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C9B828">
      <w:pPr>
        <w:pStyle w:val="9"/>
        <w:rPr>
          <w:sz w:val="36"/>
        </w:rPr>
      </w:pPr>
    </w:p>
    <w:p w14:paraId="68D38F91">
      <w:pPr>
        <w:pStyle w:val="9"/>
        <w:spacing w:before="3"/>
        <w:rPr>
          <w:sz w:val="25"/>
        </w:rPr>
      </w:pPr>
    </w:p>
    <w:p w14:paraId="6178455D">
      <w:pPr>
        <w:spacing w:line="819" w:lineRule="exact"/>
        <w:ind w:right="-30"/>
        <w:jc w:val="center"/>
        <w:rPr>
          <w:sz w:val="60"/>
        </w:rPr>
      </w:pPr>
    </w:p>
    <w:p w14:paraId="629927CC">
      <w:pPr>
        <w:spacing w:line="360" w:lineRule="auto"/>
        <w:ind w:right="-30"/>
        <w:jc w:val="center"/>
        <w:rPr>
          <w:b/>
          <w:bCs/>
          <w:sz w:val="60"/>
          <w:lang w:eastAsia="zh-CN"/>
        </w:rPr>
      </w:pPr>
    </w:p>
    <w:p w14:paraId="570F3B65">
      <w:pPr>
        <w:spacing w:line="360" w:lineRule="auto"/>
        <w:ind w:right="-30"/>
        <w:jc w:val="center"/>
        <w:rPr>
          <w:b/>
          <w:bCs/>
          <w:sz w:val="52"/>
          <w:szCs w:val="20"/>
          <w:lang w:eastAsia="zh-CN"/>
        </w:rPr>
      </w:pPr>
      <w:r>
        <w:rPr>
          <w:rFonts w:hint="eastAsia"/>
          <w:b/>
          <w:bCs/>
          <w:sz w:val="60"/>
          <w:lang w:eastAsia="zh-CN"/>
        </w:rPr>
        <w:t>北京市政府采购项目</w:t>
      </w:r>
    </w:p>
    <w:p w14:paraId="183F0C30">
      <w:pPr>
        <w:spacing w:line="360" w:lineRule="auto"/>
        <w:ind w:right="-30"/>
        <w:jc w:val="center"/>
        <w:rPr>
          <w:b/>
          <w:bCs/>
          <w:sz w:val="60"/>
          <w:lang w:eastAsia="zh-CN"/>
        </w:rPr>
      </w:pPr>
      <w:r>
        <w:rPr>
          <w:rFonts w:hint="eastAsia"/>
          <w:b/>
          <w:bCs/>
          <w:sz w:val="60"/>
          <w:lang w:eastAsia="zh-CN"/>
        </w:rPr>
        <w:t>公开招标文件</w:t>
      </w:r>
    </w:p>
    <w:p w14:paraId="6B39B6C1">
      <w:pPr>
        <w:spacing w:line="360" w:lineRule="auto"/>
        <w:ind w:right="-880" w:rightChars="-400"/>
        <w:rPr>
          <w:sz w:val="36"/>
          <w:lang w:eastAsia="zh-CN"/>
        </w:rPr>
      </w:pPr>
    </w:p>
    <w:p w14:paraId="3FB7A04D">
      <w:pPr>
        <w:spacing w:line="360" w:lineRule="auto"/>
        <w:ind w:right="-880" w:rightChars="-400"/>
        <w:rPr>
          <w:sz w:val="36"/>
          <w:lang w:eastAsia="zh-CN"/>
        </w:rPr>
      </w:pPr>
    </w:p>
    <w:p w14:paraId="638BEA85">
      <w:pPr>
        <w:spacing w:line="360" w:lineRule="auto"/>
        <w:ind w:right="-880" w:rightChars="-400"/>
        <w:rPr>
          <w:sz w:val="36"/>
          <w:lang w:eastAsia="zh-CN"/>
        </w:rPr>
      </w:pPr>
    </w:p>
    <w:p w14:paraId="2606246B">
      <w:pPr>
        <w:rPr>
          <w:sz w:val="36"/>
          <w:lang w:eastAsia="zh-CN"/>
        </w:rPr>
      </w:pPr>
    </w:p>
    <w:p w14:paraId="38788DBE">
      <w:pPr>
        <w:spacing w:before="120" w:beforeLines="50" w:line="480" w:lineRule="auto"/>
        <w:rPr>
          <w:sz w:val="32"/>
          <w:szCs w:val="21"/>
          <w:lang w:eastAsia="zh-CN"/>
        </w:rPr>
      </w:pPr>
    </w:p>
    <w:p w14:paraId="7A54DF4E">
      <w:pPr>
        <w:pStyle w:val="5"/>
        <w:rPr>
          <w:lang w:eastAsia="zh-CN"/>
        </w:rPr>
      </w:pPr>
    </w:p>
    <w:p w14:paraId="318E3A53">
      <w:pPr>
        <w:spacing w:before="120" w:beforeLines="50" w:line="360" w:lineRule="auto"/>
        <w:rPr>
          <w:sz w:val="32"/>
          <w:szCs w:val="21"/>
          <w:lang w:eastAsia="zh-CN"/>
        </w:rPr>
      </w:pPr>
      <w:r>
        <w:rPr>
          <w:rFonts w:hint="eastAsia"/>
          <w:sz w:val="32"/>
          <w:szCs w:val="21"/>
          <w:lang w:eastAsia="zh-CN"/>
        </w:rPr>
        <w:t>项目名称：北京朝阳医院临床教学设备购置项目</w:t>
      </w:r>
    </w:p>
    <w:p w14:paraId="40C3DC07">
      <w:pPr>
        <w:spacing w:before="240" w:beforeLines="100" w:line="480" w:lineRule="auto"/>
        <w:rPr>
          <w:sz w:val="32"/>
          <w:szCs w:val="21"/>
          <w:lang w:eastAsia="zh-CN"/>
        </w:rPr>
      </w:pPr>
      <w:r>
        <w:rPr>
          <w:rFonts w:hint="eastAsia"/>
          <w:sz w:val="32"/>
          <w:szCs w:val="21"/>
          <w:lang w:eastAsia="zh-CN"/>
        </w:rPr>
        <w:t>项目编号/包号：0686-26110I045016Z</w:t>
      </w:r>
    </w:p>
    <w:p w14:paraId="29A386F9">
      <w:pPr>
        <w:spacing w:line="480" w:lineRule="auto"/>
        <w:rPr>
          <w:sz w:val="32"/>
          <w:szCs w:val="21"/>
          <w:lang w:eastAsia="zh-CN"/>
        </w:rPr>
      </w:pPr>
      <w:r>
        <w:rPr>
          <w:rFonts w:hint="eastAsia"/>
          <w:sz w:val="32"/>
          <w:szCs w:val="21"/>
          <w:lang w:eastAsia="zh-CN"/>
        </w:rPr>
        <w:t>采 购 人：首都医科大学附属北京朝阳医院</w:t>
      </w:r>
    </w:p>
    <w:p w14:paraId="29D842B5">
      <w:pPr>
        <w:spacing w:line="480" w:lineRule="auto"/>
        <w:rPr>
          <w:sz w:val="36"/>
          <w:lang w:eastAsia="zh-CN"/>
        </w:rPr>
        <w:sectPr>
          <w:type w:val="continuous"/>
          <w:pgSz w:w="11910" w:h="16840"/>
          <w:pgMar w:top="1400" w:right="1020" w:bottom="1083" w:left="1680" w:header="720" w:footer="720" w:gutter="0"/>
          <w:cols w:space="720" w:num="1"/>
        </w:sectPr>
      </w:pPr>
      <w:r>
        <w:rPr>
          <w:rFonts w:hint="eastAsia"/>
          <w:sz w:val="32"/>
          <w:szCs w:val="21"/>
          <w:lang w:eastAsia="zh-CN"/>
        </w:rPr>
        <w:t>采购代理机构：北京国际贸易有限公司</w:t>
      </w:r>
    </w:p>
    <w:p w14:paraId="4BF86F6A">
      <w:pPr>
        <w:rPr>
          <w:sz w:val="19"/>
          <w:lang w:eastAsia="zh-CN"/>
        </w:rPr>
      </w:pPr>
      <w:r>
        <w:rPr>
          <w:rFonts w:hint="eastAsia"/>
          <w:sz w:val="19"/>
          <w:lang w:eastAsia="zh-CN"/>
        </w:rPr>
        <w:t xml:space="preserve">   </w:t>
      </w:r>
    </w:p>
    <w:p w14:paraId="2F59AF1D">
      <w:pPr>
        <w:tabs>
          <w:tab w:val="left" w:pos="1447"/>
        </w:tabs>
        <w:spacing w:line="460" w:lineRule="exact"/>
        <w:ind w:left="5"/>
        <w:jc w:val="center"/>
        <w:rPr>
          <w:b/>
          <w:bCs/>
          <w:sz w:val="36"/>
        </w:rPr>
      </w:pPr>
      <w:r>
        <w:rPr>
          <w:rFonts w:hint="eastAsia"/>
          <w:b/>
          <w:bCs/>
          <w:sz w:val="36"/>
        </w:rPr>
        <w:t>目</w:t>
      </w:r>
      <w:r>
        <w:rPr>
          <w:rFonts w:hint="eastAsia"/>
          <w:b/>
          <w:bCs/>
          <w:sz w:val="36"/>
          <w:lang w:eastAsia="zh-CN"/>
        </w:rPr>
        <w:t xml:space="preserve">  </w:t>
      </w:r>
      <w:r>
        <w:rPr>
          <w:rFonts w:hint="eastAsia"/>
          <w:b/>
          <w:bCs/>
          <w:sz w:val="36"/>
        </w:rPr>
        <w:t>录</w:t>
      </w:r>
    </w:p>
    <w:p w14:paraId="0C9C9FE4">
      <w:pPr>
        <w:pStyle w:val="16"/>
        <w:tabs>
          <w:tab w:val="right" w:leader="dot" w:pos="9310"/>
        </w:tabs>
        <w:spacing w:line="480" w:lineRule="auto"/>
        <w:ind w:left="0"/>
        <w:rPr>
          <w:b/>
          <w:bCs/>
        </w:rPr>
      </w:pPr>
      <w:bookmarkStart w:id="0" w:name="_TOC_250006"/>
      <w:bookmarkEnd w:id="0"/>
    </w:p>
    <w:p w14:paraId="7F197790">
      <w:pPr>
        <w:pStyle w:val="16"/>
        <w:tabs>
          <w:tab w:val="right" w:leader="dot" w:pos="9310"/>
        </w:tabs>
        <w:spacing w:line="360" w:lineRule="auto"/>
        <w:rPr>
          <w:b/>
          <w:bCs/>
        </w:rPr>
      </w:pPr>
      <w:r>
        <w:rPr>
          <w:rFonts w:hint="eastAsia"/>
          <w:b/>
          <w:bCs/>
        </w:rPr>
        <w:fldChar w:fldCharType="begin"/>
      </w:r>
      <w:r>
        <w:rPr>
          <w:rFonts w:hint="eastAsia"/>
          <w:b/>
          <w:bCs/>
        </w:rPr>
        <w:instrText xml:space="preserve">TOC \o "1-1" \h \u </w:instrText>
      </w:r>
      <w:r>
        <w:rPr>
          <w:rFonts w:hint="eastAsia"/>
          <w:b/>
          <w:bCs/>
        </w:rPr>
        <w:fldChar w:fldCharType="separate"/>
      </w:r>
      <w:r>
        <w:rPr>
          <w:rFonts w:hint="eastAsia"/>
          <w:b/>
          <w:bCs/>
        </w:rPr>
        <w:fldChar w:fldCharType="begin"/>
      </w:r>
      <w:r>
        <w:rPr>
          <w:rFonts w:hint="eastAsia"/>
          <w:b/>
          <w:bCs/>
        </w:rPr>
        <w:instrText xml:space="preserve"> HYPERLINK \l _Toc32737 </w:instrText>
      </w:r>
      <w:r>
        <w:rPr>
          <w:rFonts w:hint="eastAsia"/>
          <w:b/>
          <w:bCs/>
        </w:rPr>
        <w:fldChar w:fldCharType="separate"/>
      </w:r>
      <w:r>
        <w:rPr>
          <w:b/>
          <w:bCs/>
          <w:lang w:eastAsia="zh-CN"/>
        </w:rPr>
        <w:t xml:space="preserve">第一章 </w:t>
      </w:r>
      <w:r>
        <w:rPr>
          <w:rFonts w:hint="eastAsia"/>
          <w:b/>
          <w:bCs/>
          <w:lang w:val="en-US" w:eastAsia="zh-CN"/>
        </w:rPr>
        <w:t xml:space="preserve"> </w:t>
      </w:r>
      <w:r>
        <w:rPr>
          <w:rFonts w:hint="eastAsia"/>
          <w:b/>
          <w:bCs/>
          <w:lang w:eastAsia="zh-CN"/>
        </w:rPr>
        <w:t>投标邀请</w:t>
      </w:r>
      <w:r>
        <w:rPr>
          <w:b/>
          <w:bCs/>
        </w:rPr>
        <w:tab/>
      </w:r>
      <w:r>
        <w:rPr>
          <w:b/>
          <w:bCs/>
        </w:rPr>
        <w:fldChar w:fldCharType="begin"/>
      </w:r>
      <w:r>
        <w:rPr>
          <w:b/>
          <w:bCs/>
        </w:rPr>
        <w:instrText xml:space="preserve"> PAGEREF _Toc32737 \h </w:instrText>
      </w:r>
      <w:r>
        <w:rPr>
          <w:b/>
          <w:bCs/>
        </w:rPr>
        <w:fldChar w:fldCharType="separate"/>
      </w:r>
      <w:r>
        <w:rPr>
          <w:b/>
          <w:bCs/>
        </w:rPr>
        <w:t>2</w:t>
      </w:r>
      <w:r>
        <w:rPr>
          <w:b/>
          <w:bCs/>
        </w:rPr>
        <w:fldChar w:fldCharType="end"/>
      </w:r>
      <w:r>
        <w:rPr>
          <w:rFonts w:hint="eastAsia"/>
          <w:b/>
          <w:bCs/>
        </w:rPr>
        <w:fldChar w:fldCharType="end"/>
      </w:r>
    </w:p>
    <w:p w14:paraId="3A79F00D">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_Toc1079 </w:instrText>
      </w:r>
      <w:r>
        <w:rPr>
          <w:rFonts w:hint="eastAsia"/>
          <w:b/>
          <w:bCs/>
        </w:rPr>
        <w:fldChar w:fldCharType="separate"/>
      </w:r>
      <w:r>
        <w:rPr>
          <w:rFonts w:hint="eastAsia"/>
          <w:b/>
          <w:bCs/>
          <w:lang w:eastAsia="zh-CN"/>
        </w:rPr>
        <w:t>第二章  投标人须知</w:t>
      </w:r>
      <w:r>
        <w:rPr>
          <w:b/>
          <w:bCs/>
        </w:rPr>
        <w:tab/>
      </w:r>
      <w:r>
        <w:rPr>
          <w:b/>
          <w:bCs/>
        </w:rPr>
        <w:fldChar w:fldCharType="begin"/>
      </w:r>
      <w:r>
        <w:rPr>
          <w:b/>
          <w:bCs/>
        </w:rPr>
        <w:instrText xml:space="preserve"> PAGEREF _Toc1079 \h </w:instrText>
      </w:r>
      <w:r>
        <w:rPr>
          <w:b/>
          <w:bCs/>
        </w:rPr>
        <w:fldChar w:fldCharType="separate"/>
      </w:r>
      <w:r>
        <w:rPr>
          <w:b/>
          <w:bCs/>
        </w:rPr>
        <w:t>8</w:t>
      </w:r>
      <w:r>
        <w:rPr>
          <w:b/>
          <w:bCs/>
        </w:rPr>
        <w:fldChar w:fldCharType="end"/>
      </w:r>
      <w:r>
        <w:rPr>
          <w:rFonts w:hint="eastAsia"/>
          <w:b/>
          <w:bCs/>
        </w:rPr>
        <w:fldChar w:fldCharType="end"/>
      </w:r>
    </w:p>
    <w:p w14:paraId="70215F5E">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_Toc4854 </w:instrText>
      </w:r>
      <w:r>
        <w:rPr>
          <w:rFonts w:hint="eastAsia"/>
          <w:b/>
          <w:bCs/>
        </w:rPr>
        <w:fldChar w:fldCharType="separate"/>
      </w:r>
      <w:r>
        <w:rPr>
          <w:rFonts w:hint="eastAsia"/>
          <w:b/>
          <w:bCs/>
          <w:lang w:eastAsia="zh-CN"/>
        </w:rPr>
        <w:t>第三章  资格审查</w:t>
      </w:r>
      <w:r>
        <w:rPr>
          <w:b/>
          <w:bCs/>
        </w:rPr>
        <w:tab/>
      </w:r>
      <w:r>
        <w:rPr>
          <w:b/>
          <w:bCs/>
        </w:rPr>
        <w:fldChar w:fldCharType="begin"/>
      </w:r>
      <w:r>
        <w:rPr>
          <w:b/>
          <w:bCs/>
        </w:rPr>
        <w:instrText xml:space="preserve"> PAGEREF _Toc4854 \h </w:instrText>
      </w:r>
      <w:r>
        <w:rPr>
          <w:b/>
          <w:bCs/>
        </w:rPr>
        <w:fldChar w:fldCharType="separate"/>
      </w:r>
      <w:r>
        <w:rPr>
          <w:b/>
          <w:bCs/>
        </w:rPr>
        <w:t>26</w:t>
      </w:r>
      <w:r>
        <w:rPr>
          <w:b/>
          <w:bCs/>
        </w:rPr>
        <w:fldChar w:fldCharType="end"/>
      </w:r>
      <w:r>
        <w:rPr>
          <w:rFonts w:hint="eastAsia"/>
          <w:b/>
          <w:bCs/>
        </w:rPr>
        <w:fldChar w:fldCharType="end"/>
      </w:r>
    </w:p>
    <w:p w14:paraId="2E12D3BB">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_Toc19747 </w:instrText>
      </w:r>
      <w:r>
        <w:rPr>
          <w:rFonts w:hint="eastAsia"/>
          <w:b/>
          <w:bCs/>
        </w:rPr>
        <w:fldChar w:fldCharType="separate"/>
      </w:r>
      <w:r>
        <w:rPr>
          <w:rFonts w:hint="eastAsia"/>
          <w:b/>
          <w:bCs/>
          <w:lang w:eastAsia="zh-CN"/>
        </w:rPr>
        <w:t>第四章  评标程序、评标方法和评标标准</w:t>
      </w:r>
      <w:r>
        <w:rPr>
          <w:b/>
          <w:bCs/>
        </w:rPr>
        <w:tab/>
      </w:r>
      <w:r>
        <w:rPr>
          <w:b/>
          <w:bCs/>
        </w:rPr>
        <w:fldChar w:fldCharType="begin"/>
      </w:r>
      <w:r>
        <w:rPr>
          <w:b/>
          <w:bCs/>
        </w:rPr>
        <w:instrText xml:space="preserve"> PAGEREF _Toc19747 \h </w:instrText>
      </w:r>
      <w:r>
        <w:rPr>
          <w:b/>
          <w:bCs/>
        </w:rPr>
        <w:fldChar w:fldCharType="separate"/>
      </w:r>
      <w:r>
        <w:rPr>
          <w:b/>
          <w:bCs/>
        </w:rPr>
        <w:t>30</w:t>
      </w:r>
      <w:r>
        <w:rPr>
          <w:b/>
          <w:bCs/>
        </w:rPr>
        <w:fldChar w:fldCharType="end"/>
      </w:r>
      <w:r>
        <w:rPr>
          <w:rFonts w:hint="eastAsia"/>
          <w:b/>
          <w:bCs/>
        </w:rPr>
        <w:fldChar w:fldCharType="end"/>
      </w:r>
    </w:p>
    <w:p w14:paraId="48B659CC">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_Toc32338 </w:instrText>
      </w:r>
      <w:r>
        <w:rPr>
          <w:rFonts w:hint="eastAsia"/>
          <w:b/>
          <w:bCs/>
        </w:rPr>
        <w:fldChar w:fldCharType="separate"/>
      </w:r>
      <w:r>
        <w:rPr>
          <w:rFonts w:hint="eastAsia"/>
          <w:b/>
          <w:bCs/>
        </w:rPr>
        <w:t>第五章</w:t>
      </w:r>
      <w:r>
        <w:rPr>
          <w:rFonts w:hint="eastAsia"/>
          <w:b/>
          <w:bCs/>
          <w:lang w:eastAsia="zh-CN"/>
        </w:rPr>
        <w:t xml:space="preserve"> </w:t>
      </w:r>
      <w:r>
        <w:rPr>
          <w:rFonts w:hint="eastAsia"/>
          <w:b/>
          <w:bCs/>
          <w:lang w:val="en-US" w:eastAsia="zh-CN"/>
        </w:rPr>
        <w:t xml:space="preserve"> </w:t>
      </w:r>
      <w:r>
        <w:rPr>
          <w:rFonts w:hint="eastAsia"/>
          <w:b/>
          <w:bCs/>
        </w:rPr>
        <w:t>采购需求</w:t>
      </w:r>
      <w:r>
        <w:rPr>
          <w:b/>
          <w:bCs/>
        </w:rPr>
        <w:tab/>
      </w:r>
      <w:r>
        <w:rPr>
          <w:b/>
          <w:bCs/>
        </w:rPr>
        <w:fldChar w:fldCharType="begin"/>
      </w:r>
      <w:r>
        <w:rPr>
          <w:b/>
          <w:bCs/>
        </w:rPr>
        <w:instrText xml:space="preserve"> PAGEREF _Toc32338 \h </w:instrText>
      </w:r>
      <w:r>
        <w:rPr>
          <w:b/>
          <w:bCs/>
        </w:rPr>
        <w:fldChar w:fldCharType="separate"/>
      </w:r>
      <w:r>
        <w:rPr>
          <w:b/>
          <w:bCs/>
        </w:rPr>
        <w:t>46</w:t>
      </w:r>
      <w:r>
        <w:rPr>
          <w:b/>
          <w:bCs/>
        </w:rPr>
        <w:fldChar w:fldCharType="end"/>
      </w:r>
      <w:r>
        <w:rPr>
          <w:rFonts w:hint="eastAsia"/>
          <w:b/>
          <w:bCs/>
        </w:rPr>
        <w:fldChar w:fldCharType="end"/>
      </w:r>
    </w:p>
    <w:p w14:paraId="3461D117">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_Toc17426 </w:instrText>
      </w:r>
      <w:r>
        <w:rPr>
          <w:rFonts w:hint="eastAsia"/>
          <w:b/>
          <w:bCs/>
        </w:rPr>
        <w:fldChar w:fldCharType="separate"/>
      </w:r>
      <w:r>
        <w:rPr>
          <w:rFonts w:hint="eastAsia"/>
          <w:b/>
          <w:bCs/>
          <w:szCs w:val="36"/>
          <w:lang w:eastAsia="zh-CN"/>
        </w:rPr>
        <w:t>第六章  拟签订的合同文本</w:t>
      </w:r>
      <w:r>
        <w:rPr>
          <w:b/>
          <w:bCs/>
        </w:rPr>
        <w:tab/>
      </w:r>
      <w:r>
        <w:rPr>
          <w:b/>
          <w:bCs/>
        </w:rPr>
        <w:fldChar w:fldCharType="begin"/>
      </w:r>
      <w:r>
        <w:rPr>
          <w:b/>
          <w:bCs/>
        </w:rPr>
        <w:instrText xml:space="preserve"> PAGEREF _Toc17426 \h </w:instrText>
      </w:r>
      <w:r>
        <w:rPr>
          <w:b/>
          <w:bCs/>
        </w:rPr>
        <w:fldChar w:fldCharType="separate"/>
      </w:r>
      <w:r>
        <w:rPr>
          <w:b/>
          <w:bCs/>
        </w:rPr>
        <w:t>90</w:t>
      </w:r>
      <w:r>
        <w:rPr>
          <w:b/>
          <w:bCs/>
        </w:rPr>
        <w:fldChar w:fldCharType="end"/>
      </w:r>
      <w:r>
        <w:rPr>
          <w:rFonts w:hint="eastAsia"/>
          <w:b/>
          <w:bCs/>
        </w:rPr>
        <w:fldChar w:fldCharType="end"/>
      </w:r>
    </w:p>
    <w:p w14:paraId="167FB742">
      <w:pPr>
        <w:pStyle w:val="16"/>
        <w:tabs>
          <w:tab w:val="right" w:leader="dot" w:pos="9310"/>
        </w:tabs>
        <w:spacing w:line="360" w:lineRule="auto"/>
        <w:rPr>
          <w:b/>
          <w:bCs/>
        </w:rPr>
      </w:pPr>
      <w:r>
        <w:rPr>
          <w:rFonts w:hint="eastAsia"/>
          <w:b/>
          <w:bCs/>
        </w:rPr>
        <w:fldChar w:fldCharType="begin"/>
      </w:r>
      <w:r>
        <w:rPr>
          <w:rFonts w:hint="eastAsia"/>
          <w:b/>
          <w:bCs/>
        </w:rPr>
        <w:instrText xml:space="preserve"> HYPERLINK \l _Toc24505 </w:instrText>
      </w:r>
      <w:r>
        <w:rPr>
          <w:rFonts w:hint="eastAsia"/>
          <w:b/>
          <w:bCs/>
        </w:rPr>
        <w:fldChar w:fldCharType="separate"/>
      </w:r>
      <w:r>
        <w:rPr>
          <w:rFonts w:hint="eastAsia"/>
          <w:b/>
          <w:bCs/>
          <w:lang w:eastAsia="zh-CN"/>
        </w:rPr>
        <w:t>第七章  投标文件格式</w:t>
      </w:r>
      <w:r>
        <w:rPr>
          <w:b/>
          <w:bCs/>
        </w:rPr>
        <w:tab/>
      </w:r>
      <w:r>
        <w:rPr>
          <w:b/>
          <w:bCs/>
        </w:rPr>
        <w:fldChar w:fldCharType="begin"/>
      </w:r>
      <w:r>
        <w:rPr>
          <w:b/>
          <w:bCs/>
        </w:rPr>
        <w:instrText xml:space="preserve"> PAGEREF _Toc24505 \h </w:instrText>
      </w:r>
      <w:r>
        <w:rPr>
          <w:b/>
          <w:bCs/>
        </w:rPr>
        <w:fldChar w:fldCharType="separate"/>
      </w:r>
      <w:r>
        <w:rPr>
          <w:b/>
          <w:bCs/>
        </w:rPr>
        <w:t>114</w:t>
      </w:r>
      <w:r>
        <w:rPr>
          <w:b/>
          <w:bCs/>
        </w:rPr>
        <w:fldChar w:fldCharType="end"/>
      </w:r>
      <w:r>
        <w:rPr>
          <w:rFonts w:hint="eastAsia"/>
          <w:b/>
          <w:bCs/>
        </w:rPr>
        <w:fldChar w:fldCharType="end"/>
      </w:r>
    </w:p>
    <w:p w14:paraId="1E7225A4">
      <w:pPr>
        <w:pStyle w:val="9"/>
        <w:spacing w:before="103" w:line="360" w:lineRule="auto"/>
        <w:jc w:val="right"/>
        <w:rPr>
          <w:b/>
          <w:bCs/>
        </w:rPr>
      </w:pPr>
      <w:r>
        <w:rPr>
          <w:rFonts w:hint="eastAsia"/>
          <w:b/>
          <w:bCs/>
        </w:rPr>
        <w:fldChar w:fldCharType="end"/>
      </w:r>
    </w:p>
    <w:p w14:paraId="1C7AF8CF">
      <w:pPr>
        <w:pStyle w:val="9"/>
        <w:spacing w:before="103" w:line="360" w:lineRule="auto"/>
        <w:rPr>
          <w:lang w:eastAsia="zh-CN"/>
        </w:rPr>
      </w:pPr>
      <w:r>
        <w:rPr>
          <w:rFonts w:hint="eastAsia"/>
          <w:spacing w:val="8"/>
          <w:lang w:eastAsia="zh-CN"/>
        </w:rPr>
        <w:t>注：采购文件条款中以</w:t>
      </w:r>
      <w:r>
        <w:rPr>
          <w:rFonts w:hint="eastAsia"/>
          <w:spacing w:val="2"/>
          <w:lang w:eastAsia="zh-CN"/>
        </w:rPr>
        <w:t xml:space="preserve">  </w:t>
      </w:r>
      <w:r>
        <w:rPr>
          <w:rFonts w:hint="eastAsia"/>
          <w:spacing w:val="8"/>
          <w:lang w:eastAsia="zh-CN"/>
        </w:rPr>
        <w:t>“■</w:t>
      </w:r>
      <w:r>
        <w:rPr>
          <w:rFonts w:hint="eastAsia"/>
          <w:spacing w:val="-45"/>
          <w:lang w:eastAsia="zh-CN"/>
        </w:rPr>
        <w:t xml:space="preserve"> </w:t>
      </w:r>
      <w:r>
        <w:rPr>
          <w:rFonts w:hint="eastAsia"/>
          <w:spacing w:val="8"/>
          <w:lang w:eastAsia="zh-CN"/>
        </w:rPr>
        <w:t>”形式标记的内容适用于本项目</w:t>
      </w:r>
      <w:r>
        <w:rPr>
          <w:rFonts w:hint="eastAsia"/>
          <w:spacing w:val="7"/>
          <w:lang w:eastAsia="zh-CN"/>
        </w:rPr>
        <w:t>，</w:t>
      </w:r>
      <w:r>
        <w:rPr>
          <w:rFonts w:hint="eastAsia"/>
          <w:spacing w:val="-50"/>
          <w:lang w:eastAsia="zh-CN"/>
        </w:rPr>
        <w:t xml:space="preserve"> </w:t>
      </w:r>
      <w:r>
        <w:rPr>
          <w:rFonts w:hint="eastAsia"/>
          <w:spacing w:val="7"/>
          <w:lang w:eastAsia="zh-CN"/>
        </w:rPr>
        <w:t>以</w:t>
      </w:r>
      <w:r>
        <w:rPr>
          <w:rFonts w:hint="eastAsia"/>
          <w:spacing w:val="-48"/>
          <w:lang w:eastAsia="zh-CN"/>
        </w:rPr>
        <w:t xml:space="preserve"> </w:t>
      </w:r>
      <w:r>
        <w:rPr>
          <w:rFonts w:hint="eastAsia"/>
          <w:spacing w:val="7"/>
          <w:lang w:eastAsia="zh-CN"/>
        </w:rPr>
        <w:t>“□</w:t>
      </w:r>
      <w:r>
        <w:rPr>
          <w:rFonts w:hint="eastAsia"/>
          <w:spacing w:val="-45"/>
          <w:lang w:eastAsia="zh-CN"/>
        </w:rPr>
        <w:t xml:space="preserve"> </w:t>
      </w:r>
      <w:r>
        <w:rPr>
          <w:rFonts w:hint="eastAsia"/>
          <w:spacing w:val="7"/>
          <w:lang w:eastAsia="zh-CN"/>
        </w:rPr>
        <w:t>”形式标记的内容不</w:t>
      </w:r>
      <w:bookmarkStart w:id="1" w:name="_Toc19033"/>
      <w:r>
        <w:rPr>
          <w:rFonts w:hint="eastAsia"/>
          <w:spacing w:val="-1"/>
          <w:lang w:eastAsia="zh-CN"/>
        </w:rPr>
        <w:t>适用于本项目。</w:t>
      </w:r>
      <w:bookmarkEnd w:id="1"/>
    </w:p>
    <w:p w14:paraId="16A32069">
      <w:pPr>
        <w:spacing w:line="480" w:lineRule="auto"/>
        <w:rPr>
          <w:b/>
          <w:bCs/>
          <w:sz w:val="24"/>
          <w:szCs w:val="24"/>
          <w:lang w:eastAsia="zh-CN"/>
        </w:rPr>
      </w:pPr>
    </w:p>
    <w:p w14:paraId="43CBE4DA">
      <w:pPr>
        <w:rPr>
          <w:lang w:eastAsia="zh-CN"/>
        </w:rPr>
      </w:pPr>
      <w:r>
        <w:rPr>
          <w:rFonts w:hint="eastAsia"/>
          <w:lang w:eastAsia="zh-CN"/>
        </w:rPr>
        <w:br w:type="page"/>
      </w:r>
    </w:p>
    <w:p w14:paraId="556E685B">
      <w:pPr>
        <w:pStyle w:val="2"/>
        <w:numPr>
          <w:ilvl w:val="0"/>
          <w:numId w:val="1"/>
        </w:numPr>
        <w:tabs>
          <w:tab w:val="left" w:pos="1670"/>
        </w:tabs>
        <w:spacing w:before="241"/>
        <w:ind w:left="48"/>
        <w:jc w:val="center"/>
        <w:rPr>
          <w:b/>
          <w:bCs/>
          <w:lang w:eastAsia="zh-CN"/>
        </w:rPr>
      </w:pPr>
      <w:bookmarkStart w:id="2" w:name="_Toc19275"/>
      <w:r>
        <w:rPr>
          <w:rFonts w:hint="eastAsia"/>
          <w:b/>
          <w:bCs/>
          <w:lang w:eastAsia="zh-CN"/>
        </w:rPr>
        <w:t xml:space="preserve"> </w:t>
      </w:r>
      <w:bookmarkStart w:id="3" w:name="_Toc32737"/>
      <w:r>
        <w:rPr>
          <w:rFonts w:hint="eastAsia"/>
          <w:b/>
          <w:bCs/>
          <w:lang w:eastAsia="zh-CN"/>
        </w:rPr>
        <w:t>投标邀请</w:t>
      </w:r>
      <w:bookmarkEnd w:id="2"/>
      <w:bookmarkEnd w:id="3"/>
    </w:p>
    <w:p w14:paraId="28129697">
      <w:pPr>
        <w:rPr>
          <w:lang w:eastAsia="zh-CN"/>
        </w:rPr>
      </w:pPr>
    </w:p>
    <w:p w14:paraId="6858EF1C">
      <w:pPr>
        <w:pStyle w:val="9"/>
        <w:spacing w:before="10"/>
        <w:rPr>
          <w:sz w:val="25"/>
          <w:lang w:eastAsia="zh-CN"/>
        </w:rPr>
      </w:pPr>
    </w:p>
    <w:p w14:paraId="426586AF">
      <w:pPr>
        <w:pStyle w:val="9"/>
        <w:spacing w:line="560" w:lineRule="exact"/>
        <w:rPr>
          <w:b/>
          <w:bCs/>
          <w:lang w:eastAsia="zh-CN"/>
        </w:rPr>
      </w:pPr>
      <w:r>
        <w:rPr>
          <w:rFonts w:hint="eastAsia"/>
          <w:b/>
          <w:bCs/>
          <w:lang w:eastAsia="zh-CN"/>
        </w:rPr>
        <w:t>一、项目基本情况</w:t>
      </w:r>
    </w:p>
    <w:p w14:paraId="522CB6DC">
      <w:pPr>
        <w:pStyle w:val="9"/>
        <w:tabs>
          <w:tab w:val="left" w:pos="4222"/>
        </w:tabs>
        <w:spacing w:line="560" w:lineRule="exact"/>
        <w:ind w:firstLine="480" w:firstLineChars="200"/>
        <w:rPr>
          <w:lang w:eastAsia="zh-CN"/>
        </w:rPr>
      </w:pPr>
      <w:r>
        <w:rPr>
          <w:rFonts w:hint="eastAsia"/>
          <w:lang w:eastAsia="zh-CN"/>
        </w:rPr>
        <w:t>1.项目编号：0686-26110I045016Z</w:t>
      </w:r>
    </w:p>
    <w:p w14:paraId="2F8EFAFF">
      <w:pPr>
        <w:pStyle w:val="9"/>
        <w:tabs>
          <w:tab w:val="left" w:pos="4222"/>
        </w:tabs>
        <w:spacing w:line="560" w:lineRule="exact"/>
        <w:ind w:firstLine="480" w:firstLineChars="200"/>
        <w:rPr>
          <w:lang w:eastAsia="zh-CN"/>
        </w:rPr>
      </w:pPr>
      <w:r>
        <w:rPr>
          <w:rFonts w:hint="eastAsia"/>
          <w:lang w:eastAsia="zh-CN"/>
        </w:rPr>
        <w:t>2.项目名称：北京朝阳医院临床教学设备购置项目</w:t>
      </w:r>
    </w:p>
    <w:p w14:paraId="41E5298D">
      <w:pPr>
        <w:pStyle w:val="9"/>
        <w:tabs>
          <w:tab w:val="left" w:pos="3089"/>
          <w:tab w:val="left" w:pos="6809"/>
        </w:tabs>
        <w:spacing w:line="560" w:lineRule="exact"/>
        <w:ind w:firstLine="480" w:firstLineChars="200"/>
        <w:rPr>
          <w:lang w:eastAsia="zh-CN"/>
        </w:rPr>
      </w:pPr>
      <w:r>
        <w:rPr>
          <w:rFonts w:hint="eastAsia"/>
          <w:lang w:eastAsia="zh-CN"/>
        </w:rPr>
        <w:t>3.项目预算金额：799.76万元</w:t>
      </w:r>
    </w:p>
    <w:p w14:paraId="6CD741E8">
      <w:pPr>
        <w:pStyle w:val="9"/>
        <w:spacing w:line="560" w:lineRule="exact"/>
        <w:ind w:firstLine="480" w:firstLineChars="200"/>
        <w:rPr>
          <w:lang w:eastAsia="zh-CN"/>
        </w:rPr>
      </w:pPr>
      <w:r>
        <w:rPr>
          <w:rFonts w:hint="eastAsia"/>
          <w:lang w:eastAsia="zh-CN"/>
        </w:rPr>
        <w:t>4.采购需求：</w:t>
      </w:r>
    </w:p>
    <w:tbl>
      <w:tblPr>
        <w:tblStyle w:val="25"/>
        <w:tblW w:w="106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1710"/>
        <w:gridCol w:w="1586"/>
        <w:gridCol w:w="771"/>
        <w:gridCol w:w="3207"/>
        <w:gridCol w:w="1131"/>
        <w:gridCol w:w="1525"/>
      </w:tblGrid>
      <w:tr w14:paraId="0FF3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5" w:hRule="atLeast"/>
          <w:tblHeader/>
          <w:jc w:val="center"/>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508B">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包号</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7D42">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采购包预算金额</w:t>
            </w:r>
          </w:p>
          <w:p w14:paraId="1344C0A4">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（万元）</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82B97">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单价最高限价</w:t>
            </w:r>
          </w:p>
          <w:p w14:paraId="51A6AAE9">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（万元）</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A547">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品目号</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30ED">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标的名称</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5F3A">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数量</w:t>
            </w:r>
          </w:p>
          <w:p w14:paraId="69329CDF">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（台/套）</w:t>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3D76">
            <w:pPr>
              <w:pStyle w:val="37"/>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简要技术需求或服务要求</w:t>
            </w:r>
          </w:p>
        </w:tc>
      </w:tr>
      <w:tr w14:paraId="1430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blHeader/>
          <w:jc w:val="center"/>
        </w:trPr>
        <w:tc>
          <w:tcPr>
            <w:tcW w:w="713" w:type="dxa"/>
            <w:tcBorders>
              <w:top w:val="single" w:color="000000" w:sz="4" w:space="0"/>
              <w:left w:val="single" w:color="000000" w:sz="4" w:space="0"/>
              <w:right w:val="single" w:color="000000" w:sz="4" w:space="0"/>
            </w:tcBorders>
            <w:shd w:val="clear" w:color="auto" w:fill="auto"/>
            <w:vAlign w:val="center"/>
          </w:tcPr>
          <w:p w14:paraId="0EA86006">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8657E">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170</w:t>
            </w:r>
          </w:p>
        </w:tc>
        <w:tc>
          <w:tcPr>
            <w:tcW w:w="158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FEB43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i w:val="0"/>
                <w:iCs w:val="0"/>
                <w:color w:val="000000"/>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170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3552D">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1-1</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61B2">
            <w:pPr>
              <w:widowControl/>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介入手术全流程仿真智能训练平台</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5FF8">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25" w:type="dxa"/>
            <w:tcBorders>
              <w:top w:val="single" w:color="000000" w:sz="4" w:space="0"/>
              <w:left w:val="single" w:color="000000" w:sz="4" w:space="0"/>
              <w:right w:val="single" w:color="000000" w:sz="4" w:space="0"/>
            </w:tcBorders>
            <w:shd w:val="clear" w:color="auto" w:fill="auto"/>
            <w:vAlign w:val="center"/>
          </w:tcPr>
          <w:p w14:paraId="164939C0">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详见“采购需求”</w:t>
            </w:r>
          </w:p>
        </w:tc>
      </w:tr>
      <w:tr w14:paraId="5A1DB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13" w:type="dxa"/>
            <w:vMerge w:val="restart"/>
            <w:tcBorders>
              <w:left w:val="single" w:color="000000" w:sz="4" w:space="0"/>
              <w:right w:val="single" w:color="000000" w:sz="4" w:space="0"/>
            </w:tcBorders>
            <w:shd w:val="clear" w:color="auto" w:fill="auto"/>
            <w:vAlign w:val="center"/>
          </w:tcPr>
          <w:p w14:paraId="04E57BE0">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8FE25">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95</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0A54">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95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02BF">
            <w:pPr>
              <w:widowControl/>
              <w:jc w:val="cente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2-1</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ABE1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达芬奇升级模块-团队协助辅助位训练器</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833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restart"/>
            <w:tcBorders>
              <w:left w:val="single" w:color="000000" w:sz="4" w:space="0"/>
              <w:right w:val="single" w:color="000000" w:sz="4" w:space="0"/>
            </w:tcBorders>
            <w:vAlign w:val="center"/>
          </w:tcPr>
          <w:p w14:paraId="4F1A7D90">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详见“采购需求”</w:t>
            </w:r>
          </w:p>
        </w:tc>
      </w:tr>
      <w:tr w14:paraId="71493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0AF1E28E">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6BEB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180</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B4F7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E6A3">
            <w:pPr>
              <w:widowControl/>
              <w:jc w:val="center"/>
              <w:textAlignment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2-2</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F327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内窥镜诊疗模拟训练系统</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8D4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608001C4">
            <w:pPr>
              <w:pStyle w:val="37"/>
              <w:jc w:val="center"/>
              <w:rPr>
                <w:rFonts w:hint="eastAsia" w:ascii="宋体" w:hAnsi="宋体" w:eastAsia="宋体" w:cs="宋体"/>
                <w:sz w:val="24"/>
                <w:szCs w:val="24"/>
                <w:lang w:eastAsia="zh-CN"/>
              </w:rPr>
            </w:pPr>
          </w:p>
        </w:tc>
      </w:tr>
      <w:tr w14:paraId="04B7E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7BAD913C">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F149">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6</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F87A">
            <w:pPr>
              <w:keepNext w:val="0"/>
              <w:keepLines w:val="0"/>
              <w:widowControl/>
              <w:suppressLineNumbers w:val="0"/>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FB68">
            <w:pPr>
              <w:widowControl/>
              <w:jc w:val="center"/>
              <w:textAlignment w:val="center"/>
              <w:rPr>
                <w:rFonts w:hint="eastAsia" w:ascii="宋体" w:hAnsi="宋体" w:eastAsia="宋体" w:cs="宋体"/>
                <w:sz w:val="24"/>
                <w:szCs w:val="24"/>
                <w:lang w:val="en-US" w:eastAsia="zh-CN" w:bidi="ar"/>
              </w:rPr>
            </w:pPr>
            <w:r>
              <w:rPr>
                <w:rFonts w:hint="eastAsia" w:ascii="宋体" w:hAnsi="宋体" w:eastAsia="宋体" w:cs="宋体"/>
                <w:sz w:val="24"/>
                <w:szCs w:val="24"/>
                <w:lang w:val="en-US" w:eastAsia="zh-CN" w:bidi="ar"/>
              </w:rPr>
              <w:t>2-3</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62B6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腹腔镜手术技能训练系统</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C62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2</w:t>
            </w:r>
          </w:p>
        </w:tc>
        <w:tc>
          <w:tcPr>
            <w:tcW w:w="1525" w:type="dxa"/>
            <w:vMerge w:val="continue"/>
            <w:tcBorders>
              <w:left w:val="single" w:color="000000" w:sz="4" w:space="0"/>
              <w:right w:val="single" w:color="000000" w:sz="4" w:space="0"/>
            </w:tcBorders>
            <w:vAlign w:val="center"/>
          </w:tcPr>
          <w:p w14:paraId="629D5CC4">
            <w:pPr>
              <w:pStyle w:val="37"/>
              <w:jc w:val="center"/>
              <w:rPr>
                <w:rFonts w:hint="eastAsia" w:ascii="宋体" w:hAnsi="宋体" w:eastAsia="宋体" w:cs="宋体"/>
                <w:sz w:val="24"/>
                <w:szCs w:val="24"/>
                <w:lang w:eastAsia="zh-CN"/>
              </w:rPr>
            </w:pPr>
          </w:p>
        </w:tc>
      </w:tr>
      <w:tr w14:paraId="66B3F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13" w:type="dxa"/>
            <w:vMerge w:val="restart"/>
            <w:tcBorders>
              <w:left w:val="single" w:color="000000" w:sz="4" w:space="0"/>
              <w:right w:val="single" w:color="000000" w:sz="4" w:space="0"/>
            </w:tcBorders>
            <w:shd w:val="clear" w:color="auto" w:fill="auto"/>
            <w:vAlign w:val="center"/>
          </w:tcPr>
          <w:p w14:paraId="7EFB3B33">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DDC2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160</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C97FE">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160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0F466">
            <w:pPr>
              <w:widowControl/>
              <w:jc w:val="cente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3-1</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2E3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妇产超声训练系统</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5432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restart"/>
            <w:tcBorders>
              <w:left w:val="single" w:color="000000" w:sz="4" w:space="0"/>
              <w:right w:val="single" w:color="000000" w:sz="4" w:space="0"/>
            </w:tcBorders>
            <w:vAlign w:val="center"/>
          </w:tcPr>
          <w:p w14:paraId="55E99D03">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详见“采购需求”</w:t>
            </w:r>
          </w:p>
        </w:tc>
      </w:tr>
      <w:tr w14:paraId="6057C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31817EB6">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2469">
            <w:pPr>
              <w:keepNext w:val="0"/>
              <w:keepLines w:val="0"/>
              <w:widowControl/>
              <w:suppressLineNumbers w:val="0"/>
              <w:jc w:val="center"/>
              <w:textAlignment w:val="center"/>
              <w:rPr>
                <w:rFonts w:hint="eastAsia" w:ascii="宋体" w:hAnsi="宋体" w:eastAsia="宋体" w:cs="宋体"/>
                <w:sz w:val="24"/>
                <w:szCs w:val="24"/>
              </w:rPr>
            </w:pPr>
            <w:r>
              <w:rPr>
                <w:rFonts w:hint="eastAsia" w:ascii="宋体" w:hAnsi="宋体" w:eastAsia="宋体" w:cs="宋体"/>
                <w:i w:val="0"/>
                <w:iCs w:val="0"/>
                <w:color w:val="000000"/>
                <w:kern w:val="0"/>
                <w:sz w:val="24"/>
                <w:szCs w:val="24"/>
                <w:u w:val="none"/>
                <w:lang w:val="en-US" w:eastAsia="zh-CN" w:bidi="ar"/>
              </w:rPr>
              <w:t>0.56</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E7D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0.56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2927">
            <w:pPr>
              <w:widowControl/>
              <w:jc w:val="cente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3-2</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A11D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外阴切开缝合手术模型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EF27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63E84DEE">
            <w:pPr>
              <w:pStyle w:val="37"/>
              <w:jc w:val="center"/>
              <w:rPr>
                <w:rFonts w:hint="eastAsia" w:ascii="宋体" w:hAnsi="宋体" w:eastAsia="宋体" w:cs="宋体"/>
                <w:sz w:val="24"/>
                <w:szCs w:val="24"/>
                <w:lang w:eastAsia="zh-CN"/>
              </w:rPr>
            </w:pPr>
          </w:p>
        </w:tc>
      </w:tr>
      <w:tr w14:paraId="34643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tblHeader/>
          <w:jc w:val="center"/>
        </w:trPr>
        <w:tc>
          <w:tcPr>
            <w:tcW w:w="713" w:type="dxa"/>
            <w:vMerge w:val="restart"/>
            <w:tcBorders>
              <w:left w:val="single" w:color="000000" w:sz="4" w:space="0"/>
              <w:right w:val="single" w:color="000000" w:sz="4" w:space="0"/>
            </w:tcBorders>
            <w:shd w:val="clear" w:color="auto" w:fill="auto"/>
            <w:vAlign w:val="center"/>
          </w:tcPr>
          <w:p w14:paraId="73446316">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4</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FC7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47</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CF21">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47</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0F2EC">
            <w:pPr>
              <w:widowControl/>
              <w:jc w:val="cente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4-1</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3875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教室智能视觉采集式考勤与远程督导评课一体化硬件终端</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F5E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restart"/>
            <w:tcBorders>
              <w:left w:val="single" w:color="000000" w:sz="4" w:space="0"/>
              <w:right w:val="single" w:color="000000" w:sz="4" w:space="0"/>
            </w:tcBorders>
            <w:vAlign w:val="center"/>
          </w:tcPr>
          <w:p w14:paraId="23E80425">
            <w:pPr>
              <w:pStyle w:val="37"/>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详见“采购需求”</w:t>
            </w:r>
          </w:p>
        </w:tc>
      </w:tr>
      <w:tr w14:paraId="5050E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65CCA16E">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1C59">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36</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595A">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36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D08E">
            <w:pPr>
              <w:widowControl/>
              <w:jc w:val="cente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4-2</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E33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困难气道虚拟仿真培训系统</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ABC7">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6EA93636">
            <w:pPr>
              <w:pStyle w:val="37"/>
              <w:jc w:val="center"/>
              <w:rPr>
                <w:rFonts w:hint="eastAsia" w:ascii="宋体" w:hAnsi="宋体" w:eastAsia="宋体" w:cs="宋体"/>
                <w:sz w:val="24"/>
                <w:szCs w:val="24"/>
                <w:lang w:eastAsia="zh-CN"/>
              </w:rPr>
            </w:pPr>
          </w:p>
        </w:tc>
      </w:tr>
      <w:tr w14:paraId="0882A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60CEBF43">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70C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80</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9A9D">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80</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9EB8">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3</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C87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机械通气训练与考核系统</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C11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77122D89">
            <w:pPr>
              <w:pStyle w:val="37"/>
              <w:jc w:val="center"/>
              <w:rPr>
                <w:rFonts w:hint="eastAsia" w:ascii="宋体" w:hAnsi="宋体" w:eastAsia="宋体" w:cs="宋体"/>
                <w:sz w:val="24"/>
                <w:szCs w:val="24"/>
                <w:lang w:eastAsia="zh-CN"/>
              </w:rPr>
            </w:pPr>
          </w:p>
        </w:tc>
      </w:tr>
      <w:tr w14:paraId="2AA84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3F41CA73">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56D0">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9</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855E">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4.5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15C1">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4</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BBBA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高级心肺复苏AED培训模拟人</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C83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2</w:t>
            </w:r>
          </w:p>
        </w:tc>
        <w:tc>
          <w:tcPr>
            <w:tcW w:w="1525" w:type="dxa"/>
            <w:vMerge w:val="continue"/>
            <w:tcBorders>
              <w:left w:val="single" w:color="000000" w:sz="4" w:space="0"/>
              <w:right w:val="single" w:color="000000" w:sz="4" w:space="0"/>
            </w:tcBorders>
            <w:vAlign w:val="center"/>
          </w:tcPr>
          <w:p w14:paraId="27DDB72A">
            <w:pPr>
              <w:pStyle w:val="37"/>
              <w:jc w:val="center"/>
              <w:rPr>
                <w:rFonts w:hint="eastAsia" w:ascii="宋体" w:hAnsi="宋体" w:eastAsia="宋体" w:cs="宋体"/>
                <w:sz w:val="24"/>
                <w:szCs w:val="24"/>
                <w:lang w:eastAsia="zh-CN"/>
              </w:rPr>
            </w:pPr>
          </w:p>
        </w:tc>
      </w:tr>
      <w:tr w14:paraId="7AB0D6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1D3C7056">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EAEF">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0.55</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3604">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0.55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AAD7">
            <w:pPr>
              <w:keepNext w:val="0"/>
              <w:keepLines w:val="0"/>
              <w:widowControl/>
              <w:suppressLineNumbers w:val="0"/>
              <w:jc w:val="center"/>
              <w:textAlignment w:val="center"/>
              <w:rPr>
                <w:rFonts w:hint="default"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5</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B76A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小儿胸腔穿刺模型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DEE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463FBD5E">
            <w:pPr>
              <w:pStyle w:val="37"/>
              <w:jc w:val="center"/>
              <w:rPr>
                <w:rFonts w:hint="eastAsia" w:ascii="宋体" w:hAnsi="宋体" w:eastAsia="宋体" w:cs="宋体"/>
                <w:sz w:val="24"/>
                <w:szCs w:val="24"/>
                <w:lang w:eastAsia="zh-CN"/>
              </w:rPr>
            </w:pPr>
          </w:p>
        </w:tc>
      </w:tr>
      <w:tr w14:paraId="11510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00FA5035">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679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1.5</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63E3">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6B344">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6</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059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环甲膜穿刺和切开模型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768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7F0CEBD0">
            <w:pPr>
              <w:pStyle w:val="37"/>
              <w:jc w:val="center"/>
              <w:rPr>
                <w:rFonts w:hint="eastAsia" w:ascii="宋体" w:hAnsi="宋体" w:eastAsia="宋体" w:cs="宋体"/>
                <w:sz w:val="24"/>
                <w:szCs w:val="24"/>
                <w:lang w:eastAsia="zh-CN"/>
              </w:rPr>
            </w:pPr>
          </w:p>
        </w:tc>
      </w:tr>
      <w:tr w14:paraId="14176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45FFABA6">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2F9C">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1.5</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E45A">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920F">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7</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03E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多功能透明洗胃训练模型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E3EF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1EDD5FBD">
            <w:pPr>
              <w:pStyle w:val="37"/>
              <w:jc w:val="center"/>
              <w:rPr>
                <w:rFonts w:hint="eastAsia" w:ascii="宋体" w:hAnsi="宋体" w:eastAsia="宋体" w:cs="宋体"/>
                <w:sz w:val="24"/>
                <w:szCs w:val="24"/>
                <w:lang w:eastAsia="zh-CN"/>
              </w:rPr>
            </w:pPr>
          </w:p>
        </w:tc>
      </w:tr>
      <w:tr w14:paraId="1F24D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1B0E86DF">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DD60">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8</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EAAB">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1.6</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53D8B">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8</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363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静脉输液臂</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CE92">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5</w:t>
            </w:r>
          </w:p>
        </w:tc>
        <w:tc>
          <w:tcPr>
            <w:tcW w:w="1525" w:type="dxa"/>
            <w:vMerge w:val="continue"/>
            <w:tcBorders>
              <w:left w:val="single" w:color="000000" w:sz="4" w:space="0"/>
              <w:right w:val="single" w:color="000000" w:sz="4" w:space="0"/>
            </w:tcBorders>
            <w:vAlign w:val="center"/>
          </w:tcPr>
          <w:p w14:paraId="772763FB">
            <w:pPr>
              <w:pStyle w:val="37"/>
              <w:jc w:val="center"/>
              <w:rPr>
                <w:rFonts w:hint="eastAsia" w:ascii="宋体" w:hAnsi="宋体" w:eastAsia="宋体" w:cs="宋体"/>
                <w:sz w:val="24"/>
                <w:szCs w:val="24"/>
                <w:lang w:eastAsia="zh-CN"/>
              </w:rPr>
            </w:pPr>
          </w:p>
        </w:tc>
      </w:tr>
      <w:tr w14:paraId="2CB595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62B9C4B2">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94A5">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1.6</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945D">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0.8</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4600">
            <w:pPr>
              <w:keepNext w:val="0"/>
              <w:keepLines w:val="0"/>
              <w:widowControl/>
              <w:suppressLineNumbers w:val="0"/>
              <w:jc w:val="center"/>
              <w:textAlignment w:val="center"/>
              <w:rPr>
                <w:rFonts w:hint="eastAsia" w:ascii="宋体" w:hAnsi="宋体" w:eastAsia="宋体" w:cs="宋体"/>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9</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F8F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鼻胃管与气管护理模型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E66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2</w:t>
            </w:r>
          </w:p>
        </w:tc>
        <w:tc>
          <w:tcPr>
            <w:tcW w:w="1525" w:type="dxa"/>
            <w:vMerge w:val="continue"/>
            <w:tcBorders>
              <w:left w:val="single" w:color="000000" w:sz="4" w:space="0"/>
              <w:right w:val="single" w:color="000000" w:sz="4" w:space="0"/>
            </w:tcBorders>
            <w:vAlign w:val="center"/>
          </w:tcPr>
          <w:p w14:paraId="2DE072D7">
            <w:pPr>
              <w:pStyle w:val="37"/>
              <w:jc w:val="center"/>
              <w:rPr>
                <w:rFonts w:hint="eastAsia" w:ascii="宋体" w:hAnsi="宋体" w:eastAsia="宋体" w:cs="宋体"/>
                <w:sz w:val="24"/>
                <w:szCs w:val="24"/>
                <w:lang w:eastAsia="zh-CN"/>
              </w:rPr>
            </w:pPr>
          </w:p>
        </w:tc>
      </w:tr>
      <w:tr w14:paraId="0CFE0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7E9AA771">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01E3">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1.65</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2D17">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0.55</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E46F">
            <w:pPr>
              <w:keepNext w:val="0"/>
              <w:keepLines w:val="0"/>
              <w:widowControl/>
              <w:suppressLineNumbers w:val="0"/>
              <w:jc w:val="center"/>
              <w:textAlignment w:val="center"/>
              <w:rPr>
                <w:rFonts w:hint="default"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10</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3082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导尿模型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F8A1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3</w:t>
            </w:r>
          </w:p>
        </w:tc>
        <w:tc>
          <w:tcPr>
            <w:tcW w:w="1525" w:type="dxa"/>
            <w:vMerge w:val="continue"/>
            <w:tcBorders>
              <w:left w:val="single" w:color="000000" w:sz="4" w:space="0"/>
              <w:right w:val="single" w:color="000000" w:sz="4" w:space="0"/>
            </w:tcBorders>
            <w:vAlign w:val="center"/>
          </w:tcPr>
          <w:p w14:paraId="764E3D38">
            <w:pPr>
              <w:pStyle w:val="37"/>
              <w:jc w:val="center"/>
              <w:rPr>
                <w:rFonts w:hint="eastAsia" w:ascii="宋体" w:hAnsi="宋体" w:eastAsia="宋体" w:cs="宋体"/>
                <w:sz w:val="24"/>
                <w:szCs w:val="24"/>
                <w:lang w:eastAsia="zh-CN"/>
              </w:rPr>
            </w:pPr>
          </w:p>
        </w:tc>
      </w:tr>
      <w:tr w14:paraId="1F1DB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blHeader/>
          <w:jc w:val="center"/>
        </w:trPr>
        <w:tc>
          <w:tcPr>
            <w:tcW w:w="713" w:type="dxa"/>
            <w:vMerge w:val="continue"/>
            <w:tcBorders>
              <w:left w:val="single" w:color="000000" w:sz="4" w:space="0"/>
              <w:right w:val="single" w:color="000000" w:sz="4" w:space="0"/>
            </w:tcBorders>
            <w:shd w:val="clear" w:color="auto" w:fill="auto"/>
            <w:vAlign w:val="center"/>
          </w:tcPr>
          <w:p w14:paraId="3DAA5DA8">
            <w:pPr>
              <w:pStyle w:val="37"/>
              <w:jc w:val="center"/>
              <w:rPr>
                <w:rFonts w:hint="eastAsia" w:ascii="宋体" w:hAnsi="宋体" w:eastAsia="宋体" w:cs="宋体"/>
                <w:sz w:val="24"/>
                <w:szCs w:val="24"/>
                <w:lang w:eastAsia="zh-CN"/>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920C6">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1.4</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304C">
            <w:pPr>
              <w:keepNext w:val="0"/>
              <w:keepLines w:val="0"/>
              <w:widowControl/>
              <w:suppressLineNumbers w:val="0"/>
              <w:jc w:val="center"/>
              <w:textAlignment w:val="center"/>
              <w:rPr>
                <w:rFonts w:hint="eastAsia" w:ascii="宋体" w:hAnsi="宋体" w:eastAsia="宋体" w:cs="宋体"/>
                <w:sz w:val="24"/>
                <w:szCs w:val="24"/>
                <w:lang w:eastAsia="zh-CN"/>
              </w:rPr>
            </w:pPr>
            <w:r>
              <w:rPr>
                <w:rFonts w:hint="eastAsia" w:ascii="宋体" w:hAnsi="宋体" w:eastAsia="宋体" w:cs="宋体"/>
                <w:i w:val="0"/>
                <w:iCs w:val="0"/>
                <w:color w:val="000000"/>
                <w:kern w:val="0"/>
                <w:sz w:val="24"/>
                <w:szCs w:val="24"/>
                <w:u w:val="none"/>
                <w:lang w:val="en-US" w:eastAsia="zh-CN" w:bidi="ar"/>
              </w:rPr>
              <w:t>1.4</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4AEE">
            <w:pPr>
              <w:keepNext w:val="0"/>
              <w:keepLines w:val="0"/>
              <w:widowControl/>
              <w:suppressLineNumbers w:val="0"/>
              <w:jc w:val="center"/>
              <w:textAlignment w:val="center"/>
              <w:rPr>
                <w:rFonts w:hint="default" w:ascii="宋体" w:hAnsi="宋体" w:eastAsia="宋体" w:cs="宋体"/>
                <w:sz w:val="24"/>
                <w:szCs w:val="24"/>
                <w:lang w:val="en-US"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11</w:t>
            </w:r>
          </w:p>
        </w:tc>
        <w:tc>
          <w:tcPr>
            <w:tcW w:w="32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BF83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2"/>
                <w:szCs w:val="20"/>
                <w:u w:val="none"/>
                <w:lang w:val="en-US" w:eastAsia="zh-CN" w:bidi="ar"/>
              </w:rPr>
              <w:t>心包穿刺模型</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F111">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rFonts w:hint="eastAsia" w:ascii="宋体" w:hAnsi="宋体" w:eastAsia="宋体" w:cs="宋体"/>
                <w:color w:val="000000"/>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525" w:type="dxa"/>
            <w:vMerge w:val="continue"/>
            <w:tcBorders>
              <w:left w:val="single" w:color="000000" w:sz="4" w:space="0"/>
              <w:right w:val="single" w:color="000000" w:sz="4" w:space="0"/>
            </w:tcBorders>
            <w:vAlign w:val="center"/>
          </w:tcPr>
          <w:p w14:paraId="1C443756">
            <w:pPr>
              <w:pStyle w:val="37"/>
              <w:jc w:val="center"/>
              <w:rPr>
                <w:rFonts w:hint="eastAsia" w:ascii="宋体" w:hAnsi="宋体" w:eastAsia="宋体" w:cs="宋体"/>
                <w:sz w:val="24"/>
                <w:szCs w:val="24"/>
                <w:lang w:eastAsia="zh-CN"/>
              </w:rPr>
            </w:pPr>
          </w:p>
        </w:tc>
      </w:tr>
    </w:tbl>
    <w:p w14:paraId="15D92E6D">
      <w:pPr>
        <w:pStyle w:val="9"/>
        <w:tabs>
          <w:tab w:val="left" w:pos="4754"/>
        </w:tabs>
        <w:spacing w:line="560" w:lineRule="exact"/>
        <w:ind w:firstLine="504" w:firstLineChars="200"/>
        <w:rPr>
          <w:w w:val="105"/>
          <w:lang w:eastAsia="zh-CN"/>
        </w:rPr>
      </w:pPr>
      <w:r>
        <w:rPr>
          <w:rFonts w:hint="eastAsia"/>
          <w:w w:val="105"/>
          <w:lang w:eastAsia="zh-CN"/>
        </w:rPr>
        <w:t>5.合同履行期限：按采购人要求。</w:t>
      </w:r>
    </w:p>
    <w:p w14:paraId="1B6A8296">
      <w:pPr>
        <w:pStyle w:val="9"/>
        <w:tabs>
          <w:tab w:val="left" w:pos="4754"/>
        </w:tabs>
        <w:spacing w:line="560" w:lineRule="exact"/>
        <w:ind w:firstLine="480" w:firstLineChars="200"/>
        <w:rPr>
          <w:lang w:eastAsia="zh-CN"/>
        </w:rPr>
      </w:pPr>
      <w:r>
        <w:rPr>
          <w:rFonts w:hint="eastAsia"/>
          <w:lang w:eastAsia="zh-CN"/>
        </w:rPr>
        <w:t>6.</w:t>
      </w:r>
      <w:r>
        <w:rPr>
          <w:rFonts w:hint="eastAsia"/>
          <w:w w:val="105"/>
          <w:lang w:eastAsia="zh-CN"/>
        </w:rPr>
        <w:t>本项目是否接受联合体投标：</w:t>
      </w:r>
      <w:r>
        <w:rPr>
          <w:rFonts w:hint="eastAsia"/>
          <w:b/>
          <w:lang w:eastAsia="zh-CN"/>
        </w:rPr>
        <w:t>□</w:t>
      </w:r>
      <w:r>
        <w:rPr>
          <w:rFonts w:hint="eastAsia"/>
          <w:w w:val="105"/>
          <w:lang w:eastAsia="zh-CN"/>
        </w:rPr>
        <w:t>是</w:t>
      </w:r>
      <w:r>
        <w:rPr>
          <w:rFonts w:hint="eastAsia"/>
          <w:w w:val="105"/>
          <w:lang w:eastAsia="zh-CN"/>
        </w:rPr>
        <w:tab/>
      </w:r>
      <w:r>
        <w:rPr>
          <w:rFonts w:hint="eastAsia"/>
          <w:w w:val="105"/>
          <w:lang w:eastAsia="zh-CN"/>
        </w:rPr>
        <w:t>■</w:t>
      </w:r>
      <w:r>
        <w:rPr>
          <w:rFonts w:hint="eastAsia"/>
          <w:w w:val="110"/>
          <w:lang w:eastAsia="zh-CN"/>
        </w:rPr>
        <w:t>否。</w:t>
      </w:r>
    </w:p>
    <w:p w14:paraId="0251D36E">
      <w:pPr>
        <w:pStyle w:val="9"/>
        <w:spacing w:line="560" w:lineRule="exact"/>
        <w:rPr>
          <w:b/>
          <w:bCs/>
          <w:lang w:eastAsia="zh-CN"/>
        </w:rPr>
      </w:pPr>
      <w:r>
        <w:rPr>
          <w:rFonts w:hint="eastAsia"/>
          <w:b/>
          <w:bCs/>
          <w:lang w:eastAsia="zh-CN"/>
        </w:rPr>
        <w:t>二、申请人的资格要求（须同时满足）</w:t>
      </w:r>
    </w:p>
    <w:p w14:paraId="002B896A">
      <w:pPr>
        <w:pStyle w:val="9"/>
        <w:spacing w:line="560" w:lineRule="exact"/>
        <w:ind w:firstLine="480" w:firstLineChars="200"/>
        <w:rPr>
          <w:lang w:eastAsia="zh-CN"/>
        </w:rPr>
      </w:pPr>
      <w:r>
        <w:rPr>
          <w:rFonts w:hint="eastAsia"/>
          <w:lang w:eastAsia="zh-CN"/>
        </w:rPr>
        <w:t>1.满足《中华人民共和国政府采购法》第二十二条规定；</w:t>
      </w:r>
    </w:p>
    <w:p w14:paraId="7DDF8979">
      <w:pPr>
        <w:pStyle w:val="36"/>
        <w:numPr>
          <w:ilvl w:val="1"/>
          <w:numId w:val="0"/>
        </w:numPr>
        <w:tabs>
          <w:tab w:val="left" w:pos="1201"/>
          <w:tab w:val="left" w:pos="8160"/>
        </w:tabs>
        <w:spacing w:before="0" w:line="560" w:lineRule="exact"/>
        <w:ind w:firstLine="480" w:firstLineChars="200"/>
        <w:rPr>
          <w:sz w:val="24"/>
          <w:szCs w:val="24"/>
          <w:lang w:eastAsia="zh-CN"/>
        </w:rPr>
      </w:pPr>
      <w:r>
        <w:rPr>
          <w:rFonts w:hint="eastAsia"/>
          <w:sz w:val="24"/>
          <w:szCs w:val="24"/>
          <w:lang w:eastAsia="zh-CN"/>
        </w:rPr>
        <w:t>2.落实政府采购政策需满足的资格要求：</w:t>
      </w:r>
    </w:p>
    <w:p w14:paraId="3D28A97F">
      <w:pPr>
        <w:pStyle w:val="36"/>
        <w:numPr>
          <w:ilvl w:val="1"/>
          <w:numId w:val="0"/>
        </w:numPr>
        <w:tabs>
          <w:tab w:val="left" w:pos="1201"/>
          <w:tab w:val="left" w:pos="8160"/>
        </w:tabs>
        <w:spacing w:before="0" w:line="560" w:lineRule="exact"/>
        <w:ind w:firstLine="480" w:firstLineChars="200"/>
        <w:rPr>
          <w:sz w:val="24"/>
          <w:szCs w:val="24"/>
          <w:lang w:eastAsia="zh-CN"/>
        </w:rPr>
      </w:pPr>
      <w:r>
        <w:rPr>
          <w:rFonts w:hint="eastAsia"/>
          <w:sz w:val="24"/>
          <w:szCs w:val="24"/>
          <w:lang w:eastAsia="zh-CN"/>
        </w:rPr>
        <w:t>2.1 中小企业政策</w:t>
      </w:r>
    </w:p>
    <w:p w14:paraId="65FE886A">
      <w:pPr>
        <w:spacing w:before="120" w:beforeLines="50" w:line="360" w:lineRule="auto"/>
        <w:ind w:firstLine="482" w:firstLineChars="200"/>
        <w:rPr>
          <w:sz w:val="24"/>
          <w:highlight w:val="none"/>
          <w:lang w:eastAsia="zh-CN"/>
        </w:rPr>
      </w:pPr>
      <w:r>
        <w:rPr>
          <w:rFonts w:hint="eastAsia"/>
          <w:b/>
          <w:sz w:val="24"/>
          <w:szCs w:val="24"/>
          <w:highlight w:val="none"/>
          <w:lang w:eastAsia="zh-CN"/>
        </w:rPr>
        <w:t>■</w:t>
      </w:r>
      <w:r>
        <w:rPr>
          <w:sz w:val="24"/>
          <w:highlight w:val="none"/>
          <w:lang w:eastAsia="zh-CN"/>
        </w:rPr>
        <w:t>本项目不专门面向中小企业预留采购份额。</w:t>
      </w:r>
    </w:p>
    <w:p w14:paraId="47721D95">
      <w:pPr>
        <w:spacing w:line="360" w:lineRule="auto"/>
        <w:ind w:firstLine="480" w:firstLineChars="200"/>
        <w:rPr>
          <w:sz w:val="24"/>
          <w:highlight w:val="none"/>
          <w:lang w:eastAsia="zh-CN"/>
        </w:rPr>
      </w:pPr>
      <w:r>
        <w:rPr>
          <w:sz w:val="24"/>
          <w:highlight w:val="none"/>
          <w:lang w:eastAsia="zh-CN"/>
        </w:rPr>
        <w:t>□本项目专门面向  □中小 □小微企业  采购。即：提供的货物全部由符合政策要求的</w:t>
      </w:r>
      <w:r>
        <w:rPr>
          <w:rFonts w:hint="eastAsia"/>
          <w:sz w:val="24"/>
          <w:highlight w:val="none"/>
          <w:lang w:val="en-US" w:eastAsia="zh-CN"/>
        </w:rPr>
        <w:t>中小/</w:t>
      </w:r>
      <w:r>
        <w:rPr>
          <w:rFonts w:hint="eastAsia"/>
          <w:sz w:val="24"/>
          <w:highlight w:val="none"/>
          <w:lang w:eastAsia="zh-CN"/>
        </w:rPr>
        <w:t>小微</w:t>
      </w:r>
      <w:r>
        <w:rPr>
          <w:sz w:val="24"/>
          <w:highlight w:val="none"/>
          <w:lang w:eastAsia="zh-CN"/>
        </w:rPr>
        <w:t>企业制造。</w:t>
      </w:r>
    </w:p>
    <w:p w14:paraId="08A39F33">
      <w:pPr>
        <w:spacing w:line="360" w:lineRule="auto"/>
        <w:ind w:firstLine="480" w:firstLineChars="200"/>
        <w:rPr>
          <w:sz w:val="24"/>
          <w:highlight w:val="none"/>
          <w:lang w:eastAsia="zh-CN"/>
        </w:rPr>
      </w:pPr>
      <w:r>
        <w:rPr>
          <w:sz w:val="24"/>
          <w:highlight w:val="none"/>
          <w:lang w:eastAsia="zh-CN"/>
        </w:rPr>
        <w:t>□本项目预留部分采购项目预算专门面向中小企业采购。对于预留份额，提供的货物由符合政策要求的中小企业制造、服务由符合政策要求的中小企业承接。预留份额通过以下措施进行：__________________。</w:t>
      </w:r>
    </w:p>
    <w:p w14:paraId="4BA376DD">
      <w:pPr>
        <w:pStyle w:val="36"/>
        <w:numPr>
          <w:ilvl w:val="1"/>
          <w:numId w:val="0"/>
        </w:numPr>
        <w:tabs>
          <w:tab w:val="left" w:pos="1201"/>
          <w:tab w:val="left" w:pos="8160"/>
        </w:tabs>
        <w:spacing w:before="0" w:line="560" w:lineRule="exact"/>
        <w:ind w:firstLine="480" w:firstLineChars="200"/>
        <w:rPr>
          <w:sz w:val="24"/>
          <w:szCs w:val="24"/>
          <w:lang w:eastAsia="zh-CN"/>
        </w:rPr>
      </w:pPr>
      <w:r>
        <w:rPr>
          <w:rFonts w:hint="eastAsia"/>
          <w:sz w:val="24"/>
          <w:szCs w:val="24"/>
          <w:lang w:eastAsia="zh-CN"/>
        </w:rPr>
        <w:t>2.2 其它落实政府采购政策的资格要求：/。</w:t>
      </w:r>
    </w:p>
    <w:p w14:paraId="408C3A01">
      <w:pPr>
        <w:pStyle w:val="9"/>
        <w:spacing w:line="560" w:lineRule="exact"/>
        <w:ind w:firstLine="480" w:firstLineChars="200"/>
        <w:rPr>
          <w:lang w:eastAsia="zh-CN"/>
        </w:rPr>
      </w:pPr>
      <w:r>
        <w:rPr>
          <w:rFonts w:hint="eastAsia"/>
          <w:lang w:eastAsia="zh-CN"/>
        </w:rPr>
        <w:t>3.本项目的特定资格要求：</w:t>
      </w:r>
    </w:p>
    <w:p w14:paraId="5B850BCE">
      <w:pPr>
        <w:tabs>
          <w:tab w:val="left" w:pos="900"/>
          <w:tab w:val="left" w:pos="1134"/>
          <w:tab w:val="left" w:pos="1589"/>
          <w:tab w:val="left" w:pos="5521"/>
        </w:tabs>
        <w:snapToGrid w:val="0"/>
        <w:spacing w:line="560" w:lineRule="exact"/>
        <w:ind w:firstLine="480" w:firstLineChars="200"/>
        <w:rPr>
          <w:sz w:val="24"/>
          <w:szCs w:val="24"/>
          <w:lang w:eastAsia="zh-CN"/>
        </w:rPr>
      </w:pPr>
      <w:r>
        <w:rPr>
          <w:rFonts w:hint="eastAsia"/>
          <w:sz w:val="24"/>
          <w:szCs w:val="24"/>
          <w:lang w:eastAsia="zh-CN"/>
        </w:rPr>
        <w:t>3.1 本项目是否接受分支机构参与投标：</w:t>
      </w:r>
      <w:r>
        <w:rPr>
          <w:rFonts w:hint="eastAsia"/>
          <w:b/>
          <w:sz w:val="24"/>
          <w:szCs w:val="24"/>
          <w:lang w:eastAsia="zh-CN"/>
        </w:rPr>
        <w:t>□</w:t>
      </w:r>
      <w:r>
        <w:rPr>
          <w:rFonts w:hint="eastAsia"/>
          <w:sz w:val="24"/>
          <w:szCs w:val="24"/>
          <w:lang w:eastAsia="zh-CN"/>
        </w:rPr>
        <w:t xml:space="preserve">是   </w:t>
      </w:r>
      <w:r>
        <w:rPr>
          <w:rFonts w:hint="eastAsia"/>
          <w:b/>
          <w:sz w:val="24"/>
          <w:szCs w:val="24"/>
          <w:lang w:eastAsia="zh-CN"/>
        </w:rPr>
        <w:t>■</w:t>
      </w:r>
      <w:r>
        <w:rPr>
          <w:rFonts w:hint="eastAsia"/>
          <w:sz w:val="24"/>
          <w:szCs w:val="24"/>
          <w:lang w:eastAsia="zh-CN"/>
        </w:rPr>
        <w:t>否；</w:t>
      </w:r>
    </w:p>
    <w:p w14:paraId="30343767">
      <w:pPr>
        <w:tabs>
          <w:tab w:val="left" w:pos="900"/>
          <w:tab w:val="left" w:pos="1134"/>
          <w:tab w:val="left" w:pos="1589"/>
          <w:tab w:val="left" w:pos="5521"/>
        </w:tabs>
        <w:snapToGrid w:val="0"/>
        <w:spacing w:line="560" w:lineRule="exact"/>
        <w:ind w:firstLine="480" w:firstLineChars="200"/>
        <w:rPr>
          <w:sz w:val="24"/>
          <w:szCs w:val="24"/>
          <w:lang w:eastAsia="zh-CN"/>
        </w:rPr>
      </w:pPr>
      <w:r>
        <w:rPr>
          <w:rFonts w:hint="eastAsia"/>
          <w:sz w:val="24"/>
          <w:szCs w:val="24"/>
          <w:lang w:eastAsia="zh-CN"/>
        </w:rPr>
        <w:t>3.2 本项目是否属于政府购买服务：</w:t>
      </w:r>
    </w:p>
    <w:p w14:paraId="319FB85F">
      <w:pPr>
        <w:tabs>
          <w:tab w:val="left" w:pos="900"/>
          <w:tab w:val="left" w:pos="1134"/>
          <w:tab w:val="left" w:pos="1589"/>
          <w:tab w:val="left" w:pos="5521"/>
        </w:tabs>
        <w:snapToGrid w:val="0"/>
        <w:spacing w:line="560" w:lineRule="exact"/>
        <w:rPr>
          <w:sz w:val="24"/>
          <w:szCs w:val="24"/>
          <w:lang w:eastAsia="zh-CN"/>
        </w:rPr>
      </w:pPr>
      <w:r>
        <w:rPr>
          <w:rFonts w:hint="eastAsia"/>
          <w:b/>
          <w:sz w:val="24"/>
          <w:szCs w:val="24"/>
          <w:lang w:eastAsia="zh-CN"/>
        </w:rPr>
        <w:t xml:space="preserve">        ■ </w:t>
      </w:r>
      <w:r>
        <w:rPr>
          <w:rFonts w:hint="eastAsia"/>
          <w:sz w:val="24"/>
          <w:szCs w:val="24"/>
          <w:lang w:eastAsia="zh-CN"/>
        </w:rPr>
        <w:t>否</w:t>
      </w:r>
    </w:p>
    <w:p w14:paraId="33FC3CDE">
      <w:pPr>
        <w:tabs>
          <w:tab w:val="left" w:pos="900"/>
          <w:tab w:val="left" w:pos="1134"/>
          <w:tab w:val="left" w:pos="1589"/>
          <w:tab w:val="left" w:pos="5521"/>
        </w:tabs>
        <w:snapToGrid w:val="0"/>
        <w:spacing w:line="560" w:lineRule="exact"/>
        <w:ind w:left="792" w:leftChars="360"/>
        <w:rPr>
          <w:sz w:val="24"/>
          <w:szCs w:val="24"/>
          <w:lang w:eastAsia="zh-CN"/>
        </w:rPr>
      </w:pPr>
      <w:r>
        <w:rPr>
          <w:rFonts w:hint="eastAsia"/>
          <w:b/>
          <w:sz w:val="24"/>
          <w:szCs w:val="24"/>
          <w:lang w:eastAsia="zh-CN"/>
        </w:rPr>
        <w:t xml:space="preserve"> □ </w:t>
      </w:r>
      <w:r>
        <w:rPr>
          <w:rFonts w:hint="eastAsia"/>
          <w:sz w:val="24"/>
          <w:szCs w:val="24"/>
          <w:lang w:eastAsia="zh-CN"/>
        </w:rPr>
        <w:t>是，公益一类事业单位、使用事业编制且由财政拨款保障的群团组织，不得</w:t>
      </w:r>
    </w:p>
    <w:p w14:paraId="567E2324">
      <w:pPr>
        <w:tabs>
          <w:tab w:val="left" w:pos="900"/>
          <w:tab w:val="left" w:pos="1134"/>
          <w:tab w:val="left" w:pos="1589"/>
          <w:tab w:val="left" w:pos="5521"/>
        </w:tabs>
        <w:snapToGrid w:val="0"/>
        <w:spacing w:line="560" w:lineRule="exact"/>
        <w:rPr>
          <w:sz w:val="24"/>
          <w:szCs w:val="24"/>
          <w:lang w:eastAsia="zh-CN"/>
        </w:rPr>
      </w:pPr>
      <w:r>
        <w:rPr>
          <w:rFonts w:hint="eastAsia"/>
          <w:sz w:val="24"/>
          <w:szCs w:val="24"/>
          <w:lang w:eastAsia="zh-CN"/>
        </w:rPr>
        <w:t xml:space="preserve">              作为承接主体；</w:t>
      </w:r>
    </w:p>
    <w:p w14:paraId="73DD9B20">
      <w:pPr>
        <w:pStyle w:val="36"/>
        <w:numPr>
          <w:ilvl w:val="1"/>
          <w:numId w:val="0"/>
        </w:numPr>
        <w:tabs>
          <w:tab w:val="left" w:pos="1041"/>
          <w:tab w:val="left" w:pos="4520"/>
        </w:tabs>
        <w:spacing w:before="0" w:line="560" w:lineRule="exact"/>
        <w:ind w:firstLine="480" w:firstLineChars="200"/>
        <w:rPr>
          <w:sz w:val="24"/>
          <w:szCs w:val="24"/>
          <w:lang w:eastAsia="zh-CN"/>
        </w:rPr>
      </w:pPr>
      <w:r>
        <w:rPr>
          <w:rFonts w:hint="eastAsia"/>
          <w:sz w:val="24"/>
          <w:szCs w:val="24"/>
          <w:lang w:eastAsia="zh-CN"/>
        </w:rPr>
        <w:t>3.3 其他特定资格要求：无。</w:t>
      </w:r>
    </w:p>
    <w:p w14:paraId="673D875B">
      <w:pPr>
        <w:pStyle w:val="9"/>
        <w:spacing w:line="560" w:lineRule="exact"/>
        <w:rPr>
          <w:b/>
          <w:bCs/>
          <w:lang w:eastAsia="zh-CN"/>
        </w:rPr>
      </w:pPr>
      <w:r>
        <w:rPr>
          <w:rFonts w:hint="eastAsia"/>
          <w:b/>
          <w:bCs/>
          <w:lang w:eastAsia="zh-CN"/>
        </w:rPr>
        <w:t>三、获取招标文件</w:t>
      </w:r>
    </w:p>
    <w:p w14:paraId="03893C30">
      <w:pPr>
        <w:pStyle w:val="9"/>
        <w:tabs>
          <w:tab w:val="left" w:pos="1899"/>
          <w:tab w:val="left" w:pos="3702"/>
        </w:tabs>
        <w:spacing w:before="120" w:beforeLines="50" w:line="360" w:lineRule="auto"/>
        <w:ind w:left="119" w:right="170" w:firstLine="476"/>
        <w:rPr>
          <w:lang w:eastAsia="zh-CN"/>
        </w:rPr>
      </w:pPr>
      <w:r>
        <w:rPr>
          <w:rFonts w:hint="eastAsia"/>
          <w:lang w:eastAsia="zh-CN"/>
        </w:rPr>
        <w:t>1.时间：2026年</w:t>
      </w:r>
      <w:r>
        <w:rPr>
          <w:rFonts w:hint="eastAsia"/>
          <w:lang w:val="en-US" w:eastAsia="zh-CN"/>
        </w:rPr>
        <w:t>6</w:t>
      </w:r>
      <w:r>
        <w:rPr>
          <w:rFonts w:hint="eastAsia"/>
          <w:lang w:eastAsia="zh-CN"/>
        </w:rPr>
        <w:t>月</w:t>
      </w:r>
      <w:r>
        <w:rPr>
          <w:rFonts w:hint="eastAsia"/>
          <w:lang w:val="en-US" w:eastAsia="zh-CN"/>
        </w:rPr>
        <w:t>1</w:t>
      </w:r>
      <w:r>
        <w:rPr>
          <w:rFonts w:hint="eastAsia"/>
          <w:lang w:eastAsia="zh-CN"/>
        </w:rPr>
        <w:t>日至2026年</w:t>
      </w:r>
      <w:r>
        <w:rPr>
          <w:rFonts w:hint="eastAsia"/>
          <w:lang w:val="en-US" w:eastAsia="zh-CN"/>
        </w:rPr>
        <w:t>6</w:t>
      </w:r>
      <w:r>
        <w:rPr>
          <w:rFonts w:hint="eastAsia"/>
          <w:lang w:eastAsia="zh-CN"/>
        </w:rPr>
        <w:t>月</w:t>
      </w:r>
      <w:r>
        <w:rPr>
          <w:rFonts w:hint="eastAsia"/>
          <w:lang w:val="en-US" w:eastAsia="zh-CN"/>
        </w:rPr>
        <w:t>8</w:t>
      </w:r>
      <w:r>
        <w:rPr>
          <w:rFonts w:hint="eastAsia"/>
          <w:lang w:eastAsia="zh-CN"/>
        </w:rPr>
        <w:t>日，每天上午8:30至12:00，下午12:00至16:30（北京时间，法定节假日除外）。</w:t>
      </w:r>
    </w:p>
    <w:p w14:paraId="49D917C8">
      <w:pPr>
        <w:pStyle w:val="9"/>
        <w:tabs>
          <w:tab w:val="left" w:pos="1899"/>
          <w:tab w:val="left" w:pos="3702"/>
        </w:tabs>
        <w:spacing w:line="560" w:lineRule="exact"/>
        <w:ind w:right="169" w:firstLine="480" w:firstLineChars="200"/>
        <w:rPr>
          <w:lang w:eastAsia="zh-CN"/>
        </w:rPr>
      </w:pPr>
      <w:r>
        <w:rPr>
          <w:rFonts w:hint="eastAsia"/>
          <w:lang w:eastAsia="zh-CN"/>
        </w:rPr>
        <w:t>2.地点：北京市政府采购电子交易平台</w:t>
      </w:r>
    </w:p>
    <w:p w14:paraId="73E72A74">
      <w:pPr>
        <w:pStyle w:val="9"/>
        <w:spacing w:line="560" w:lineRule="exact"/>
        <w:ind w:right="170" w:firstLine="480" w:firstLineChars="200"/>
      </w:pPr>
      <w:r>
        <w:rPr>
          <w:rFonts w:hint="eastAsia"/>
        </w:rPr>
        <w:t>3.</w:t>
      </w:r>
      <w:r>
        <w:rPr>
          <w:rFonts w:hint="eastAsia"/>
          <w:spacing w:val="-11"/>
        </w:rPr>
        <w:t xml:space="preserve">方式：供应商使用 </w:t>
      </w:r>
      <w:r>
        <w:rPr>
          <w:rFonts w:hint="eastAsia"/>
        </w:rPr>
        <w:t>CA 数字证书或电子营业执照登录北京市政府采购电子交易平</w:t>
      </w:r>
      <w:r>
        <w:rPr>
          <w:rFonts w:hint="eastAsia"/>
          <w:spacing w:val="-5"/>
          <w:w w:val="105"/>
        </w:rPr>
        <w:t>台（</w:t>
      </w:r>
      <w:r>
        <w:fldChar w:fldCharType="begin"/>
      </w:r>
      <w:r>
        <w:instrText xml:space="preserve"> HYPERLINK "http://zbcg-bjzc.zhongcy.com/bjczj-portal-site/index.html%23/home" \h </w:instrText>
      </w:r>
      <w:r>
        <w:fldChar w:fldCharType="separate"/>
      </w:r>
      <w:r>
        <w:rPr>
          <w:rFonts w:hint="eastAsia"/>
          <w:spacing w:val="-5"/>
          <w:w w:val="105"/>
        </w:rPr>
        <w:t>http://zbcg-bjzc.zhongcy.com/bjczj-portal-site/index.html#/home</w:t>
      </w:r>
      <w:r>
        <w:rPr>
          <w:rFonts w:hint="eastAsia"/>
          <w:spacing w:val="-5"/>
          <w:w w:val="105"/>
        </w:rPr>
        <w:fldChar w:fldCharType="end"/>
      </w:r>
      <w:r>
        <w:rPr>
          <w:rFonts w:hint="eastAsia"/>
          <w:spacing w:val="-5"/>
          <w:w w:val="105"/>
        </w:rPr>
        <w:t>）</w:t>
      </w:r>
      <w:r>
        <w:rPr>
          <w:rFonts w:hint="eastAsia"/>
          <w:spacing w:val="-4"/>
          <w:w w:val="105"/>
        </w:rPr>
        <w:t>获取</w:t>
      </w:r>
      <w:r>
        <w:rPr>
          <w:rFonts w:hint="eastAsia"/>
        </w:rPr>
        <w:t>电子版招标文件。</w:t>
      </w:r>
    </w:p>
    <w:p w14:paraId="0FA0B25D">
      <w:pPr>
        <w:pStyle w:val="9"/>
        <w:spacing w:line="560" w:lineRule="exact"/>
        <w:ind w:firstLine="504" w:firstLineChars="200"/>
      </w:pPr>
      <w:r>
        <w:rPr>
          <w:rFonts w:hint="eastAsia"/>
          <w:w w:val="105"/>
        </w:rPr>
        <w:t>4.售价：0 元。</w:t>
      </w:r>
    </w:p>
    <w:p w14:paraId="5F938A35">
      <w:pPr>
        <w:pStyle w:val="9"/>
        <w:spacing w:line="360" w:lineRule="auto"/>
        <w:rPr>
          <w:sz w:val="28"/>
          <w:lang w:eastAsia="zh-CN"/>
        </w:rPr>
      </w:pPr>
    </w:p>
    <w:p w14:paraId="1CA69C00">
      <w:pPr>
        <w:pStyle w:val="9"/>
        <w:spacing w:line="360" w:lineRule="auto"/>
        <w:ind w:left="121"/>
        <w:rPr>
          <w:lang w:eastAsia="zh-CN"/>
        </w:rPr>
      </w:pPr>
      <w:r>
        <w:rPr>
          <w:rFonts w:hint="eastAsia"/>
          <w:b/>
          <w:bCs/>
          <w:lang w:eastAsia="zh-CN"/>
        </w:rPr>
        <w:t>四、提交投标文件截止时间、开标时间和地点</w:t>
      </w:r>
    </w:p>
    <w:p w14:paraId="69F8A168">
      <w:pPr>
        <w:pStyle w:val="9"/>
        <w:tabs>
          <w:tab w:val="left" w:pos="3841"/>
          <w:tab w:val="left" w:pos="4441"/>
          <w:tab w:val="left" w:pos="5041"/>
          <w:tab w:val="left" w:pos="5641"/>
          <w:tab w:val="left" w:pos="6241"/>
        </w:tabs>
        <w:spacing w:line="360" w:lineRule="auto"/>
        <w:ind w:left="601" w:right="950"/>
        <w:rPr>
          <w:lang w:eastAsia="zh-CN"/>
        </w:rPr>
      </w:pPr>
      <w:r>
        <w:rPr>
          <w:rFonts w:hint="eastAsia"/>
          <w:lang w:eastAsia="zh-CN"/>
        </w:rPr>
        <w:t>投标截止时间、开标时间：2026年</w:t>
      </w:r>
      <w:r>
        <w:rPr>
          <w:rFonts w:hint="eastAsia"/>
          <w:lang w:val="en-US" w:eastAsia="zh-CN"/>
        </w:rPr>
        <w:t>6</w:t>
      </w:r>
      <w:r>
        <w:rPr>
          <w:rFonts w:hint="eastAsia"/>
          <w:lang w:eastAsia="zh-CN"/>
        </w:rPr>
        <w:t>月</w:t>
      </w:r>
      <w:r>
        <w:rPr>
          <w:rFonts w:hint="eastAsia"/>
          <w:lang w:val="en-US" w:eastAsia="zh-CN"/>
        </w:rPr>
        <w:t>22</w:t>
      </w:r>
      <w:r>
        <w:rPr>
          <w:rFonts w:hint="eastAsia"/>
          <w:lang w:eastAsia="zh-CN"/>
        </w:rPr>
        <w:t>日</w:t>
      </w:r>
      <w:r>
        <w:rPr>
          <w:rFonts w:hint="eastAsia"/>
          <w:lang w:val="en-US" w:eastAsia="zh-CN"/>
        </w:rPr>
        <w:t>09</w:t>
      </w:r>
      <w:r>
        <w:rPr>
          <w:rFonts w:hint="eastAsia"/>
          <w:lang w:eastAsia="zh-CN"/>
        </w:rPr>
        <w:t>点</w:t>
      </w:r>
      <w:r>
        <w:rPr>
          <w:rFonts w:hint="eastAsia"/>
          <w:lang w:val="en-US" w:eastAsia="zh-CN"/>
        </w:rPr>
        <w:t>30</w:t>
      </w:r>
      <w:r>
        <w:rPr>
          <w:rFonts w:hint="eastAsia"/>
          <w:lang w:eastAsia="zh-CN"/>
        </w:rPr>
        <w:t>分（北京时间）。</w:t>
      </w:r>
    </w:p>
    <w:p w14:paraId="3A7B9EB9">
      <w:pPr>
        <w:pStyle w:val="9"/>
        <w:tabs>
          <w:tab w:val="left" w:pos="3841"/>
          <w:tab w:val="left" w:pos="4441"/>
          <w:tab w:val="left" w:pos="5041"/>
          <w:tab w:val="left" w:pos="5641"/>
          <w:tab w:val="left" w:pos="6241"/>
        </w:tabs>
        <w:spacing w:line="560" w:lineRule="exact"/>
        <w:ind w:right="1321" w:firstLine="480" w:firstLineChars="200"/>
        <w:rPr>
          <w:lang w:eastAsia="zh-CN"/>
        </w:rPr>
      </w:pPr>
      <w:r>
        <w:rPr>
          <w:rFonts w:hint="eastAsia"/>
          <w:lang w:eastAsia="zh-CN"/>
        </w:rPr>
        <w:t>地点：北京国际贸易有限公司（北京市朝阳区建国门外大街甲3号）。</w:t>
      </w:r>
    </w:p>
    <w:p w14:paraId="6E9AEDC4">
      <w:pPr>
        <w:pStyle w:val="9"/>
        <w:spacing w:line="560" w:lineRule="exact"/>
        <w:rPr>
          <w:b/>
          <w:bCs/>
          <w:lang w:eastAsia="zh-CN"/>
        </w:rPr>
      </w:pPr>
      <w:r>
        <w:rPr>
          <w:rFonts w:hint="eastAsia"/>
          <w:b/>
          <w:bCs/>
          <w:lang w:eastAsia="zh-CN"/>
        </w:rPr>
        <w:t>五、公告期限</w:t>
      </w:r>
    </w:p>
    <w:p w14:paraId="22D5053C">
      <w:pPr>
        <w:pStyle w:val="9"/>
        <w:spacing w:line="560" w:lineRule="exact"/>
        <w:ind w:firstLine="480" w:firstLineChars="200"/>
        <w:rPr>
          <w:lang w:eastAsia="zh-CN"/>
        </w:rPr>
      </w:pPr>
      <w:r>
        <w:rPr>
          <w:rFonts w:hint="eastAsia"/>
          <w:lang w:eastAsia="zh-CN"/>
        </w:rPr>
        <w:t>自本公告发布之日起5个工作日。</w:t>
      </w:r>
    </w:p>
    <w:p w14:paraId="5D6ACAE5">
      <w:pPr>
        <w:pStyle w:val="9"/>
        <w:spacing w:line="560" w:lineRule="exact"/>
        <w:rPr>
          <w:b/>
          <w:bCs/>
          <w:lang w:eastAsia="zh-CN"/>
        </w:rPr>
      </w:pPr>
      <w:r>
        <w:rPr>
          <w:rFonts w:hint="eastAsia"/>
          <w:b/>
          <w:bCs/>
          <w:lang w:eastAsia="zh-CN"/>
        </w:rPr>
        <w:t>六、其他补充事宜</w:t>
      </w:r>
    </w:p>
    <w:p w14:paraId="6BCB0FF8">
      <w:pPr>
        <w:pStyle w:val="9"/>
        <w:tabs>
          <w:tab w:val="left" w:pos="1146"/>
          <w:tab w:val="left" w:pos="1703"/>
          <w:tab w:val="left" w:pos="2262"/>
          <w:tab w:val="left" w:pos="2819"/>
          <w:tab w:val="left" w:pos="3375"/>
          <w:tab w:val="left" w:pos="3935"/>
          <w:tab w:val="left" w:pos="4491"/>
          <w:tab w:val="left" w:pos="5048"/>
          <w:tab w:val="left" w:pos="5607"/>
          <w:tab w:val="left" w:pos="6164"/>
          <w:tab w:val="left" w:pos="6721"/>
          <w:tab w:val="left" w:pos="7280"/>
          <w:tab w:val="left" w:pos="7837"/>
          <w:tab w:val="left" w:pos="8394"/>
          <w:tab w:val="left" w:pos="8953"/>
        </w:tabs>
        <w:spacing w:line="560" w:lineRule="exact"/>
        <w:rPr>
          <w:lang w:eastAsia="zh-CN"/>
        </w:rPr>
      </w:pPr>
      <w:r>
        <w:rPr>
          <w:rFonts w:hint="eastAsia"/>
          <w:lang w:eastAsia="zh-CN"/>
        </w:rPr>
        <w:t>1.本项目需要落实的政府采购政策：促进中小企业发展政策、监狱企业扶持政策、促进残疾人就业政府采购政策、鼓励节能、环保政策、</w:t>
      </w:r>
      <w:r>
        <w:rPr>
          <w:rFonts w:hint="eastAsia"/>
          <w:shd w:val="clear" w:color="auto" w:fill="FFFFFF"/>
          <w:lang w:eastAsia="zh-CN"/>
        </w:rPr>
        <w:t>实施本国产品标准及相关政策等</w:t>
      </w:r>
      <w:r>
        <w:rPr>
          <w:rFonts w:hint="eastAsia"/>
          <w:lang w:eastAsia="zh-CN"/>
        </w:rPr>
        <w:t>。</w:t>
      </w:r>
      <w:r>
        <w:rPr>
          <w:rFonts w:hint="eastAsia"/>
        </w:rPr>
        <w:t xml:space="preserve">具体落实情况详见招标文件。 </w:t>
      </w:r>
    </w:p>
    <w:p w14:paraId="0C17AA8D">
      <w:pPr>
        <w:pStyle w:val="9"/>
        <w:numPr>
          <w:ilvl w:val="0"/>
          <w:numId w:val="2"/>
        </w:numPr>
        <w:spacing w:line="560" w:lineRule="exact"/>
        <w:ind w:right="169"/>
        <w:rPr>
          <w:lang w:eastAsia="zh-CN"/>
        </w:rPr>
      </w:pPr>
      <w:r>
        <w:rPr>
          <w:rFonts w:hint="eastAsia"/>
          <w:lang w:eastAsia="zh-CN"/>
        </w:rPr>
        <w:t xml:space="preserve">申请人的资格要求补充： </w:t>
      </w:r>
    </w:p>
    <w:p w14:paraId="6E6FA58A">
      <w:pPr>
        <w:pStyle w:val="9"/>
        <w:numPr>
          <w:ilvl w:val="0"/>
          <w:numId w:val="3"/>
        </w:numPr>
        <w:spacing w:line="560" w:lineRule="exact"/>
        <w:ind w:right="169"/>
        <w:rPr>
          <w:lang w:eastAsia="zh-CN"/>
        </w:rPr>
      </w:pPr>
      <w:r>
        <w:rPr>
          <w:rFonts w:hint="eastAsia"/>
          <w:lang w:eastAsia="zh-CN"/>
        </w:rPr>
        <w:t>被“信用中国”网站（www.creditchina.gov.cn）列入失信被执行人和重大税收</w:t>
      </w:r>
    </w:p>
    <w:p w14:paraId="5460EC24">
      <w:pPr>
        <w:pStyle w:val="9"/>
        <w:spacing w:line="560" w:lineRule="exact"/>
        <w:ind w:right="169"/>
        <w:rPr>
          <w:lang w:eastAsia="zh-CN"/>
        </w:rPr>
      </w:pPr>
      <w:r>
        <w:rPr>
          <w:rFonts w:hint="eastAsia"/>
          <w:lang w:eastAsia="zh-CN"/>
        </w:rPr>
        <w:t xml:space="preserve">     违法案件当事人名单的、被“中国政府采购网”网站（www.ccgp.gov.cn）列入政</w:t>
      </w:r>
    </w:p>
    <w:p w14:paraId="63B8BBD6">
      <w:pPr>
        <w:pStyle w:val="9"/>
        <w:spacing w:line="560" w:lineRule="exact"/>
        <w:ind w:right="169"/>
        <w:rPr>
          <w:lang w:eastAsia="zh-CN"/>
        </w:rPr>
      </w:pPr>
      <w:r>
        <w:rPr>
          <w:rFonts w:hint="eastAsia"/>
          <w:lang w:eastAsia="zh-CN"/>
        </w:rPr>
        <w:t xml:space="preserve">     府采购严重违法失信行为记录名单（处罚期限尚未届满的）的供应商，不得参与</w:t>
      </w:r>
    </w:p>
    <w:p w14:paraId="1FEE3BD0">
      <w:pPr>
        <w:pStyle w:val="9"/>
        <w:spacing w:line="560" w:lineRule="exact"/>
        <w:ind w:right="169"/>
        <w:rPr>
          <w:lang w:eastAsia="zh-CN"/>
        </w:rPr>
      </w:pPr>
      <w:r>
        <w:rPr>
          <w:rFonts w:hint="eastAsia"/>
          <w:lang w:eastAsia="zh-CN"/>
        </w:rPr>
        <w:t xml:space="preserve">     本项目的政府采购活动。 </w:t>
      </w:r>
    </w:p>
    <w:p w14:paraId="384A351E">
      <w:pPr>
        <w:pStyle w:val="9"/>
        <w:numPr>
          <w:ilvl w:val="0"/>
          <w:numId w:val="3"/>
        </w:numPr>
        <w:spacing w:line="560" w:lineRule="exact"/>
        <w:ind w:right="169"/>
        <w:rPr>
          <w:lang w:eastAsia="zh-CN"/>
        </w:rPr>
      </w:pPr>
      <w:r>
        <w:rPr>
          <w:rFonts w:hint="eastAsia"/>
          <w:lang w:eastAsia="zh-CN"/>
        </w:rPr>
        <w:t>单位负责人为同一人或者存在直接控股、管理关系的不同供应商，不得参加同一</w:t>
      </w:r>
    </w:p>
    <w:p w14:paraId="7A305928">
      <w:pPr>
        <w:pStyle w:val="9"/>
        <w:spacing w:line="560" w:lineRule="exact"/>
        <w:ind w:right="169"/>
        <w:rPr>
          <w:lang w:eastAsia="zh-CN"/>
        </w:rPr>
      </w:pPr>
      <w:r>
        <w:rPr>
          <w:rFonts w:hint="eastAsia"/>
          <w:lang w:eastAsia="zh-CN"/>
        </w:rPr>
        <w:t xml:space="preserve">     包的投标或者未划分包的同一招标项目的投标。 </w:t>
      </w:r>
    </w:p>
    <w:p w14:paraId="56E7A3D0">
      <w:pPr>
        <w:pStyle w:val="9"/>
        <w:numPr>
          <w:ilvl w:val="0"/>
          <w:numId w:val="4"/>
        </w:numPr>
        <w:spacing w:line="560" w:lineRule="exact"/>
        <w:ind w:left="121" w:right="169" w:firstLine="480"/>
        <w:rPr>
          <w:lang w:eastAsia="zh-CN"/>
        </w:rPr>
      </w:pPr>
      <w:r>
        <w:rPr>
          <w:rFonts w:hint="eastAsia"/>
          <w:lang w:eastAsia="zh-CN"/>
        </w:rPr>
        <w:t xml:space="preserve"> 本条所指单位负责人为同一人指单位法定代表人或者法律、行政法规规定代表</w:t>
      </w:r>
    </w:p>
    <w:p w14:paraId="0A187C3F">
      <w:pPr>
        <w:pStyle w:val="9"/>
        <w:spacing w:line="560" w:lineRule="exact"/>
        <w:ind w:left="601" w:right="169"/>
        <w:rPr>
          <w:lang w:eastAsia="zh-CN"/>
        </w:rPr>
      </w:pPr>
      <w:r>
        <w:rPr>
          <w:rFonts w:hint="eastAsia"/>
          <w:lang w:eastAsia="zh-CN"/>
        </w:rPr>
        <w:t xml:space="preserve">   单位行使职权的主要负责人。 </w:t>
      </w:r>
    </w:p>
    <w:p w14:paraId="11CE087C">
      <w:pPr>
        <w:pStyle w:val="9"/>
        <w:spacing w:line="560" w:lineRule="exact"/>
        <w:ind w:right="169"/>
        <w:rPr>
          <w:lang w:eastAsia="zh-CN"/>
        </w:rPr>
      </w:pPr>
      <w:r>
        <w:rPr>
          <w:rFonts w:hint="eastAsia"/>
          <w:lang w:eastAsia="zh-CN"/>
        </w:rPr>
        <w:t xml:space="preserve">     2) 本条所指控股关系指单位或股东的控股关系。控股股东指：</w:t>
      </w:r>
    </w:p>
    <w:p w14:paraId="1ADE0E1E">
      <w:pPr>
        <w:pStyle w:val="9"/>
        <w:spacing w:line="560" w:lineRule="exact"/>
        <w:ind w:right="169"/>
        <w:rPr>
          <w:lang w:eastAsia="zh-CN"/>
        </w:rPr>
      </w:pPr>
      <w:r>
        <w:rPr>
          <w:rFonts w:hint="eastAsia"/>
          <w:lang w:eastAsia="zh-CN"/>
        </w:rPr>
        <w:t xml:space="preserve">      a.出资额占有限责任公司资本总额百分之五十以上或者其持有的股份占股份有限</w:t>
      </w:r>
    </w:p>
    <w:p w14:paraId="11AA0863">
      <w:pPr>
        <w:pStyle w:val="9"/>
        <w:spacing w:line="560" w:lineRule="exact"/>
        <w:ind w:right="169"/>
        <w:rPr>
          <w:lang w:eastAsia="zh-CN"/>
        </w:rPr>
      </w:pPr>
      <w:r>
        <w:rPr>
          <w:rFonts w:hint="eastAsia"/>
          <w:lang w:eastAsia="zh-CN"/>
        </w:rPr>
        <w:t xml:space="preserve">        公司股本总额百分之五十以上的股东； </w:t>
      </w:r>
    </w:p>
    <w:p w14:paraId="5ECD5090">
      <w:pPr>
        <w:pStyle w:val="9"/>
        <w:spacing w:line="560" w:lineRule="exact"/>
        <w:ind w:left="121" w:right="169" w:firstLine="480"/>
        <w:rPr>
          <w:lang w:eastAsia="zh-CN"/>
        </w:rPr>
      </w:pPr>
      <w:r>
        <w:rPr>
          <w:rFonts w:hint="eastAsia"/>
          <w:lang w:eastAsia="zh-CN"/>
        </w:rPr>
        <w:t xml:space="preserve"> b.出资额或者持有股份的比例不足百分之五十，但其出资额或者持有的股份所享</w:t>
      </w:r>
    </w:p>
    <w:p w14:paraId="48D3F848">
      <w:pPr>
        <w:pStyle w:val="9"/>
        <w:spacing w:line="560" w:lineRule="exact"/>
        <w:ind w:left="121" w:right="169" w:firstLine="480"/>
        <w:rPr>
          <w:lang w:eastAsia="zh-CN"/>
        </w:rPr>
      </w:pPr>
      <w:r>
        <w:rPr>
          <w:rFonts w:hint="eastAsia"/>
          <w:lang w:eastAsia="zh-CN"/>
        </w:rPr>
        <w:t xml:space="preserve">   有的表决权已足以对股东会、股东大会的决议产生重大影响的股东。 </w:t>
      </w:r>
    </w:p>
    <w:p w14:paraId="08862A29">
      <w:pPr>
        <w:pStyle w:val="9"/>
        <w:numPr>
          <w:ilvl w:val="0"/>
          <w:numId w:val="5"/>
        </w:numPr>
        <w:spacing w:line="560" w:lineRule="exact"/>
        <w:ind w:left="121" w:right="169" w:firstLine="480"/>
        <w:rPr>
          <w:lang w:eastAsia="zh-CN"/>
        </w:rPr>
      </w:pPr>
      <w:r>
        <w:rPr>
          <w:rFonts w:hint="eastAsia"/>
          <w:lang w:eastAsia="zh-CN"/>
        </w:rPr>
        <w:t xml:space="preserve"> 本条所指管理关系指不具有出资持股关系的其他单位之间存在的管理与被管理</w:t>
      </w:r>
    </w:p>
    <w:p w14:paraId="2C3933EA">
      <w:pPr>
        <w:pStyle w:val="9"/>
        <w:spacing w:line="560" w:lineRule="exact"/>
        <w:ind w:right="169"/>
        <w:rPr>
          <w:lang w:eastAsia="zh-CN"/>
        </w:rPr>
      </w:pPr>
      <w:r>
        <w:rPr>
          <w:rFonts w:hint="eastAsia"/>
          <w:lang w:eastAsia="zh-CN"/>
        </w:rPr>
        <w:t xml:space="preserve">        关系。 </w:t>
      </w:r>
    </w:p>
    <w:p w14:paraId="74CAF7B4">
      <w:pPr>
        <w:pStyle w:val="9"/>
        <w:spacing w:line="560" w:lineRule="exact"/>
        <w:ind w:left="121" w:right="169" w:firstLine="480"/>
        <w:rPr>
          <w:lang w:eastAsia="zh-CN"/>
        </w:rPr>
      </w:pPr>
      <w:r>
        <w:rPr>
          <w:rFonts w:hint="eastAsia"/>
          <w:lang w:eastAsia="zh-CN"/>
        </w:rPr>
        <w:t>注：本条所指的控股、管理关系仅限于直接控股、直接管理关系，不包括间接控</w:t>
      </w:r>
    </w:p>
    <w:p w14:paraId="23FE4F51">
      <w:pPr>
        <w:pStyle w:val="9"/>
        <w:spacing w:line="560" w:lineRule="exact"/>
        <w:ind w:left="121" w:right="169" w:firstLine="480"/>
        <w:rPr>
          <w:lang w:eastAsia="zh-CN"/>
        </w:rPr>
      </w:pPr>
      <w:r>
        <w:rPr>
          <w:rFonts w:hint="eastAsia"/>
          <w:lang w:eastAsia="zh-CN"/>
        </w:rPr>
        <w:t xml:space="preserve">股或管理关系。 </w:t>
      </w:r>
    </w:p>
    <w:p w14:paraId="0FC98DEC">
      <w:pPr>
        <w:pStyle w:val="9"/>
        <w:numPr>
          <w:ilvl w:val="0"/>
          <w:numId w:val="6"/>
        </w:numPr>
        <w:spacing w:line="560" w:lineRule="exact"/>
        <w:ind w:right="169"/>
        <w:rPr>
          <w:lang w:eastAsia="zh-CN"/>
        </w:rPr>
      </w:pPr>
      <w:r>
        <w:rPr>
          <w:rFonts w:hint="eastAsia"/>
          <w:lang w:eastAsia="zh-CN"/>
        </w:rPr>
        <w:t>为本采购项目提供过整体设计、规范编制或者项目管理、监理、检测等服务的供</w:t>
      </w:r>
    </w:p>
    <w:p w14:paraId="44AC9EB2">
      <w:pPr>
        <w:pStyle w:val="9"/>
        <w:spacing w:line="560" w:lineRule="exact"/>
        <w:ind w:right="169"/>
        <w:rPr>
          <w:lang w:eastAsia="zh-CN"/>
        </w:rPr>
      </w:pPr>
      <w:r>
        <w:rPr>
          <w:rFonts w:hint="eastAsia"/>
          <w:lang w:eastAsia="zh-CN"/>
        </w:rPr>
        <w:t xml:space="preserve">     应商及其附属机构，不得再参加本采购项目的投标活动。 </w:t>
      </w:r>
    </w:p>
    <w:p w14:paraId="784DE21A">
      <w:pPr>
        <w:pStyle w:val="9"/>
        <w:spacing w:line="560" w:lineRule="exact"/>
        <w:ind w:right="169"/>
        <w:rPr>
          <w:lang w:eastAsia="zh-CN"/>
        </w:rPr>
      </w:pPr>
      <w:r>
        <w:rPr>
          <w:rFonts w:hint="eastAsia"/>
          <w:lang w:eastAsia="zh-CN"/>
        </w:rPr>
        <w:t xml:space="preserve">（4）按照招标公告要求获取了招标文件。 </w:t>
      </w:r>
    </w:p>
    <w:p w14:paraId="59FFAE1B">
      <w:pPr>
        <w:pStyle w:val="9"/>
        <w:spacing w:line="560" w:lineRule="exact"/>
        <w:ind w:right="169"/>
        <w:rPr>
          <w:lang w:eastAsia="zh-CN"/>
        </w:rPr>
      </w:pPr>
      <w:r>
        <w:rPr>
          <w:rFonts w:hint="eastAsia"/>
          <w:lang w:eastAsia="zh-CN"/>
        </w:rPr>
        <w:t>（5）符合法律、行政法规规定的其他要求。</w:t>
      </w:r>
    </w:p>
    <w:p w14:paraId="1ACC2224">
      <w:pPr>
        <w:tabs>
          <w:tab w:val="left" w:pos="3469"/>
          <w:tab w:val="left" w:pos="5579"/>
          <w:tab w:val="left" w:pos="8166"/>
        </w:tabs>
        <w:spacing w:line="560" w:lineRule="exact"/>
        <w:ind w:right="169"/>
        <w:rPr>
          <w:i/>
          <w:sz w:val="24"/>
          <w:szCs w:val="24"/>
          <w:lang w:eastAsia="zh-CN"/>
        </w:rPr>
      </w:pPr>
      <w:r>
        <w:rPr>
          <w:rFonts w:hint="eastAsia"/>
          <w:sz w:val="24"/>
          <w:szCs w:val="24"/>
          <w:lang w:eastAsia="zh-CN"/>
        </w:rPr>
        <w:t>3.本次招标供应商必须以包为单位进行投标响应，评标和合同授予也以包为单位。</w:t>
      </w:r>
    </w:p>
    <w:p w14:paraId="7496122A">
      <w:pPr>
        <w:pStyle w:val="9"/>
        <w:spacing w:line="560" w:lineRule="exact"/>
        <w:ind w:right="169"/>
        <w:rPr>
          <w:lang w:eastAsia="zh-CN"/>
        </w:rPr>
      </w:pPr>
      <w:r>
        <w:rPr>
          <w:rFonts w:hint="eastAsia"/>
          <w:lang w:eastAsia="zh-CN"/>
        </w:rPr>
        <w:t>4.</w:t>
      </w:r>
      <w:r>
        <w:rPr>
          <w:rFonts w:hint="eastAsia"/>
          <w:b/>
          <w:bCs/>
          <w:lang w:eastAsia="zh-CN" w:bidi="ar"/>
        </w:rPr>
        <w:t>本项目采用全流程电子化招标方式</w:t>
      </w:r>
      <w:r>
        <w:rPr>
          <w:rFonts w:hint="eastAsia"/>
          <w:b/>
          <w:bCs/>
          <w:lang w:eastAsia="zh-CN"/>
        </w:rPr>
        <w:t>，</w:t>
      </w:r>
      <w:r>
        <w:rPr>
          <w:rFonts w:hint="eastAsia"/>
          <w:lang w:eastAsia="zh-CN"/>
        </w:rPr>
        <w:t>请供应商认真学习北京市政府采购电子交易平台发布的相关操作手册（供应商可在交易平台下载相关手册），办理</w:t>
      </w:r>
      <w:r>
        <w:rPr>
          <w:rFonts w:hint="eastAsia"/>
          <w:w w:val="85"/>
          <w:lang w:eastAsia="zh-CN"/>
        </w:rPr>
        <w:t>C</w:t>
      </w:r>
      <w:r>
        <w:rPr>
          <w:rFonts w:hint="eastAsia"/>
          <w:w w:val="92"/>
          <w:lang w:eastAsia="zh-CN"/>
        </w:rPr>
        <w:t>A</w:t>
      </w:r>
      <w:r>
        <w:rPr>
          <w:rFonts w:hint="eastAsia"/>
          <w:lang w:eastAsia="zh-CN"/>
        </w:rPr>
        <w:t>数字证书或电子营业执照、进行北京市政府采购电子交易平台注册绑定，并认真核实CA数字证书或电子营业执照情况确认是否符合本项目电子化采购流程要求。</w:t>
      </w:r>
    </w:p>
    <w:p w14:paraId="0C26E768">
      <w:pPr>
        <w:pStyle w:val="9"/>
        <w:spacing w:line="560" w:lineRule="exact"/>
        <w:ind w:left="601"/>
        <w:rPr>
          <w:lang w:eastAsia="zh-CN"/>
        </w:rPr>
      </w:pPr>
      <w:r>
        <w:rPr>
          <w:rFonts w:hint="eastAsia"/>
          <w:lang w:eastAsia="zh-CN"/>
        </w:rPr>
        <w:t>CA 数字证书服务热线 010-58511086</w:t>
      </w:r>
    </w:p>
    <w:p w14:paraId="4FC2D23A">
      <w:pPr>
        <w:pStyle w:val="9"/>
        <w:spacing w:line="560" w:lineRule="exact"/>
        <w:ind w:left="601"/>
        <w:rPr>
          <w:lang w:eastAsia="zh-CN"/>
        </w:rPr>
      </w:pPr>
      <w:r>
        <w:rPr>
          <w:rFonts w:hint="eastAsia"/>
          <w:lang w:eastAsia="zh-CN"/>
        </w:rPr>
        <w:t>电子营业执照服务热线  400-699-7000</w:t>
      </w:r>
    </w:p>
    <w:p w14:paraId="7A79F851">
      <w:pPr>
        <w:pStyle w:val="9"/>
        <w:tabs>
          <w:tab w:val="left" w:pos="3001"/>
        </w:tabs>
        <w:spacing w:line="560" w:lineRule="exact"/>
        <w:ind w:left="601"/>
        <w:rPr>
          <w:lang w:eastAsia="zh-CN"/>
        </w:rPr>
      </w:pPr>
      <w:r>
        <w:rPr>
          <w:rFonts w:hint="eastAsia"/>
          <w:lang w:eastAsia="zh-CN"/>
        </w:rPr>
        <w:t>技术支持服务热线  010-86483801</w:t>
      </w:r>
    </w:p>
    <w:p w14:paraId="463EDD82">
      <w:pPr>
        <w:pStyle w:val="36"/>
        <w:numPr>
          <w:ilvl w:val="1"/>
          <w:numId w:val="0"/>
        </w:numPr>
        <w:tabs>
          <w:tab w:val="left" w:pos="1041"/>
        </w:tabs>
        <w:spacing w:before="0" w:line="560" w:lineRule="exact"/>
        <w:rPr>
          <w:sz w:val="24"/>
          <w:szCs w:val="24"/>
          <w:lang w:eastAsia="zh-CN"/>
        </w:rPr>
      </w:pPr>
      <w:r>
        <w:rPr>
          <w:rFonts w:hint="eastAsia"/>
          <w:sz w:val="24"/>
          <w:szCs w:val="24"/>
          <w:lang w:eastAsia="zh-CN"/>
        </w:rPr>
        <w:t>4.1 办理 CA 数字证书或电子营业执照</w:t>
      </w:r>
    </w:p>
    <w:p w14:paraId="393713B5">
      <w:pPr>
        <w:pStyle w:val="9"/>
        <w:spacing w:line="560" w:lineRule="exact"/>
        <w:ind w:right="464" w:firstLine="480" w:firstLineChars="200"/>
        <w:rPr>
          <w:lang w:eastAsia="zh-CN"/>
        </w:rPr>
      </w:pPr>
      <w:r>
        <w:rPr>
          <w:rFonts w:hint="eastAsia"/>
          <w:lang w:eastAsia="zh-CN"/>
        </w:rPr>
        <w:t>供应商登录北京市政府采购电子交易平台查阅 “用户指南”—“操作指南”—</w:t>
      </w:r>
    </w:p>
    <w:p w14:paraId="34A7A23F">
      <w:pPr>
        <w:pStyle w:val="9"/>
        <w:spacing w:line="560" w:lineRule="exact"/>
        <w:ind w:right="464"/>
        <w:rPr>
          <w:lang w:eastAsia="zh-CN"/>
        </w:rPr>
      </w:pPr>
      <w:r>
        <w:rPr>
          <w:rFonts w:hint="eastAsia"/>
          <w:lang w:eastAsia="zh-CN"/>
        </w:rPr>
        <w:t>“市场主体 CA 办理操作流程指引”/“电子营业执照使用指南”，按照程序要求办理。</w:t>
      </w:r>
    </w:p>
    <w:p w14:paraId="45B2A079">
      <w:pPr>
        <w:pStyle w:val="36"/>
        <w:numPr>
          <w:ilvl w:val="1"/>
          <w:numId w:val="0"/>
        </w:numPr>
        <w:tabs>
          <w:tab w:val="left" w:pos="1041"/>
        </w:tabs>
        <w:spacing w:before="0" w:line="560" w:lineRule="exact"/>
        <w:rPr>
          <w:sz w:val="24"/>
          <w:szCs w:val="24"/>
          <w:lang w:eastAsia="zh-CN"/>
        </w:rPr>
      </w:pPr>
      <w:r>
        <w:rPr>
          <w:rFonts w:hint="eastAsia"/>
          <w:sz w:val="24"/>
          <w:szCs w:val="24"/>
          <w:lang w:eastAsia="zh-CN"/>
        </w:rPr>
        <w:t>4.2 注册</w:t>
      </w:r>
    </w:p>
    <w:p w14:paraId="7EBB1E4E">
      <w:pPr>
        <w:pStyle w:val="9"/>
        <w:spacing w:line="560" w:lineRule="exact"/>
        <w:ind w:left="121" w:right="464" w:firstLine="479"/>
        <w:rPr>
          <w:lang w:eastAsia="zh-CN"/>
        </w:rPr>
      </w:pPr>
      <w:r>
        <w:rPr>
          <w:rFonts w:hint="eastAsia"/>
          <w:lang w:eastAsia="zh-CN"/>
        </w:rPr>
        <w:t>供应商登录北京市政府采购电子交易平台“用户指南”—“操作指南”—“市</w:t>
      </w:r>
    </w:p>
    <w:p w14:paraId="6CE89724">
      <w:pPr>
        <w:pStyle w:val="9"/>
        <w:spacing w:line="560" w:lineRule="exact"/>
        <w:ind w:right="464"/>
        <w:rPr>
          <w:lang w:eastAsia="zh-CN"/>
        </w:rPr>
      </w:pPr>
      <w:r>
        <w:rPr>
          <w:rFonts w:hint="eastAsia"/>
          <w:lang w:eastAsia="zh-CN"/>
        </w:rPr>
        <w:t>场主体注册入库操作流程指引”进行自助注册绑定。</w:t>
      </w:r>
    </w:p>
    <w:p w14:paraId="573C5409">
      <w:pPr>
        <w:pStyle w:val="36"/>
        <w:numPr>
          <w:ilvl w:val="1"/>
          <w:numId w:val="0"/>
        </w:numPr>
        <w:tabs>
          <w:tab w:val="left" w:pos="1041"/>
        </w:tabs>
        <w:spacing w:before="0" w:line="560" w:lineRule="exact"/>
        <w:rPr>
          <w:sz w:val="24"/>
          <w:szCs w:val="24"/>
          <w:lang w:eastAsia="zh-CN"/>
        </w:rPr>
      </w:pPr>
      <w:r>
        <w:rPr>
          <w:rFonts w:hint="eastAsia"/>
          <w:sz w:val="24"/>
          <w:szCs w:val="24"/>
          <w:lang w:eastAsia="zh-CN"/>
        </w:rPr>
        <w:t>4.3 驱动、客户端下载</w:t>
      </w:r>
    </w:p>
    <w:p w14:paraId="0A7A232C">
      <w:pPr>
        <w:pStyle w:val="9"/>
        <w:spacing w:line="560" w:lineRule="exact"/>
        <w:ind w:left="121" w:right="464" w:firstLine="479"/>
        <w:rPr>
          <w:lang w:eastAsia="zh-CN"/>
        </w:rPr>
      </w:pPr>
      <w:r>
        <w:rPr>
          <w:rFonts w:hint="eastAsia"/>
          <w:lang w:eastAsia="zh-CN"/>
        </w:rPr>
        <w:t>供应商登录北京市政府采购电子交易平台“用户指南”—“工具下载”—“招</w:t>
      </w:r>
    </w:p>
    <w:p w14:paraId="4955DEAF">
      <w:pPr>
        <w:pStyle w:val="9"/>
        <w:spacing w:line="560" w:lineRule="exact"/>
        <w:ind w:right="464"/>
        <w:rPr>
          <w:lang w:eastAsia="zh-CN"/>
        </w:rPr>
      </w:pPr>
      <w:r>
        <w:rPr>
          <w:rFonts w:hint="eastAsia"/>
          <w:lang w:eastAsia="zh-CN"/>
        </w:rPr>
        <w:t>标采购系统文件驱动安装包”下载相关驱动。</w:t>
      </w:r>
    </w:p>
    <w:p w14:paraId="55D09AB4">
      <w:pPr>
        <w:pStyle w:val="9"/>
        <w:spacing w:line="560" w:lineRule="exact"/>
        <w:ind w:left="121" w:right="464" w:firstLine="479"/>
        <w:rPr>
          <w:lang w:eastAsia="zh-CN"/>
        </w:rPr>
      </w:pPr>
      <w:r>
        <w:rPr>
          <w:rFonts w:hint="eastAsia"/>
          <w:lang w:eastAsia="zh-CN"/>
        </w:rPr>
        <w:t>供应商登录北京市政府采购电子交易平台“用户指南”—“工具下载”—“投</w:t>
      </w:r>
    </w:p>
    <w:p w14:paraId="0C36323F">
      <w:pPr>
        <w:pStyle w:val="9"/>
        <w:spacing w:line="560" w:lineRule="exact"/>
        <w:ind w:right="464"/>
        <w:rPr>
          <w:lang w:eastAsia="zh-CN"/>
        </w:rPr>
      </w:pPr>
      <w:r>
        <w:rPr>
          <w:rFonts w:hint="eastAsia"/>
          <w:lang w:eastAsia="zh-CN"/>
        </w:rPr>
        <w:t>标文件编制工具”下载相关客户端。</w:t>
      </w:r>
    </w:p>
    <w:p w14:paraId="403A5AAD">
      <w:pPr>
        <w:pStyle w:val="36"/>
        <w:numPr>
          <w:ilvl w:val="1"/>
          <w:numId w:val="0"/>
        </w:numPr>
        <w:tabs>
          <w:tab w:val="left" w:pos="1041"/>
        </w:tabs>
        <w:spacing w:before="0" w:line="560" w:lineRule="exact"/>
        <w:rPr>
          <w:sz w:val="24"/>
          <w:szCs w:val="24"/>
          <w:lang w:eastAsia="zh-CN"/>
        </w:rPr>
      </w:pPr>
      <w:r>
        <w:rPr>
          <w:rFonts w:hint="eastAsia"/>
          <w:sz w:val="24"/>
          <w:szCs w:val="24"/>
          <w:lang w:eastAsia="zh-CN"/>
        </w:rPr>
        <w:t>4.4 获取电子招标文件</w:t>
      </w:r>
    </w:p>
    <w:p w14:paraId="0636487D">
      <w:pPr>
        <w:pStyle w:val="9"/>
        <w:spacing w:line="560" w:lineRule="exact"/>
        <w:ind w:left="121" w:right="147" w:firstLine="480"/>
        <w:rPr>
          <w:lang w:eastAsia="zh-CN"/>
        </w:rPr>
      </w:pPr>
      <w:r>
        <w:rPr>
          <w:rFonts w:hint="eastAsia"/>
          <w:lang w:eastAsia="zh-CN"/>
        </w:rPr>
        <w:t>供应商使用 CA 数字证书或电子营业执照登录北京市政府采购电子交易平台获取</w:t>
      </w:r>
    </w:p>
    <w:p w14:paraId="2861FC53">
      <w:pPr>
        <w:pStyle w:val="9"/>
        <w:spacing w:line="560" w:lineRule="exact"/>
        <w:ind w:right="147"/>
        <w:rPr>
          <w:lang w:eastAsia="zh-CN"/>
        </w:rPr>
      </w:pPr>
      <w:r>
        <w:rPr>
          <w:rFonts w:hint="eastAsia"/>
          <w:lang w:eastAsia="zh-CN"/>
        </w:rPr>
        <w:t>电子招标文件。</w:t>
      </w:r>
    </w:p>
    <w:p w14:paraId="421439FD">
      <w:pPr>
        <w:pStyle w:val="9"/>
        <w:spacing w:line="560" w:lineRule="exact"/>
        <w:ind w:left="121" w:right="303" w:firstLine="479"/>
        <w:jc w:val="both"/>
        <w:rPr>
          <w:lang w:eastAsia="zh-CN"/>
        </w:rPr>
      </w:pPr>
      <w:r>
        <w:rPr>
          <w:rFonts w:hint="eastAsia"/>
          <w:lang w:eastAsia="zh-CN"/>
        </w:rPr>
        <w:t>供应商如计划参与多个采购包的投标，应在登录北京市政府采购电子交易平台后，在【我的项目】栏目依次选择对应采购包，进入项目工作台招标/采购文件环节</w:t>
      </w:r>
    </w:p>
    <w:p w14:paraId="71662D99">
      <w:pPr>
        <w:pStyle w:val="9"/>
        <w:spacing w:line="560" w:lineRule="exact"/>
        <w:ind w:right="303"/>
        <w:jc w:val="both"/>
        <w:rPr>
          <w:lang w:eastAsia="zh-CN"/>
        </w:rPr>
      </w:pPr>
      <w:r>
        <w:rPr>
          <w:rFonts w:hint="eastAsia"/>
          <w:lang w:eastAsia="zh-CN"/>
        </w:rPr>
        <w:t>分别按采购包下载招标文件电子版。未在规定期限内按上述操作获取招标文件的</w:t>
      </w:r>
      <w:r>
        <w:rPr>
          <w:rFonts w:hint="eastAsia"/>
          <w:b/>
          <w:bCs/>
          <w:lang w:eastAsia="zh-CN"/>
        </w:rPr>
        <w:t>投标无效</w:t>
      </w:r>
      <w:r>
        <w:rPr>
          <w:rFonts w:hint="eastAsia"/>
          <w:lang w:eastAsia="zh-CN"/>
        </w:rPr>
        <w:t>。</w:t>
      </w:r>
    </w:p>
    <w:p w14:paraId="77DEAD8B">
      <w:pPr>
        <w:adjustRightInd w:val="0"/>
        <w:snapToGrid w:val="0"/>
        <w:spacing w:line="560" w:lineRule="exact"/>
        <w:rPr>
          <w:sz w:val="24"/>
          <w:szCs w:val="24"/>
          <w:lang w:eastAsia="zh-CN" w:bidi="ar"/>
        </w:rPr>
      </w:pPr>
      <w:r>
        <w:rPr>
          <w:rFonts w:hint="eastAsia"/>
          <w:sz w:val="24"/>
          <w:szCs w:val="24"/>
          <w:lang w:eastAsia="zh-CN" w:bidi="ar"/>
        </w:rPr>
        <w:t>4.5 编制电子投标文件</w:t>
      </w:r>
    </w:p>
    <w:p w14:paraId="4D2B63AB">
      <w:pPr>
        <w:adjustRightInd w:val="0"/>
        <w:snapToGrid w:val="0"/>
        <w:spacing w:line="560" w:lineRule="exact"/>
        <w:ind w:firstLine="480" w:firstLineChars="200"/>
        <w:rPr>
          <w:sz w:val="24"/>
          <w:szCs w:val="24"/>
          <w:lang w:eastAsia="zh-CN" w:bidi="ar"/>
        </w:rPr>
      </w:pPr>
      <w:r>
        <w:rPr>
          <w:rFonts w:hint="eastAsia"/>
          <w:sz w:val="24"/>
          <w:szCs w:val="24"/>
          <w:lang w:eastAsia="zh-CN" w:bidi="ar"/>
        </w:rPr>
        <w:t>供应商应使用电子投标客户端编制电子投标文件并进行线上投标，供应商电子投标</w:t>
      </w:r>
    </w:p>
    <w:p w14:paraId="5972A8BE">
      <w:pPr>
        <w:adjustRightInd w:val="0"/>
        <w:snapToGrid w:val="0"/>
        <w:spacing w:line="560" w:lineRule="exact"/>
        <w:rPr>
          <w:sz w:val="24"/>
          <w:szCs w:val="24"/>
          <w:lang w:eastAsia="zh-CN" w:bidi="ar"/>
        </w:rPr>
      </w:pPr>
      <w:r>
        <w:rPr>
          <w:rFonts w:hint="eastAsia"/>
          <w:sz w:val="24"/>
          <w:szCs w:val="24"/>
          <w:lang w:eastAsia="zh-CN" w:bidi="ar"/>
        </w:rPr>
        <w:t>文件需要加密并加盖电子签章</w:t>
      </w:r>
      <w:r>
        <w:rPr>
          <w:rFonts w:hint="eastAsia"/>
          <w:bCs/>
          <w:sz w:val="24"/>
          <w:szCs w:val="24"/>
          <w:lang w:eastAsia="zh-CN" w:bidi="ar"/>
        </w:rPr>
        <w:t>，如无法按照要求在电子投标文件中加盖电子签章和加密，请及时通过技术支持服务热线联系技术人员</w:t>
      </w:r>
      <w:r>
        <w:rPr>
          <w:rFonts w:hint="eastAsia"/>
          <w:sz w:val="24"/>
          <w:szCs w:val="24"/>
          <w:lang w:eastAsia="zh-CN" w:bidi="ar"/>
        </w:rPr>
        <w:t>。</w:t>
      </w:r>
    </w:p>
    <w:p w14:paraId="623ABE16">
      <w:pPr>
        <w:widowControl/>
        <w:snapToGrid w:val="0"/>
        <w:spacing w:line="560" w:lineRule="exact"/>
        <w:rPr>
          <w:sz w:val="24"/>
          <w:szCs w:val="24"/>
          <w:lang w:val="zh-TW" w:eastAsia="zh-CN" w:bidi="ar"/>
        </w:rPr>
      </w:pPr>
      <w:r>
        <w:rPr>
          <w:rFonts w:hint="eastAsia"/>
          <w:sz w:val="24"/>
          <w:szCs w:val="24"/>
          <w:lang w:eastAsia="zh-CN" w:bidi="ar"/>
        </w:rPr>
        <w:t>4</w:t>
      </w:r>
      <w:r>
        <w:rPr>
          <w:rFonts w:hint="eastAsia"/>
          <w:sz w:val="24"/>
          <w:szCs w:val="24"/>
          <w:lang w:val="zh-TW" w:eastAsia="zh-TW" w:bidi="ar"/>
        </w:rPr>
        <w:t>.6</w:t>
      </w:r>
      <w:r>
        <w:rPr>
          <w:rFonts w:hint="eastAsia"/>
          <w:sz w:val="24"/>
          <w:szCs w:val="24"/>
          <w:lang w:eastAsia="zh-CN" w:bidi="ar"/>
        </w:rPr>
        <w:t xml:space="preserve"> </w:t>
      </w:r>
      <w:r>
        <w:rPr>
          <w:rFonts w:hint="eastAsia"/>
          <w:sz w:val="24"/>
          <w:szCs w:val="24"/>
          <w:lang w:val="zh-TW" w:eastAsia="zh-CN" w:bidi="ar"/>
        </w:rPr>
        <w:t>提交电子投标文件</w:t>
      </w:r>
    </w:p>
    <w:p w14:paraId="68840062">
      <w:pPr>
        <w:widowControl/>
        <w:snapToGrid w:val="0"/>
        <w:spacing w:line="560" w:lineRule="exact"/>
        <w:ind w:firstLine="480" w:firstLineChars="200"/>
        <w:rPr>
          <w:sz w:val="24"/>
          <w:szCs w:val="24"/>
          <w:lang w:eastAsia="zh-CN" w:bidi="ar"/>
        </w:rPr>
      </w:pPr>
      <w:r>
        <w:rPr>
          <w:rFonts w:hint="eastAsia"/>
          <w:sz w:val="24"/>
          <w:szCs w:val="24"/>
          <w:lang w:eastAsia="zh-CN" w:bidi="ar"/>
        </w:rPr>
        <w:t>供应商应于投标截止时间前在北京市政府采购电子交易平台提交电子投标文件，上</w:t>
      </w:r>
    </w:p>
    <w:p w14:paraId="0A7CA77E">
      <w:pPr>
        <w:widowControl/>
        <w:snapToGrid w:val="0"/>
        <w:spacing w:line="560" w:lineRule="exact"/>
        <w:rPr>
          <w:sz w:val="24"/>
          <w:szCs w:val="24"/>
          <w:lang w:eastAsia="zh-CN" w:bidi="ar"/>
        </w:rPr>
      </w:pPr>
      <w:r>
        <w:rPr>
          <w:rFonts w:hint="eastAsia"/>
          <w:sz w:val="24"/>
          <w:szCs w:val="24"/>
          <w:lang w:eastAsia="zh-CN" w:bidi="ar"/>
        </w:rPr>
        <w:t>传电子投标文件过程中请保持与互联网的连接畅通。</w:t>
      </w:r>
    </w:p>
    <w:p w14:paraId="3D27566B">
      <w:pPr>
        <w:widowControl/>
        <w:snapToGrid w:val="0"/>
        <w:spacing w:line="560" w:lineRule="exact"/>
        <w:rPr>
          <w:sz w:val="24"/>
          <w:szCs w:val="24"/>
          <w:lang w:eastAsia="zh-TW" w:bidi="ar"/>
        </w:rPr>
      </w:pPr>
      <w:r>
        <w:rPr>
          <w:rFonts w:hint="eastAsia"/>
          <w:sz w:val="24"/>
          <w:szCs w:val="24"/>
          <w:lang w:eastAsia="zh-CN" w:bidi="ar"/>
        </w:rPr>
        <w:t>4</w:t>
      </w:r>
      <w:r>
        <w:rPr>
          <w:rFonts w:hint="eastAsia"/>
          <w:sz w:val="24"/>
          <w:szCs w:val="24"/>
          <w:lang w:val="zh-TW" w:eastAsia="zh-CN" w:bidi="ar"/>
        </w:rPr>
        <w:t>.</w:t>
      </w:r>
      <w:r>
        <w:rPr>
          <w:rFonts w:hint="eastAsia"/>
          <w:sz w:val="24"/>
          <w:szCs w:val="24"/>
          <w:lang w:val="zh-TW" w:eastAsia="zh-TW" w:bidi="ar"/>
        </w:rPr>
        <w:t>7</w:t>
      </w:r>
      <w:r>
        <w:rPr>
          <w:rFonts w:hint="eastAsia"/>
          <w:sz w:val="24"/>
          <w:szCs w:val="24"/>
          <w:lang w:eastAsia="zh-CN" w:bidi="ar"/>
        </w:rPr>
        <w:t xml:space="preserve"> </w:t>
      </w:r>
      <w:r>
        <w:rPr>
          <w:rFonts w:hint="eastAsia"/>
          <w:sz w:val="24"/>
          <w:szCs w:val="24"/>
          <w:lang w:val="zh-TW" w:eastAsia="zh-CN" w:bidi="ar"/>
        </w:rPr>
        <w:t>电子开标</w:t>
      </w:r>
    </w:p>
    <w:p w14:paraId="368834AB">
      <w:pPr>
        <w:pStyle w:val="9"/>
        <w:spacing w:line="560" w:lineRule="exact"/>
        <w:ind w:firstLine="480" w:firstLineChars="200"/>
        <w:rPr>
          <w:lang w:eastAsia="zh-CN"/>
        </w:rPr>
      </w:pPr>
      <w:r>
        <w:rPr>
          <w:rFonts w:hint="eastAsia"/>
          <w:lang w:val="zh-TW" w:eastAsia="zh-CN" w:bidi="ar"/>
        </w:rPr>
        <w:t>供应商在开标地点使用</w:t>
      </w:r>
      <w:r>
        <w:rPr>
          <w:rFonts w:hint="eastAsia"/>
          <w:lang w:eastAsia="zh-CN" w:bidi="ar"/>
        </w:rPr>
        <w:t>CA认证证书</w:t>
      </w:r>
      <w:r>
        <w:rPr>
          <w:rFonts w:hint="eastAsia"/>
          <w:lang w:val="zh-TW" w:eastAsia="zh-CN" w:bidi="ar"/>
        </w:rPr>
        <w:t>登录</w:t>
      </w:r>
      <w:r>
        <w:rPr>
          <w:rFonts w:hint="eastAsia"/>
          <w:lang w:eastAsia="zh-CN" w:bidi="ar"/>
        </w:rPr>
        <w:t>北京市政府采购电子交易平台进行电子开标</w:t>
      </w:r>
      <w:r>
        <w:rPr>
          <w:rFonts w:hint="eastAsia"/>
          <w:lang w:val="zh-TW" w:eastAsia="zh-CN" w:bidi="ar"/>
        </w:rPr>
        <w:t>。</w:t>
      </w:r>
    </w:p>
    <w:p w14:paraId="7769E6DF">
      <w:pPr>
        <w:pStyle w:val="9"/>
        <w:spacing w:line="560" w:lineRule="exact"/>
        <w:rPr>
          <w:lang w:eastAsia="zh-CN"/>
        </w:rPr>
      </w:pPr>
      <w:r>
        <w:rPr>
          <w:rFonts w:hint="eastAsia"/>
          <w:b/>
          <w:bCs/>
          <w:lang w:eastAsia="zh-CN"/>
        </w:rPr>
        <w:t>七、对本次招标提出询问，请按以下方式联系。</w:t>
      </w:r>
    </w:p>
    <w:p w14:paraId="4F699ABC">
      <w:pPr>
        <w:spacing w:line="560" w:lineRule="exact"/>
        <w:ind w:firstLine="482" w:firstLineChars="200"/>
        <w:jc w:val="both"/>
        <w:rPr>
          <w:b/>
          <w:sz w:val="24"/>
          <w:szCs w:val="24"/>
          <w:lang w:eastAsia="zh-CN"/>
        </w:rPr>
      </w:pPr>
      <w:r>
        <w:rPr>
          <w:rFonts w:hint="eastAsia"/>
          <w:b/>
          <w:sz w:val="24"/>
          <w:szCs w:val="24"/>
          <w:lang w:eastAsia="zh-CN"/>
        </w:rPr>
        <w:t>1.采购人信息</w:t>
      </w:r>
    </w:p>
    <w:p w14:paraId="6181FDA4">
      <w:pPr>
        <w:pStyle w:val="9"/>
        <w:tabs>
          <w:tab w:val="left" w:pos="3591"/>
        </w:tabs>
        <w:spacing w:line="560" w:lineRule="exact"/>
        <w:ind w:firstLine="480" w:firstLineChars="200"/>
        <w:jc w:val="both"/>
        <w:rPr>
          <w:u w:val="single"/>
          <w:lang w:eastAsia="zh-CN"/>
        </w:rPr>
      </w:pPr>
      <w:r>
        <w:rPr>
          <w:rFonts w:hint="eastAsia"/>
          <w:lang w:eastAsia="zh-CN"/>
        </w:rPr>
        <w:t>名    称：首都医科大学附属北京朝阳医院</w:t>
      </w:r>
    </w:p>
    <w:p w14:paraId="20720BC6">
      <w:pPr>
        <w:pStyle w:val="9"/>
        <w:keepNext w:val="0"/>
        <w:keepLines w:val="0"/>
        <w:pageBreakBefore w:val="0"/>
        <w:widowControl w:val="0"/>
        <w:tabs>
          <w:tab w:val="left" w:pos="3591"/>
        </w:tabs>
        <w:kinsoku/>
        <w:wordWrap/>
        <w:overflowPunct/>
        <w:topLinePunct w:val="0"/>
        <w:autoSpaceDE w:val="0"/>
        <w:autoSpaceDN w:val="0"/>
        <w:bidi w:val="0"/>
        <w:spacing w:line="560" w:lineRule="exact"/>
        <w:ind w:firstLine="480" w:firstLineChars="200"/>
        <w:jc w:val="both"/>
        <w:textAlignment w:val="auto"/>
        <w:outlineLvl w:val="9"/>
        <w:rPr>
          <w:rFonts w:hint="eastAsia" w:ascii="宋体" w:hAnsi="宋体" w:eastAsia="宋体" w:cs="宋体"/>
          <w:spacing w:val="10"/>
          <w:sz w:val="24"/>
          <w:szCs w:val="24"/>
          <w:u w:val="single"/>
          <w:lang w:eastAsia="zh-CN"/>
        </w:rPr>
      </w:pPr>
      <w:r>
        <w:rPr>
          <w:rFonts w:hint="eastAsia" w:ascii="宋体" w:hAnsi="宋体" w:eastAsia="宋体" w:cs="宋体"/>
          <w:sz w:val="24"/>
          <w:szCs w:val="24"/>
          <w:lang w:eastAsia="zh-CN"/>
        </w:rPr>
        <w:t>地</w:t>
      </w:r>
      <w:r>
        <w:rPr>
          <w:rFonts w:hint="eastAsia" w:cs="宋体"/>
          <w:sz w:val="24"/>
          <w:szCs w:val="24"/>
          <w:lang w:val="en-US" w:eastAsia="zh-CN"/>
        </w:rPr>
        <w:t xml:space="preserve">    </w:t>
      </w:r>
      <w:r>
        <w:rPr>
          <w:rFonts w:hint="eastAsia" w:ascii="宋体" w:hAnsi="宋体" w:eastAsia="宋体" w:cs="宋体"/>
          <w:sz w:val="24"/>
          <w:szCs w:val="24"/>
          <w:lang w:eastAsia="zh-CN"/>
        </w:rPr>
        <w:t>址：</w:t>
      </w:r>
      <w:r>
        <w:rPr>
          <w:rFonts w:hint="eastAsia"/>
          <w:color w:val="auto"/>
          <w:spacing w:val="0"/>
          <w:highlight w:val="none"/>
          <w:lang w:eastAsia="zh-CN"/>
        </w:rPr>
        <w:t>北京市朝阳区工人体育场南路8号</w:t>
      </w:r>
    </w:p>
    <w:p w14:paraId="20CF3500">
      <w:pPr>
        <w:pStyle w:val="9"/>
        <w:keepNext w:val="0"/>
        <w:keepLines w:val="0"/>
        <w:pageBreakBefore w:val="0"/>
        <w:widowControl w:val="0"/>
        <w:tabs>
          <w:tab w:val="left" w:pos="3591"/>
        </w:tabs>
        <w:kinsoku/>
        <w:wordWrap/>
        <w:overflowPunct/>
        <w:topLinePunct w:val="0"/>
        <w:autoSpaceDE w:val="0"/>
        <w:autoSpaceDN w:val="0"/>
        <w:bidi w:val="0"/>
        <w:spacing w:line="560" w:lineRule="exact"/>
        <w:ind w:firstLine="476"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pacing w:val="-1"/>
          <w:sz w:val="24"/>
          <w:szCs w:val="24"/>
          <w:lang w:eastAsia="zh-CN"/>
        </w:rPr>
        <w:t>联</w:t>
      </w:r>
      <w:r>
        <w:rPr>
          <w:rFonts w:hint="eastAsia" w:ascii="宋体" w:hAnsi="宋体" w:eastAsia="宋体" w:cs="宋体"/>
          <w:sz w:val="24"/>
          <w:szCs w:val="24"/>
          <w:lang w:eastAsia="zh-CN"/>
        </w:rPr>
        <w:t>系方式：</w:t>
      </w:r>
      <w:r>
        <w:rPr>
          <w:rFonts w:hint="eastAsia"/>
          <w:lang w:eastAsia="zh-CN"/>
        </w:rPr>
        <w:t>010-85231430</w:t>
      </w:r>
    </w:p>
    <w:p w14:paraId="681F4D24">
      <w:pPr>
        <w:pStyle w:val="9"/>
        <w:spacing w:line="560" w:lineRule="exact"/>
        <w:ind w:firstLine="482" w:firstLineChars="200"/>
        <w:jc w:val="both"/>
        <w:rPr>
          <w:b/>
          <w:lang w:eastAsia="zh-CN"/>
        </w:rPr>
      </w:pPr>
      <w:r>
        <w:rPr>
          <w:rFonts w:hint="eastAsia"/>
          <w:b/>
          <w:lang w:eastAsia="zh-CN"/>
        </w:rPr>
        <w:t>2.采购代理机构信息</w:t>
      </w:r>
    </w:p>
    <w:p w14:paraId="09284814">
      <w:pPr>
        <w:pStyle w:val="9"/>
        <w:tabs>
          <w:tab w:val="left" w:pos="3591"/>
        </w:tabs>
        <w:spacing w:line="560" w:lineRule="exact"/>
        <w:ind w:firstLine="480" w:firstLineChars="200"/>
        <w:jc w:val="both"/>
        <w:rPr>
          <w:u w:val="single"/>
          <w:lang w:eastAsia="zh-CN"/>
        </w:rPr>
      </w:pPr>
      <w:r>
        <w:rPr>
          <w:rFonts w:hint="eastAsia"/>
          <w:lang w:eastAsia="zh-CN"/>
        </w:rPr>
        <w:t>名    称：北京国际贸易有限公司</w:t>
      </w:r>
    </w:p>
    <w:p w14:paraId="7803645E">
      <w:pPr>
        <w:pStyle w:val="9"/>
        <w:tabs>
          <w:tab w:val="left" w:pos="3591"/>
        </w:tabs>
        <w:spacing w:line="560" w:lineRule="exact"/>
        <w:ind w:firstLine="480" w:firstLineChars="200"/>
        <w:jc w:val="both"/>
        <w:rPr>
          <w:spacing w:val="10"/>
          <w:u w:val="single"/>
          <w:lang w:eastAsia="zh-CN"/>
        </w:rPr>
      </w:pPr>
      <w:r>
        <w:rPr>
          <w:rFonts w:hint="eastAsia"/>
          <w:lang w:eastAsia="zh-CN"/>
        </w:rPr>
        <w:t>地    址：北京市朝阳区建国门外大街甲3号</w:t>
      </w:r>
    </w:p>
    <w:p w14:paraId="18AD3ADF">
      <w:pPr>
        <w:pStyle w:val="9"/>
        <w:tabs>
          <w:tab w:val="left" w:pos="3591"/>
        </w:tabs>
        <w:spacing w:line="560" w:lineRule="exact"/>
        <w:ind w:firstLine="476" w:firstLineChars="200"/>
        <w:jc w:val="both"/>
        <w:rPr>
          <w:lang w:eastAsia="zh-CN"/>
        </w:rPr>
      </w:pPr>
      <w:r>
        <w:rPr>
          <w:rFonts w:hint="eastAsia"/>
          <w:spacing w:val="-1"/>
          <w:lang w:eastAsia="zh-CN"/>
        </w:rPr>
        <w:t>联</w:t>
      </w:r>
      <w:r>
        <w:rPr>
          <w:rFonts w:hint="eastAsia"/>
          <w:lang w:eastAsia="zh-CN"/>
        </w:rPr>
        <w:t>系方式：010-85343456</w:t>
      </w:r>
    </w:p>
    <w:p w14:paraId="28ED83FB">
      <w:pPr>
        <w:spacing w:line="560" w:lineRule="exact"/>
        <w:ind w:firstLine="482" w:firstLineChars="200"/>
        <w:jc w:val="both"/>
        <w:rPr>
          <w:b/>
          <w:sz w:val="24"/>
          <w:szCs w:val="24"/>
          <w:lang w:eastAsia="zh-CN"/>
        </w:rPr>
      </w:pPr>
      <w:r>
        <w:rPr>
          <w:rFonts w:hint="eastAsia"/>
          <w:b/>
          <w:sz w:val="24"/>
          <w:szCs w:val="24"/>
          <w:lang w:eastAsia="zh-CN"/>
        </w:rPr>
        <w:t>3.项目联系方式</w:t>
      </w:r>
    </w:p>
    <w:p w14:paraId="7B11FF6E">
      <w:pPr>
        <w:pStyle w:val="9"/>
        <w:tabs>
          <w:tab w:val="left" w:pos="1859"/>
          <w:tab w:val="left" w:pos="3711"/>
        </w:tabs>
        <w:spacing w:line="560" w:lineRule="exact"/>
        <w:ind w:firstLine="476" w:firstLineChars="200"/>
        <w:rPr>
          <w:u w:val="single"/>
          <w:lang w:eastAsia="zh-CN"/>
        </w:rPr>
      </w:pPr>
      <w:r>
        <w:rPr>
          <w:rFonts w:hint="eastAsia"/>
          <w:spacing w:val="-1"/>
          <w:lang w:eastAsia="zh-CN"/>
        </w:rPr>
        <w:t>项</w:t>
      </w:r>
      <w:r>
        <w:rPr>
          <w:rFonts w:hint="eastAsia"/>
          <w:lang w:eastAsia="zh-CN"/>
        </w:rPr>
        <w:t>目联系人：张娇、张珊、梁潇</w:t>
      </w:r>
    </w:p>
    <w:p w14:paraId="501AC487">
      <w:pPr>
        <w:pStyle w:val="9"/>
        <w:tabs>
          <w:tab w:val="left" w:pos="1859"/>
          <w:tab w:val="left" w:pos="3711"/>
        </w:tabs>
        <w:spacing w:line="560" w:lineRule="exact"/>
        <w:ind w:firstLine="480" w:firstLineChars="200"/>
        <w:rPr>
          <w:lang w:eastAsia="zh-CN"/>
        </w:rPr>
        <w:sectPr>
          <w:headerReference r:id="rId3" w:type="default"/>
          <w:footerReference r:id="rId4" w:type="default"/>
          <w:pgSz w:w="11910" w:h="16840"/>
          <w:pgMar w:top="1100" w:right="1020" w:bottom="1080" w:left="1580" w:header="879" w:footer="892" w:gutter="0"/>
          <w:pgNumType w:start="1"/>
          <w:cols w:space="720" w:num="1"/>
        </w:sectPr>
      </w:pPr>
      <w:r>
        <w:rPr>
          <w:rFonts w:hint="eastAsia"/>
          <w:lang w:eastAsia="zh-CN"/>
        </w:rPr>
        <w:t>电</w:t>
      </w:r>
      <w:r>
        <w:rPr>
          <w:rFonts w:hint="eastAsia"/>
          <w:spacing w:val="-1"/>
          <w:lang w:eastAsia="zh-CN"/>
        </w:rPr>
        <w:t>话</w:t>
      </w:r>
      <w:r>
        <w:rPr>
          <w:rFonts w:hint="eastAsia"/>
          <w:lang w:eastAsia="zh-CN"/>
        </w:rPr>
        <w:t>：010-85343456、010-85343360</w:t>
      </w:r>
    </w:p>
    <w:p w14:paraId="0E51B174">
      <w:pPr>
        <w:pStyle w:val="2"/>
        <w:tabs>
          <w:tab w:val="left" w:pos="1630"/>
        </w:tabs>
        <w:spacing w:line="360" w:lineRule="auto"/>
        <w:ind w:left="8"/>
        <w:jc w:val="center"/>
        <w:rPr>
          <w:lang w:eastAsia="zh-CN"/>
        </w:rPr>
      </w:pPr>
      <w:bookmarkStart w:id="4" w:name="_TOC_250005"/>
      <w:bookmarkEnd w:id="4"/>
      <w:bookmarkStart w:id="5" w:name="_Toc7565"/>
      <w:bookmarkStart w:id="6" w:name="_Toc1079"/>
      <w:r>
        <w:rPr>
          <w:rFonts w:hint="eastAsia"/>
          <w:lang w:eastAsia="zh-CN"/>
        </w:rPr>
        <w:t>第二章  投标人须知</w:t>
      </w:r>
      <w:bookmarkEnd w:id="5"/>
      <w:bookmarkEnd w:id="6"/>
    </w:p>
    <w:p w14:paraId="65D70F0D">
      <w:pPr>
        <w:pStyle w:val="5"/>
        <w:spacing w:before="100" w:line="360" w:lineRule="auto"/>
        <w:rPr>
          <w:sz w:val="38"/>
          <w:lang w:eastAsia="zh-CN"/>
        </w:rPr>
      </w:pPr>
      <w:r>
        <w:rPr>
          <w:rFonts w:hint="eastAsia"/>
          <w:lang w:eastAsia="zh-CN"/>
        </w:rPr>
        <w:t>投标人须知资料表</w:t>
      </w:r>
    </w:p>
    <w:p w14:paraId="71D5087F">
      <w:pPr>
        <w:pStyle w:val="9"/>
        <w:spacing w:line="360" w:lineRule="auto"/>
        <w:ind w:right="683"/>
        <w:jc w:val="center"/>
        <w:rPr>
          <w:lang w:eastAsia="zh-CN"/>
        </w:rPr>
      </w:pPr>
      <w:r>
        <w:rPr>
          <w:rFonts w:hint="eastAsia"/>
          <w:lang w:eastAsia="zh-CN"/>
        </w:rPr>
        <w:t>本表是对投标人须知的具体补充和修改，如有矛盾，均以本资料表为准。</w:t>
      </w:r>
    </w:p>
    <w:p w14:paraId="3834C950">
      <w:pPr>
        <w:pStyle w:val="9"/>
        <w:spacing w:before="11"/>
        <w:rPr>
          <w:sz w:val="4"/>
          <w:lang w:eastAsia="zh-CN"/>
        </w:rPr>
      </w:pPr>
    </w:p>
    <w:tbl>
      <w:tblPr>
        <w:tblStyle w:val="25"/>
        <w:tblW w:w="10632"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1284"/>
        <w:gridCol w:w="8301"/>
      </w:tblGrid>
      <w:tr w14:paraId="6D41C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blHeader/>
        </w:trPr>
        <w:tc>
          <w:tcPr>
            <w:tcW w:w="1047" w:type="dxa"/>
          </w:tcPr>
          <w:p w14:paraId="0F4CBE82">
            <w:pPr>
              <w:pStyle w:val="37"/>
              <w:spacing w:before="101"/>
              <w:ind w:left="84" w:right="84"/>
              <w:jc w:val="center"/>
              <w:rPr>
                <w:b/>
                <w:bCs/>
                <w:sz w:val="24"/>
              </w:rPr>
            </w:pPr>
            <w:r>
              <w:rPr>
                <w:rFonts w:hint="eastAsia"/>
                <w:b/>
                <w:bCs/>
                <w:sz w:val="24"/>
              </w:rPr>
              <w:t>条款号</w:t>
            </w:r>
          </w:p>
        </w:tc>
        <w:tc>
          <w:tcPr>
            <w:tcW w:w="1284" w:type="dxa"/>
          </w:tcPr>
          <w:p w14:paraId="047D0821">
            <w:pPr>
              <w:pStyle w:val="37"/>
              <w:spacing w:before="101"/>
              <w:ind w:left="105" w:right="105"/>
              <w:jc w:val="center"/>
              <w:rPr>
                <w:b/>
                <w:bCs/>
                <w:sz w:val="24"/>
              </w:rPr>
            </w:pPr>
            <w:r>
              <w:rPr>
                <w:rFonts w:hint="eastAsia"/>
                <w:b/>
                <w:bCs/>
                <w:sz w:val="24"/>
              </w:rPr>
              <w:t>条目</w:t>
            </w:r>
          </w:p>
        </w:tc>
        <w:tc>
          <w:tcPr>
            <w:tcW w:w="8301" w:type="dxa"/>
            <w:vAlign w:val="center"/>
          </w:tcPr>
          <w:p w14:paraId="6EFF2623">
            <w:pPr>
              <w:pStyle w:val="37"/>
              <w:spacing w:before="101"/>
              <w:ind w:left="3518" w:right="50" w:hanging="3518" w:hangingChars="1460"/>
              <w:jc w:val="center"/>
              <w:rPr>
                <w:b/>
                <w:bCs/>
                <w:sz w:val="24"/>
              </w:rPr>
            </w:pPr>
            <w:r>
              <w:rPr>
                <w:rFonts w:hint="eastAsia"/>
                <w:b/>
                <w:bCs/>
                <w:sz w:val="24"/>
              </w:rPr>
              <w:t>内容</w:t>
            </w:r>
          </w:p>
        </w:tc>
      </w:tr>
      <w:tr w14:paraId="2DD18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trPr>
        <w:tc>
          <w:tcPr>
            <w:tcW w:w="1047" w:type="dxa"/>
            <w:vAlign w:val="center"/>
          </w:tcPr>
          <w:p w14:paraId="17C15DA9">
            <w:pPr>
              <w:pStyle w:val="37"/>
              <w:ind w:left="84" w:right="84"/>
              <w:jc w:val="center"/>
              <w:rPr>
                <w:sz w:val="24"/>
                <w:szCs w:val="24"/>
                <w:lang w:eastAsia="zh-CN"/>
              </w:rPr>
            </w:pPr>
            <w:r>
              <w:rPr>
                <w:rFonts w:hint="eastAsia"/>
                <w:sz w:val="24"/>
                <w:szCs w:val="24"/>
                <w:lang w:eastAsia="zh-CN"/>
              </w:rPr>
              <w:t>2.2</w:t>
            </w:r>
          </w:p>
        </w:tc>
        <w:tc>
          <w:tcPr>
            <w:tcW w:w="1284" w:type="dxa"/>
            <w:vAlign w:val="center"/>
          </w:tcPr>
          <w:p w14:paraId="669B30A1">
            <w:pPr>
              <w:pStyle w:val="37"/>
              <w:ind w:left="105" w:right="105"/>
              <w:jc w:val="center"/>
              <w:rPr>
                <w:sz w:val="24"/>
                <w:szCs w:val="24"/>
              </w:rPr>
            </w:pPr>
            <w:r>
              <w:rPr>
                <w:rFonts w:hint="eastAsia"/>
                <w:sz w:val="24"/>
                <w:szCs w:val="24"/>
              </w:rPr>
              <w:t>项目属性</w:t>
            </w:r>
          </w:p>
        </w:tc>
        <w:tc>
          <w:tcPr>
            <w:tcW w:w="8301" w:type="dxa"/>
            <w:vAlign w:val="center"/>
          </w:tcPr>
          <w:p w14:paraId="73B24414">
            <w:pPr>
              <w:pStyle w:val="37"/>
              <w:spacing w:line="480" w:lineRule="exact"/>
              <w:ind w:firstLine="240" w:firstLineChars="100"/>
              <w:jc w:val="both"/>
              <w:rPr>
                <w:sz w:val="24"/>
                <w:szCs w:val="24"/>
                <w:lang w:eastAsia="zh-CN"/>
              </w:rPr>
            </w:pPr>
            <w:r>
              <w:rPr>
                <w:rFonts w:hint="eastAsia"/>
                <w:sz w:val="24"/>
                <w:szCs w:val="24"/>
                <w:lang w:eastAsia="zh-CN"/>
              </w:rPr>
              <w:t>项目属性：</w:t>
            </w:r>
          </w:p>
          <w:p w14:paraId="6C33C443">
            <w:pPr>
              <w:pStyle w:val="37"/>
              <w:spacing w:line="480" w:lineRule="exact"/>
              <w:ind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服务</w:t>
            </w:r>
          </w:p>
          <w:p w14:paraId="78BA133B">
            <w:pPr>
              <w:pStyle w:val="37"/>
              <w:spacing w:line="480" w:lineRule="exact"/>
              <w:ind w:firstLine="240" w:firstLineChars="100"/>
              <w:jc w:val="both"/>
              <w:rPr>
                <w:sz w:val="24"/>
                <w:szCs w:val="24"/>
                <w:lang w:eastAsia="zh-CN"/>
              </w:rPr>
            </w:pPr>
            <w:r>
              <w:rPr>
                <w:rFonts w:hint="eastAsia"/>
                <w:sz w:val="24"/>
                <w:szCs w:val="24"/>
                <w:lang w:eastAsia="zh-CN"/>
              </w:rPr>
              <w:t>■货物</w:t>
            </w:r>
          </w:p>
        </w:tc>
      </w:tr>
      <w:tr w14:paraId="4FA19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0" w:hRule="atLeast"/>
        </w:trPr>
        <w:tc>
          <w:tcPr>
            <w:tcW w:w="1047" w:type="dxa"/>
            <w:vAlign w:val="center"/>
          </w:tcPr>
          <w:p w14:paraId="250F92E7">
            <w:pPr>
              <w:pStyle w:val="37"/>
              <w:ind w:left="84" w:right="84"/>
              <w:jc w:val="center"/>
              <w:rPr>
                <w:sz w:val="24"/>
                <w:szCs w:val="24"/>
                <w:lang w:eastAsia="zh-CN"/>
              </w:rPr>
            </w:pPr>
            <w:r>
              <w:rPr>
                <w:rFonts w:hint="eastAsia"/>
                <w:sz w:val="24"/>
                <w:szCs w:val="24"/>
                <w:lang w:eastAsia="zh-CN"/>
              </w:rPr>
              <w:t>2.3</w:t>
            </w:r>
          </w:p>
        </w:tc>
        <w:tc>
          <w:tcPr>
            <w:tcW w:w="1284" w:type="dxa"/>
            <w:vAlign w:val="center"/>
          </w:tcPr>
          <w:p w14:paraId="037BA092">
            <w:pPr>
              <w:pStyle w:val="37"/>
              <w:ind w:left="105" w:right="105"/>
              <w:jc w:val="center"/>
              <w:rPr>
                <w:sz w:val="24"/>
                <w:szCs w:val="24"/>
              </w:rPr>
            </w:pPr>
            <w:r>
              <w:rPr>
                <w:rFonts w:hint="eastAsia"/>
                <w:sz w:val="24"/>
                <w:szCs w:val="24"/>
              </w:rPr>
              <w:t>科研仪器设备</w:t>
            </w:r>
          </w:p>
        </w:tc>
        <w:tc>
          <w:tcPr>
            <w:tcW w:w="8301" w:type="dxa"/>
            <w:vAlign w:val="center"/>
          </w:tcPr>
          <w:p w14:paraId="13EE0C08">
            <w:pPr>
              <w:pStyle w:val="37"/>
              <w:spacing w:line="480" w:lineRule="exact"/>
              <w:ind w:firstLine="240" w:firstLineChars="100"/>
              <w:jc w:val="both"/>
              <w:rPr>
                <w:sz w:val="24"/>
                <w:szCs w:val="24"/>
                <w:lang w:eastAsia="zh-CN"/>
              </w:rPr>
            </w:pPr>
            <w:r>
              <w:rPr>
                <w:rFonts w:hint="eastAsia"/>
                <w:sz w:val="24"/>
                <w:szCs w:val="24"/>
                <w:lang w:eastAsia="zh-CN"/>
              </w:rPr>
              <w:t>是否属于科研仪器设备采购项目：</w:t>
            </w:r>
          </w:p>
          <w:p w14:paraId="403CB773">
            <w:pPr>
              <w:pStyle w:val="37"/>
              <w:spacing w:line="480" w:lineRule="exact"/>
              <w:ind w:firstLine="240" w:firstLineChars="100"/>
              <w:jc w:val="both"/>
              <w:rPr>
                <w:sz w:val="24"/>
                <w:szCs w:val="24"/>
              </w:rPr>
            </w:pPr>
            <w:r>
              <w:rPr>
                <w:rFonts w:hint="eastAsia"/>
                <w:sz w:val="24"/>
                <w:szCs w:val="24"/>
                <w:lang w:eastAsia="zh-CN"/>
              </w:rPr>
              <w:sym w:font="Wingdings 2" w:char="00A3"/>
            </w:r>
            <w:r>
              <w:rPr>
                <w:rFonts w:hint="eastAsia"/>
                <w:sz w:val="24"/>
                <w:szCs w:val="24"/>
              </w:rPr>
              <w:t>是</w:t>
            </w:r>
          </w:p>
          <w:p w14:paraId="3F92C4CD">
            <w:pPr>
              <w:pStyle w:val="37"/>
              <w:spacing w:line="480" w:lineRule="exact"/>
              <w:ind w:firstLine="240" w:firstLineChars="100"/>
              <w:jc w:val="both"/>
              <w:rPr>
                <w:sz w:val="24"/>
                <w:szCs w:val="24"/>
              </w:rPr>
            </w:pPr>
            <w:r>
              <w:rPr>
                <w:rFonts w:hint="eastAsia"/>
                <w:sz w:val="24"/>
                <w:szCs w:val="24"/>
                <w:lang w:eastAsia="zh-CN"/>
              </w:rPr>
              <w:t>■</w:t>
            </w:r>
            <w:r>
              <w:rPr>
                <w:rFonts w:hint="eastAsia"/>
                <w:sz w:val="24"/>
                <w:szCs w:val="24"/>
              </w:rPr>
              <w:t>否</w:t>
            </w:r>
          </w:p>
        </w:tc>
      </w:tr>
      <w:tr w14:paraId="3F53C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1047" w:type="dxa"/>
            <w:vAlign w:val="center"/>
          </w:tcPr>
          <w:p w14:paraId="08C1A787">
            <w:pPr>
              <w:pStyle w:val="37"/>
              <w:ind w:left="84" w:right="84"/>
              <w:jc w:val="center"/>
              <w:rPr>
                <w:sz w:val="24"/>
                <w:szCs w:val="24"/>
                <w:lang w:eastAsia="zh-CN"/>
              </w:rPr>
            </w:pPr>
            <w:r>
              <w:rPr>
                <w:rFonts w:hint="eastAsia"/>
                <w:sz w:val="24"/>
                <w:szCs w:val="24"/>
                <w:lang w:eastAsia="zh-CN"/>
              </w:rPr>
              <w:t>2.4</w:t>
            </w:r>
          </w:p>
        </w:tc>
        <w:tc>
          <w:tcPr>
            <w:tcW w:w="1284" w:type="dxa"/>
            <w:vAlign w:val="center"/>
          </w:tcPr>
          <w:p w14:paraId="59D65091">
            <w:pPr>
              <w:pStyle w:val="37"/>
              <w:ind w:left="105" w:right="105"/>
              <w:jc w:val="center"/>
              <w:rPr>
                <w:sz w:val="24"/>
                <w:szCs w:val="24"/>
              </w:rPr>
            </w:pPr>
            <w:r>
              <w:rPr>
                <w:rFonts w:hint="eastAsia"/>
                <w:sz w:val="24"/>
                <w:szCs w:val="24"/>
              </w:rPr>
              <w:t>核心产品</w:t>
            </w:r>
          </w:p>
        </w:tc>
        <w:tc>
          <w:tcPr>
            <w:tcW w:w="8301" w:type="dxa"/>
            <w:tcBorders>
              <w:bottom w:val="thinThickMediumGap" w:color="000000" w:sz="4" w:space="0"/>
            </w:tcBorders>
            <w:vAlign w:val="center"/>
          </w:tcPr>
          <w:p w14:paraId="7B6CCF62">
            <w:pPr>
              <w:pStyle w:val="37"/>
              <w:spacing w:line="480" w:lineRule="exact"/>
              <w:ind w:firstLine="240" w:firstLineChars="100"/>
              <w:jc w:val="both"/>
              <w:rPr>
                <w:sz w:val="24"/>
                <w:szCs w:val="24"/>
                <w:highlight w:val="none"/>
                <w:lang w:eastAsia="zh-CN"/>
              </w:rPr>
            </w:pPr>
            <w:r>
              <w:rPr>
                <w:rFonts w:hint="eastAsia"/>
                <w:sz w:val="24"/>
                <w:szCs w:val="24"/>
                <w:highlight w:val="none"/>
                <w:lang w:eastAsia="zh-CN"/>
              </w:rPr>
              <w:sym w:font="Wingdings 2" w:char="00A3"/>
            </w:r>
            <w:r>
              <w:rPr>
                <w:rFonts w:hint="eastAsia"/>
                <w:sz w:val="24"/>
                <w:szCs w:val="24"/>
                <w:highlight w:val="none"/>
                <w:lang w:eastAsia="zh-CN"/>
              </w:rPr>
              <w:t xml:space="preserve"> 关于核心产品本项目不适用。</w:t>
            </w:r>
          </w:p>
          <w:p w14:paraId="6A5E526B">
            <w:pPr>
              <w:pStyle w:val="37"/>
              <w:spacing w:line="480" w:lineRule="exact"/>
              <w:ind w:firstLine="240" w:firstLineChars="100"/>
              <w:jc w:val="both"/>
              <w:rPr>
                <w:sz w:val="24"/>
                <w:szCs w:val="24"/>
                <w:highlight w:val="none"/>
                <w:lang w:eastAsia="zh-CN"/>
              </w:rPr>
            </w:pPr>
            <w:r>
              <w:rPr>
                <w:rFonts w:hint="eastAsia"/>
                <w:sz w:val="24"/>
                <w:szCs w:val="24"/>
                <w:highlight w:val="none"/>
                <w:lang w:eastAsia="zh-CN"/>
              </w:rPr>
              <w:t>■</w:t>
            </w:r>
            <w:r>
              <w:rPr>
                <w:rFonts w:hint="eastAsia"/>
                <w:w w:val="105"/>
                <w:sz w:val="24"/>
                <w:szCs w:val="24"/>
                <w:highlight w:val="none"/>
                <w:lang w:eastAsia="zh-CN"/>
              </w:rPr>
              <w:t>本项目01包为</w:t>
            </w:r>
            <w:r>
              <w:rPr>
                <w:rFonts w:hint="eastAsia"/>
                <w:sz w:val="24"/>
                <w:szCs w:val="24"/>
                <w:highlight w:val="none"/>
                <w:lang w:eastAsia="zh-CN"/>
              </w:rPr>
              <w:t>单一产品采购。</w:t>
            </w:r>
          </w:p>
          <w:p w14:paraId="465969D1">
            <w:pPr>
              <w:pStyle w:val="37"/>
              <w:spacing w:line="480" w:lineRule="exact"/>
              <w:ind w:firstLine="240" w:firstLineChars="100"/>
              <w:jc w:val="both"/>
              <w:rPr>
                <w:sz w:val="24"/>
                <w:szCs w:val="24"/>
                <w:highlight w:val="none"/>
                <w:lang w:eastAsia="zh-CN"/>
              </w:rPr>
            </w:pPr>
            <w:r>
              <w:rPr>
                <w:rFonts w:hint="eastAsia"/>
                <w:sz w:val="24"/>
                <w:szCs w:val="24"/>
                <w:highlight w:val="none"/>
                <w:lang w:eastAsia="zh-CN"/>
              </w:rPr>
              <w:t>■</w:t>
            </w:r>
            <w:r>
              <w:rPr>
                <w:rFonts w:hint="eastAsia"/>
                <w:w w:val="105"/>
                <w:sz w:val="24"/>
                <w:szCs w:val="24"/>
                <w:highlight w:val="none"/>
                <w:lang w:eastAsia="zh-CN"/>
              </w:rPr>
              <w:t>本项目02包为</w:t>
            </w:r>
            <w:r>
              <w:rPr>
                <w:rFonts w:hint="eastAsia"/>
                <w:w w:val="105"/>
                <w:sz w:val="24"/>
                <w:szCs w:val="24"/>
                <w:highlight w:val="none"/>
                <w:lang w:val="en-US" w:eastAsia="zh-CN"/>
              </w:rPr>
              <w:t>非</w:t>
            </w:r>
            <w:r>
              <w:rPr>
                <w:rFonts w:hint="eastAsia"/>
                <w:sz w:val="24"/>
                <w:szCs w:val="24"/>
                <w:highlight w:val="none"/>
                <w:lang w:eastAsia="zh-CN"/>
              </w:rPr>
              <w:t>单一产品采购，核心产品为：</w:t>
            </w:r>
            <w:r>
              <w:rPr>
                <w:rFonts w:hint="eastAsia" w:ascii="宋体" w:hAnsi="宋体" w:eastAsia="宋体" w:cs="宋体"/>
                <w:i w:val="0"/>
                <w:iCs w:val="0"/>
                <w:color w:val="000000"/>
                <w:kern w:val="0"/>
                <w:sz w:val="22"/>
                <w:szCs w:val="22"/>
                <w:highlight w:val="none"/>
                <w:u w:val="none"/>
                <w:lang w:val="en-US" w:eastAsia="zh-CN" w:bidi="ar"/>
              </w:rPr>
              <w:t>内窥镜诊疗模拟训练系统</w:t>
            </w:r>
            <w:r>
              <w:rPr>
                <w:rFonts w:hint="eastAsia"/>
                <w:sz w:val="24"/>
                <w:szCs w:val="24"/>
                <w:highlight w:val="none"/>
                <w:lang w:eastAsia="zh-CN"/>
              </w:rPr>
              <w:t>。</w:t>
            </w:r>
          </w:p>
          <w:p w14:paraId="75E370CF">
            <w:pPr>
              <w:pStyle w:val="37"/>
              <w:spacing w:line="480" w:lineRule="exact"/>
              <w:ind w:firstLine="240" w:firstLineChars="100"/>
              <w:jc w:val="both"/>
              <w:rPr>
                <w:sz w:val="24"/>
                <w:szCs w:val="24"/>
                <w:highlight w:val="none"/>
                <w:lang w:eastAsia="zh-CN"/>
              </w:rPr>
            </w:pPr>
            <w:r>
              <w:rPr>
                <w:rFonts w:hint="eastAsia"/>
                <w:sz w:val="24"/>
                <w:szCs w:val="24"/>
                <w:highlight w:val="none"/>
                <w:lang w:eastAsia="zh-CN"/>
              </w:rPr>
              <w:t>■</w:t>
            </w:r>
            <w:r>
              <w:rPr>
                <w:rFonts w:hint="eastAsia"/>
                <w:w w:val="105"/>
                <w:sz w:val="24"/>
                <w:szCs w:val="24"/>
                <w:highlight w:val="none"/>
                <w:lang w:eastAsia="zh-CN"/>
              </w:rPr>
              <w:t>本项目03包为</w:t>
            </w:r>
            <w:r>
              <w:rPr>
                <w:rFonts w:hint="eastAsia"/>
                <w:sz w:val="24"/>
                <w:szCs w:val="24"/>
                <w:highlight w:val="none"/>
                <w:lang w:eastAsia="zh-CN"/>
              </w:rPr>
              <w:t>非单一产品采购，核心产品为：</w:t>
            </w:r>
            <w:r>
              <w:rPr>
                <w:rFonts w:hint="eastAsia" w:ascii="宋体" w:hAnsi="宋体" w:eastAsia="宋体" w:cs="宋体"/>
                <w:i w:val="0"/>
                <w:iCs w:val="0"/>
                <w:color w:val="000000"/>
                <w:kern w:val="0"/>
                <w:sz w:val="22"/>
                <w:szCs w:val="22"/>
                <w:highlight w:val="none"/>
                <w:u w:val="none"/>
                <w:lang w:val="en-US" w:eastAsia="zh-CN" w:bidi="ar"/>
              </w:rPr>
              <w:t>妇产超声训练系统</w:t>
            </w:r>
            <w:r>
              <w:rPr>
                <w:rFonts w:hint="eastAsia"/>
                <w:sz w:val="24"/>
                <w:szCs w:val="24"/>
                <w:highlight w:val="none"/>
                <w:lang w:eastAsia="zh-CN"/>
              </w:rPr>
              <w:t xml:space="preserve">。 </w:t>
            </w:r>
          </w:p>
          <w:p w14:paraId="64CDBC01">
            <w:pPr>
              <w:pStyle w:val="37"/>
              <w:spacing w:line="480" w:lineRule="exact"/>
              <w:ind w:firstLine="240" w:firstLineChars="100"/>
              <w:jc w:val="both"/>
              <w:rPr>
                <w:sz w:val="24"/>
                <w:szCs w:val="24"/>
                <w:highlight w:val="none"/>
                <w:lang w:eastAsia="zh-CN"/>
              </w:rPr>
            </w:pPr>
            <w:r>
              <w:rPr>
                <w:rFonts w:hint="eastAsia"/>
                <w:sz w:val="24"/>
                <w:szCs w:val="24"/>
                <w:highlight w:val="none"/>
                <w:lang w:eastAsia="zh-CN"/>
              </w:rPr>
              <w:t>■</w:t>
            </w:r>
            <w:r>
              <w:rPr>
                <w:rFonts w:hint="eastAsia"/>
                <w:w w:val="105"/>
                <w:sz w:val="24"/>
                <w:szCs w:val="24"/>
                <w:highlight w:val="none"/>
                <w:lang w:eastAsia="zh-CN"/>
              </w:rPr>
              <w:t>本项目04包为</w:t>
            </w:r>
            <w:r>
              <w:rPr>
                <w:rFonts w:hint="eastAsia"/>
                <w:sz w:val="24"/>
                <w:szCs w:val="24"/>
                <w:highlight w:val="none"/>
                <w:lang w:eastAsia="zh-CN"/>
              </w:rPr>
              <w:t>非单一产品采购，核心产品为：</w:t>
            </w:r>
            <w:r>
              <w:rPr>
                <w:rFonts w:hint="eastAsia" w:ascii="宋体" w:hAnsi="宋体" w:eastAsia="宋体" w:cs="宋体"/>
                <w:i w:val="0"/>
                <w:iCs w:val="0"/>
                <w:color w:val="000000"/>
                <w:kern w:val="0"/>
                <w:sz w:val="22"/>
                <w:szCs w:val="22"/>
                <w:highlight w:val="none"/>
                <w:u w:val="none"/>
                <w:lang w:val="en-US" w:eastAsia="zh-CN" w:bidi="ar"/>
              </w:rPr>
              <w:t>机械通气训练与考核系统</w:t>
            </w:r>
            <w:r>
              <w:rPr>
                <w:rFonts w:hint="eastAsia"/>
                <w:sz w:val="24"/>
                <w:szCs w:val="24"/>
                <w:highlight w:val="none"/>
                <w:lang w:eastAsia="zh-CN"/>
              </w:rPr>
              <w:t xml:space="preserve">。 </w:t>
            </w:r>
          </w:p>
        </w:tc>
      </w:tr>
      <w:tr w14:paraId="15B10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047" w:type="dxa"/>
            <w:vAlign w:val="center"/>
          </w:tcPr>
          <w:p w14:paraId="7B60B1BB">
            <w:pPr>
              <w:pStyle w:val="11"/>
              <w:adjustRightInd w:val="0"/>
              <w:snapToGrid w:val="0"/>
              <w:jc w:val="center"/>
              <w:rPr>
                <w:szCs w:val="24"/>
                <w:lang w:eastAsia="zh-CN"/>
              </w:rPr>
            </w:pPr>
            <w:r>
              <w:rPr>
                <w:rFonts w:hint="eastAsia" w:ascii="Times New Roman" w:hAnsi="Times New Roman"/>
                <w:szCs w:val="24"/>
                <w:lang w:eastAsia="zh-CN"/>
              </w:rPr>
              <w:t>2.5</w:t>
            </w:r>
          </w:p>
        </w:tc>
        <w:tc>
          <w:tcPr>
            <w:tcW w:w="1284" w:type="dxa"/>
            <w:vAlign w:val="center"/>
          </w:tcPr>
          <w:p w14:paraId="593C179F">
            <w:pPr>
              <w:jc w:val="center"/>
              <w:rPr>
                <w:sz w:val="24"/>
                <w:szCs w:val="24"/>
                <w:lang w:eastAsia="zh-CN"/>
              </w:rPr>
            </w:pPr>
            <w:r>
              <w:rPr>
                <w:rFonts w:hint="eastAsia"/>
                <w:sz w:val="24"/>
                <w:lang w:eastAsia="zh-CN"/>
              </w:rPr>
              <w:t>本项目是否适用本国产品标准</w:t>
            </w:r>
          </w:p>
        </w:tc>
        <w:tc>
          <w:tcPr>
            <w:tcW w:w="8301" w:type="dxa"/>
            <w:tcBorders>
              <w:top w:val="thickThinMediumGap" w:color="000000" w:sz="4" w:space="0"/>
              <w:bottom w:val="single" w:color="000000" w:sz="8" w:space="0"/>
            </w:tcBorders>
            <w:vAlign w:val="center"/>
          </w:tcPr>
          <w:p w14:paraId="7AE88394">
            <w:pPr>
              <w:ind w:firstLine="240" w:firstLineChars="100"/>
              <w:rPr>
                <w:sz w:val="24"/>
                <w:lang w:eastAsia="zh-CN"/>
              </w:rPr>
            </w:pPr>
            <w:r>
              <w:rPr>
                <w:rFonts w:hint="eastAsia"/>
                <w:sz w:val="24"/>
                <w:szCs w:val="32"/>
                <w:lang w:eastAsia="zh-CN"/>
              </w:rPr>
              <w:t>本</w:t>
            </w:r>
            <w:r>
              <w:rPr>
                <w:rFonts w:hint="eastAsia"/>
                <w:sz w:val="24"/>
                <w:lang w:eastAsia="zh-CN"/>
              </w:rPr>
              <w:t>项目是否适用本国产品标准及相关政策：</w:t>
            </w:r>
          </w:p>
          <w:p w14:paraId="6104B9E6">
            <w:pPr>
              <w:ind w:firstLine="221" w:firstLineChars="100"/>
              <w:rPr>
                <w:sz w:val="24"/>
                <w:lang w:eastAsia="zh-CN"/>
              </w:rPr>
            </w:pPr>
            <w:r>
              <w:rPr>
                <w:rFonts w:hint="eastAsia" w:ascii="宋体" w:hAnsi="宋体" w:eastAsia="宋体"/>
                <w:b/>
              </w:rPr>
              <w:t>■</w:t>
            </w:r>
            <w:r>
              <w:rPr>
                <w:rFonts w:hint="eastAsia"/>
                <w:sz w:val="24"/>
              </w:rPr>
              <w:t>是</w:t>
            </w:r>
          </w:p>
          <w:p w14:paraId="30A49221">
            <w:pPr>
              <w:pStyle w:val="106"/>
              <w:ind w:firstLine="240" w:firstLineChars="100"/>
              <w:rPr>
                <w:szCs w:val="24"/>
                <w:lang w:eastAsia="zh-CN"/>
              </w:rPr>
            </w:pPr>
            <w:r>
              <w:rPr>
                <w:rFonts w:hint="eastAsia"/>
                <w:sz w:val="24"/>
                <w:szCs w:val="24"/>
                <w:lang w:eastAsia="zh-CN"/>
              </w:rPr>
              <w:sym w:font="Wingdings 2" w:char="00A3"/>
            </w:r>
            <w:r>
              <w:rPr>
                <w:rFonts w:hint="eastAsia" w:ascii="宋体" w:hAnsi="宋体" w:eastAsia="宋体"/>
              </w:rPr>
              <w:t>否</w:t>
            </w:r>
          </w:p>
        </w:tc>
      </w:tr>
      <w:tr w14:paraId="2D87C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9" w:hRule="atLeast"/>
        </w:trPr>
        <w:tc>
          <w:tcPr>
            <w:tcW w:w="1047" w:type="dxa"/>
            <w:vMerge w:val="restart"/>
            <w:vAlign w:val="center"/>
          </w:tcPr>
          <w:p w14:paraId="0F2F4342">
            <w:pPr>
              <w:pStyle w:val="37"/>
              <w:ind w:left="84" w:right="84"/>
              <w:jc w:val="center"/>
              <w:rPr>
                <w:sz w:val="24"/>
                <w:szCs w:val="24"/>
                <w:lang w:eastAsia="zh-CN"/>
              </w:rPr>
            </w:pPr>
            <w:r>
              <w:rPr>
                <w:rFonts w:hint="eastAsia"/>
                <w:sz w:val="24"/>
                <w:szCs w:val="24"/>
                <w:lang w:eastAsia="zh-CN"/>
              </w:rPr>
              <w:t>3.1</w:t>
            </w:r>
          </w:p>
        </w:tc>
        <w:tc>
          <w:tcPr>
            <w:tcW w:w="1284" w:type="dxa"/>
            <w:vAlign w:val="center"/>
          </w:tcPr>
          <w:p w14:paraId="4F5A53C3">
            <w:pPr>
              <w:pStyle w:val="37"/>
              <w:spacing w:before="1"/>
              <w:ind w:left="105" w:right="105"/>
              <w:jc w:val="center"/>
              <w:rPr>
                <w:sz w:val="24"/>
                <w:szCs w:val="24"/>
              </w:rPr>
            </w:pPr>
            <w:r>
              <w:rPr>
                <w:rFonts w:hint="eastAsia"/>
                <w:sz w:val="24"/>
                <w:szCs w:val="24"/>
              </w:rPr>
              <w:t>现场考察</w:t>
            </w:r>
          </w:p>
        </w:tc>
        <w:tc>
          <w:tcPr>
            <w:tcW w:w="8301" w:type="dxa"/>
            <w:tcBorders>
              <w:top w:val="thickThinMediumGap" w:color="000000" w:sz="4" w:space="0"/>
              <w:bottom w:val="single" w:color="000000" w:sz="8" w:space="0"/>
            </w:tcBorders>
            <w:vAlign w:val="center"/>
          </w:tcPr>
          <w:p w14:paraId="579634B6">
            <w:pPr>
              <w:pStyle w:val="37"/>
              <w:spacing w:line="480" w:lineRule="exact"/>
              <w:ind w:firstLine="240" w:firstLineChars="100"/>
              <w:jc w:val="both"/>
              <w:rPr>
                <w:sz w:val="24"/>
                <w:szCs w:val="24"/>
                <w:lang w:eastAsia="zh-CN"/>
              </w:rPr>
            </w:pPr>
            <w:r>
              <w:rPr>
                <w:rFonts w:hint="eastAsia"/>
                <w:sz w:val="24"/>
                <w:szCs w:val="24"/>
                <w:lang w:eastAsia="zh-CN"/>
              </w:rPr>
              <w:t>■</w:t>
            </w:r>
            <w:r>
              <w:rPr>
                <w:rFonts w:hint="eastAsia"/>
                <w:w w:val="105"/>
                <w:sz w:val="24"/>
                <w:szCs w:val="24"/>
                <w:lang w:eastAsia="zh-CN"/>
              </w:rPr>
              <w:t>不组织</w:t>
            </w:r>
          </w:p>
          <w:p w14:paraId="795C34F7">
            <w:pPr>
              <w:pStyle w:val="37"/>
              <w:tabs>
                <w:tab w:val="left" w:pos="2743"/>
              </w:tabs>
              <w:spacing w:line="480" w:lineRule="exact"/>
              <w:ind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组织，考察时间：</w:t>
            </w:r>
            <w:r>
              <w:rPr>
                <w:rFonts w:hint="eastAsia"/>
                <w:sz w:val="24"/>
                <w:szCs w:val="24"/>
                <w:u w:val="single"/>
                <w:lang w:eastAsia="zh-CN"/>
              </w:rPr>
              <w:t xml:space="preserve"> / </w:t>
            </w:r>
            <w:r>
              <w:rPr>
                <w:rFonts w:hint="eastAsia"/>
                <w:sz w:val="24"/>
                <w:szCs w:val="24"/>
                <w:lang w:eastAsia="zh-CN"/>
              </w:rPr>
              <w:t>年</w:t>
            </w:r>
            <w:r>
              <w:rPr>
                <w:rFonts w:hint="eastAsia"/>
                <w:sz w:val="24"/>
                <w:szCs w:val="24"/>
                <w:u w:val="single"/>
                <w:lang w:eastAsia="zh-CN"/>
              </w:rPr>
              <w:t xml:space="preserve"> / </w:t>
            </w:r>
            <w:r>
              <w:rPr>
                <w:rFonts w:hint="eastAsia"/>
                <w:sz w:val="24"/>
                <w:szCs w:val="24"/>
                <w:lang w:eastAsia="zh-CN"/>
              </w:rPr>
              <w:t>月</w:t>
            </w:r>
            <w:r>
              <w:rPr>
                <w:rFonts w:hint="eastAsia"/>
                <w:sz w:val="24"/>
                <w:szCs w:val="24"/>
                <w:u w:val="single"/>
                <w:lang w:eastAsia="zh-CN"/>
              </w:rPr>
              <w:t xml:space="preserve"> / </w:t>
            </w:r>
            <w:r>
              <w:rPr>
                <w:rFonts w:hint="eastAsia"/>
                <w:sz w:val="24"/>
                <w:szCs w:val="24"/>
                <w:lang w:eastAsia="zh-CN"/>
              </w:rPr>
              <w:t>日</w:t>
            </w:r>
            <w:r>
              <w:rPr>
                <w:rFonts w:hint="eastAsia"/>
                <w:sz w:val="24"/>
                <w:szCs w:val="24"/>
                <w:u w:val="single"/>
                <w:lang w:eastAsia="zh-CN"/>
              </w:rPr>
              <w:t xml:space="preserve"> / </w:t>
            </w:r>
            <w:r>
              <w:rPr>
                <w:rFonts w:hint="eastAsia"/>
                <w:sz w:val="24"/>
                <w:szCs w:val="24"/>
                <w:lang w:eastAsia="zh-CN"/>
              </w:rPr>
              <w:t>点</w:t>
            </w:r>
            <w:r>
              <w:rPr>
                <w:rFonts w:hint="eastAsia"/>
                <w:sz w:val="24"/>
                <w:szCs w:val="24"/>
                <w:u w:val="single"/>
                <w:lang w:eastAsia="zh-CN"/>
              </w:rPr>
              <w:t xml:space="preserve"> / </w:t>
            </w:r>
            <w:r>
              <w:rPr>
                <w:rFonts w:hint="eastAsia"/>
                <w:sz w:val="24"/>
                <w:szCs w:val="24"/>
                <w:lang w:eastAsia="zh-CN"/>
              </w:rPr>
              <w:t>分</w:t>
            </w:r>
          </w:p>
          <w:p w14:paraId="66A42543">
            <w:pPr>
              <w:pStyle w:val="37"/>
              <w:tabs>
                <w:tab w:val="left" w:pos="2743"/>
              </w:tabs>
              <w:spacing w:line="480" w:lineRule="exact"/>
              <w:ind w:firstLine="240" w:firstLineChars="100"/>
              <w:jc w:val="both"/>
              <w:rPr>
                <w:sz w:val="24"/>
                <w:szCs w:val="24"/>
                <w:lang w:eastAsia="zh-CN"/>
              </w:rPr>
            </w:pPr>
            <w:r>
              <w:rPr>
                <w:rFonts w:hint="eastAsia"/>
                <w:sz w:val="24"/>
                <w:szCs w:val="24"/>
                <w:lang w:eastAsia="zh-CN"/>
              </w:rPr>
              <w:t>考察地点：</w:t>
            </w:r>
            <w:r>
              <w:rPr>
                <w:rFonts w:hint="eastAsia"/>
                <w:sz w:val="24"/>
                <w:szCs w:val="24"/>
                <w:u w:val="single"/>
                <w:lang w:eastAsia="zh-CN"/>
              </w:rPr>
              <w:t xml:space="preserve"> / </w:t>
            </w:r>
            <w:r>
              <w:rPr>
                <w:rFonts w:hint="eastAsia"/>
                <w:sz w:val="24"/>
                <w:szCs w:val="24"/>
                <w:lang w:eastAsia="zh-CN"/>
              </w:rPr>
              <w:t>。</w:t>
            </w:r>
          </w:p>
        </w:tc>
      </w:tr>
      <w:tr w14:paraId="0F4E6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5" w:hRule="atLeast"/>
        </w:trPr>
        <w:tc>
          <w:tcPr>
            <w:tcW w:w="1047" w:type="dxa"/>
            <w:vMerge w:val="continue"/>
            <w:tcBorders>
              <w:top w:val="nil"/>
            </w:tcBorders>
            <w:vAlign w:val="center"/>
          </w:tcPr>
          <w:p w14:paraId="2D796D59">
            <w:pPr>
              <w:pStyle w:val="37"/>
              <w:ind w:left="84" w:right="84"/>
              <w:jc w:val="center"/>
              <w:rPr>
                <w:sz w:val="24"/>
                <w:szCs w:val="24"/>
                <w:lang w:eastAsia="zh-CN"/>
              </w:rPr>
            </w:pPr>
          </w:p>
        </w:tc>
        <w:tc>
          <w:tcPr>
            <w:tcW w:w="1284" w:type="dxa"/>
            <w:vAlign w:val="center"/>
          </w:tcPr>
          <w:p w14:paraId="34F99299">
            <w:pPr>
              <w:pStyle w:val="37"/>
              <w:ind w:left="105" w:right="105"/>
              <w:jc w:val="center"/>
              <w:rPr>
                <w:sz w:val="24"/>
                <w:szCs w:val="24"/>
              </w:rPr>
            </w:pPr>
            <w:r>
              <w:rPr>
                <w:rFonts w:hint="eastAsia"/>
                <w:sz w:val="24"/>
                <w:szCs w:val="24"/>
              </w:rPr>
              <w:t>开标前答疑会</w:t>
            </w:r>
          </w:p>
        </w:tc>
        <w:tc>
          <w:tcPr>
            <w:tcW w:w="8301" w:type="dxa"/>
            <w:tcBorders>
              <w:top w:val="single" w:color="000000" w:sz="8" w:space="0"/>
              <w:bottom w:val="single" w:color="000000" w:sz="8" w:space="0"/>
            </w:tcBorders>
            <w:vAlign w:val="center"/>
          </w:tcPr>
          <w:p w14:paraId="4FD3903F">
            <w:pPr>
              <w:pStyle w:val="37"/>
              <w:spacing w:line="480" w:lineRule="exact"/>
              <w:ind w:firstLine="240" w:firstLineChars="100"/>
              <w:jc w:val="both"/>
              <w:rPr>
                <w:sz w:val="24"/>
                <w:szCs w:val="24"/>
                <w:lang w:eastAsia="zh-CN"/>
              </w:rPr>
            </w:pPr>
            <w:r>
              <w:rPr>
                <w:rFonts w:hint="eastAsia"/>
                <w:sz w:val="24"/>
                <w:szCs w:val="24"/>
                <w:lang w:eastAsia="zh-CN"/>
              </w:rPr>
              <w:t>■</w:t>
            </w:r>
            <w:r>
              <w:rPr>
                <w:rFonts w:hint="eastAsia"/>
                <w:w w:val="105"/>
                <w:sz w:val="24"/>
                <w:szCs w:val="24"/>
                <w:lang w:eastAsia="zh-CN"/>
              </w:rPr>
              <w:t>不召开</w:t>
            </w:r>
          </w:p>
          <w:p w14:paraId="1625C1E5">
            <w:pPr>
              <w:pStyle w:val="37"/>
              <w:tabs>
                <w:tab w:val="left" w:pos="2743"/>
              </w:tabs>
              <w:spacing w:line="480" w:lineRule="exact"/>
              <w:ind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召开，召开时间：</w:t>
            </w:r>
            <w:r>
              <w:rPr>
                <w:rFonts w:hint="eastAsia"/>
                <w:sz w:val="24"/>
                <w:szCs w:val="24"/>
                <w:u w:val="single"/>
                <w:lang w:eastAsia="zh-CN"/>
              </w:rPr>
              <w:t xml:space="preserve"> / </w:t>
            </w:r>
            <w:r>
              <w:rPr>
                <w:rFonts w:hint="eastAsia"/>
                <w:sz w:val="24"/>
                <w:szCs w:val="24"/>
                <w:lang w:eastAsia="zh-CN"/>
              </w:rPr>
              <w:t>年</w:t>
            </w:r>
            <w:r>
              <w:rPr>
                <w:rFonts w:hint="eastAsia"/>
                <w:sz w:val="24"/>
                <w:szCs w:val="24"/>
                <w:u w:val="single"/>
                <w:lang w:eastAsia="zh-CN"/>
              </w:rPr>
              <w:t xml:space="preserve"> / </w:t>
            </w:r>
            <w:r>
              <w:rPr>
                <w:rFonts w:hint="eastAsia"/>
                <w:sz w:val="24"/>
                <w:szCs w:val="24"/>
                <w:lang w:eastAsia="zh-CN"/>
              </w:rPr>
              <w:t>月</w:t>
            </w:r>
            <w:r>
              <w:rPr>
                <w:rFonts w:hint="eastAsia"/>
                <w:sz w:val="24"/>
                <w:szCs w:val="24"/>
                <w:u w:val="single"/>
                <w:lang w:eastAsia="zh-CN"/>
              </w:rPr>
              <w:t xml:space="preserve"> / </w:t>
            </w:r>
            <w:r>
              <w:rPr>
                <w:rFonts w:hint="eastAsia"/>
                <w:sz w:val="24"/>
                <w:szCs w:val="24"/>
                <w:lang w:eastAsia="zh-CN"/>
              </w:rPr>
              <w:t>日</w:t>
            </w:r>
            <w:r>
              <w:rPr>
                <w:rFonts w:hint="eastAsia"/>
                <w:sz w:val="24"/>
                <w:szCs w:val="24"/>
                <w:u w:val="single"/>
                <w:lang w:eastAsia="zh-CN"/>
              </w:rPr>
              <w:t xml:space="preserve"> / </w:t>
            </w:r>
            <w:r>
              <w:rPr>
                <w:rFonts w:hint="eastAsia"/>
                <w:sz w:val="24"/>
                <w:szCs w:val="24"/>
                <w:lang w:eastAsia="zh-CN"/>
              </w:rPr>
              <w:t>点</w:t>
            </w:r>
            <w:r>
              <w:rPr>
                <w:rFonts w:hint="eastAsia"/>
                <w:sz w:val="24"/>
                <w:szCs w:val="24"/>
                <w:u w:val="single"/>
                <w:lang w:eastAsia="zh-CN"/>
              </w:rPr>
              <w:t xml:space="preserve"> / </w:t>
            </w:r>
            <w:r>
              <w:rPr>
                <w:rFonts w:hint="eastAsia"/>
                <w:sz w:val="24"/>
                <w:szCs w:val="24"/>
                <w:lang w:eastAsia="zh-CN"/>
              </w:rPr>
              <w:t>分</w:t>
            </w:r>
          </w:p>
          <w:p w14:paraId="1AA1CADE">
            <w:pPr>
              <w:pStyle w:val="37"/>
              <w:tabs>
                <w:tab w:val="left" w:pos="2743"/>
              </w:tabs>
              <w:spacing w:line="480" w:lineRule="exact"/>
              <w:ind w:firstLine="240" w:firstLineChars="100"/>
              <w:jc w:val="both"/>
              <w:rPr>
                <w:sz w:val="24"/>
                <w:szCs w:val="24"/>
                <w:lang w:eastAsia="zh-CN"/>
              </w:rPr>
            </w:pPr>
            <w:r>
              <w:rPr>
                <w:rFonts w:hint="eastAsia"/>
                <w:sz w:val="24"/>
                <w:szCs w:val="24"/>
                <w:lang w:eastAsia="zh-CN"/>
              </w:rPr>
              <w:t>召开地点：</w:t>
            </w:r>
            <w:r>
              <w:rPr>
                <w:rFonts w:hint="eastAsia"/>
                <w:sz w:val="24"/>
                <w:szCs w:val="24"/>
                <w:u w:val="single"/>
                <w:lang w:eastAsia="zh-CN"/>
              </w:rPr>
              <w:t xml:space="preserve"> / </w:t>
            </w:r>
            <w:r>
              <w:rPr>
                <w:rFonts w:hint="eastAsia"/>
                <w:sz w:val="24"/>
                <w:szCs w:val="24"/>
                <w:lang w:eastAsia="zh-CN"/>
              </w:rPr>
              <w:t>。</w:t>
            </w:r>
          </w:p>
        </w:tc>
      </w:tr>
      <w:tr w14:paraId="75EA2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47" w:type="dxa"/>
            <w:vAlign w:val="center"/>
          </w:tcPr>
          <w:p w14:paraId="3330A41C">
            <w:pPr>
              <w:pStyle w:val="37"/>
              <w:ind w:left="84" w:right="84"/>
              <w:jc w:val="center"/>
              <w:rPr>
                <w:sz w:val="24"/>
                <w:szCs w:val="24"/>
                <w:lang w:eastAsia="zh-CN"/>
              </w:rPr>
            </w:pPr>
            <w:r>
              <w:rPr>
                <w:rFonts w:hint="eastAsia"/>
                <w:sz w:val="24"/>
                <w:szCs w:val="24"/>
                <w:lang w:eastAsia="zh-CN"/>
              </w:rPr>
              <w:t>4.1</w:t>
            </w:r>
          </w:p>
        </w:tc>
        <w:tc>
          <w:tcPr>
            <w:tcW w:w="1284" w:type="dxa"/>
            <w:vAlign w:val="center"/>
          </w:tcPr>
          <w:p w14:paraId="63D8789F">
            <w:pPr>
              <w:pStyle w:val="37"/>
              <w:ind w:left="105" w:right="105"/>
              <w:jc w:val="center"/>
              <w:rPr>
                <w:sz w:val="24"/>
                <w:szCs w:val="24"/>
              </w:rPr>
            </w:pPr>
            <w:r>
              <w:rPr>
                <w:rFonts w:hint="eastAsia"/>
                <w:sz w:val="24"/>
                <w:szCs w:val="24"/>
              </w:rPr>
              <w:t>样品</w:t>
            </w:r>
          </w:p>
        </w:tc>
        <w:tc>
          <w:tcPr>
            <w:tcW w:w="8301" w:type="dxa"/>
            <w:tcBorders>
              <w:top w:val="single" w:color="000000" w:sz="8" w:space="0"/>
              <w:bottom w:val="single" w:color="000000" w:sz="8" w:space="0"/>
            </w:tcBorders>
            <w:vAlign w:val="center"/>
          </w:tcPr>
          <w:p w14:paraId="3ABA8622">
            <w:pPr>
              <w:spacing w:line="480" w:lineRule="exact"/>
              <w:ind w:firstLine="240" w:firstLineChars="100"/>
              <w:jc w:val="both"/>
              <w:rPr>
                <w:sz w:val="24"/>
                <w:szCs w:val="24"/>
                <w:lang w:eastAsia="zh-CN"/>
              </w:rPr>
            </w:pPr>
            <w:r>
              <w:rPr>
                <w:rFonts w:hint="eastAsia"/>
                <w:sz w:val="24"/>
                <w:szCs w:val="24"/>
                <w:lang w:eastAsia="zh-CN"/>
              </w:rPr>
              <w:t>投标样品递交：</w:t>
            </w:r>
          </w:p>
          <w:p w14:paraId="17086F56">
            <w:pPr>
              <w:spacing w:line="480" w:lineRule="exact"/>
              <w:ind w:firstLine="240" w:firstLineChars="100"/>
              <w:jc w:val="both"/>
              <w:rPr>
                <w:sz w:val="24"/>
                <w:szCs w:val="24"/>
                <w:lang w:eastAsia="zh-CN"/>
              </w:rPr>
            </w:pPr>
            <w:r>
              <w:rPr>
                <w:rFonts w:hint="eastAsia"/>
                <w:sz w:val="24"/>
                <w:szCs w:val="24"/>
                <w:lang w:eastAsia="zh-CN"/>
              </w:rPr>
              <w:t>■不需要</w:t>
            </w:r>
          </w:p>
          <w:p w14:paraId="77904A5B">
            <w:pPr>
              <w:spacing w:line="480" w:lineRule="exact"/>
              <w:ind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需要，具体要求如下：</w:t>
            </w:r>
          </w:p>
          <w:p w14:paraId="678CFD32">
            <w:pPr>
              <w:spacing w:line="480" w:lineRule="exact"/>
              <w:ind w:firstLine="240" w:firstLineChars="100"/>
              <w:jc w:val="both"/>
              <w:rPr>
                <w:sz w:val="24"/>
                <w:szCs w:val="24"/>
                <w:u w:val="single"/>
                <w:lang w:eastAsia="zh-CN"/>
              </w:rPr>
            </w:pPr>
            <w:r>
              <w:rPr>
                <w:rFonts w:hint="eastAsia"/>
                <w:sz w:val="24"/>
                <w:szCs w:val="24"/>
                <w:lang w:eastAsia="zh-CN"/>
              </w:rPr>
              <w:t>（1）样品制作的标准和要求：</w:t>
            </w:r>
            <w:r>
              <w:rPr>
                <w:rFonts w:hint="eastAsia"/>
                <w:sz w:val="24"/>
                <w:szCs w:val="24"/>
                <w:u w:val="single"/>
                <w:lang w:eastAsia="zh-CN"/>
              </w:rPr>
              <w:t xml:space="preserve"> / </w:t>
            </w:r>
            <w:r>
              <w:rPr>
                <w:rFonts w:hint="eastAsia"/>
                <w:sz w:val="24"/>
                <w:szCs w:val="24"/>
                <w:lang w:eastAsia="zh-CN"/>
              </w:rPr>
              <w:t>；</w:t>
            </w:r>
          </w:p>
          <w:p w14:paraId="29A490B6">
            <w:pPr>
              <w:spacing w:line="480" w:lineRule="exact"/>
              <w:ind w:firstLine="240" w:firstLineChars="100"/>
              <w:jc w:val="both"/>
              <w:rPr>
                <w:sz w:val="24"/>
                <w:szCs w:val="24"/>
                <w:lang w:eastAsia="zh-CN"/>
              </w:rPr>
            </w:pPr>
            <w:r>
              <w:rPr>
                <w:rFonts w:hint="eastAsia"/>
                <w:sz w:val="24"/>
                <w:szCs w:val="24"/>
                <w:lang w:eastAsia="zh-CN"/>
              </w:rPr>
              <w:t>（2）是否需要随样品提交相关检测报告：</w:t>
            </w:r>
          </w:p>
          <w:p w14:paraId="6F055367">
            <w:pPr>
              <w:spacing w:line="480" w:lineRule="exact"/>
              <w:ind w:firstLine="480" w:firstLineChars="200"/>
              <w:jc w:val="both"/>
              <w:rPr>
                <w:sz w:val="24"/>
                <w:szCs w:val="24"/>
                <w:lang w:eastAsia="zh-CN"/>
              </w:rPr>
            </w:pPr>
            <w:r>
              <w:rPr>
                <w:rFonts w:hint="eastAsia"/>
                <w:sz w:val="24"/>
                <w:szCs w:val="24"/>
                <w:lang w:eastAsia="zh-CN"/>
              </w:rPr>
              <w:sym w:font="Wingdings 2" w:char="00A3"/>
            </w:r>
            <w:r>
              <w:rPr>
                <w:rFonts w:hint="eastAsia"/>
                <w:sz w:val="24"/>
                <w:szCs w:val="24"/>
                <w:lang w:eastAsia="zh-CN"/>
              </w:rPr>
              <w:t>不需要</w:t>
            </w:r>
          </w:p>
          <w:p w14:paraId="7AA5281F">
            <w:pPr>
              <w:spacing w:line="480" w:lineRule="exact"/>
              <w:ind w:firstLine="480" w:firstLineChars="200"/>
              <w:jc w:val="both"/>
              <w:rPr>
                <w:sz w:val="24"/>
                <w:szCs w:val="24"/>
                <w:lang w:eastAsia="zh-CN"/>
              </w:rPr>
            </w:pPr>
            <w:r>
              <w:rPr>
                <w:rFonts w:hint="eastAsia"/>
                <w:sz w:val="24"/>
                <w:szCs w:val="24"/>
                <w:lang w:eastAsia="zh-CN"/>
              </w:rPr>
              <w:sym w:font="Wingdings 2" w:char="00A3"/>
            </w:r>
            <w:r>
              <w:rPr>
                <w:rFonts w:hint="eastAsia"/>
                <w:sz w:val="24"/>
                <w:szCs w:val="24"/>
                <w:lang w:eastAsia="zh-CN"/>
              </w:rPr>
              <w:t>需要</w:t>
            </w:r>
          </w:p>
          <w:p w14:paraId="1B8CB2DC">
            <w:pPr>
              <w:spacing w:line="480" w:lineRule="exact"/>
              <w:ind w:firstLine="240" w:firstLineChars="100"/>
              <w:jc w:val="both"/>
              <w:rPr>
                <w:sz w:val="24"/>
                <w:szCs w:val="24"/>
                <w:lang w:eastAsia="zh-CN"/>
              </w:rPr>
            </w:pPr>
            <w:r>
              <w:rPr>
                <w:rFonts w:hint="eastAsia"/>
                <w:sz w:val="24"/>
                <w:szCs w:val="24"/>
                <w:lang w:eastAsia="zh-CN"/>
              </w:rPr>
              <w:t>（3）样品递交要求：</w:t>
            </w:r>
            <w:r>
              <w:rPr>
                <w:rFonts w:hint="eastAsia"/>
                <w:sz w:val="24"/>
                <w:szCs w:val="24"/>
                <w:u w:val="single"/>
                <w:lang w:eastAsia="zh-CN"/>
              </w:rPr>
              <w:t xml:space="preserve"> / </w:t>
            </w:r>
            <w:r>
              <w:rPr>
                <w:rFonts w:hint="eastAsia"/>
                <w:sz w:val="24"/>
                <w:szCs w:val="24"/>
                <w:lang w:eastAsia="zh-CN"/>
              </w:rPr>
              <w:t>；</w:t>
            </w:r>
          </w:p>
          <w:p w14:paraId="5752233B">
            <w:pPr>
              <w:spacing w:line="480" w:lineRule="exact"/>
              <w:ind w:firstLine="240" w:firstLineChars="100"/>
              <w:jc w:val="both"/>
              <w:rPr>
                <w:sz w:val="24"/>
                <w:szCs w:val="24"/>
                <w:lang w:eastAsia="zh-CN"/>
              </w:rPr>
            </w:pPr>
            <w:r>
              <w:rPr>
                <w:rFonts w:hint="eastAsia"/>
                <w:sz w:val="24"/>
                <w:szCs w:val="24"/>
                <w:lang w:eastAsia="zh-CN"/>
              </w:rPr>
              <w:t>（4）未中标人样品退还：</w:t>
            </w:r>
            <w:r>
              <w:rPr>
                <w:rFonts w:hint="eastAsia"/>
                <w:sz w:val="24"/>
                <w:szCs w:val="24"/>
                <w:u w:val="single"/>
                <w:lang w:eastAsia="zh-CN"/>
              </w:rPr>
              <w:t xml:space="preserve"> / </w:t>
            </w:r>
            <w:r>
              <w:rPr>
                <w:rFonts w:hint="eastAsia"/>
                <w:sz w:val="24"/>
                <w:szCs w:val="24"/>
                <w:lang w:eastAsia="zh-CN"/>
              </w:rPr>
              <w:t>；</w:t>
            </w:r>
          </w:p>
          <w:p w14:paraId="0B3AFB31">
            <w:pPr>
              <w:spacing w:line="480" w:lineRule="exact"/>
              <w:ind w:firstLine="240" w:firstLineChars="100"/>
              <w:jc w:val="both"/>
              <w:rPr>
                <w:sz w:val="24"/>
                <w:szCs w:val="24"/>
                <w:u w:val="single"/>
                <w:lang w:eastAsia="zh-CN"/>
              </w:rPr>
            </w:pPr>
            <w:r>
              <w:rPr>
                <w:rFonts w:hint="eastAsia"/>
                <w:sz w:val="24"/>
                <w:szCs w:val="24"/>
                <w:lang w:eastAsia="zh-CN"/>
              </w:rPr>
              <w:t>（5）中标人样品保管、封存及退还：</w:t>
            </w:r>
            <w:r>
              <w:rPr>
                <w:rFonts w:hint="eastAsia"/>
                <w:sz w:val="24"/>
                <w:szCs w:val="24"/>
                <w:u w:val="single"/>
                <w:lang w:eastAsia="zh-CN"/>
              </w:rPr>
              <w:t xml:space="preserve"> / </w:t>
            </w:r>
            <w:r>
              <w:rPr>
                <w:rFonts w:hint="eastAsia"/>
                <w:sz w:val="24"/>
                <w:szCs w:val="24"/>
                <w:lang w:eastAsia="zh-CN"/>
              </w:rPr>
              <w:t>；</w:t>
            </w:r>
          </w:p>
          <w:p w14:paraId="774B97FF">
            <w:pPr>
              <w:pStyle w:val="37"/>
              <w:tabs>
                <w:tab w:val="left" w:pos="3854"/>
              </w:tabs>
              <w:spacing w:line="480" w:lineRule="exact"/>
              <w:ind w:firstLine="240" w:firstLineChars="100"/>
              <w:jc w:val="both"/>
              <w:rPr>
                <w:sz w:val="24"/>
                <w:szCs w:val="24"/>
              </w:rPr>
            </w:pPr>
            <w:r>
              <w:rPr>
                <w:rFonts w:hint="eastAsia"/>
                <w:sz w:val="24"/>
                <w:szCs w:val="24"/>
                <w:lang w:eastAsia="zh-CN"/>
              </w:rPr>
              <w:t>（6）</w:t>
            </w:r>
            <w:r>
              <w:rPr>
                <w:rFonts w:hint="eastAsia"/>
                <w:sz w:val="24"/>
                <w:szCs w:val="24"/>
              </w:rPr>
              <w:t>其他要求（如有）：</w:t>
            </w:r>
            <w:r>
              <w:rPr>
                <w:rFonts w:hint="eastAsia"/>
                <w:sz w:val="24"/>
                <w:szCs w:val="24"/>
                <w:u w:val="single"/>
                <w:lang w:eastAsia="zh-CN"/>
              </w:rPr>
              <w:t xml:space="preserve"> / </w:t>
            </w:r>
            <w:r>
              <w:rPr>
                <w:rFonts w:hint="eastAsia"/>
                <w:sz w:val="24"/>
                <w:szCs w:val="24"/>
              </w:rPr>
              <w:t>。</w:t>
            </w:r>
          </w:p>
        </w:tc>
      </w:tr>
      <w:tr w14:paraId="2F669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trPr>
        <w:tc>
          <w:tcPr>
            <w:tcW w:w="1047" w:type="dxa"/>
            <w:vAlign w:val="center"/>
          </w:tcPr>
          <w:p w14:paraId="2129D5EE">
            <w:pPr>
              <w:pStyle w:val="37"/>
              <w:ind w:left="84" w:right="84"/>
              <w:jc w:val="center"/>
              <w:rPr>
                <w:sz w:val="24"/>
                <w:szCs w:val="24"/>
                <w:lang w:eastAsia="zh-CN"/>
              </w:rPr>
            </w:pPr>
            <w:r>
              <w:rPr>
                <w:rFonts w:hint="eastAsia"/>
                <w:sz w:val="24"/>
                <w:szCs w:val="24"/>
                <w:lang w:eastAsia="zh-CN"/>
              </w:rPr>
              <w:t>5.2.5</w:t>
            </w:r>
          </w:p>
        </w:tc>
        <w:tc>
          <w:tcPr>
            <w:tcW w:w="1284" w:type="dxa"/>
            <w:vAlign w:val="center"/>
          </w:tcPr>
          <w:p w14:paraId="1BBAC508">
            <w:pPr>
              <w:pStyle w:val="37"/>
              <w:ind w:left="105" w:right="105"/>
              <w:jc w:val="center"/>
              <w:rPr>
                <w:sz w:val="24"/>
                <w:szCs w:val="24"/>
              </w:rPr>
            </w:pPr>
            <w:r>
              <w:rPr>
                <w:rFonts w:hint="eastAsia"/>
                <w:sz w:val="24"/>
                <w:szCs w:val="24"/>
              </w:rPr>
              <w:t>标的所属行业</w:t>
            </w:r>
          </w:p>
        </w:tc>
        <w:tc>
          <w:tcPr>
            <w:tcW w:w="8301" w:type="dxa"/>
            <w:tcBorders>
              <w:top w:val="single" w:color="000000" w:sz="8" w:space="0"/>
            </w:tcBorders>
            <w:vAlign w:val="center"/>
          </w:tcPr>
          <w:p w14:paraId="52A6BBC5">
            <w:pPr>
              <w:pStyle w:val="37"/>
              <w:spacing w:line="380" w:lineRule="exact"/>
              <w:jc w:val="both"/>
              <w:rPr>
                <w:sz w:val="24"/>
                <w:szCs w:val="24"/>
                <w:lang w:eastAsia="zh-CN"/>
              </w:rPr>
            </w:pPr>
            <w:r>
              <w:rPr>
                <w:rFonts w:hint="eastAsia"/>
                <w:sz w:val="24"/>
                <w:szCs w:val="24"/>
                <w:lang w:eastAsia="zh-CN"/>
              </w:rPr>
              <w:t xml:space="preserve">      本项目采购标的对应的中小企业划分标准所属行业：</w:t>
            </w:r>
          </w:p>
          <w:tbl>
            <w:tblPr>
              <w:tblStyle w:val="25"/>
              <w:tblW w:w="7537" w:type="dxa"/>
              <w:tblInd w:w="3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139"/>
              <w:gridCol w:w="3742"/>
              <w:gridCol w:w="1744"/>
            </w:tblGrid>
            <w:tr w14:paraId="7762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blHeader/>
              </w:trPr>
              <w:tc>
                <w:tcPr>
                  <w:tcW w:w="912" w:type="dxa"/>
                  <w:shd w:val="clear" w:color="auto" w:fill="auto"/>
                  <w:vAlign w:val="center"/>
                </w:tcPr>
                <w:p w14:paraId="51E159CA">
                  <w:pPr>
                    <w:widowControl/>
                    <w:autoSpaceDE/>
                    <w:autoSpaceDN/>
                    <w:jc w:val="center"/>
                    <w:rPr>
                      <w:sz w:val="24"/>
                      <w:szCs w:val="24"/>
                      <w:lang w:eastAsia="zh-CN"/>
                    </w:rPr>
                  </w:pPr>
                  <w:r>
                    <w:rPr>
                      <w:rFonts w:hint="eastAsia"/>
                      <w:sz w:val="24"/>
                      <w:szCs w:val="24"/>
                      <w:lang w:eastAsia="zh-CN"/>
                    </w:rPr>
                    <w:t>包号</w:t>
                  </w:r>
                </w:p>
              </w:tc>
              <w:tc>
                <w:tcPr>
                  <w:tcW w:w="1139" w:type="dxa"/>
                  <w:shd w:val="clear" w:color="auto" w:fill="auto"/>
                  <w:vAlign w:val="center"/>
                </w:tcPr>
                <w:p w14:paraId="0778AC31">
                  <w:pPr>
                    <w:widowControl/>
                    <w:autoSpaceDE/>
                    <w:autoSpaceDN/>
                    <w:jc w:val="center"/>
                    <w:rPr>
                      <w:sz w:val="24"/>
                      <w:szCs w:val="24"/>
                      <w:lang w:eastAsia="zh-CN"/>
                    </w:rPr>
                  </w:pPr>
                  <w:r>
                    <w:rPr>
                      <w:rFonts w:hint="eastAsia"/>
                      <w:sz w:val="24"/>
                      <w:szCs w:val="24"/>
                      <w:lang w:eastAsia="zh-CN"/>
                    </w:rPr>
                    <w:t>品目号</w:t>
                  </w:r>
                </w:p>
              </w:tc>
              <w:tc>
                <w:tcPr>
                  <w:tcW w:w="3742" w:type="dxa"/>
                  <w:shd w:val="clear" w:color="auto" w:fill="auto"/>
                  <w:vAlign w:val="center"/>
                </w:tcPr>
                <w:p w14:paraId="567E6A0B">
                  <w:pPr>
                    <w:widowControl/>
                    <w:autoSpaceDE/>
                    <w:autoSpaceDN/>
                    <w:jc w:val="center"/>
                    <w:rPr>
                      <w:sz w:val="24"/>
                      <w:szCs w:val="24"/>
                      <w:lang w:eastAsia="zh-CN"/>
                    </w:rPr>
                  </w:pPr>
                  <w:r>
                    <w:rPr>
                      <w:rFonts w:hint="eastAsia"/>
                      <w:sz w:val="24"/>
                      <w:szCs w:val="24"/>
                      <w:lang w:eastAsia="zh-CN"/>
                    </w:rPr>
                    <w:t>标的名称</w:t>
                  </w:r>
                </w:p>
              </w:tc>
              <w:tc>
                <w:tcPr>
                  <w:tcW w:w="1744" w:type="dxa"/>
                  <w:shd w:val="clear" w:color="auto" w:fill="auto"/>
                  <w:vAlign w:val="center"/>
                </w:tcPr>
                <w:p w14:paraId="3B446243">
                  <w:pPr>
                    <w:widowControl/>
                    <w:autoSpaceDE/>
                    <w:autoSpaceDN/>
                    <w:jc w:val="center"/>
                    <w:rPr>
                      <w:sz w:val="24"/>
                      <w:szCs w:val="24"/>
                      <w:lang w:eastAsia="zh-CN"/>
                    </w:rPr>
                  </w:pPr>
                  <w:r>
                    <w:rPr>
                      <w:rFonts w:hint="eastAsia"/>
                      <w:sz w:val="24"/>
                      <w:szCs w:val="24"/>
                      <w:lang w:eastAsia="zh-CN"/>
                    </w:rPr>
                    <w:t>中小企业划分标准所属行业</w:t>
                  </w:r>
                </w:p>
              </w:tc>
            </w:tr>
            <w:tr w14:paraId="50C1F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shd w:val="clear" w:color="auto" w:fill="auto"/>
                  <w:noWrap/>
                  <w:vAlign w:val="center"/>
                </w:tcPr>
                <w:p w14:paraId="36BF7B00">
                  <w:pPr>
                    <w:widowControl/>
                    <w:autoSpaceDE/>
                    <w:autoSpaceDN/>
                    <w:jc w:val="center"/>
                    <w:rPr>
                      <w:sz w:val="24"/>
                      <w:szCs w:val="24"/>
                      <w:lang w:eastAsia="zh-CN"/>
                    </w:rPr>
                  </w:pPr>
                  <w:r>
                    <w:rPr>
                      <w:rFonts w:hint="eastAsia"/>
                      <w:sz w:val="24"/>
                      <w:szCs w:val="24"/>
                      <w:lang w:eastAsia="zh-CN"/>
                    </w:rPr>
                    <w:t>1</w:t>
                  </w:r>
                </w:p>
              </w:tc>
              <w:tc>
                <w:tcPr>
                  <w:tcW w:w="1139" w:type="dxa"/>
                  <w:shd w:val="clear" w:color="auto" w:fill="auto"/>
                  <w:noWrap/>
                  <w:vAlign w:val="center"/>
                </w:tcPr>
                <w:p w14:paraId="79BA1A05">
                  <w:pPr>
                    <w:pStyle w:val="37"/>
                    <w:jc w:val="center"/>
                    <w:rPr>
                      <w:sz w:val="24"/>
                      <w:szCs w:val="24"/>
                      <w:lang w:eastAsia="zh-CN" w:bidi="ar"/>
                    </w:rPr>
                  </w:pPr>
                  <w:r>
                    <w:rPr>
                      <w:rFonts w:hint="eastAsia" w:ascii="宋体" w:hAnsi="宋体" w:eastAsia="宋体" w:cs="宋体"/>
                      <w:sz w:val="24"/>
                      <w:szCs w:val="24"/>
                      <w:lang w:eastAsia="zh-CN"/>
                    </w:rPr>
                    <w:t>1-1</w:t>
                  </w:r>
                </w:p>
              </w:tc>
              <w:tc>
                <w:tcPr>
                  <w:tcW w:w="3742" w:type="dxa"/>
                  <w:shd w:val="clear" w:color="auto" w:fill="auto"/>
                  <w:vAlign w:val="center"/>
                </w:tcPr>
                <w:p w14:paraId="59C68AB1">
                  <w:pPr>
                    <w:widowControl/>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介入手术全流程仿真智能训练平台</w:t>
                  </w:r>
                </w:p>
              </w:tc>
              <w:tc>
                <w:tcPr>
                  <w:tcW w:w="1744" w:type="dxa"/>
                  <w:shd w:val="clear" w:color="auto" w:fill="auto"/>
                  <w:vAlign w:val="center"/>
                </w:tcPr>
                <w:p w14:paraId="26EF0EFE">
                  <w:pPr>
                    <w:widowControl/>
                    <w:jc w:val="center"/>
                    <w:textAlignment w:val="center"/>
                    <w:rPr>
                      <w:sz w:val="24"/>
                      <w:szCs w:val="24"/>
                      <w:lang w:eastAsia="zh-CN" w:bidi="ar"/>
                    </w:rPr>
                  </w:pPr>
                  <w:r>
                    <w:rPr>
                      <w:rFonts w:hint="eastAsia"/>
                      <w:sz w:val="24"/>
                      <w:szCs w:val="24"/>
                      <w:lang w:eastAsia="zh-CN" w:bidi="ar"/>
                    </w:rPr>
                    <w:t>工业</w:t>
                  </w:r>
                </w:p>
              </w:tc>
            </w:tr>
            <w:tr w14:paraId="7184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restart"/>
                  <w:shd w:val="clear" w:color="auto" w:fill="auto"/>
                  <w:noWrap/>
                  <w:vAlign w:val="center"/>
                </w:tcPr>
                <w:p w14:paraId="0FA23883">
                  <w:pPr>
                    <w:widowControl/>
                    <w:autoSpaceDE/>
                    <w:autoSpaceDN/>
                    <w:jc w:val="center"/>
                    <w:rPr>
                      <w:rFonts w:hint="default"/>
                      <w:sz w:val="24"/>
                      <w:szCs w:val="24"/>
                      <w:lang w:val="en-US" w:eastAsia="zh-CN"/>
                    </w:rPr>
                  </w:pPr>
                  <w:r>
                    <w:rPr>
                      <w:rFonts w:hint="eastAsia"/>
                      <w:sz w:val="24"/>
                      <w:szCs w:val="24"/>
                      <w:lang w:val="en-US" w:eastAsia="zh-CN"/>
                    </w:rPr>
                    <w:t>2</w:t>
                  </w:r>
                </w:p>
              </w:tc>
              <w:tc>
                <w:tcPr>
                  <w:tcW w:w="1139" w:type="dxa"/>
                  <w:shd w:val="clear" w:color="auto" w:fill="auto"/>
                  <w:noWrap/>
                  <w:vAlign w:val="center"/>
                </w:tcPr>
                <w:p w14:paraId="227B32E8">
                  <w:pPr>
                    <w:widowControl/>
                    <w:jc w:val="center"/>
                    <w:textAlignment w:val="center"/>
                    <w:rPr>
                      <w:sz w:val="24"/>
                      <w:szCs w:val="24"/>
                      <w:lang w:eastAsia="zh-CN" w:bidi="ar"/>
                    </w:rPr>
                  </w:pPr>
                  <w:r>
                    <w:rPr>
                      <w:rFonts w:hint="eastAsia" w:ascii="宋体" w:hAnsi="宋体" w:eastAsia="宋体" w:cs="宋体"/>
                      <w:sz w:val="24"/>
                      <w:szCs w:val="24"/>
                      <w:lang w:eastAsia="zh-CN" w:bidi="ar"/>
                    </w:rPr>
                    <w:t>2-1</w:t>
                  </w:r>
                </w:p>
              </w:tc>
              <w:tc>
                <w:tcPr>
                  <w:tcW w:w="3742" w:type="dxa"/>
                  <w:shd w:val="clear" w:color="auto" w:fill="auto"/>
                  <w:vAlign w:val="center"/>
                </w:tcPr>
                <w:p w14:paraId="2BDEBC5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达芬奇升级模块-团队协助辅助位训练器</w:t>
                  </w:r>
                </w:p>
              </w:tc>
              <w:tc>
                <w:tcPr>
                  <w:tcW w:w="1744" w:type="dxa"/>
                  <w:shd w:val="clear" w:color="auto" w:fill="auto"/>
                  <w:vAlign w:val="center"/>
                </w:tcPr>
                <w:p w14:paraId="20BBF55E">
                  <w:pPr>
                    <w:widowControl/>
                    <w:jc w:val="center"/>
                    <w:textAlignment w:val="center"/>
                    <w:rPr>
                      <w:sz w:val="24"/>
                      <w:szCs w:val="24"/>
                      <w:lang w:eastAsia="zh-CN" w:bidi="ar"/>
                    </w:rPr>
                  </w:pPr>
                  <w:r>
                    <w:rPr>
                      <w:rFonts w:hint="eastAsia"/>
                      <w:sz w:val="24"/>
                      <w:szCs w:val="24"/>
                      <w:lang w:eastAsia="zh-CN" w:bidi="ar"/>
                    </w:rPr>
                    <w:t>工业</w:t>
                  </w:r>
                </w:p>
              </w:tc>
            </w:tr>
            <w:tr w14:paraId="2D66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109D1D5A">
                  <w:pPr>
                    <w:widowControl/>
                    <w:autoSpaceDE/>
                    <w:autoSpaceDN/>
                    <w:jc w:val="center"/>
                    <w:rPr>
                      <w:sz w:val="24"/>
                      <w:szCs w:val="24"/>
                      <w:lang w:eastAsia="zh-CN"/>
                    </w:rPr>
                  </w:pPr>
                </w:p>
              </w:tc>
              <w:tc>
                <w:tcPr>
                  <w:tcW w:w="1139" w:type="dxa"/>
                  <w:shd w:val="clear" w:color="auto" w:fill="auto"/>
                  <w:noWrap/>
                  <w:vAlign w:val="center"/>
                </w:tcPr>
                <w:p w14:paraId="71011717">
                  <w:pPr>
                    <w:widowControl/>
                    <w:jc w:val="center"/>
                    <w:textAlignment w:val="center"/>
                    <w:rPr>
                      <w:sz w:val="24"/>
                      <w:szCs w:val="24"/>
                      <w:lang w:eastAsia="zh-CN" w:bidi="ar"/>
                    </w:rPr>
                  </w:pPr>
                  <w:r>
                    <w:rPr>
                      <w:rFonts w:hint="eastAsia" w:ascii="宋体" w:hAnsi="宋体" w:eastAsia="宋体" w:cs="宋体"/>
                      <w:sz w:val="24"/>
                      <w:szCs w:val="24"/>
                      <w:lang w:val="en-US" w:eastAsia="zh-CN" w:bidi="ar"/>
                    </w:rPr>
                    <w:t>2-2</w:t>
                  </w:r>
                </w:p>
              </w:tc>
              <w:tc>
                <w:tcPr>
                  <w:tcW w:w="3742" w:type="dxa"/>
                  <w:shd w:val="clear" w:color="auto" w:fill="auto"/>
                  <w:vAlign w:val="center"/>
                </w:tcPr>
                <w:p w14:paraId="1E3B2C0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内窥镜诊疗模拟训练系统</w:t>
                  </w:r>
                </w:p>
              </w:tc>
              <w:tc>
                <w:tcPr>
                  <w:tcW w:w="1744" w:type="dxa"/>
                  <w:shd w:val="clear" w:color="auto" w:fill="auto"/>
                  <w:vAlign w:val="center"/>
                </w:tcPr>
                <w:p w14:paraId="0C1102A4">
                  <w:pPr>
                    <w:widowControl/>
                    <w:jc w:val="center"/>
                    <w:textAlignment w:val="center"/>
                    <w:rPr>
                      <w:sz w:val="24"/>
                      <w:szCs w:val="24"/>
                      <w:lang w:eastAsia="zh-CN" w:bidi="ar"/>
                    </w:rPr>
                  </w:pPr>
                  <w:r>
                    <w:rPr>
                      <w:rFonts w:hint="eastAsia"/>
                      <w:sz w:val="24"/>
                      <w:szCs w:val="24"/>
                      <w:lang w:eastAsia="zh-CN" w:bidi="ar"/>
                    </w:rPr>
                    <w:t>工业</w:t>
                  </w:r>
                </w:p>
              </w:tc>
            </w:tr>
            <w:tr w14:paraId="7BE49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08CB4D9B">
                  <w:pPr>
                    <w:widowControl/>
                    <w:autoSpaceDE/>
                    <w:autoSpaceDN/>
                    <w:jc w:val="center"/>
                    <w:rPr>
                      <w:sz w:val="24"/>
                      <w:szCs w:val="24"/>
                      <w:lang w:eastAsia="zh-CN"/>
                    </w:rPr>
                  </w:pPr>
                </w:p>
              </w:tc>
              <w:tc>
                <w:tcPr>
                  <w:tcW w:w="1139" w:type="dxa"/>
                  <w:shd w:val="clear" w:color="auto" w:fill="auto"/>
                  <w:noWrap/>
                  <w:vAlign w:val="center"/>
                </w:tcPr>
                <w:p w14:paraId="0C00CF9A">
                  <w:pPr>
                    <w:widowControl/>
                    <w:jc w:val="center"/>
                    <w:textAlignment w:val="center"/>
                    <w:rPr>
                      <w:sz w:val="24"/>
                      <w:szCs w:val="24"/>
                      <w:lang w:eastAsia="zh-CN" w:bidi="ar"/>
                    </w:rPr>
                  </w:pPr>
                  <w:r>
                    <w:rPr>
                      <w:rFonts w:hint="eastAsia" w:ascii="宋体" w:hAnsi="宋体" w:eastAsia="宋体" w:cs="宋体"/>
                      <w:sz w:val="24"/>
                      <w:szCs w:val="24"/>
                      <w:lang w:val="en-US" w:eastAsia="zh-CN" w:bidi="ar"/>
                    </w:rPr>
                    <w:t>2-3</w:t>
                  </w:r>
                </w:p>
              </w:tc>
              <w:tc>
                <w:tcPr>
                  <w:tcW w:w="3742" w:type="dxa"/>
                  <w:shd w:val="clear" w:color="auto" w:fill="auto"/>
                  <w:vAlign w:val="center"/>
                </w:tcPr>
                <w:p w14:paraId="041F45C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腹腔镜手术技能训练系统</w:t>
                  </w:r>
                </w:p>
              </w:tc>
              <w:tc>
                <w:tcPr>
                  <w:tcW w:w="1744" w:type="dxa"/>
                  <w:shd w:val="clear" w:color="auto" w:fill="auto"/>
                  <w:vAlign w:val="center"/>
                </w:tcPr>
                <w:p w14:paraId="3628B4C3">
                  <w:pPr>
                    <w:widowControl/>
                    <w:jc w:val="center"/>
                    <w:textAlignment w:val="center"/>
                    <w:rPr>
                      <w:sz w:val="24"/>
                      <w:szCs w:val="24"/>
                      <w:lang w:eastAsia="zh-CN" w:bidi="ar"/>
                    </w:rPr>
                  </w:pPr>
                  <w:r>
                    <w:rPr>
                      <w:rFonts w:hint="eastAsia"/>
                      <w:sz w:val="24"/>
                      <w:szCs w:val="24"/>
                      <w:lang w:eastAsia="zh-CN" w:bidi="ar"/>
                    </w:rPr>
                    <w:t>工业</w:t>
                  </w:r>
                </w:p>
              </w:tc>
            </w:tr>
            <w:tr w14:paraId="6477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restart"/>
                  <w:shd w:val="clear" w:color="auto" w:fill="auto"/>
                  <w:noWrap/>
                  <w:vAlign w:val="center"/>
                </w:tcPr>
                <w:p w14:paraId="5999CC8C">
                  <w:pPr>
                    <w:widowControl/>
                    <w:autoSpaceDE/>
                    <w:autoSpaceDN/>
                    <w:jc w:val="center"/>
                    <w:rPr>
                      <w:rFonts w:hint="default"/>
                      <w:sz w:val="24"/>
                      <w:szCs w:val="24"/>
                      <w:lang w:val="en-US" w:eastAsia="zh-CN"/>
                    </w:rPr>
                  </w:pPr>
                  <w:r>
                    <w:rPr>
                      <w:rFonts w:hint="eastAsia"/>
                      <w:sz w:val="24"/>
                      <w:szCs w:val="24"/>
                      <w:lang w:val="en-US" w:eastAsia="zh-CN"/>
                    </w:rPr>
                    <w:t>3</w:t>
                  </w:r>
                </w:p>
              </w:tc>
              <w:tc>
                <w:tcPr>
                  <w:tcW w:w="1139" w:type="dxa"/>
                  <w:shd w:val="clear" w:color="auto" w:fill="auto"/>
                  <w:noWrap/>
                  <w:vAlign w:val="center"/>
                </w:tcPr>
                <w:p w14:paraId="4837D439">
                  <w:pPr>
                    <w:widowControl/>
                    <w:jc w:val="center"/>
                    <w:textAlignment w:val="center"/>
                    <w:rPr>
                      <w:sz w:val="24"/>
                      <w:szCs w:val="24"/>
                      <w:lang w:eastAsia="zh-CN" w:bidi="ar"/>
                    </w:rPr>
                  </w:pPr>
                  <w:r>
                    <w:rPr>
                      <w:rFonts w:hint="eastAsia" w:ascii="宋体" w:hAnsi="宋体" w:eastAsia="宋体" w:cs="宋体"/>
                      <w:sz w:val="24"/>
                      <w:szCs w:val="24"/>
                      <w:lang w:eastAsia="zh-CN" w:bidi="ar"/>
                    </w:rPr>
                    <w:t>3-1</w:t>
                  </w:r>
                </w:p>
              </w:tc>
              <w:tc>
                <w:tcPr>
                  <w:tcW w:w="3742" w:type="dxa"/>
                  <w:shd w:val="clear" w:color="auto" w:fill="auto"/>
                  <w:vAlign w:val="center"/>
                </w:tcPr>
                <w:p w14:paraId="5831728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妇产超声训练系统</w:t>
                  </w:r>
                </w:p>
              </w:tc>
              <w:tc>
                <w:tcPr>
                  <w:tcW w:w="1744" w:type="dxa"/>
                  <w:shd w:val="clear" w:color="auto" w:fill="auto"/>
                  <w:vAlign w:val="center"/>
                </w:tcPr>
                <w:p w14:paraId="500BE337">
                  <w:pPr>
                    <w:widowControl/>
                    <w:jc w:val="center"/>
                    <w:textAlignment w:val="center"/>
                    <w:rPr>
                      <w:sz w:val="24"/>
                      <w:szCs w:val="24"/>
                      <w:lang w:eastAsia="zh-CN" w:bidi="ar"/>
                    </w:rPr>
                  </w:pPr>
                  <w:r>
                    <w:rPr>
                      <w:rFonts w:hint="eastAsia"/>
                      <w:sz w:val="24"/>
                      <w:szCs w:val="24"/>
                      <w:lang w:eastAsia="zh-CN" w:bidi="ar"/>
                    </w:rPr>
                    <w:t>工业</w:t>
                  </w:r>
                </w:p>
              </w:tc>
            </w:tr>
            <w:tr w14:paraId="7D479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7D278100">
                  <w:pPr>
                    <w:widowControl/>
                    <w:autoSpaceDE/>
                    <w:autoSpaceDN/>
                    <w:jc w:val="center"/>
                    <w:rPr>
                      <w:sz w:val="24"/>
                      <w:szCs w:val="24"/>
                      <w:lang w:eastAsia="zh-CN"/>
                    </w:rPr>
                  </w:pPr>
                </w:p>
              </w:tc>
              <w:tc>
                <w:tcPr>
                  <w:tcW w:w="1139" w:type="dxa"/>
                  <w:shd w:val="clear" w:color="auto" w:fill="auto"/>
                  <w:noWrap/>
                  <w:vAlign w:val="center"/>
                </w:tcPr>
                <w:p w14:paraId="16B805BF">
                  <w:pPr>
                    <w:widowControl/>
                    <w:jc w:val="center"/>
                    <w:textAlignment w:val="center"/>
                    <w:rPr>
                      <w:sz w:val="24"/>
                      <w:szCs w:val="24"/>
                      <w:lang w:eastAsia="zh-CN" w:bidi="ar"/>
                    </w:rPr>
                  </w:pPr>
                  <w:r>
                    <w:rPr>
                      <w:rFonts w:hint="eastAsia" w:ascii="宋体" w:hAnsi="宋体" w:eastAsia="宋体" w:cs="宋体"/>
                      <w:sz w:val="24"/>
                      <w:szCs w:val="24"/>
                      <w:lang w:eastAsia="zh-CN" w:bidi="ar"/>
                    </w:rPr>
                    <w:t>3-2</w:t>
                  </w:r>
                </w:p>
              </w:tc>
              <w:tc>
                <w:tcPr>
                  <w:tcW w:w="3742" w:type="dxa"/>
                  <w:shd w:val="clear" w:color="auto" w:fill="auto"/>
                  <w:vAlign w:val="center"/>
                </w:tcPr>
                <w:p w14:paraId="2BC11EC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外阴切开缝合手术模型</w:t>
                  </w:r>
                </w:p>
              </w:tc>
              <w:tc>
                <w:tcPr>
                  <w:tcW w:w="1744" w:type="dxa"/>
                  <w:shd w:val="clear" w:color="auto" w:fill="auto"/>
                  <w:vAlign w:val="center"/>
                </w:tcPr>
                <w:p w14:paraId="67CC2D5A">
                  <w:pPr>
                    <w:widowControl/>
                    <w:jc w:val="center"/>
                    <w:textAlignment w:val="center"/>
                    <w:rPr>
                      <w:sz w:val="24"/>
                      <w:szCs w:val="24"/>
                      <w:lang w:eastAsia="zh-CN" w:bidi="ar"/>
                    </w:rPr>
                  </w:pPr>
                  <w:r>
                    <w:rPr>
                      <w:rFonts w:hint="eastAsia"/>
                      <w:sz w:val="24"/>
                      <w:szCs w:val="24"/>
                      <w:lang w:eastAsia="zh-CN" w:bidi="ar"/>
                    </w:rPr>
                    <w:t>工业</w:t>
                  </w:r>
                </w:p>
              </w:tc>
            </w:tr>
            <w:tr w14:paraId="63E5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restart"/>
                  <w:shd w:val="clear" w:color="auto" w:fill="auto"/>
                  <w:noWrap/>
                  <w:vAlign w:val="center"/>
                </w:tcPr>
                <w:p w14:paraId="644A26AA">
                  <w:pPr>
                    <w:widowControl/>
                    <w:autoSpaceDE/>
                    <w:autoSpaceDN/>
                    <w:jc w:val="center"/>
                    <w:rPr>
                      <w:rFonts w:hint="default"/>
                      <w:sz w:val="24"/>
                      <w:szCs w:val="24"/>
                      <w:lang w:val="en-US" w:eastAsia="zh-CN"/>
                    </w:rPr>
                  </w:pPr>
                  <w:r>
                    <w:rPr>
                      <w:rFonts w:hint="eastAsia"/>
                      <w:sz w:val="24"/>
                      <w:szCs w:val="24"/>
                      <w:lang w:val="en-US" w:eastAsia="zh-CN"/>
                    </w:rPr>
                    <w:t>4</w:t>
                  </w:r>
                </w:p>
              </w:tc>
              <w:tc>
                <w:tcPr>
                  <w:tcW w:w="1139" w:type="dxa"/>
                  <w:shd w:val="clear" w:color="auto" w:fill="auto"/>
                  <w:noWrap/>
                  <w:vAlign w:val="center"/>
                </w:tcPr>
                <w:p w14:paraId="4D51B261">
                  <w:pPr>
                    <w:widowControl/>
                    <w:jc w:val="center"/>
                    <w:textAlignment w:val="center"/>
                    <w:rPr>
                      <w:sz w:val="24"/>
                      <w:szCs w:val="24"/>
                      <w:lang w:eastAsia="zh-CN" w:bidi="ar"/>
                    </w:rPr>
                  </w:pPr>
                  <w:r>
                    <w:rPr>
                      <w:rFonts w:hint="eastAsia" w:ascii="宋体" w:hAnsi="宋体" w:eastAsia="宋体" w:cs="宋体"/>
                      <w:sz w:val="24"/>
                      <w:szCs w:val="24"/>
                      <w:lang w:eastAsia="zh-CN" w:bidi="ar"/>
                    </w:rPr>
                    <w:t>4-1</w:t>
                  </w:r>
                </w:p>
              </w:tc>
              <w:tc>
                <w:tcPr>
                  <w:tcW w:w="3742" w:type="dxa"/>
                  <w:shd w:val="clear" w:color="auto" w:fill="auto"/>
                  <w:vAlign w:val="center"/>
                </w:tcPr>
                <w:p w14:paraId="2B6148A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教室智能视觉采集式考勤与远程督导评课一体化硬件终端</w:t>
                  </w:r>
                </w:p>
              </w:tc>
              <w:tc>
                <w:tcPr>
                  <w:tcW w:w="1744" w:type="dxa"/>
                  <w:shd w:val="clear" w:color="auto" w:fill="auto"/>
                  <w:vAlign w:val="center"/>
                </w:tcPr>
                <w:p w14:paraId="45A5AE9C">
                  <w:pPr>
                    <w:widowControl/>
                    <w:jc w:val="center"/>
                    <w:textAlignment w:val="center"/>
                    <w:rPr>
                      <w:sz w:val="24"/>
                      <w:szCs w:val="24"/>
                      <w:lang w:eastAsia="zh-CN" w:bidi="ar"/>
                    </w:rPr>
                  </w:pPr>
                  <w:r>
                    <w:rPr>
                      <w:rFonts w:hint="eastAsia"/>
                      <w:sz w:val="24"/>
                      <w:szCs w:val="24"/>
                      <w:lang w:eastAsia="zh-CN" w:bidi="ar"/>
                    </w:rPr>
                    <w:t>工业</w:t>
                  </w:r>
                </w:p>
              </w:tc>
            </w:tr>
            <w:tr w14:paraId="5DBC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2997B5E6">
                  <w:pPr>
                    <w:widowControl/>
                    <w:autoSpaceDE/>
                    <w:autoSpaceDN/>
                    <w:jc w:val="center"/>
                    <w:rPr>
                      <w:sz w:val="24"/>
                      <w:szCs w:val="24"/>
                      <w:lang w:eastAsia="zh-CN"/>
                    </w:rPr>
                  </w:pPr>
                </w:p>
              </w:tc>
              <w:tc>
                <w:tcPr>
                  <w:tcW w:w="1139" w:type="dxa"/>
                  <w:shd w:val="clear" w:color="auto" w:fill="auto"/>
                  <w:noWrap/>
                  <w:vAlign w:val="center"/>
                </w:tcPr>
                <w:p w14:paraId="052397AF">
                  <w:pPr>
                    <w:widowControl/>
                    <w:jc w:val="center"/>
                    <w:textAlignment w:val="center"/>
                    <w:rPr>
                      <w:sz w:val="24"/>
                      <w:szCs w:val="24"/>
                      <w:lang w:eastAsia="zh-CN" w:bidi="ar"/>
                    </w:rPr>
                  </w:pPr>
                  <w:r>
                    <w:rPr>
                      <w:rFonts w:hint="eastAsia" w:ascii="宋体" w:hAnsi="宋体" w:eastAsia="宋体" w:cs="宋体"/>
                      <w:sz w:val="24"/>
                      <w:szCs w:val="24"/>
                      <w:lang w:eastAsia="zh-CN" w:bidi="ar"/>
                    </w:rPr>
                    <w:t>4-2</w:t>
                  </w:r>
                </w:p>
              </w:tc>
              <w:tc>
                <w:tcPr>
                  <w:tcW w:w="3742" w:type="dxa"/>
                  <w:shd w:val="clear" w:color="auto" w:fill="auto"/>
                  <w:vAlign w:val="center"/>
                </w:tcPr>
                <w:p w14:paraId="5AF7C32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困难气道虚拟仿真培训系统</w:t>
                  </w:r>
                </w:p>
              </w:tc>
              <w:tc>
                <w:tcPr>
                  <w:tcW w:w="1744" w:type="dxa"/>
                  <w:shd w:val="clear" w:color="auto" w:fill="auto"/>
                  <w:vAlign w:val="center"/>
                </w:tcPr>
                <w:p w14:paraId="176702E9">
                  <w:pPr>
                    <w:widowControl/>
                    <w:jc w:val="center"/>
                    <w:textAlignment w:val="center"/>
                    <w:rPr>
                      <w:sz w:val="24"/>
                      <w:szCs w:val="24"/>
                      <w:lang w:eastAsia="zh-CN" w:bidi="ar"/>
                    </w:rPr>
                  </w:pPr>
                  <w:r>
                    <w:rPr>
                      <w:rFonts w:hint="eastAsia"/>
                      <w:sz w:val="24"/>
                      <w:szCs w:val="24"/>
                      <w:lang w:eastAsia="zh-CN" w:bidi="ar"/>
                    </w:rPr>
                    <w:t>工业</w:t>
                  </w:r>
                </w:p>
              </w:tc>
            </w:tr>
            <w:tr w14:paraId="4A84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10D996B0">
                  <w:pPr>
                    <w:widowControl/>
                    <w:autoSpaceDE/>
                    <w:autoSpaceDN/>
                    <w:jc w:val="center"/>
                    <w:rPr>
                      <w:sz w:val="24"/>
                      <w:szCs w:val="24"/>
                      <w:lang w:eastAsia="zh-CN"/>
                    </w:rPr>
                  </w:pPr>
                </w:p>
              </w:tc>
              <w:tc>
                <w:tcPr>
                  <w:tcW w:w="1139" w:type="dxa"/>
                  <w:shd w:val="clear" w:color="auto" w:fill="auto"/>
                  <w:noWrap/>
                  <w:vAlign w:val="center"/>
                </w:tcPr>
                <w:p w14:paraId="16AABF99">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3</w:t>
                  </w:r>
                </w:p>
              </w:tc>
              <w:tc>
                <w:tcPr>
                  <w:tcW w:w="3742" w:type="dxa"/>
                  <w:shd w:val="clear" w:color="auto" w:fill="auto"/>
                  <w:vAlign w:val="center"/>
                </w:tcPr>
                <w:p w14:paraId="4C18A6B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机械通气训练与考核系统</w:t>
                  </w:r>
                </w:p>
              </w:tc>
              <w:tc>
                <w:tcPr>
                  <w:tcW w:w="1744" w:type="dxa"/>
                  <w:shd w:val="clear" w:color="auto" w:fill="auto"/>
                  <w:vAlign w:val="center"/>
                </w:tcPr>
                <w:p w14:paraId="43D6F55C">
                  <w:pPr>
                    <w:widowControl/>
                    <w:jc w:val="center"/>
                    <w:textAlignment w:val="center"/>
                    <w:rPr>
                      <w:sz w:val="24"/>
                      <w:szCs w:val="24"/>
                      <w:lang w:eastAsia="zh-CN" w:bidi="ar"/>
                    </w:rPr>
                  </w:pPr>
                  <w:r>
                    <w:rPr>
                      <w:rFonts w:hint="eastAsia"/>
                      <w:sz w:val="24"/>
                      <w:szCs w:val="24"/>
                      <w:lang w:eastAsia="zh-CN" w:bidi="ar"/>
                    </w:rPr>
                    <w:t>工业</w:t>
                  </w:r>
                </w:p>
              </w:tc>
            </w:tr>
            <w:tr w14:paraId="13333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3AF03D25">
                  <w:pPr>
                    <w:widowControl/>
                    <w:autoSpaceDE/>
                    <w:autoSpaceDN/>
                    <w:jc w:val="center"/>
                    <w:rPr>
                      <w:sz w:val="24"/>
                      <w:szCs w:val="24"/>
                      <w:lang w:eastAsia="zh-CN"/>
                    </w:rPr>
                  </w:pPr>
                </w:p>
              </w:tc>
              <w:tc>
                <w:tcPr>
                  <w:tcW w:w="1139" w:type="dxa"/>
                  <w:shd w:val="clear" w:color="auto" w:fill="auto"/>
                  <w:noWrap/>
                  <w:vAlign w:val="center"/>
                </w:tcPr>
                <w:p w14:paraId="0D1A9593">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4</w:t>
                  </w:r>
                </w:p>
              </w:tc>
              <w:tc>
                <w:tcPr>
                  <w:tcW w:w="3742" w:type="dxa"/>
                  <w:shd w:val="clear" w:color="auto" w:fill="auto"/>
                  <w:vAlign w:val="center"/>
                </w:tcPr>
                <w:p w14:paraId="0833A92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高级心肺复苏AED培训模拟人</w:t>
                  </w:r>
                </w:p>
              </w:tc>
              <w:tc>
                <w:tcPr>
                  <w:tcW w:w="1744" w:type="dxa"/>
                  <w:shd w:val="clear" w:color="auto" w:fill="auto"/>
                  <w:vAlign w:val="center"/>
                </w:tcPr>
                <w:p w14:paraId="0D8E0F5B">
                  <w:pPr>
                    <w:widowControl/>
                    <w:jc w:val="center"/>
                    <w:textAlignment w:val="center"/>
                    <w:rPr>
                      <w:sz w:val="24"/>
                      <w:szCs w:val="24"/>
                      <w:lang w:eastAsia="zh-CN" w:bidi="ar"/>
                    </w:rPr>
                  </w:pPr>
                  <w:r>
                    <w:rPr>
                      <w:rFonts w:hint="eastAsia"/>
                      <w:sz w:val="24"/>
                      <w:szCs w:val="24"/>
                      <w:lang w:eastAsia="zh-CN" w:bidi="ar"/>
                    </w:rPr>
                    <w:t>工业</w:t>
                  </w:r>
                </w:p>
              </w:tc>
            </w:tr>
            <w:tr w14:paraId="56933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08AB6E65">
                  <w:pPr>
                    <w:widowControl/>
                    <w:autoSpaceDE/>
                    <w:autoSpaceDN/>
                    <w:jc w:val="center"/>
                    <w:rPr>
                      <w:sz w:val="24"/>
                      <w:szCs w:val="24"/>
                      <w:lang w:eastAsia="zh-CN"/>
                    </w:rPr>
                  </w:pPr>
                </w:p>
              </w:tc>
              <w:tc>
                <w:tcPr>
                  <w:tcW w:w="1139" w:type="dxa"/>
                  <w:shd w:val="clear" w:color="auto" w:fill="auto"/>
                  <w:noWrap/>
                  <w:vAlign w:val="center"/>
                </w:tcPr>
                <w:p w14:paraId="5C5189B8">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5</w:t>
                  </w:r>
                </w:p>
              </w:tc>
              <w:tc>
                <w:tcPr>
                  <w:tcW w:w="3742" w:type="dxa"/>
                  <w:shd w:val="clear" w:color="auto" w:fill="auto"/>
                  <w:vAlign w:val="center"/>
                </w:tcPr>
                <w:p w14:paraId="7800D11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小儿胸腔穿刺模型</w:t>
                  </w:r>
                </w:p>
              </w:tc>
              <w:tc>
                <w:tcPr>
                  <w:tcW w:w="1744" w:type="dxa"/>
                  <w:shd w:val="clear" w:color="auto" w:fill="auto"/>
                  <w:vAlign w:val="center"/>
                </w:tcPr>
                <w:p w14:paraId="25F91F1E">
                  <w:pPr>
                    <w:widowControl/>
                    <w:jc w:val="center"/>
                    <w:textAlignment w:val="center"/>
                    <w:rPr>
                      <w:sz w:val="24"/>
                      <w:szCs w:val="24"/>
                      <w:lang w:eastAsia="zh-CN" w:bidi="ar"/>
                    </w:rPr>
                  </w:pPr>
                  <w:r>
                    <w:rPr>
                      <w:rFonts w:hint="eastAsia"/>
                      <w:sz w:val="24"/>
                      <w:szCs w:val="24"/>
                      <w:lang w:eastAsia="zh-CN" w:bidi="ar"/>
                    </w:rPr>
                    <w:t>工业</w:t>
                  </w:r>
                </w:p>
              </w:tc>
            </w:tr>
            <w:tr w14:paraId="6F32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61F67B02">
                  <w:pPr>
                    <w:widowControl/>
                    <w:autoSpaceDE/>
                    <w:autoSpaceDN/>
                    <w:jc w:val="center"/>
                    <w:rPr>
                      <w:sz w:val="24"/>
                      <w:szCs w:val="24"/>
                      <w:lang w:eastAsia="zh-CN"/>
                    </w:rPr>
                  </w:pPr>
                </w:p>
              </w:tc>
              <w:tc>
                <w:tcPr>
                  <w:tcW w:w="1139" w:type="dxa"/>
                  <w:shd w:val="clear" w:color="auto" w:fill="auto"/>
                  <w:noWrap/>
                  <w:vAlign w:val="center"/>
                </w:tcPr>
                <w:p w14:paraId="28FC848A">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6</w:t>
                  </w:r>
                </w:p>
              </w:tc>
              <w:tc>
                <w:tcPr>
                  <w:tcW w:w="3742" w:type="dxa"/>
                  <w:shd w:val="clear" w:color="auto" w:fill="auto"/>
                  <w:vAlign w:val="center"/>
                </w:tcPr>
                <w:p w14:paraId="3571984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环甲膜穿刺和切开模型</w:t>
                  </w:r>
                </w:p>
              </w:tc>
              <w:tc>
                <w:tcPr>
                  <w:tcW w:w="1744" w:type="dxa"/>
                  <w:shd w:val="clear" w:color="auto" w:fill="auto"/>
                  <w:vAlign w:val="center"/>
                </w:tcPr>
                <w:p w14:paraId="5402ACCC">
                  <w:pPr>
                    <w:widowControl/>
                    <w:jc w:val="center"/>
                    <w:textAlignment w:val="center"/>
                    <w:rPr>
                      <w:sz w:val="24"/>
                      <w:szCs w:val="24"/>
                      <w:lang w:eastAsia="zh-CN" w:bidi="ar"/>
                    </w:rPr>
                  </w:pPr>
                  <w:r>
                    <w:rPr>
                      <w:rFonts w:hint="eastAsia"/>
                      <w:sz w:val="24"/>
                      <w:szCs w:val="24"/>
                      <w:lang w:eastAsia="zh-CN" w:bidi="ar"/>
                    </w:rPr>
                    <w:t>工业</w:t>
                  </w:r>
                </w:p>
              </w:tc>
            </w:tr>
            <w:tr w14:paraId="7A102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2BAC20AC">
                  <w:pPr>
                    <w:widowControl/>
                    <w:autoSpaceDE/>
                    <w:autoSpaceDN/>
                    <w:jc w:val="center"/>
                    <w:rPr>
                      <w:sz w:val="24"/>
                      <w:szCs w:val="24"/>
                      <w:lang w:eastAsia="zh-CN"/>
                    </w:rPr>
                  </w:pPr>
                </w:p>
              </w:tc>
              <w:tc>
                <w:tcPr>
                  <w:tcW w:w="1139" w:type="dxa"/>
                  <w:shd w:val="clear" w:color="auto" w:fill="auto"/>
                  <w:noWrap/>
                  <w:vAlign w:val="center"/>
                </w:tcPr>
                <w:p w14:paraId="00E8CD42">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7</w:t>
                  </w:r>
                </w:p>
              </w:tc>
              <w:tc>
                <w:tcPr>
                  <w:tcW w:w="3742" w:type="dxa"/>
                  <w:shd w:val="clear" w:color="auto" w:fill="auto"/>
                  <w:vAlign w:val="center"/>
                </w:tcPr>
                <w:p w14:paraId="27C539E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多功能透明洗胃训练模型</w:t>
                  </w:r>
                </w:p>
              </w:tc>
              <w:tc>
                <w:tcPr>
                  <w:tcW w:w="1744" w:type="dxa"/>
                  <w:shd w:val="clear" w:color="auto" w:fill="auto"/>
                  <w:vAlign w:val="center"/>
                </w:tcPr>
                <w:p w14:paraId="75440FE3">
                  <w:pPr>
                    <w:widowControl/>
                    <w:jc w:val="center"/>
                    <w:textAlignment w:val="center"/>
                    <w:rPr>
                      <w:sz w:val="24"/>
                      <w:szCs w:val="24"/>
                      <w:lang w:eastAsia="zh-CN" w:bidi="ar"/>
                    </w:rPr>
                  </w:pPr>
                  <w:r>
                    <w:rPr>
                      <w:rFonts w:hint="eastAsia"/>
                      <w:sz w:val="24"/>
                      <w:szCs w:val="24"/>
                      <w:lang w:eastAsia="zh-CN" w:bidi="ar"/>
                    </w:rPr>
                    <w:t>工业</w:t>
                  </w:r>
                </w:p>
              </w:tc>
            </w:tr>
            <w:tr w14:paraId="0F8E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205E292A">
                  <w:pPr>
                    <w:widowControl/>
                    <w:autoSpaceDE/>
                    <w:autoSpaceDN/>
                    <w:jc w:val="center"/>
                    <w:rPr>
                      <w:sz w:val="24"/>
                      <w:szCs w:val="24"/>
                      <w:lang w:eastAsia="zh-CN"/>
                    </w:rPr>
                  </w:pPr>
                </w:p>
              </w:tc>
              <w:tc>
                <w:tcPr>
                  <w:tcW w:w="1139" w:type="dxa"/>
                  <w:shd w:val="clear" w:color="auto" w:fill="auto"/>
                  <w:noWrap/>
                  <w:vAlign w:val="center"/>
                </w:tcPr>
                <w:p w14:paraId="02C2B672">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8</w:t>
                  </w:r>
                </w:p>
              </w:tc>
              <w:tc>
                <w:tcPr>
                  <w:tcW w:w="3742" w:type="dxa"/>
                  <w:shd w:val="clear" w:color="auto" w:fill="auto"/>
                  <w:vAlign w:val="center"/>
                </w:tcPr>
                <w:p w14:paraId="0983449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静脉输液臂</w:t>
                  </w:r>
                </w:p>
              </w:tc>
              <w:tc>
                <w:tcPr>
                  <w:tcW w:w="1744" w:type="dxa"/>
                  <w:shd w:val="clear" w:color="auto" w:fill="auto"/>
                  <w:vAlign w:val="center"/>
                </w:tcPr>
                <w:p w14:paraId="104E1569">
                  <w:pPr>
                    <w:widowControl/>
                    <w:jc w:val="center"/>
                    <w:textAlignment w:val="center"/>
                    <w:rPr>
                      <w:sz w:val="24"/>
                      <w:szCs w:val="24"/>
                      <w:lang w:eastAsia="zh-CN" w:bidi="ar"/>
                    </w:rPr>
                  </w:pPr>
                  <w:r>
                    <w:rPr>
                      <w:rFonts w:hint="eastAsia"/>
                      <w:sz w:val="24"/>
                      <w:szCs w:val="24"/>
                      <w:lang w:eastAsia="zh-CN" w:bidi="ar"/>
                    </w:rPr>
                    <w:t>工业</w:t>
                  </w:r>
                </w:p>
              </w:tc>
            </w:tr>
            <w:tr w14:paraId="18E0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149938D2">
                  <w:pPr>
                    <w:widowControl/>
                    <w:autoSpaceDE/>
                    <w:autoSpaceDN/>
                    <w:jc w:val="center"/>
                    <w:rPr>
                      <w:sz w:val="24"/>
                      <w:szCs w:val="24"/>
                      <w:lang w:eastAsia="zh-CN"/>
                    </w:rPr>
                  </w:pPr>
                </w:p>
              </w:tc>
              <w:tc>
                <w:tcPr>
                  <w:tcW w:w="1139" w:type="dxa"/>
                  <w:shd w:val="clear" w:color="auto" w:fill="auto"/>
                  <w:noWrap/>
                  <w:vAlign w:val="center"/>
                </w:tcPr>
                <w:p w14:paraId="61142C7C">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9</w:t>
                  </w:r>
                </w:p>
              </w:tc>
              <w:tc>
                <w:tcPr>
                  <w:tcW w:w="3742" w:type="dxa"/>
                  <w:shd w:val="clear" w:color="auto" w:fill="auto"/>
                  <w:vAlign w:val="center"/>
                </w:tcPr>
                <w:p w14:paraId="542A588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鼻胃管与气管护理模型</w:t>
                  </w:r>
                </w:p>
              </w:tc>
              <w:tc>
                <w:tcPr>
                  <w:tcW w:w="1744" w:type="dxa"/>
                  <w:shd w:val="clear" w:color="auto" w:fill="auto"/>
                  <w:vAlign w:val="center"/>
                </w:tcPr>
                <w:p w14:paraId="325F9688">
                  <w:pPr>
                    <w:widowControl/>
                    <w:jc w:val="center"/>
                    <w:textAlignment w:val="center"/>
                    <w:rPr>
                      <w:sz w:val="24"/>
                      <w:szCs w:val="24"/>
                      <w:lang w:eastAsia="zh-CN" w:bidi="ar"/>
                    </w:rPr>
                  </w:pPr>
                  <w:r>
                    <w:rPr>
                      <w:rFonts w:hint="eastAsia"/>
                      <w:sz w:val="24"/>
                      <w:szCs w:val="24"/>
                      <w:lang w:eastAsia="zh-CN" w:bidi="ar"/>
                    </w:rPr>
                    <w:t>工业</w:t>
                  </w:r>
                </w:p>
              </w:tc>
            </w:tr>
            <w:tr w14:paraId="702B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64D27D5E">
                  <w:pPr>
                    <w:widowControl/>
                    <w:autoSpaceDE/>
                    <w:autoSpaceDN/>
                    <w:jc w:val="center"/>
                    <w:rPr>
                      <w:sz w:val="24"/>
                      <w:szCs w:val="24"/>
                      <w:lang w:eastAsia="zh-CN"/>
                    </w:rPr>
                  </w:pPr>
                </w:p>
              </w:tc>
              <w:tc>
                <w:tcPr>
                  <w:tcW w:w="1139" w:type="dxa"/>
                  <w:shd w:val="clear" w:color="auto" w:fill="auto"/>
                  <w:noWrap/>
                  <w:vAlign w:val="center"/>
                </w:tcPr>
                <w:p w14:paraId="7D115C89">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10</w:t>
                  </w:r>
                </w:p>
              </w:tc>
              <w:tc>
                <w:tcPr>
                  <w:tcW w:w="3742" w:type="dxa"/>
                  <w:shd w:val="clear" w:color="auto" w:fill="auto"/>
                  <w:vAlign w:val="center"/>
                </w:tcPr>
                <w:p w14:paraId="0B583B4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导尿模型</w:t>
                  </w:r>
                </w:p>
              </w:tc>
              <w:tc>
                <w:tcPr>
                  <w:tcW w:w="1744" w:type="dxa"/>
                  <w:shd w:val="clear" w:color="auto" w:fill="auto"/>
                  <w:vAlign w:val="center"/>
                </w:tcPr>
                <w:p w14:paraId="7F7DF4F6">
                  <w:pPr>
                    <w:widowControl/>
                    <w:jc w:val="center"/>
                    <w:textAlignment w:val="center"/>
                    <w:rPr>
                      <w:sz w:val="24"/>
                      <w:szCs w:val="24"/>
                      <w:lang w:eastAsia="zh-CN" w:bidi="ar"/>
                    </w:rPr>
                  </w:pPr>
                  <w:r>
                    <w:rPr>
                      <w:rFonts w:hint="eastAsia"/>
                      <w:sz w:val="24"/>
                      <w:szCs w:val="24"/>
                      <w:lang w:eastAsia="zh-CN" w:bidi="ar"/>
                    </w:rPr>
                    <w:t>工业</w:t>
                  </w:r>
                </w:p>
              </w:tc>
            </w:tr>
            <w:tr w14:paraId="47A0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12" w:type="dxa"/>
                  <w:vMerge w:val="continue"/>
                  <w:shd w:val="clear" w:color="auto" w:fill="auto"/>
                  <w:noWrap/>
                  <w:vAlign w:val="center"/>
                </w:tcPr>
                <w:p w14:paraId="607C366C">
                  <w:pPr>
                    <w:widowControl/>
                    <w:autoSpaceDE/>
                    <w:autoSpaceDN/>
                    <w:jc w:val="center"/>
                    <w:rPr>
                      <w:sz w:val="24"/>
                      <w:szCs w:val="24"/>
                      <w:lang w:eastAsia="zh-CN"/>
                    </w:rPr>
                  </w:pPr>
                </w:p>
              </w:tc>
              <w:tc>
                <w:tcPr>
                  <w:tcW w:w="1139" w:type="dxa"/>
                  <w:shd w:val="clear" w:color="auto" w:fill="auto"/>
                  <w:noWrap/>
                  <w:vAlign w:val="center"/>
                </w:tcPr>
                <w:p w14:paraId="5FCF9C6D">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11</w:t>
                  </w:r>
                </w:p>
              </w:tc>
              <w:tc>
                <w:tcPr>
                  <w:tcW w:w="3742" w:type="dxa"/>
                  <w:shd w:val="clear" w:color="auto" w:fill="auto"/>
                  <w:vAlign w:val="center"/>
                </w:tcPr>
                <w:p w14:paraId="4FB99C6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心包穿刺模型</w:t>
                  </w:r>
                </w:p>
              </w:tc>
              <w:tc>
                <w:tcPr>
                  <w:tcW w:w="1744" w:type="dxa"/>
                  <w:shd w:val="clear" w:color="auto" w:fill="auto"/>
                  <w:vAlign w:val="center"/>
                </w:tcPr>
                <w:p w14:paraId="261DC530">
                  <w:pPr>
                    <w:widowControl/>
                    <w:jc w:val="center"/>
                    <w:textAlignment w:val="center"/>
                    <w:rPr>
                      <w:sz w:val="24"/>
                      <w:szCs w:val="24"/>
                      <w:lang w:eastAsia="zh-CN" w:bidi="ar"/>
                    </w:rPr>
                  </w:pPr>
                  <w:r>
                    <w:rPr>
                      <w:rFonts w:hint="eastAsia"/>
                      <w:sz w:val="24"/>
                      <w:szCs w:val="24"/>
                      <w:lang w:eastAsia="zh-CN" w:bidi="ar"/>
                    </w:rPr>
                    <w:t>工业</w:t>
                  </w:r>
                </w:p>
              </w:tc>
            </w:tr>
          </w:tbl>
          <w:p w14:paraId="74225280">
            <w:pPr>
              <w:pStyle w:val="37"/>
              <w:spacing w:line="380" w:lineRule="exact"/>
              <w:jc w:val="both"/>
              <w:rPr>
                <w:sz w:val="24"/>
                <w:szCs w:val="24"/>
                <w:lang w:eastAsia="zh-CN"/>
              </w:rPr>
            </w:pPr>
          </w:p>
        </w:tc>
      </w:tr>
      <w:tr w14:paraId="2C25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047" w:type="dxa"/>
            <w:vAlign w:val="center"/>
          </w:tcPr>
          <w:p w14:paraId="49BB2A4D">
            <w:pPr>
              <w:pStyle w:val="37"/>
              <w:ind w:left="84" w:right="84"/>
              <w:jc w:val="center"/>
              <w:rPr>
                <w:sz w:val="24"/>
                <w:szCs w:val="24"/>
                <w:lang w:eastAsia="zh-CN"/>
              </w:rPr>
            </w:pPr>
            <w:r>
              <w:rPr>
                <w:rFonts w:hint="eastAsia"/>
                <w:sz w:val="24"/>
                <w:szCs w:val="24"/>
                <w:lang w:eastAsia="zh-CN"/>
              </w:rPr>
              <w:t>11.2</w:t>
            </w:r>
          </w:p>
        </w:tc>
        <w:tc>
          <w:tcPr>
            <w:tcW w:w="1284" w:type="dxa"/>
            <w:vAlign w:val="center"/>
          </w:tcPr>
          <w:p w14:paraId="4B6E7DDB">
            <w:pPr>
              <w:pStyle w:val="37"/>
              <w:spacing w:line="480" w:lineRule="exact"/>
              <w:ind w:left="105" w:right="105"/>
              <w:jc w:val="center"/>
              <w:rPr>
                <w:sz w:val="24"/>
                <w:szCs w:val="24"/>
              </w:rPr>
            </w:pPr>
            <w:r>
              <w:rPr>
                <w:rFonts w:hint="eastAsia"/>
                <w:sz w:val="24"/>
                <w:szCs w:val="24"/>
              </w:rPr>
              <w:t>投标报价</w:t>
            </w:r>
          </w:p>
        </w:tc>
        <w:tc>
          <w:tcPr>
            <w:tcW w:w="8301" w:type="dxa"/>
            <w:tcBorders>
              <w:bottom w:val="single" w:color="000000" w:sz="8" w:space="0"/>
            </w:tcBorders>
            <w:vAlign w:val="center"/>
          </w:tcPr>
          <w:p w14:paraId="769DAEF0">
            <w:pPr>
              <w:pStyle w:val="37"/>
              <w:spacing w:line="480" w:lineRule="exact"/>
              <w:ind w:left="103" w:firstLine="240" w:firstLineChars="100"/>
              <w:jc w:val="both"/>
              <w:rPr>
                <w:sz w:val="24"/>
                <w:szCs w:val="24"/>
                <w:lang w:eastAsia="zh-CN"/>
              </w:rPr>
            </w:pPr>
            <w:r>
              <w:rPr>
                <w:rFonts w:hint="eastAsia"/>
                <w:sz w:val="24"/>
                <w:szCs w:val="24"/>
                <w:lang w:eastAsia="zh-CN"/>
              </w:rPr>
              <w:t>投标报价的特殊规定：</w:t>
            </w:r>
          </w:p>
          <w:p w14:paraId="72CEA1D2">
            <w:pPr>
              <w:pStyle w:val="37"/>
              <w:spacing w:line="480" w:lineRule="exact"/>
              <w:ind w:left="103" w:firstLine="240" w:firstLineChars="100"/>
              <w:jc w:val="both"/>
              <w:rPr>
                <w:sz w:val="24"/>
                <w:szCs w:val="24"/>
                <w:lang w:eastAsia="zh-CN"/>
              </w:rPr>
            </w:pPr>
            <w:r>
              <w:rPr>
                <w:rFonts w:hint="eastAsia"/>
                <w:sz w:val="24"/>
                <w:szCs w:val="24"/>
                <w:lang w:eastAsia="zh-CN"/>
              </w:rPr>
              <w:sym w:font="Wingdings 2" w:char="00A3"/>
            </w:r>
            <w:r>
              <w:rPr>
                <w:rFonts w:hint="eastAsia"/>
                <w:w w:val="105"/>
                <w:sz w:val="24"/>
                <w:szCs w:val="24"/>
                <w:lang w:eastAsia="zh-CN"/>
              </w:rPr>
              <w:t>无</w:t>
            </w:r>
          </w:p>
          <w:p w14:paraId="4B11E153">
            <w:pPr>
              <w:pStyle w:val="37"/>
              <w:tabs>
                <w:tab w:val="left" w:pos="2608"/>
              </w:tabs>
              <w:spacing w:line="480" w:lineRule="exact"/>
              <w:ind w:left="103" w:firstLine="240" w:firstLineChars="100"/>
              <w:jc w:val="both"/>
              <w:rPr>
                <w:sz w:val="24"/>
                <w:szCs w:val="24"/>
                <w:lang w:eastAsia="zh-CN"/>
              </w:rPr>
            </w:pPr>
            <w:r>
              <w:rPr>
                <w:rFonts w:hint="eastAsia"/>
                <w:sz w:val="24"/>
                <w:szCs w:val="24"/>
                <w:lang w:eastAsia="zh-CN"/>
              </w:rPr>
              <w:t xml:space="preserve">■有，具体情形： </w:t>
            </w:r>
          </w:p>
          <w:p w14:paraId="3913992D">
            <w:pPr>
              <w:pStyle w:val="37"/>
              <w:tabs>
                <w:tab w:val="left" w:pos="2608"/>
              </w:tabs>
              <w:spacing w:line="480" w:lineRule="exact"/>
              <w:ind w:left="103" w:firstLine="240" w:firstLineChars="100"/>
              <w:jc w:val="both"/>
              <w:rPr>
                <w:sz w:val="24"/>
                <w:szCs w:val="24"/>
                <w:lang w:eastAsia="zh-CN"/>
              </w:rPr>
            </w:pPr>
            <w:r>
              <w:rPr>
                <w:rFonts w:hint="eastAsia"/>
                <w:sz w:val="24"/>
                <w:szCs w:val="24"/>
                <w:lang w:eastAsia="zh-CN"/>
              </w:rPr>
              <w:t>（1）</w:t>
            </w:r>
            <w:r>
              <w:rPr>
                <w:rFonts w:hint="eastAsia"/>
                <w:sz w:val="24"/>
                <w:szCs w:val="24"/>
                <w:u w:val="single"/>
                <w:lang w:eastAsia="zh-CN"/>
              </w:rPr>
              <w:t>投标报价应以完成招标文件第五章采购需求中所要求的项目过程中所有可能发生的费用均由投标人承担。各包各品目投标分项报价表应按招标文件附件格式要求分开填写</w:t>
            </w:r>
            <w:r>
              <w:rPr>
                <w:rFonts w:hint="eastAsia"/>
                <w:sz w:val="24"/>
                <w:szCs w:val="24"/>
                <w:lang w:eastAsia="zh-CN"/>
              </w:rPr>
              <w:t xml:space="preserve">。 </w:t>
            </w:r>
          </w:p>
          <w:p w14:paraId="3D771F81">
            <w:pPr>
              <w:pStyle w:val="37"/>
              <w:tabs>
                <w:tab w:val="left" w:pos="2608"/>
              </w:tabs>
              <w:spacing w:line="480" w:lineRule="exact"/>
              <w:ind w:left="103" w:firstLine="240" w:firstLineChars="100"/>
              <w:jc w:val="both"/>
              <w:rPr>
                <w:sz w:val="24"/>
                <w:szCs w:val="24"/>
                <w:lang w:eastAsia="zh-CN"/>
              </w:rPr>
            </w:pPr>
            <w:r>
              <w:rPr>
                <w:rFonts w:hint="eastAsia"/>
                <w:sz w:val="24"/>
                <w:szCs w:val="24"/>
                <w:lang w:eastAsia="zh-CN"/>
              </w:rPr>
              <w:t>（2）</w:t>
            </w:r>
            <w:r>
              <w:rPr>
                <w:rFonts w:hint="eastAsia"/>
                <w:sz w:val="24"/>
                <w:szCs w:val="24"/>
                <w:u w:val="single"/>
                <w:lang w:eastAsia="zh-CN"/>
              </w:rPr>
              <w:t>投标报价中应包含投标人已缴纳或应缴纳的全部税费</w:t>
            </w:r>
            <w:r>
              <w:rPr>
                <w:rFonts w:hint="eastAsia"/>
                <w:sz w:val="24"/>
                <w:szCs w:val="24"/>
                <w:lang w:eastAsia="zh-CN"/>
              </w:rPr>
              <w:t xml:space="preserve">。 </w:t>
            </w:r>
          </w:p>
        </w:tc>
      </w:tr>
      <w:tr w14:paraId="1906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1047" w:type="dxa"/>
            <w:vAlign w:val="center"/>
          </w:tcPr>
          <w:p w14:paraId="66F306AB">
            <w:pPr>
              <w:pStyle w:val="37"/>
              <w:ind w:left="84" w:right="84"/>
              <w:jc w:val="center"/>
              <w:rPr>
                <w:sz w:val="24"/>
                <w:szCs w:val="24"/>
                <w:lang w:eastAsia="zh-CN"/>
              </w:rPr>
            </w:pPr>
            <w:r>
              <w:rPr>
                <w:rFonts w:hint="eastAsia"/>
                <w:sz w:val="24"/>
                <w:szCs w:val="24"/>
                <w:lang w:eastAsia="zh-CN"/>
              </w:rPr>
              <w:t>12.1</w:t>
            </w:r>
          </w:p>
        </w:tc>
        <w:tc>
          <w:tcPr>
            <w:tcW w:w="1284" w:type="dxa"/>
            <w:vMerge w:val="restart"/>
            <w:vAlign w:val="center"/>
          </w:tcPr>
          <w:p w14:paraId="1D392EC3">
            <w:pPr>
              <w:pStyle w:val="37"/>
              <w:spacing w:line="480" w:lineRule="exact"/>
              <w:jc w:val="center"/>
              <w:rPr>
                <w:sz w:val="24"/>
                <w:szCs w:val="24"/>
              </w:rPr>
            </w:pPr>
            <w:r>
              <w:rPr>
                <w:rFonts w:hint="eastAsia"/>
                <w:sz w:val="24"/>
                <w:szCs w:val="24"/>
              </w:rPr>
              <w:t>投标保</w:t>
            </w:r>
          </w:p>
          <w:p w14:paraId="5B5C1A85">
            <w:pPr>
              <w:pStyle w:val="37"/>
              <w:spacing w:line="480" w:lineRule="exact"/>
              <w:jc w:val="center"/>
              <w:rPr>
                <w:sz w:val="24"/>
                <w:szCs w:val="24"/>
              </w:rPr>
            </w:pPr>
            <w:r>
              <w:rPr>
                <w:rFonts w:hint="eastAsia"/>
                <w:sz w:val="24"/>
                <w:szCs w:val="24"/>
              </w:rPr>
              <w:t>证金</w:t>
            </w:r>
          </w:p>
        </w:tc>
        <w:tc>
          <w:tcPr>
            <w:tcW w:w="8301" w:type="dxa"/>
            <w:tcBorders>
              <w:bottom w:val="single" w:color="000000" w:sz="8" w:space="0"/>
            </w:tcBorders>
            <w:vAlign w:val="center"/>
          </w:tcPr>
          <w:p w14:paraId="45A98087">
            <w:pPr>
              <w:pStyle w:val="37"/>
              <w:spacing w:line="480" w:lineRule="exact"/>
              <w:ind w:left="103" w:firstLine="240" w:firstLineChars="100"/>
              <w:jc w:val="both"/>
              <w:rPr>
                <w:sz w:val="24"/>
                <w:szCs w:val="24"/>
                <w:lang w:eastAsia="zh-CN"/>
              </w:rPr>
            </w:pPr>
            <w:r>
              <w:rPr>
                <w:rFonts w:hint="eastAsia"/>
                <w:sz w:val="24"/>
                <w:szCs w:val="24"/>
                <w:lang w:eastAsia="zh-CN"/>
              </w:rPr>
              <w:t>投标保证金金额（人民币）：</w:t>
            </w:r>
          </w:p>
          <w:p w14:paraId="77543618">
            <w:pPr>
              <w:pStyle w:val="37"/>
              <w:spacing w:line="480" w:lineRule="exact"/>
              <w:ind w:left="103" w:firstLine="240" w:firstLineChars="100"/>
              <w:jc w:val="both"/>
              <w:rPr>
                <w:sz w:val="24"/>
                <w:szCs w:val="24"/>
                <w:highlight w:val="none"/>
                <w:lang w:eastAsia="zh-CN"/>
              </w:rPr>
            </w:pPr>
            <w:r>
              <w:rPr>
                <w:rFonts w:hint="eastAsia"/>
                <w:sz w:val="24"/>
                <w:szCs w:val="24"/>
                <w:highlight w:val="none"/>
                <w:lang w:eastAsia="zh-CN"/>
              </w:rPr>
              <w:t>01包：</w:t>
            </w:r>
            <w:r>
              <w:rPr>
                <w:rFonts w:hint="eastAsia"/>
                <w:sz w:val="24"/>
                <w:szCs w:val="24"/>
                <w:highlight w:val="none"/>
                <w:lang w:val="en-US" w:eastAsia="zh-CN"/>
              </w:rPr>
              <w:t>3.06</w:t>
            </w:r>
            <w:r>
              <w:rPr>
                <w:rFonts w:hint="eastAsia"/>
                <w:sz w:val="24"/>
                <w:szCs w:val="24"/>
                <w:highlight w:val="none"/>
                <w:lang w:eastAsia="zh-CN"/>
              </w:rPr>
              <w:t>万元；</w:t>
            </w:r>
          </w:p>
          <w:p w14:paraId="7046D00E">
            <w:pPr>
              <w:pStyle w:val="37"/>
              <w:spacing w:line="480" w:lineRule="exact"/>
              <w:ind w:left="103" w:firstLine="240" w:firstLineChars="100"/>
              <w:jc w:val="both"/>
              <w:rPr>
                <w:sz w:val="24"/>
                <w:szCs w:val="24"/>
                <w:highlight w:val="none"/>
                <w:lang w:eastAsia="zh-CN"/>
              </w:rPr>
            </w:pPr>
            <w:r>
              <w:rPr>
                <w:rFonts w:hint="eastAsia"/>
                <w:sz w:val="24"/>
                <w:szCs w:val="24"/>
                <w:highlight w:val="none"/>
                <w:lang w:eastAsia="zh-CN"/>
              </w:rPr>
              <w:t>02包：</w:t>
            </w:r>
            <w:r>
              <w:rPr>
                <w:rFonts w:hint="eastAsia"/>
                <w:sz w:val="24"/>
                <w:szCs w:val="24"/>
                <w:highlight w:val="none"/>
                <w:lang w:val="en-US" w:eastAsia="zh-CN"/>
              </w:rPr>
              <w:t>5.058</w:t>
            </w:r>
            <w:r>
              <w:rPr>
                <w:rFonts w:hint="eastAsia"/>
                <w:sz w:val="24"/>
                <w:szCs w:val="24"/>
                <w:highlight w:val="none"/>
                <w:lang w:eastAsia="zh-CN"/>
              </w:rPr>
              <w:t>万元；</w:t>
            </w:r>
          </w:p>
          <w:p w14:paraId="549B772B">
            <w:pPr>
              <w:pStyle w:val="37"/>
              <w:spacing w:line="480" w:lineRule="exact"/>
              <w:ind w:left="103" w:firstLine="240" w:firstLineChars="100"/>
              <w:jc w:val="both"/>
              <w:rPr>
                <w:sz w:val="24"/>
                <w:szCs w:val="24"/>
                <w:highlight w:val="none"/>
                <w:lang w:eastAsia="zh-CN"/>
              </w:rPr>
            </w:pPr>
            <w:r>
              <w:rPr>
                <w:rFonts w:hint="eastAsia"/>
                <w:sz w:val="24"/>
                <w:szCs w:val="24"/>
                <w:highlight w:val="none"/>
                <w:lang w:eastAsia="zh-CN"/>
              </w:rPr>
              <w:t>03包：2.</w:t>
            </w:r>
            <w:r>
              <w:rPr>
                <w:rFonts w:hint="eastAsia"/>
                <w:sz w:val="24"/>
                <w:szCs w:val="24"/>
                <w:highlight w:val="none"/>
                <w:lang w:val="en-US" w:eastAsia="zh-CN"/>
              </w:rPr>
              <w:t>89008</w:t>
            </w:r>
            <w:r>
              <w:rPr>
                <w:rFonts w:hint="eastAsia"/>
                <w:sz w:val="24"/>
                <w:szCs w:val="24"/>
                <w:highlight w:val="none"/>
                <w:lang w:eastAsia="zh-CN"/>
              </w:rPr>
              <w:t>万元；</w:t>
            </w:r>
          </w:p>
          <w:p w14:paraId="7469EA8C">
            <w:pPr>
              <w:pStyle w:val="37"/>
              <w:spacing w:line="480" w:lineRule="exact"/>
              <w:ind w:left="103" w:firstLine="240" w:firstLineChars="100"/>
              <w:jc w:val="both"/>
              <w:rPr>
                <w:sz w:val="24"/>
                <w:szCs w:val="24"/>
                <w:highlight w:val="none"/>
                <w:lang w:eastAsia="zh-CN"/>
              </w:rPr>
            </w:pPr>
            <w:r>
              <w:rPr>
                <w:rFonts w:hint="eastAsia"/>
                <w:sz w:val="24"/>
                <w:szCs w:val="24"/>
                <w:highlight w:val="none"/>
                <w:lang w:eastAsia="zh-CN"/>
              </w:rPr>
              <w:t>04包：</w:t>
            </w:r>
            <w:r>
              <w:rPr>
                <w:rFonts w:hint="eastAsia"/>
                <w:sz w:val="24"/>
                <w:szCs w:val="24"/>
                <w:highlight w:val="none"/>
                <w:lang w:val="en-US" w:eastAsia="zh-CN"/>
              </w:rPr>
              <w:t>3.3876</w:t>
            </w:r>
            <w:r>
              <w:rPr>
                <w:rFonts w:hint="eastAsia"/>
                <w:sz w:val="24"/>
                <w:szCs w:val="24"/>
                <w:highlight w:val="none"/>
                <w:lang w:eastAsia="zh-CN"/>
              </w:rPr>
              <w:t>万元；</w:t>
            </w:r>
          </w:p>
          <w:p w14:paraId="54E2D554">
            <w:pPr>
              <w:pStyle w:val="37"/>
              <w:spacing w:line="480" w:lineRule="exact"/>
              <w:ind w:left="103" w:firstLine="240" w:firstLineChars="100"/>
              <w:jc w:val="both"/>
              <w:rPr>
                <w:sz w:val="24"/>
                <w:szCs w:val="24"/>
                <w:lang w:eastAsia="zh-CN"/>
              </w:rPr>
            </w:pPr>
            <w:r>
              <w:rPr>
                <w:rFonts w:hint="eastAsia"/>
                <w:sz w:val="24"/>
                <w:szCs w:val="24"/>
                <w:highlight w:val="none"/>
                <w:lang w:eastAsia="zh-CN"/>
              </w:rPr>
              <w:t>开户名（全称）：</w:t>
            </w:r>
            <w:r>
              <w:rPr>
                <w:rFonts w:hint="eastAsia"/>
                <w:sz w:val="24"/>
                <w:szCs w:val="24"/>
                <w:lang w:eastAsia="zh-CN"/>
              </w:rPr>
              <w:t>北京国际贸易有限公司</w:t>
            </w:r>
          </w:p>
          <w:p w14:paraId="70A9BA91">
            <w:pPr>
              <w:pStyle w:val="37"/>
              <w:spacing w:line="480" w:lineRule="exact"/>
              <w:ind w:left="103" w:firstLine="240" w:firstLineChars="100"/>
              <w:jc w:val="both"/>
              <w:rPr>
                <w:sz w:val="24"/>
                <w:szCs w:val="24"/>
                <w:lang w:eastAsia="zh-CN"/>
              </w:rPr>
            </w:pPr>
            <w:r>
              <w:rPr>
                <w:rFonts w:hint="eastAsia"/>
                <w:sz w:val="24"/>
                <w:szCs w:val="24"/>
                <w:lang w:eastAsia="zh-CN"/>
              </w:rPr>
              <w:t>行号：402100007149</w:t>
            </w:r>
          </w:p>
          <w:p w14:paraId="11C9143B">
            <w:pPr>
              <w:pStyle w:val="37"/>
              <w:spacing w:line="480" w:lineRule="exact"/>
              <w:ind w:left="103" w:firstLine="240" w:firstLineChars="100"/>
              <w:jc w:val="both"/>
              <w:rPr>
                <w:sz w:val="24"/>
                <w:szCs w:val="24"/>
                <w:lang w:eastAsia="zh-CN"/>
              </w:rPr>
            </w:pPr>
            <w:r>
              <w:rPr>
                <w:rFonts w:hint="eastAsia"/>
                <w:sz w:val="24"/>
                <w:szCs w:val="24"/>
                <w:lang w:eastAsia="zh-CN"/>
              </w:rPr>
              <w:t>开户银行：北京农村商业银行股份有限公司总行营业部</w:t>
            </w:r>
          </w:p>
          <w:p w14:paraId="0CE36152">
            <w:pPr>
              <w:pStyle w:val="37"/>
              <w:spacing w:line="480" w:lineRule="exact"/>
              <w:ind w:left="103" w:firstLine="240" w:firstLineChars="100"/>
              <w:jc w:val="both"/>
              <w:rPr>
                <w:sz w:val="24"/>
                <w:szCs w:val="24"/>
                <w:lang w:eastAsia="zh-CN"/>
              </w:rPr>
            </w:pPr>
            <w:r>
              <w:rPr>
                <w:rFonts w:hint="eastAsia"/>
                <w:sz w:val="24"/>
                <w:szCs w:val="24"/>
                <w:lang w:eastAsia="zh-CN"/>
              </w:rPr>
              <w:t>银行账号：2000000311990</w:t>
            </w:r>
          </w:p>
          <w:p w14:paraId="5AAAF37D">
            <w:pPr>
              <w:pStyle w:val="37"/>
              <w:spacing w:line="480" w:lineRule="exact"/>
              <w:ind w:left="103" w:firstLine="241" w:firstLineChars="100"/>
              <w:jc w:val="both"/>
              <w:rPr>
                <w:b/>
                <w:bCs/>
                <w:sz w:val="24"/>
                <w:szCs w:val="24"/>
                <w:lang w:eastAsia="zh-CN"/>
              </w:rPr>
            </w:pPr>
            <w:r>
              <w:rPr>
                <w:rFonts w:hint="eastAsia"/>
                <w:b/>
                <w:bCs/>
                <w:sz w:val="24"/>
                <w:szCs w:val="24"/>
                <w:lang w:eastAsia="zh-CN"/>
              </w:rPr>
              <w:t>特别提示：</w:t>
            </w:r>
          </w:p>
          <w:p w14:paraId="5FB0E63B">
            <w:pPr>
              <w:pStyle w:val="37"/>
              <w:spacing w:line="480" w:lineRule="exact"/>
              <w:ind w:left="103" w:firstLine="240" w:firstLineChars="100"/>
              <w:jc w:val="both"/>
              <w:rPr>
                <w:sz w:val="24"/>
                <w:szCs w:val="24"/>
                <w:lang w:eastAsia="zh-CN"/>
              </w:rPr>
            </w:pPr>
            <w:r>
              <w:rPr>
                <w:rFonts w:hint="eastAsia"/>
                <w:sz w:val="24"/>
                <w:szCs w:val="24"/>
                <w:lang w:eastAsia="zh-CN"/>
              </w:rPr>
              <w:t>1、采用电汇形式递交保证金的，须使用供应商单位账户一次性汇入上述指定账户。为便于采购代理机构及时准确地核实响应方的保证金是否到账，供应商应在电汇汇款附言里注明：“项目编号、包号及用途”。</w:t>
            </w:r>
          </w:p>
          <w:p w14:paraId="1BDAA343">
            <w:pPr>
              <w:pStyle w:val="37"/>
              <w:spacing w:line="480" w:lineRule="exact"/>
              <w:ind w:left="103" w:firstLine="240" w:firstLineChars="100"/>
              <w:jc w:val="both"/>
              <w:rPr>
                <w:sz w:val="24"/>
                <w:szCs w:val="24"/>
                <w:lang w:eastAsia="zh-CN"/>
              </w:rPr>
            </w:pPr>
            <w:r>
              <w:rPr>
                <w:rFonts w:hint="eastAsia"/>
                <w:sz w:val="24"/>
                <w:szCs w:val="24"/>
                <w:lang w:eastAsia="zh-CN"/>
              </w:rPr>
              <w:t>2、如供应商采用银行保函形式，投标保证金的有效期应当覆盖或者超过投标有效期。</w:t>
            </w:r>
          </w:p>
          <w:p w14:paraId="2C7F5B06">
            <w:pPr>
              <w:pStyle w:val="37"/>
              <w:spacing w:line="480" w:lineRule="exact"/>
              <w:ind w:left="103" w:firstLine="240" w:firstLineChars="100"/>
              <w:jc w:val="both"/>
              <w:rPr>
                <w:sz w:val="24"/>
                <w:szCs w:val="24"/>
                <w:lang w:eastAsia="zh-CN"/>
              </w:rPr>
            </w:pPr>
            <w:r>
              <w:rPr>
                <w:rFonts w:hint="eastAsia"/>
                <w:sz w:val="24"/>
                <w:szCs w:val="24"/>
                <w:lang w:eastAsia="zh-CN"/>
              </w:rPr>
              <w:t>3、在投标截止时间前，通过电子交易平台上传“投标保证金凭证/交款单据电子件 ”</w:t>
            </w:r>
          </w:p>
        </w:tc>
      </w:tr>
      <w:tr w14:paraId="46DD7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47" w:type="dxa"/>
            <w:vAlign w:val="center"/>
          </w:tcPr>
          <w:p w14:paraId="571AAF04">
            <w:pPr>
              <w:pStyle w:val="37"/>
              <w:ind w:left="86" w:right="84"/>
              <w:jc w:val="center"/>
              <w:rPr>
                <w:sz w:val="24"/>
                <w:szCs w:val="24"/>
                <w:lang w:eastAsia="zh-CN"/>
              </w:rPr>
            </w:pPr>
            <w:r>
              <w:rPr>
                <w:rFonts w:hint="eastAsia"/>
                <w:sz w:val="24"/>
                <w:szCs w:val="24"/>
                <w:lang w:eastAsia="zh-CN"/>
              </w:rPr>
              <w:t>12.7.2</w:t>
            </w:r>
          </w:p>
        </w:tc>
        <w:tc>
          <w:tcPr>
            <w:tcW w:w="1284" w:type="dxa"/>
            <w:vMerge w:val="continue"/>
            <w:tcBorders>
              <w:top w:val="nil"/>
            </w:tcBorders>
            <w:vAlign w:val="center"/>
          </w:tcPr>
          <w:p w14:paraId="6A9BC99F">
            <w:pPr>
              <w:spacing w:line="480" w:lineRule="exact"/>
              <w:jc w:val="center"/>
              <w:rPr>
                <w:sz w:val="24"/>
                <w:szCs w:val="24"/>
              </w:rPr>
            </w:pPr>
          </w:p>
        </w:tc>
        <w:tc>
          <w:tcPr>
            <w:tcW w:w="8301" w:type="dxa"/>
            <w:tcBorders>
              <w:top w:val="single" w:color="000000" w:sz="8" w:space="0"/>
              <w:bottom w:val="single" w:color="000000" w:sz="8" w:space="0"/>
            </w:tcBorders>
            <w:vAlign w:val="center"/>
          </w:tcPr>
          <w:p w14:paraId="0933C71C">
            <w:pPr>
              <w:spacing w:line="480" w:lineRule="exact"/>
              <w:ind w:firstLine="240" w:firstLineChars="100"/>
              <w:jc w:val="both"/>
              <w:rPr>
                <w:sz w:val="24"/>
                <w:szCs w:val="24"/>
                <w:lang w:eastAsia="zh-CN"/>
              </w:rPr>
            </w:pPr>
            <w:r>
              <w:rPr>
                <w:rFonts w:hint="eastAsia"/>
                <w:sz w:val="24"/>
                <w:szCs w:val="24"/>
                <w:lang w:eastAsia="zh-CN"/>
              </w:rPr>
              <w:t>投标保证金可以不予退还的其他情形：</w:t>
            </w:r>
          </w:p>
          <w:p w14:paraId="68618306">
            <w:pPr>
              <w:spacing w:line="480" w:lineRule="exact"/>
              <w:ind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无</w:t>
            </w:r>
          </w:p>
          <w:p w14:paraId="3C69A828">
            <w:pPr>
              <w:spacing w:line="480" w:lineRule="exact"/>
              <w:ind w:firstLine="240" w:firstLineChars="100"/>
              <w:jc w:val="both"/>
              <w:rPr>
                <w:sz w:val="24"/>
                <w:szCs w:val="24"/>
                <w:lang w:eastAsia="zh-CN"/>
              </w:rPr>
            </w:pPr>
            <w:r>
              <w:rPr>
                <w:rFonts w:hint="eastAsia"/>
                <w:sz w:val="24"/>
                <w:szCs w:val="24"/>
                <w:lang w:eastAsia="zh-CN"/>
              </w:rPr>
              <w:t>■有，具体情形：</w:t>
            </w:r>
          </w:p>
          <w:p w14:paraId="19FED0FC">
            <w:pPr>
              <w:spacing w:line="480" w:lineRule="exact"/>
              <w:ind w:firstLine="240" w:firstLineChars="100"/>
              <w:jc w:val="both"/>
              <w:rPr>
                <w:sz w:val="24"/>
                <w:szCs w:val="24"/>
                <w:lang w:eastAsia="zh-CN"/>
              </w:rPr>
            </w:pPr>
            <w:r>
              <w:rPr>
                <w:rFonts w:hint="eastAsia"/>
                <w:sz w:val="24"/>
                <w:szCs w:val="24"/>
                <w:lang w:eastAsia="zh-CN"/>
              </w:rPr>
              <w:t xml:space="preserve">（1）在投标有效期内，供应商擅自撤销投标的； </w:t>
            </w:r>
          </w:p>
          <w:p w14:paraId="3A25A37B">
            <w:pPr>
              <w:spacing w:line="480" w:lineRule="exact"/>
              <w:ind w:firstLine="240" w:firstLineChars="100"/>
              <w:jc w:val="both"/>
              <w:rPr>
                <w:sz w:val="24"/>
                <w:szCs w:val="24"/>
                <w:lang w:eastAsia="zh-CN"/>
              </w:rPr>
            </w:pPr>
            <w:r>
              <w:rPr>
                <w:rFonts w:hint="eastAsia"/>
                <w:sz w:val="24"/>
                <w:szCs w:val="24"/>
                <w:lang w:eastAsia="zh-CN"/>
              </w:rPr>
              <w:t>（2）中标人不按规定与采购人签订合同的；</w:t>
            </w:r>
          </w:p>
          <w:p w14:paraId="71379CA0">
            <w:pPr>
              <w:spacing w:line="480" w:lineRule="exact"/>
              <w:ind w:firstLine="240" w:firstLineChars="100"/>
              <w:jc w:val="both"/>
              <w:rPr>
                <w:sz w:val="24"/>
                <w:szCs w:val="24"/>
                <w:lang w:eastAsia="zh-CN"/>
              </w:rPr>
            </w:pPr>
            <w:r>
              <w:rPr>
                <w:rFonts w:hint="eastAsia"/>
                <w:sz w:val="24"/>
                <w:szCs w:val="24"/>
                <w:lang w:eastAsia="zh-CN"/>
              </w:rPr>
              <w:t xml:space="preserve">（3）中标人不按规定提交履约保证金的； </w:t>
            </w:r>
          </w:p>
          <w:p w14:paraId="456233EE">
            <w:pPr>
              <w:spacing w:line="480" w:lineRule="exact"/>
              <w:ind w:firstLine="240" w:firstLineChars="100"/>
              <w:jc w:val="both"/>
              <w:rPr>
                <w:sz w:val="24"/>
                <w:szCs w:val="24"/>
                <w:lang w:eastAsia="zh-CN"/>
              </w:rPr>
            </w:pPr>
            <w:r>
              <w:rPr>
                <w:rFonts w:hint="eastAsia"/>
                <w:sz w:val="24"/>
                <w:szCs w:val="24"/>
                <w:lang w:eastAsia="zh-CN"/>
              </w:rPr>
              <w:t>（4）中标人擅自放弃中标的。</w:t>
            </w:r>
          </w:p>
        </w:tc>
      </w:tr>
      <w:tr w14:paraId="1D4A1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1047" w:type="dxa"/>
            <w:vAlign w:val="center"/>
          </w:tcPr>
          <w:p w14:paraId="31B6CB07">
            <w:pPr>
              <w:pStyle w:val="37"/>
              <w:spacing w:before="7" w:line="273" w:lineRule="exact"/>
              <w:ind w:left="84" w:right="84"/>
              <w:jc w:val="center"/>
              <w:rPr>
                <w:sz w:val="24"/>
                <w:szCs w:val="24"/>
                <w:lang w:eastAsia="zh-CN"/>
              </w:rPr>
            </w:pPr>
            <w:r>
              <w:rPr>
                <w:rFonts w:hint="eastAsia"/>
                <w:sz w:val="24"/>
                <w:szCs w:val="24"/>
                <w:lang w:eastAsia="zh-CN"/>
              </w:rPr>
              <w:t>13.1</w:t>
            </w:r>
          </w:p>
        </w:tc>
        <w:tc>
          <w:tcPr>
            <w:tcW w:w="1284" w:type="dxa"/>
            <w:vAlign w:val="center"/>
          </w:tcPr>
          <w:p w14:paraId="1B6D2D6F">
            <w:pPr>
              <w:pStyle w:val="37"/>
              <w:spacing w:line="240" w:lineRule="auto"/>
              <w:ind w:left="105" w:right="105"/>
              <w:jc w:val="center"/>
              <w:rPr>
                <w:sz w:val="24"/>
                <w:szCs w:val="24"/>
              </w:rPr>
            </w:pPr>
            <w:r>
              <w:rPr>
                <w:rFonts w:hint="eastAsia"/>
                <w:sz w:val="24"/>
                <w:szCs w:val="24"/>
              </w:rPr>
              <w:t>投标</w:t>
            </w:r>
          </w:p>
          <w:p w14:paraId="2DBC84E0">
            <w:pPr>
              <w:pStyle w:val="37"/>
              <w:spacing w:line="240" w:lineRule="auto"/>
              <w:ind w:left="105" w:right="105"/>
              <w:jc w:val="center"/>
              <w:rPr>
                <w:sz w:val="24"/>
                <w:szCs w:val="24"/>
              </w:rPr>
            </w:pPr>
            <w:r>
              <w:rPr>
                <w:rFonts w:hint="eastAsia"/>
                <w:sz w:val="24"/>
                <w:szCs w:val="24"/>
              </w:rPr>
              <w:t>有效期</w:t>
            </w:r>
          </w:p>
        </w:tc>
        <w:tc>
          <w:tcPr>
            <w:tcW w:w="8301" w:type="dxa"/>
            <w:tcBorders>
              <w:top w:val="single" w:color="000000" w:sz="8" w:space="0"/>
              <w:bottom w:val="single" w:color="000000" w:sz="8" w:space="0"/>
            </w:tcBorders>
            <w:vAlign w:val="center"/>
          </w:tcPr>
          <w:p w14:paraId="373DCDC7">
            <w:pPr>
              <w:pStyle w:val="37"/>
              <w:tabs>
                <w:tab w:val="left" w:pos="3943"/>
              </w:tabs>
              <w:spacing w:line="480" w:lineRule="exact"/>
              <w:ind w:left="103" w:firstLine="240" w:firstLineChars="100"/>
              <w:jc w:val="both"/>
              <w:rPr>
                <w:sz w:val="24"/>
                <w:szCs w:val="24"/>
                <w:lang w:eastAsia="zh-CN"/>
              </w:rPr>
            </w:pPr>
            <w:r>
              <w:rPr>
                <w:rFonts w:hint="eastAsia"/>
                <w:sz w:val="24"/>
                <w:szCs w:val="24"/>
                <w:lang w:eastAsia="zh-CN"/>
              </w:rPr>
              <w:t>自提交投标文件的截止之日起算不少于</w:t>
            </w:r>
            <w:r>
              <w:rPr>
                <w:rFonts w:hint="eastAsia"/>
                <w:sz w:val="24"/>
                <w:szCs w:val="24"/>
                <w:u w:val="single"/>
                <w:lang w:eastAsia="zh-CN"/>
              </w:rPr>
              <w:t>90</w:t>
            </w:r>
            <w:r>
              <w:rPr>
                <w:rFonts w:hint="eastAsia"/>
                <w:sz w:val="24"/>
                <w:szCs w:val="24"/>
                <w:lang w:eastAsia="zh-CN"/>
              </w:rPr>
              <w:t>日历天。</w:t>
            </w:r>
          </w:p>
        </w:tc>
      </w:tr>
      <w:tr w14:paraId="5EC573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trPr>
        <w:tc>
          <w:tcPr>
            <w:tcW w:w="1047" w:type="dxa"/>
            <w:vAlign w:val="center"/>
          </w:tcPr>
          <w:p w14:paraId="448E0E06">
            <w:pPr>
              <w:pStyle w:val="90"/>
              <w:spacing w:before="120" w:beforeLines="50"/>
              <w:jc w:val="center"/>
              <w:rPr>
                <w:rFonts w:hAnsi="宋体" w:cs="宋体"/>
                <w:szCs w:val="24"/>
                <w:lang w:eastAsia="zh-CN"/>
              </w:rPr>
            </w:pPr>
            <w:r>
              <w:rPr>
                <w:rFonts w:hint="eastAsia" w:ascii="宋体" w:hAnsi="宋体" w:eastAsia="宋体" w:cs="宋体"/>
                <w:sz w:val="24"/>
                <w:szCs w:val="24"/>
              </w:rPr>
              <w:t>18.2</w:t>
            </w:r>
          </w:p>
        </w:tc>
        <w:tc>
          <w:tcPr>
            <w:tcW w:w="1284" w:type="dxa"/>
            <w:vAlign w:val="center"/>
          </w:tcPr>
          <w:p w14:paraId="3F0C8F07">
            <w:pPr>
              <w:spacing w:before="120" w:beforeLines="50"/>
              <w:jc w:val="center"/>
              <w:rPr>
                <w:sz w:val="24"/>
                <w:szCs w:val="24"/>
              </w:rPr>
            </w:pPr>
            <w:r>
              <w:rPr>
                <w:rFonts w:hint="eastAsia"/>
                <w:sz w:val="24"/>
                <w:szCs w:val="24"/>
              </w:rPr>
              <w:t>解密时间</w:t>
            </w:r>
          </w:p>
        </w:tc>
        <w:tc>
          <w:tcPr>
            <w:tcW w:w="8301" w:type="dxa"/>
            <w:tcBorders>
              <w:top w:val="single" w:color="000000" w:sz="8" w:space="0"/>
            </w:tcBorders>
            <w:vAlign w:val="center"/>
          </w:tcPr>
          <w:p w14:paraId="1A25B5AF">
            <w:pPr>
              <w:pStyle w:val="90"/>
              <w:spacing w:before="120" w:beforeLines="50"/>
              <w:ind w:firstLine="240" w:firstLineChars="100"/>
              <w:jc w:val="both"/>
              <w:rPr>
                <w:w w:val="105"/>
                <w:sz w:val="24"/>
                <w:szCs w:val="24"/>
                <w:lang w:eastAsia="zh-CN"/>
              </w:rPr>
            </w:pPr>
            <w:r>
              <w:rPr>
                <w:rFonts w:hint="eastAsia" w:ascii="宋体" w:hAnsi="宋体" w:eastAsia="宋体" w:cs="宋体"/>
                <w:sz w:val="24"/>
                <w:szCs w:val="24"/>
              </w:rPr>
              <w:t>解密时间：</w:t>
            </w:r>
            <w:r>
              <w:rPr>
                <w:rFonts w:hint="eastAsia" w:ascii="宋体" w:hAnsi="宋体" w:eastAsia="宋体" w:cs="宋体"/>
                <w:sz w:val="24"/>
                <w:szCs w:val="24"/>
                <w:lang w:eastAsia="zh-CN"/>
              </w:rPr>
              <w:t>30</w:t>
            </w:r>
            <w:r>
              <w:rPr>
                <w:rFonts w:hint="eastAsia" w:ascii="宋体" w:hAnsi="宋体" w:eastAsia="宋体" w:cs="宋体"/>
                <w:sz w:val="24"/>
                <w:szCs w:val="24"/>
              </w:rPr>
              <w:t>分钟</w:t>
            </w:r>
          </w:p>
        </w:tc>
      </w:tr>
      <w:tr w14:paraId="78384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9" w:hRule="atLeast"/>
        </w:trPr>
        <w:tc>
          <w:tcPr>
            <w:tcW w:w="1047" w:type="dxa"/>
            <w:vAlign w:val="center"/>
          </w:tcPr>
          <w:p w14:paraId="3D66B8B0">
            <w:pPr>
              <w:pStyle w:val="37"/>
              <w:spacing w:before="1"/>
              <w:ind w:left="84" w:right="84"/>
              <w:jc w:val="center"/>
              <w:rPr>
                <w:sz w:val="24"/>
                <w:szCs w:val="24"/>
                <w:lang w:eastAsia="zh-CN"/>
              </w:rPr>
            </w:pPr>
            <w:r>
              <w:rPr>
                <w:rFonts w:hint="eastAsia"/>
                <w:sz w:val="24"/>
                <w:szCs w:val="24"/>
                <w:lang w:eastAsia="zh-CN"/>
              </w:rPr>
              <w:t>22.1</w:t>
            </w:r>
          </w:p>
        </w:tc>
        <w:tc>
          <w:tcPr>
            <w:tcW w:w="1284" w:type="dxa"/>
            <w:vAlign w:val="center"/>
          </w:tcPr>
          <w:p w14:paraId="5ABD9E51">
            <w:pPr>
              <w:pStyle w:val="37"/>
              <w:spacing w:before="183" w:line="480" w:lineRule="exact"/>
              <w:ind w:left="105" w:right="105"/>
              <w:jc w:val="center"/>
              <w:rPr>
                <w:sz w:val="24"/>
                <w:szCs w:val="24"/>
              </w:rPr>
            </w:pPr>
            <w:r>
              <w:rPr>
                <w:rFonts w:hint="eastAsia"/>
                <w:sz w:val="24"/>
                <w:szCs w:val="24"/>
              </w:rPr>
              <w:t>确定</w:t>
            </w:r>
          </w:p>
          <w:p w14:paraId="61D14149">
            <w:pPr>
              <w:pStyle w:val="37"/>
              <w:spacing w:before="183" w:line="480" w:lineRule="exact"/>
              <w:ind w:left="105" w:right="105"/>
              <w:jc w:val="center"/>
              <w:rPr>
                <w:sz w:val="24"/>
                <w:szCs w:val="24"/>
              </w:rPr>
            </w:pPr>
            <w:r>
              <w:rPr>
                <w:rFonts w:hint="eastAsia"/>
                <w:sz w:val="24"/>
                <w:szCs w:val="24"/>
              </w:rPr>
              <w:t>中标人</w:t>
            </w:r>
          </w:p>
        </w:tc>
        <w:tc>
          <w:tcPr>
            <w:tcW w:w="8301" w:type="dxa"/>
            <w:tcBorders>
              <w:top w:val="single" w:color="000000" w:sz="8" w:space="0"/>
            </w:tcBorders>
            <w:vAlign w:val="center"/>
          </w:tcPr>
          <w:p w14:paraId="03C8F905">
            <w:pPr>
              <w:pStyle w:val="37"/>
              <w:spacing w:line="480" w:lineRule="exact"/>
              <w:ind w:left="103" w:firstLine="240" w:firstLineChars="100"/>
              <w:jc w:val="both"/>
              <w:rPr>
                <w:sz w:val="24"/>
                <w:szCs w:val="24"/>
                <w:lang w:eastAsia="zh-CN"/>
              </w:rPr>
            </w:pPr>
            <w:r>
              <w:rPr>
                <w:rFonts w:hint="eastAsia"/>
                <w:sz w:val="24"/>
                <w:szCs w:val="24"/>
                <w:lang w:eastAsia="zh-CN"/>
              </w:rPr>
              <w:t>中标候选人并列的，采购人是否委托评标委员会确定中标人：</w:t>
            </w:r>
          </w:p>
          <w:p w14:paraId="51519E90">
            <w:pPr>
              <w:pStyle w:val="37"/>
              <w:spacing w:line="480" w:lineRule="exact"/>
              <w:ind w:left="103" w:firstLine="240" w:firstLineChars="100"/>
              <w:jc w:val="both"/>
              <w:rPr>
                <w:sz w:val="24"/>
                <w:szCs w:val="24"/>
                <w:lang w:eastAsia="zh-CN"/>
              </w:rPr>
            </w:pPr>
            <w:r>
              <w:rPr>
                <w:rFonts w:hint="eastAsia"/>
                <w:sz w:val="24"/>
                <w:szCs w:val="24"/>
                <w:lang w:eastAsia="zh-CN"/>
              </w:rPr>
              <w:t>■否</w:t>
            </w:r>
          </w:p>
          <w:p w14:paraId="0ECBE7EA">
            <w:pPr>
              <w:pStyle w:val="37"/>
              <w:spacing w:line="480" w:lineRule="exact"/>
              <w:ind w:left="103"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是</w:t>
            </w:r>
          </w:p>
          <w:p w14:paraId="0A424CB7">
            <w:pPr>
              <w:pStyle w:val="37"/>
              <w:spacing w:line="480" w:lineRule="exact"/>
              <w:ind w:left="103" w:firstLine="240" w:firstLineChars="100"/>
              <w:jc w:val="both"/>
              <w:rPr>
                <w:sz w:val="24"/>
                <w:szCs w:val="24"/>
                <w:lang w:eastAsia="zh-CN"/>
              </w:rPr>
            </w:pPr>
            <w:r>
              <w:rPr>
                <w:rFonts w:hint="eastAsia"/>
                <w:sz w:val="24"/>
                <w:szCs w:val="24"/>
                <w:lang w:eastAsia="zh-CN"/>
              </w:rPr>
              <w:t>中标候选人并列的，按照以下方式确定中标人：</w:t>
            </w:r>
          </w:p>
          <w:p w14:paraId="00629555">
            <w:pPr>
              <w:pStyle w:val="37"/>
              <w:tabs>
                <w:tab w:val="left" w:pos="5008"/>
              </w:tabs>
              <w:spacing w:line="480" w:lineRule="exact"/>
              <w:ind w:left="341" w:leftChars="155"/>
              <w:jc w:val="both"/>
              <w:rPr>
                <w:sz w:val="24"/>
                <w:szCs w:val="24"/>
                <w:lang w:eastAsia="zh-CN"/>
              </w:rPr>
            </w:pPr>
            <w:r>
              <w:rPr>
                <w:rFonts w:hint="eastAsia"/>
                <w:sz w:val="24"/>
                <w:szCs w:val="24"/>
                <w:lang w:eastAsia="zh-CN"/>
              </w:rPr>
              <w:t>■</w:t>
            </w:r>
            <w:r>
              <w:rPr>
                <w:rFonts w:hint="eastAsia"/>
                <w:w w:val="105"/>
                <w:sz w:val="24"/>
                <w:szCs w:val="24"/>
                <w:lang w:eastAsia="zh-CN"/>
              </w:rPr>
              <w:t>得分且投标报价均相同的，以</w:t>
            </w:r>
            <w:r>
              <w:rPr>
                <w:rFonts w:hint="eastAsia"/>
                <w:w w:val="105"/>
                <w:sz w:val="24"/>
                <w:szCs w:val="24"/>
                <w:u w:val="single"/>
                <w:lang w:eastAsia="zh-CN"/>
              </w:rPr>
              <w:t>对招标文件技术规格要求的响应程度</w:t>
            </w:r>
            <w:r>
              <w:rPr>
                <w:rFonts w:hint="eastAsia"/>
                <w:sz w:val="24"/>
                <w:szCs w:val="24"/>
                <w:lang w:eastAsia="zh-CN"/>
              </w:rPr>
              <w:t>得分高者为中标人</w:t>
            </w:r>
          </w:p>
          <w:p w14:paraId="634D9371">
            <w:pPr>
              <w:pStyle w:val="37"/>
              <w:spacing w:line="480" w:lineRule="exact"/>
              <w:ind w:left="103" w:firstLine="240" w:firstLineChars="100"/>
              <w:jc w:val="both"/>
              <w:rPr>
                <w:sz w:val="24"/>
                <w:szCs w:val="24"/>
              </w:rPr>
            </w:pPr>
            <w:r>
              <w:rPr>
                <w:rFonts w:hint="eastAsia"/>
                <w:sz w:val="24"/>
                <w:szCs w:val="24"/>
                <w:lang w:eastAsia="zh-CN"/>
              </w:rPr>
              <w:sym w:font="Wingdings 2" w:char="00A3"/>
            </w:r>
            <w:r>
              <w:rPr>
                <w:rFonts w:hint="eastAsia"/>
                <w:w w:val="105"/>
                <w:sz w:val="24"/>
                <w:szCs w:val="24"/>
              </w:rPr>
              <w:t>随机抽取</w:t>
            </w:r>
          </w:p>
        </w:tc>
      </w:tr>
      <w:tr w14:paraId="05EE2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2" w:hRule="atLeast"/>
        </w:trPr>
        <w:tc>
          <w:tcPr>
            <w:tcW w:w="1047" w:type="dxa"/>
            <w:vAlign w:val="center"/>
          </w:tcPr>
          <w:p w14:paraId="4C0F4DD6">
            <w:pPr>
              <w:pStyle w:val="37"/>
              <w:ind w:left="84" w:right="84"/>
              <w:jc w:val="center"/>
              <w:rPr>
                <w:sz w:val="24"/>
                <w:szCs w:val="24"/>
                <w:lang w:eastAsia="zh-CN"/>
              </w:rPr>
            </w:pPr>
            <w:r>
              <w:rPr>
                <w:rFonts w:hint="eastAsia"/>
                <w:sz w:val="24"/>
                <w:szCs w:val="24"/>
                <w:lang w:eastAsia="zh-CN"/>
              </w:rPr>
              <w:t>25.5</w:t>
            </w:r>
          </w:p>
        </w:tc>
        <w:tc>
          <w:tcPr>
            <w:tcW w:w="1284" w:type="dxa"/>
            <w:vAlign w:val="center"/>
          </w:tcPr>
          <w:p w14:paraId="0BA7026C">
            <w:pPr>
              <w:pStyle w:val="37"/>
              <w:spacing w:before="187" w:line="480" w:lineRule="exact"/>
              <w:ind w:left="105" w:right="105"/>
              <w:jc w:val="center"/>
              <w:rPr>
                <w:sz w:val="24"/>
                <w:szCs w:val="24"/>
              </w:rPr>
            </w:pPr>
            <w:r>
              <w:rPr>
                <w:rFonts w:hint="eastAsia"/>
                <w:sz w:val="24"/>
                <w:szCs w:val="24"/>
              </w:rPr>
              <w:t>分包</w:t>
            </w:r>
          </w:p>
        </w:tc>
        <w:tc>
          <w:tcPr>
            <w:tcW w:w="8301" w:type="dxa"/>
            <w:tcBorders>
              <w:bottom w:val="single" w:color="000000" w:sz="8" w:space="0"/>
            </w:tcBorders>
            <w:vAlign w:val="center"/>
          </w:tcPr>
          <w:p w14:paraId="768AD84D">
            <w:pPr>
              <w:pStyle w:val="37"/>
              <w:spacing w:line="480" w:lineRule="exact"/>
              <w:ind w:left="103" w:firstLine="240" w:firstLineChars="100"/>
              <w:jc w:val="both"/>
              <w:rPr>
                <w:sz w:val="24"/>
                <w:szCs w:val="24"/>
                <w:lang w:eastAsia="zh-CN"/>
              </w:rPr>
            </w:pPr>
            <w:r>
              <w:rPr>
                <w:rFonts w:hint="eastAsia"/>
                <w:sz w:val="24"/>
                <w:szCs w:val="24"/>
                <w:lang w:eastAsia="zh-CN"/>
              </w:rPr>
              <w:t>本项目的非主体、非关键性工作是否允许分包：</w:t>
            </w:r>
          </w:p>
          <w:p w14:paraId="428EE96C">
            <w:pPr>
              <w:pStyle w:val="37"/>
              <w:spacing w:line="480" w:lineRule="exact"/>
              <w:ind w:left="103" w:firstLine="240" w:firstLineChars="100"/>
              <w:jc w:val="both"/>
              <w:rPr>
                <w:sz w:val="24"/>
                <w:szCs w:val="24"/>
                <w:lang w:eastAsia="zh-CN"/>
              </w:rPr>
            </w:pPr>
            <w:r>
              <w:rPr>
                <w:rFonts w:hint="eastAsia"/>
                <w:sz w:val="24"/>
                <w:szCs w:val="24"/>
                <w:lang w:eastAsia="zh-CN"/>
              </w:rPr>
              <w:t>■</w:t>
            </w:r>
            <w:r>
              <w:rPr>
                <w:rFonts w:hint="eastAsia"/>
                <w:w w:val="105"/>
                <w:sz w:val="24"/>
                <w:szCs w:val="24"/>
                <w:lang w:eastAsia="zh-CN"/>
              </w:rPr>
              <w:t>不允许</w:t>
            </w:r>
          </w:p>
          <w:p w14:paraId="0EC04BA2">
            <w:pPr>
              <w:pStyle w:val="37"/>
              <w:spacing w:line="480" w:lineRule="exact"/>
              <w:ind w:left="103" w:firstLine="240" w:firstLineChars="100"/>
              <w:jc w:val="both"/>
              <w:rPr>
                <w:sz w:val="24"/>
                <w:szCs w:val="24"/>
                <w:lang w:eastAsia="zh-CN"/>
              </w:rPr>
            </w:pPr>
            <w:r>
              <w:rPr>
                <w:rFonts w:hint="eastAsia"/>
                <w:sz w:val="24"/>
                <w:szCs w:val="24"/>
                <w:lang w:eastAsia="zh-CN"/>
              </w:rPr>
              <w:sym w:font="Wingdings 2" w:char="00A3"/>
            </w:r>
            <w:r>
              <w:rPr>
                <w:rFonts w:hint="eastAsia"/>
                <w:sz w:val="24"/>
                <w:szCs w:val="24"/>
                <w:lang w:eastAsia="zh-CN"/>
              </w:rPr>
              <w:t>允许，具体要求：</w:t>
            </w:r>
          </w:p>
          <w:p w14:paraId="11C20B1D">
            <w:pPr>
              <w:pStyle w:val="37"/>
              <w:tabs>
                <w:tab w:val="left" w:pos="4214"/>
              </w:tabs>
              <w:spacing w:line="480" w:lineRule="exact"/>
              <w:ind w:left="103" w:firstLine="240" w:firstLineChars="100"/>
              <w:jc w:val="both"/>
              <w:rPr>
                <w:sz w:val="24"/>
                <w:szCs w:val="24"/>
                <w:lang w:eastAsia="zh-CN"/>
              </w:rPr>
            </w:pPr>
            <w:r>
              <w:rPr>
                <w:rFonts w:hint="eastAsia"/>
                <w:sz w:val="24"/>
                <w:szCs w:val="24"/>
                <w:lang w:eastAsia="zh-CN"/>
              </w:rPr>
              <w:t>（1）可以分包履行的具体内容：</w:t>
            </w:r>
            <w:r>
              <w:rPr>
                <w:rFonts w:hint="eastAsia"/>
                <w:sz w:val="24"/>
                <w:szCs w:val="24"/>
                <w:u w:val="single"/>
                <w:lang w:eastAsia="zh-CN"/>
              </w:rPr>
              <w:t xml:space="preserve"> / </w:t>
            </w:r>
            <w:r>
              <w:rPr>
                <w:rFonts w:hint="eastAsia"/>
                <w:sz w:val="24"/>
                <w:szCs w:val="24"/>
                <w:lang w:eastAsia="zh-CN"/>
              </w:rPr>
              <w:t>；</w:t>
            </w:r>
          </w:p>
          <w:p w14:paraId="691FB067">
            <w:pPr>
              <w:pStyle w:val="37"/>
              <w:tabs>
                <w:tab w:val="left" w:pos="4214"/>
              </w:tabs>
              <w:spacing w:line="480" w:lineRule="exact"/>
              <w:ind w:left="103" w:firstLine="240" w:firstLineChars="100"/>
              <w:jc w:val="both"/>
              <w:rPr>
                <w:sz w:val="24"/>
                <w:szCs w:val="24"/>
                <w:lang w:eastAsia="zh-CN"/>
              </w:rPr>
            </w:pPr>
            <w:r>
              <w:rPr>
                <w:rFonts w:hint="eastAsia"/>
                <w:sz w:val="24"/>
                <w:szCs w:val="24"/>
                <w:lang w:eastAsia="zh-CN"/>
              </w:rPr>
              <w:t>（2）允许分包的金额或者比例：</w:t>
            </w:r>
            <w:r>
              <w:rPr>
                <w:rFonts w:hint="eastAsia"/>
                <w:sz w:val="24"/>
                <w:szCs w:val="24"/>
                <w:u w:val="single"/>
                <w:lang w:eastAsia="zh-CN"/>
              </w:rPr>
              <w:t xml:space="preserve"> / </w:t>
            </w:r>
            <w:r>
              <w:rPr>
                <w:rFonts w:hint="eastAsia"/>
                <w:sz w:val="24"/>
                <w:szCs w:val="24"/>
                <w:lang w:eastAsia="zh-CN"/>
              </w:rPr>
              <w:t>；</w:t>
            </w:r>
          </w:p>
          <w:p w14:paraId="038527F6">
            <w:pPr>
              <w:pStyle w:val="37"/>
              <w:tabs>
                <w:tab w:val="left" w:pos="2534"/>
              </w:tabs>
              <w:spacing w:line="480" w:lineRule="exact"/>
              <w:ind w:left="103" w:firstLine="240" w:firstLineChars="100"/>
              <w:jc w:val="both"/>
              <w:rPr>
                <w:sz w:val="24"/>
                <w:szCs w:val="24"/>
              </w:rPr>
            </w:pPr>
            <w:r>
              <w:rPr>
                <w:rFonts w:hint="eastAsia"/>
                <w:sz w:val="24"/>
                <w:szCs w:val="24"/>
              </w:rPr>
              <w:t>（3）其他要求：</w:t>
            </w:r>
            <w:r>
              <w:rPr>
                <w:rFonts w:hint="eastAsia"/>
                <w:sz w:val="24"/>
                <w:szCs w:val="24"/>
                <w:u w:val="single"/>
                <w:lang w:eastAsia="zh-CN"/>
              </w:rPr>
              <w:t xml:space="preserve"> / </w:t>
            </w:r>
            <w:r>
              <w:rPr>
                <w:rFonts w:hint="eastAsia"/>
                <w:sz w:val="24"/>
                <w:szCs w:val="24"/>
              </w:rPr>
              <w:t>。</w:t>
            </w:r>
          </w:p>
        </w:tc>
      </w:tr>
      <w:tr w14:paraId="2F2DB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7" w:hRule="atLeast"/>
        </w:trPr>
        <w:tc>
          <w:tcPr>
            <w:tcW w:w="1047" w:type="dxa"/>
            <w:vAlign w:val="center"/>
          </w:tcPr>
          <w:p w14:paraId="2A873341">
            <w:pPr>
              <w:pStyle w:val="37"/>
              <w:spacing w:line="311" w:lineRule="exact"/>
              <w:ind w:left="103"/>
              <w:jc w:val="center"/>
              <w:rPr>
                <w:sz w:val="24"/>
                <w:szCs w:val="24"/>
                <w:lang w:eastAsia="zh-CN"/>
              </w:rPr>
            </w:pPr>
            <w:r>
              <w:rPr>
                <w:rFonts w:hint="eastAsia"/>
                <w:sz w:val="24"/>
                <w:szCs w:val="24"/>
                <w:lang w:eastAsia="zh-CN"/>
              </w:rPr>
              <w:t>25.6</w:t>
            </w:r>
          </w:p>
        </w:tc>
        <w:tc>
          <w:tcPr>
            <w:tcW w:w="1284" w:type="dxa"/>
            <w:vAlign w:val="center"/>
          </w:tcPr>
          <w:p w14:paraId="0FA9B197">
            <w:pPr>
              <w:pStyle w:val="37"/>
              <w:spacing w:line="480" w:lineRule="exact"/>
              <w:ind w:left="103"/>
              <w:jc w:val="center"/>
              <w:rPr>
                <w:sz w:val="24"/>
                <w:szCs w:val="24"/>
                <w:lang w:eastAsia="zh-CN"/>
              </w:rPr>
            </w:pPr>
            <w:r>
              <w:rPr>
                <w:rFonts w:hint="eastAsia"/>
                <w:sz w:val="24"/>
                <w:szCs w:val="24"/>
                <w:lang w:eastAsia="zh-CN"/>
              </w:rPr>
              <w:t>政采贷</w:t>
            </w:r>
          </w:p>
        </w:tc>
        <w:tc>
          <w:tcPr>
            <w:tcW w:w="8301" w:type="dxa"/>
            <w:tcBorders>
              <w:top w:val="single" w:color="000000" w:sz="8" w:space="0"/>
              <w:bottom w:val="single" w:color="000000" w:sz="8" w:space="0"/>
            </w:tcBorders>
            <w:vAlign w:val="center"/>
          </w:tcPr>
          <w:p w14:paraId="089EC1C9">
            <w:pPr>
              <w:pStyle w:val="37"/>
              <w:spacing w:line="480" w:lineRule="exact"/>
              <w:ind w:left="103" w:firstLine="480" w:firstLineChars="200"/>
              <w:jc w:val="both"/>
              <w:rPr>
                <w:sz w:val="24"/>
                <w:szCs w:val="24"/>
                <w:lang w:eastAsia="zh-CN"/>
              </w:rPr>
            </w:pPr>
            <w:r>
              <w:rPr>
                <w:rFonts w:hint="eastAsia"/>
                <w:sz w:val="24"/>
                <w:szCs w:val="24"/>
                <w:lang w:eastAsia="zh-CN"/>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 ”。</w:t>
            </w:r>
          </w:p>
        </w:tc>
      </w:tr>
      <w:tr w14:paraId="055B62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0" w:hRule="atLeast"/>
        </w:trPr>
        <w:tc>
          <w:tcPr>
            <w:tcW w:w="1047" w:type="dxa"/>
            <w:vAlign w:val="center"/>
          </w:tcPr>
          <w:p w14:paraId="5A838EB3">
            <w:pPr>
              <w:pStyle w:val="37"/>
              <w:spacing w:before="9" w:line="272" w:lineRule="exact"/>
              <w:ind w:left="86" w:right="84"/>
              <w:jc w:val="center"/>
              <w:rPr>
                <w:sz w:val="24"/>
                <w:szCs w:val="24"/>
                <w:lang w:eastAsia="zh-CN"/>
              </w:rPr>
            </w:pPr>
            <w:r>
              <w:rPr>
                <w:rFonts w:hint="eastAsia"/>
                <w:sz w:val="24"/>
                <w:szCs w:val="24"/>
                <w:lang w:eastAsia="zh-CN"/>
              </w:rPr>
              <w:t>26.1.1</w:t>
            </w:r>
          </w:p>
        </w:tc>
        <w:tc>
          <w:tcPr>
            <w:tcW w:w="1284" w:type="dxa"/>
            <w:vAlign w:val="center"/>
          </w:tcPr>
          <w:p w14:paraId="67A8E7E1">
            <w:pPr>
              <w:pStyle w:val="37"/>
              <w:spacing w:line="480" w:lineRule="exact"/>
              <w:ind w:left="105" w:right="105"/>
              <w:jc w:val="center"/>
              <w:rPr>
                <w:sz w:val="24"/>
                <w:szCs w:val="24"/>
              </w:rPr>
            </w:pPr>
            <w:r>
              <w:rPr>
                <w:rFonts w:hint="eastAsia"/>
                <w:sz w:val="24"/>
                <w:szCs w:val="24"/>
              </w:rPr>
              <w:t>询问</w:t>
            </w:r>
          </w:p>
        </w:tc>
        <w:tc>
          <w:tcPr>
            <w:tcW w:w="8301" w:type="dxa"/>
            <w:tcBorders>
              <w:top w:val="single" w:color="000000" w:sz="8" w:space="0"/>
              <w:bottom w:val="single" w:color="000000" w:sz="8" w:space="0"/>
            </w:tcBorders>
            <w:vAlign w:val="center"/>
          </w:tcPr>
          <w:p w14:paraId="244CD2F5">
            <w:pPr>
              <w:spacing w:line="480" w:lineRule="exact"/>
              <w:ind w:firstLine="240" w:firstLineChars="100"/>
              <w:jc w:val="both"/>
              <w:rPr>
                <w:sz w:val="24"/>
                <w:szCs w:val="24"/>
                <w:lang w:eastAsia="zh-CN"/>
              </w:rPr>
            </w:pPr>
            <w:r>
              <w:rPr>
                <w:rFonts w:hint="eastAsia"/>
                <w:sz w:val="24"/>
                <w:szCs w:val="24"/>
                <w:lang w:eastAsia="zh-CN"/>
              </w:rPr>
              <w:t>询问提出形式：</w:t>
            </w:r>
          </w:p>
          <w:p w14:paraId="274D9B9C">
            <w:pPr>
              <w:spacing w:line="480" w:lineRule="exact"/>
              <w:ind w:firstLine="240" w:firstLineChars="100"/>
              <w:jc w:val="both"/>
              <w:rPr>
                <w:sz w:val="24"/>
                <w:szCs w:val="24"/>
                <w:lang w:eastAsia="zh-CN"/>
              </w:rPr>
            </w:pPr>
            <w:r>
              <w:rPr>
                <w:rFonts w:hint="eastAsia"/>
                <w:sz w:val="24"/>
                <w:szCs w:val="24"/>
                <w:lang w:eastAsia="zh-CN"/>
              </w:rPr>
              <w:t>口头询问：请致电010-85343360</w:t>
            </w:r>
          </w:p>
          <w:p w14:paraId="28D730EF">
            <w:pPr>
              <w:spacing w:line="480" w:lineRule="exact"/>
              <w:ind w:firstLine="240" w:firstLineChars="100"/>
              <w:jc w:val="both"/>
              <w:rPr>
                <w:sz w:val="24"/>
                <w:szCs w:val="24"/>
                <w:lang w:eastAsia="zh-CN"/>
              </w:rPr>
            </w:pPr>
            <w:r>
              <w:rPr>
                <w:rFonts w:hint="eastAsia"/>
                <w:sz w:val="24"/>
                <w:szCs w:val="24"/>
                <w:lang w:eastAsia="zh-CN"/>
              </w:rPr>
              <w:t>书面形式：请递交至北京国际贸易有限公司4层417室</w:t>
            </w:r>
          </w:p>
          <w:p w14:paraId="7B105CB3">
            <w:pPr>
              <w:spacing w:line="480" w:lineRule="exact"/>
              <w:ind w:firstLine="240" w:firstLineChars="100"/>
              <w:jc w:val="both"/>
              <w:rPr>
                <w:sz w:val="24"/>
                <w:szCs w:val="24"/>
                <w:lang w:eastAsia="zh-CN"/>
              </w:rPr>
            </w:pPr>
            <w:r>
              <w:rPr>
                <w:rFonts w:hint="eastAsia"/>
                <w:sz w:val="24"/>
                <w:szCs w:val="24"/>
                <w:lang w:eastAsia="zh-CN"/>
              </w:rPr>
              <w:t xml:space="preserve">         （北京市朝阳区建国门外大街甲3号）</w:t>
            </w:r>
          </w:p>
        </w:tc>
      </w:tr>
      <w:tr w14:paraId="7C1FE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2" w:hRule="atLeast"/>
        </w:trPr>
        <w:tc>
          <w:tcPr>
            <w:tcW w:w="1047" w:type="dxa"/>
            <w:vAlign w:val="center"/>
          </w:tcPr>
          <w:p w14:paraId="3E7B483E">
            <w:pPr>
              <w:pStyle w:val="37"/>
              <w:spacing w:before="1"/>
              <w:ind w:left="84" w:right="84"/>
              <w:jc w:val="center"/>
              <w:rPr>
                <w:sz w:val="24"/>
                <w:szCs w:val="24"/>
                <w:lang w:eastAsia="zh-CN"/>
              </w:rPr>
            </w:pPr>
            <w:r>
              <w:rPr>
                <w:rFonts w:hint="eastAsia"/>
                <w:sz w:val="24"/>
                <w:szCs w:val="24"/>
                <w:lang w:eastAsia="zh-CN"/>
              </w:rPr>
              <w:t>26.3</w:t>
            </w:r>
          </w:p>
        </w:tc>
        <w:tc>
          <w:tcPr>
            <w:tcW w:w="1284" w:type="dxa"/>
            <w:vAlign w:val="center"/>
          </w:tcPr>
          <w:p w14:paraId="104B90DB">
            <w:pPr>
              <w:pStyle w:val="37"/>
              <w:spacing w:before="149" w:line="480" w:lineRule="exact"/>
              <w:ind w:left="105" w:right="105"/>
              <w:jc w:val="center"/>
              <w:rPr>
                <w:sz w:val="24"/>
                <w:szCs w:val="24"/>
              </w:rPr>
            </w:pPr>
            <w:r>
              <w:rPr>
                <w:rFonts w:hint="eastAsia"/>
                <w:sz w:val="24"/>
                <w:szCs w:val="24"/>
              </w:rPr>
              <w:t>联系方式</w:t>
            </w:r>
          </w:p>
        </w:tc>
        <w:tc>
          <w:tcPr>
            <w:tcW w:w="8301" w:type="dxa"/>
            <w:tcBorders>
              <w:top w:val="single" w:color="000000" w:sz="8" w:space="0"/>
              <w:bottom w:val="single" w:color="000000" w:sz="8" w:space="0"/>
            </w:tcBorders>
            <w:vAlign w:val="center"/>
          </w:tcPr>
          <w:p w14:paraId="18D7EDBC">
            <w:pPr>
              <w:spacing w:line="480" w:lineRule="exact"/>
              <w:ind w:firstLine="240" w:firstLineChars="100"/>
              <w:jc w:val="both"/>
              <w:rPr>
                <w:sz w:val="24"/>
                <w:szCs w:val="24"/>
                <w:lang w:eastAsia="zh-CN"/>
              </w:rPr>
            </w:pPr>
            <w:r>
              <w:rPr>
                <w:rFonts w:hint="eastAsia"/>
                <w:sz w:val="24"/>
                <w:szCs w:val="24"/>
                <w:lang w:eastAsia="zh-CN"/>
              </w:rPr>
              <w:t>接收询问和质疑的联系方式</w:t>
            </w:r>
          </w:p>
          <w:p w14:paraId="21D1346E">
            <w:pPr>
              <w:spacing w:line="480" w:lineRule="exact"/>
              <w:ind w:firstLine="240" w:firstLineChars="100"/>
              <w:jc w:val="both"/>
              <w:rPr>
                <w:sz w:val="24"/>
                <w:szCs w:val="24"/>
                <w:lang w:eastAsia="zh-CN"/>
              </w:rPr>
            </w:pPr>
            <w:r>
              <w:rPr>
                <w:rFonts w:hint="eastAsia"/>
                <w:sz w:val="24"/>
                <w:szCs w:val="24"/>
                <w:lang w:eastAsia="zh-CN"/>
              </w:rPr>
              <w:t>联系部门：北京国际贸易有限公司 第九业务部；</w:t>
            </w:r>
          </w:p>
          <w:p w14:paraId="60C586CD">
            <w:pPr>
              <w:spacing w:line="480" w:lineRule="exact"/>
              <w:ind w:firstLine="240" w:firstLineChars="100"/>
              <w:jc w:val="both"/>
              <w:rPr>
                <w:sz w:val="24"/>
                <w:szCs w:val="24"/>
                <w:lang w:eastAsia="zh-CN"/>
              </w:rPr>
            </w:pPr>
            <w:r>
              <w:rPr>
                <w:rFonts w:hint="eastAsia"/>
                <w:sz w:val="24"/>
                <w:szCs w:val="24"/>
                <w:lang w:eastAsia="zh-CN"/>
              </w:rPr>
              <w:t>邮箱：bwtc0909@163.com；</w:t>
            </w:r>
          </w:p>
          <w:p w14:paraId="1114275F">
            <w:pPr>
              <w:spacing w:line="480" w:lineRule="exact"/>
              <w:ind w:firstLine="240" w:firstLineChars="100"/>
              <w:jc w:val="both"/>
              <w:rPr>
                <w:sz w:val="24"/>
                <w:szCs w:val="24"/>
                <w:lang w:eastAsia="zh-CN"/>
              </w:rPr>
            </w:pPr>
            <w:r>
              <w:rPr>
                <w:rFonts w:hint="eastAsia"/>
                <w:sz w:val="24"/>
                <w:szCs w:val="24"/>
                <w:lang w:eastAsia="zh-CN"/>
              </w:rPr>
              <w:t>联系电话：010-85343360；</w:t>
            </w:r>
          </w:p>
          <w:p w14:paraId="2CDF020D">
            <w:pPr>
              <w:spacing w:line="480" w:lineRule="exact"/>
              <w:ind w:firstLine="240" w:firstLineChars="100"/>
              <w:jc w:val="both"/>
              <w:rPr>
                <w:sz w:val="24"/>
                <w:szCs w:val="24"/>
                <w:lang w:eastAsia="zh-CN"/>
              </w:rPr>
            </w:pPr>
            <w:r>
              <w:rPr>
                <w:rFonts w:hint="eastAsia"/>
                <w:sz w:val="24"/>
                <w:szCs w:val="24"/>
                <w:lang w:eastAsia="zh-CN"/>
              </w:rPr>
              <w:t>通讯地址：北京国际贸易有限公司（北京市朝阳区建国门外大街甲3号）。</w:t>
            </w:r>
          </w:p>
        </w:tc>
      </w:tr>
      <w:tr w14:paraId="3E26C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1047" w:type="dxa"/>
            <w:vAlign w:val="center"/>
          </w:tcPr>
          <w:p w14:paraId="2FA78671">
            <w:pPr>
              <w:pStyle w:val="37"/>
              <w:ind w:left="84" w:right="84"/>
              <w:jc w:val="center"/>
              <w:rPr>
                <w:sz w:val="24"/>
                <w:szCs w:val="24"/>
                <w:lang w:eastAsia="zh-CN"/>
              </w:rPr>
            </w:pPr>
            <w:r>
              <w:rPr>
                <w:rFonts w:hint="eastAsia"/>
                <w:sz w:val="24"/>
                <w:szCs w:val="24"/>
                <w:lang w:eastAsia="zh-CN"/>
              </w:rPr>
              <w:t>27</w:t>
            </w:r>
          </w:p>
        </w:tc>
        <w:tc>
          <w:tcPr>
            <w:tcW w:w="1284" w:type="dxa"/>
            <w:vAlign w:val="center"/>
          </w:tcPr>
          <w:p w14:paraId="10F3A222">
            <w:pPr>
              <w:spacing w:line="480" w:lineRule="exact"/>
              <w:jc w:val="center"/>
              <w:rPr>
                <w:sz w:val="24"/>
                <w:szCs w:val="24"/>
              </w:rPr>
            </w:pPr>
            <w:r>
              <w:rPr>
                <w:rFonts w:hint="eastAsia"/>
                <w:sz w:val="24"/>
                <w:szCs w:val="24"/>
              </w:rPr>
              <w:t>代理费</w:t>
            </w:r>
          </w:p>
        </w:tc>
        <w:tc>
          <w:tcPr>
            <w:tcW w:w="8301" w:type="dxa"/>
            <w:tcBorders>
              <w:top w:val="single" w:color="000000" w:sz="8" w:space="0"/>
              <w:bottom w:val="single" w:color="000000" w:sz="8" w:space="0"/>
            </w:tcBorders>
            <w:vAlign w:val="center"/>
          </w:tcPr>
          <w:p w14:paraId="597473B4">
            <w:pPr>
              <w:spacing w:line="480" w:lineRule="exact"/>
              <w:ind w:firstLine="240" w:firstLineChars="100"/>
              <w:jc w:val="both"/>
              <w:rPr>
                <w:sz w:val="24"/>
                <w:szCs w:val="24"/>
                <w:lang w:eastAsia="zh-CN"/>
              </w:rPr>
            </w:pPr>
            <w:r>
              <w:rPr>
                <w:rFonts w:hint="eastAsia"/>
                <w:sz w:val="24"/>
                <w:szCs w:val="24"/>
                <w:lang w:eastAsia="zh-CN"/>
              </w:rPr>
              <w:t>收费对象：</w:t>
            </w:r>
          </w:p>
          <w:p w14:paraId="699EDF2C">
            <w:pPr>
              <w:spacing w:line="480" w:lineRule="exact"/>
              <w:jc w:val="both"/>
              <w:rPr>
                <w:sz w:val="24"/>
                <w:szCs w:val="24"/>
                <w:lang w:eastAsia="zh-CN"/>
              </w:rPr>
            </w:pPr>
            <w:r>
              <w:rPr>
                <w:rFonts w:hint="eastAsia"/>
                <w:sz w:val="24"/>
                <w:szCs w:val="24"/>
                <w:lang w:eastAsia="zh-CN"/>
              </w:rPr>
              <w:t xml:space="preserve"> </w:t>
            </w:r>
            <w:r>
              <w:rPr>
                <w:rFonts w:hint="eastAsia"/>
                <w:sz w:val="24"/>
                <w:szCs w:val="24"/>
                <w:lang w:eastAsia="zh-CN"/>
              </w:rPr>
              <w:sym w:font="Wingdings 2" w:char="00A3"/>
            </w:r>
            <w:r>
              <w:rPr>
                <w:rFonts w:hint="eastAsia"/>
                <w:sz w:val="24"/>
                <w:szCs w:val="24"/>
                <w:lang w:eastAsia="zh-CN"/>
              </w:rPr>
              <w:t xml:space="preserve"> 采购人</w:t>
            </w:r>
          </w:p>
          <w:p w14:paraId="7464909A">
            <w:pPr>
              <w:spacing w:line="480" w:lineRule="exact"/>
              <w:jc w:val="both"/>
              <w:rPr>
                <w:sz w:val="24"/>
                <w:szCs w:val="24"/>
                <w:lang w:eastAsia="zh-CN"/>
              </w:rPr>
            </w:pPr>
            <w:r>
              <w:rPr>
                <w:rFonts w:hint="eastAsia"/>
                <w:sz w:val="24"/>
                <w:szCs w:val="24"/>
                <w:lang w:eastAsia="zh-CN"/>
              </w:rPr>
              <w:t xml:space="preserve"> ■ 中标人</w:t>
            </w:r>
          </w:p>
          <w:p w14:paraId="15690567">
            <w:pPr>
              <w:spacing w:line="480" w:lineRule="exact"/>
              <w:ind w:firstLine="240" w:firstLineChars="100"/>
              <w:jc w:val="both"/>
              <w:rPr>
                <w:sz w:val="24"/>
                <w:szCs w:val="24"/>
                <w:lang w:eastAsia="zh-CN"/>
              </w:rPr>
            </w:pPr>
            <w:r>
              <w:rPr>
                <w:rFonts w:hint="eastAsia"/>
                <w:sz w:val="24"/>
                <w:szCs w:val="24"/>
                <w:lang w:eastAsia="zh-CN"/>
              </w:rPr>
              <w:t xml:space="preserve">  收费标准：参照国家发展计划委员会颁发的《招标代理服务收费管理暂行办法》（计价格[2002]1980号）和国家发展改革委办公厅关于招标代理服务收费有关问题的通知（发改办价格[2003]857号）执行。</w:t>
            </w:r>
          </w:p>
          <w:p w14:paraId="67A88B39">
            <w:pPr>
              <w:spacing w:line="480" w:lineRule="exact"/>
              <w:ind w:firstLine="240" w:firstLineChars="100"/>
              <w:jc w:val="both"/>
              <w:rPr>
                <w:sz w:val="24"/>
                <w:szCs w:val="24"/>
                <w:lang w:eastAsia="zh-CN"/>
              </w:rPr>
            </w:pPr>
            <w:r>
              <w:rPr>
                <w:rFonts w:hint="eastAsia"/>
                <w:sz w:val="24"/>
                <w:szCs w:val="24"/>
                <w:lang w:eastAsia="zh-CN"/>
              </w:rPr>
              <w:t xml:space="preserve">  缴纳时间：中标人须在中标通知书发出后5个工作日内一次性向采购代理机构缴纳代理费。</w:t>
            </w:r>
          </w:p>
        </w:tc>
      </w:tr>
      <w:tr w14:paraId="07C05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047" w:type="dxa"/>
            <w:vAlign w:val="center"/>
          </w:tcPr>
          <w:p w14:paraId="62FD70CA">
            <w:pPr>
              <w:pStyle w:val="11"/>
              <w:adjustRightInd w:val="0"/>
              <w:snapToGrid w:val="0"/>
              <w:jc w:val="center"/>
              <w:rPr>
                <w:szCs w:val="24"/>
                <w:lang w:eastAsia="zh-CN"/>
              </w:rPr>
            </w:pPr>
            <w:r>
              <w:rPr>
                <w:rFonts w:ascii="Times New Roman" w:hAnsi="Times New Roman"/>
                <w:szCs w:val="24"/>
              </w:rPr>
              <w:t>/</w:t>
            </w:r>
          </w:p>
        </w:tc>
        <w:tc>
          <w:tcPr>
            <w:tcW w:w="9585" w:type="dxa"/>
            <w:gridSpan w:val="2"/>
            <w:vAlign w:val="center"/>
          </w:tcPr>
          <w:p w14:paraId="1957D824">
            <w:pPr>
              <w:rPr>
                <w:sz w:val="24"/>
                <w:szCs w:val="24"/>
                <w:lang w:eastAsia="zh-CN"/>
              </w:rPr>
            </w:pPr>
            <w:r>
              <w:rPr>
                <w:rFonts w:hint="eastAsia"/>
                <w:sz w:val="24"/>
              </w:rPr>
              <w:t>其他</w:t>
            </w:r>
          </w:p>
        </w:tc>
      </w:tr>
      <w:tr w14:paraId="3D029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2" w:hRule="atLeast"/>
        </w:trPr>
        <w:tc>
          <w:tcPr>
            <w:tcW w:w="1047" w:type="dxa"/>
            <w:vAlign w:val="center"/>
          </w:tcPr>
          <w:p w14:paraId="2EF6ECE0">
            <w:pPr>
              <w:pStyle w:val="11"/>
              <w:adjustRightInd w:val="0"/>
              <w:snapToGrid w:val="0"/>
              <w:jc w:val="center"/>
              <w:rPr>
                <w:szCs w:val="24"/>
                <w:lang w:eastAsia="zh-CN"/>
              </w:rPr>
            </w:pPr>
            <w:r>
              <w:rPr>
                <w:rFonts w:ascii="Times New Roman" w:hAnsi="Times New Roman"/>
                <w:szCs w:val="24"/>
              </w:rPr>
              <w:t>1</w:t>
            </w:r>
          </w:p>
        </w:tc>
        <w:tc>
          <w:tcPr>
            <w:tcW w:w="9585" w:type="dxa"/>
            <w:gridSpan w:val="2"/>
            <w:vAlign w:val="center"/>
          </w:tcPr>
          <w:p w14:paraId="21DDAEA9">
            <w:pPr>
              <w:tabs>
                <w:tab w:val="left" w:pos="0"/>
              </w:tabs>
              <w:spacing w:line="420" w:lineRule="exact"/>
              <w:rPr>
                <w:sz w:val="24"/>
                <w:lang w:eastAsia="zh-CN"/>
              </w:rPr>
            </w:pPr>
            <w:r>
              <w:rPr>
                <w:rFonts w:hint="eastAsia"/>
                <w:sz w:val="24"/>
                <w:lang w:eastAsia="zh-CN"/>
              </w:rPr>
              <w:t>1、纸质文件：为方便归档留存，供应商应当将在“</w:t>
            </w:r>
            <w:r>
              <w:rPr>
                <w:sz w:val="24"/>
                <w:lang w:eastAsia="zh-CN" w:bidi="ar"/>
              </w:rPr>
              <w:t>北京市政府采购电子交易平台</w:t>
            </w:r>
            <w:r>
              <w:rPr>
                <w:rFonts w:hint="eastAsia"/>
                <w:sz w:val="24"/>
                <w:lang w:eastAsia="zh-CN"/>
              </w:rPr>
              <w:t>”系统中最终上传的投标文件（已进行有效签署并加盖电子签章）导出，进行双面打印并胶装（2份），密封送达至开标地点。</w:t>
            </w:r>
          </w:p>
          <w:p w14:paraId="63FB9A14">
            <w:pPr>
              <w:tabs>
                <w:tab w:val="left" w:pos="0"/>
              </w:tabs>
              <w:spacing w:line="420" w:lineRule="exact"/>
              <w:rPr>
                <w:sz w:val="24"/>
                <w:lang w:eastAsia="zh-CN"/>
              </w:rPr>
            </w:pPr>
            <w:r>
              <w:rPr>
                <w:rFonts w:hint="eastAsia"/>
                <w:sz w:val="24"/>
                <w:lang w:eastAsia="zh-CN"/>
              </w:rPr>
              <w:t>2、电子文档：1份（U盘形式，命名为“包号+公司名称”，如第 x 包+xxx 公司。），单独密封，随纸质文件同时递交。电子文档应为：1份PDF格式文件、1份word格式文件。</w:t>
            </w:r>
          </w:p>
          <w:p w14:paraId="64A6BC57">
            <w:pPr>
              <w:tabs>
                <w:tab w:val="left" w:pos="0"/>
              </w:tabs>
              <w:spacing w:line="420" w:lineRule="exact"/>
              <w:rPr>
                <w:sz w:val="24"/>
                <w:lang w:eastAsia="zh-CN"/>
              </w:rPr>
            </w:pPr>
            <w:r>
              <w:rPr>
                <w:rFonts w:hint="eastAsia"/>
                <w:sz w:val="24"/>
                <w:lang w:eastAsia="zh-CN"/>
              </w:rPr>
              <w:t>注：</w:t>
            </w:r>
          </w:p>
          <w:p w14:paraId="0EFEAF56">
            <w:pPr>
              <w:tabs>
                <w:tab w:val="left" w:pos="0"/>
              </w:tabs>
              <w:spacing w:line="420" w:lineRule="exact"/>
              <w:rPr>
                <w:sz w:val="24"/>
                <w:lang w:eastAsia="zh-CN"/>
              </w:rPr>
            </w:pPr>
            <w:r>
              <w:rPr>
                <w:rFonts w:hint="eastAsia"/>
                <w:sz w:val="24"/>
                <w:lang w:eastAsia="zh-CN"/>
              </w:rPr>
              <w:t>（1）现场递交的纸质投标文件应与“</w:t>
            </w:r>
            <w:r>
              <w:rPr>
                <w:sz w:val="24"/>
                <w:lang w:eastAsia="zh-CN" w:bidi="ar"/>
              </w:rPr>
              <w:t>北京市政府采购电子交易平台</w:t>
            </w:r>
            <w:r>
              <w:rPr>
                <w:rFonts w:hint="eastAsia"/>
                <w:sz w:val="24"/>
                <w:lang w:eastAsia="zh-CN"/>
              </w:rPr>
              <w:t>”系统中最终上传的投标文件（已进行有效签署并加盖电子签章）内容保持一致。</w:t>
            </w:r>
          </w:p>
          <w:p w14:paraId="6A6C3665">
            <w:pPr>
              <w:tabs>
                <w:tab w:val="left" w:pos="0"/>
              </w:tabs>
              <w:spacing w:line="420" w:lineRule="exact"/>
              <w:rPr>
                <w:sz w:val="24"/>
                <w:szCs w:val="24"/>
                <w:lang w:eastAsia="zh-CN"/>
              </w:rPr>
            </w:pPr>
            <w:r>
              <w:rPr>
                <w:rFonts w:hint="eastAsia"/>
                <w:sz w:val="24"/>
                <w:lang w:eastAsia="zh-CN"/>
              </w:rPr>
              <w:t>（2）密封包装袋/箱应注明投标邀请中指明的项目名称、项目编号、包号、标的名称和“在（投标截止时间）之前不得启封”的字样。并在包装袋/箱的封装处加盖供应商单位公章或由法定代表人授权的代表签字。</w:t>
            </w:r>
          </w:p>
        </w:tc>
      </w:tr>
    </w:tbl>
    <w:p w14:paraId="04CE50F1">
      <w:pPr>
        <w:spacing w:line="237" w:lineRule="auto"/>
        <w:rPr>
          <w:sz w:val="24"/>
          <w:lang w:eastAsia="zh-CN"/>
        </w:rPr>
        <w:sectPr>
          <w:pgSz w:w="11910" w:h="16840"/>
          <w:pgMar w:top="1100" w:right="440" w:bottom="1080" w:left="1000" w:header="879" w:footer="892" w:gutter="0"/>
          <w:cols w:space="720" w:num="1"/>
        </w:sectPr>
      </w:pPr>
    </w:p>
    <w:p w14:paraId="1FF9962C">
      <w:pPr>
        <w:pStyle w:val="5"/>
        <w:tabs>
          <w:tab w:val="left" w:pos="4642"/>
          <w:tab w:val="left" w:pos="5204"/>
        </w:tabs>
        <w:spacing w:line="396" w:lineRule="auto"/>
        <w:ind w:left="3942" w:right="3859" w:hanging="115"/>
        <w:rPr>
          <w:b/>
          <w:bCs/>
          <w:lang w:eastAsia="zh-CN"/>
        </w:rPr>
      </w:pPr>
      <w:r>
        <w:rPr>
          <w:rFonts w:hint="eastAsia"/>
          <w:b/>
          <w:bCs/>
          <w:lang w:eastAsia="zh-CN"/>
        </w:rPr>
        <w:t>投标人须知</w:t>
      </w:r>
    </w:p>
    <w:p w14:paraId="5EB463ED">
      <w:pPr>
        <w:pStyle w:val="5"/>
        <w:tabs>
          <w:tab w:val="left" w:pos="4642"/>
          <w:tab w:val="left" w:pos="5204"/>
        </w:tabs>
        <w:spacing w:line="396" w:lineRule="auto"/>
        <w:ind w:left="3942" w:right="3859" w:hanging="115"/>
        <w:rPr>
          <w:lang w:eastAsia="zh-CN"/>
        </w:rPr>
      </w:pPr>
      <w:r>
        <w:rPr>
          <w:rFonts w:hint="eastAsia"/>
          <w:b/>
          <w:bCs/>
          <w:lang w:eastAsia="zh-CN"/>
        </w:rPr>
        <w:t>一  说 明</w:t>
      </w:r>
    </w:p>
    <w:p w14:paraId="0E459E65">
      <w:pPr>
        <w:pStyle w:val="36"/>
        <w:tabs>
          <w:tab w:val="left" w:pos="476"/>
          <w:tab w:val="left" w:pos="477"/>
        </w:tabs>
        <w:spacing w:before="0" w:line="360" w:lineRule="auto"/>
        <w:ind w:left="476" w:hanging="356"/>
        <w:rPr>
          <w:sz w:val="24"/>
          <w:szCs w:val="24"/>
          <w:lang w:eastAsia="zh-CN"/>
        </w:rPr>
      </w:pPr>
      <w:r>
        <w:rPr>
          <w:w w:val="114"/>
          <w:sz w:val="24"/>
          <w:szCs w:val="24"/>
          <w:lang w:eastAsia="zh-CN"/>
        </w:rPr>
        <w:t>1</w:t>
      </w:r>
      <w:r>
        <w:rPr>
          <w:rFonts w:hint="eastAsia"/>
          <w:w w:val="114"/>
          <w:sz w:val="24"/>
          <w:szCs w:val="24"/>
          <w:lang w:eastAsia="zh-CN"/>
        </w:rPr>
        <w:t xml:space="preserve">  </w:t>
      </w:r>
      <w:r>
        <w:rPr>
          <w:rFonts w:hint="eastAsia"/>
          <w:sz w:val="24"/>
          <w:szCs w:val="24"/>
          <w:lang w:eastAsia="zh-CN"/>
        </w:rPr>
        <w:t>采购人、采购代理机构、投标人、联合体</w:t>
      </w:r>
    </w:p>
    <w:p w14:paraId="132AD540">
      <w:pPr>
        <w:pStyle w:val="36"/>
        <w:numPr>
          <w:ilvl w:val="1"/>
          <w:numId w:val="0"/>
        </w:numPr>
        <w:tabs>
          <w:tab w:val="left" w:pos="1202"/>
        </w:tabs>
        <w:spacing w:before="137" w:line="360" w:lineRule="auto"/>
        <w:ind w:left="1196" w:right="150" w:hanging="720"/>
        <w:jc w:val="both"/>
        <w:rPr>
          <w:sz w:val="24"/>
          <w:szCs w:val="24"/>
          <w:lang w:eastAsia="zh-CN"/>
        </w:rPr>
      </w:pPr>
      <w:r>
        <w:rPr>
          <w:spacing w:val="-2"/>
          <w:sz w:val="24"/>
          <w:szCs w:val="24"/>
          <w:lang w:eastAsia="zh-CN"/>
        </w:rPr>
        <w:t>1.1</w:t>
      </w:r>
      <w:r>
        <w:rPr>
          <w:rFonts w:hint="eastAsia"/>
          <w:spacing w:val="-2"/>
          <w:sz w:val="24"/>
          <w:szCs w:val="24"/>
          <w:lang w:eastAsia="zh-CN"/>
        </w:rPr>
        <w:t xml:space="preserve">  </w:t>
      </w:r>
      <w:r>
        <w:rPr>
          <w:rFonts w:hint="eastAsia"/>
          <w:sz w:val="24"/>
          <w:szCs w:val="24"/>
          <w:lang w:eastAsia="zh-CN"/>
        </w:rPr>
        <w:t>采购人、采购代理机构：指依法进行政府采购的国家机关、事业单位、团体组织，及其委托的采购代理机构。本项目采购人、采购代理机构见第一章《投标邀请》。</w:t>
      </w:r>
    </w:p>
    <w:p w14:paraId="305A0B98">
      <w:pPr>
        <w:pStyle w:val="36"/>
        <w:numPr>
          <w:ilvl w:val="1"/>
          <w:numId w:val="0"/>
        </w:numPr>
        <w:tabs>
          <w:tab w:val="left" w:pos="1202"/>
        </w:tabs>
        <w:spacing w:before="43" w:line="360" w:lineRule="auto"/>
        <w:ind w:left="1196" w:right="148" w:hanging="720"/>
        <w:jc w:val="both"/>
        <w:rPr>
          <w:sz w:val="24"/>
          <w:szCs w:val="24"/>
          <w:lang w:eastAsia="zh-CN"/>
        </w:rPr>
      </w:pPr>
      <w:r>
        <w:rPr>
          <w:spacing w:val="-2"/>
          <w:sz w:val="24"/>
          <w:szCs w:val="24"/>
          <w:lang w:eastAsia="zh-CN"/>
        </w:rPr>
        <w:t>1.2</w:t>
      </w:r>
      <w:r>
        <w:rPr>
          <w:rFonts w:hint="eastAsia"/>
          <w:spacing w:val="-2"/>
          <w:sz w:val="24"/>
          <w:szCs w:val="24"/>
          <w:lang w:eastAsia="zh-CN"/>
        </w:rPr>
        <w:t xml:space="preserve">  </w:t>
      </w:r>
      <w:r>
        <w:rPr>
          <w:rFonts w:hint="eastAsia"/>
          <w:sz w:val="24"/>
          <w:szCs w:val="24"/>
          <w:lang w:eastAsia="zh-CN"/>
        </w:rPr>
        <w:t>投标人（也称</w:t>
      </w:r>
      <w:r>
        <w:rPr>
          <w:rFonts w:hint="eastAsia"/>
          <w:w w:val="155"/>
          <w:sz w:val="24"/>
          <w:szCs w:val="24"/>
          <w:lang w:eastAsia="zh-CN"/>
        </w:rPr>
        <w:t>“</w:t>
      </w:r>
      <w:r>
        <w:rPr>
          <w:rFonts w:hint="eastAsia"/>
          <w:sz w:val="24"/>
          <w:szCs w:val="24"/>
          <w:lang w:eastAsia="zh-CN"/>
        </w:rPr>
        <w:t>供应商</w:t>
      </w:r>
      <w:r>
        <w:rPr>
          <w:rFonts w:hint="eastAsia"/>
          <w:w w:val="155"/>
          <w:sz w:val="24"/>
          <w:szCs w:val="24"/>
          <w:lang w:eastAsia="zh-CN"/>
        </w:rPr>
        <w:t>”</w:t>
      </w:r>
      <w:r>
        <w:rPr>
          <w:rFonts w:hint="eastAsia"/>
          <w:sz w:val="24"/>
          <w:szCs w:val="24"/>
          <w:lang w:eastAsia="zh-CN"/>
        </w:rPr>
        <w:t>、</w:t>
      </w:r>
      <w:r>
        <w:rPr>
          <w:rFonts w:hint="eastAsia"/>
          <w:w w:val="155"/>
          <w:sz w:val="24"/>
          <w:szCs w:val="24"/>
          <w:lang w:eastAsia="zh-CN"/>
        </w:rPr>
        <w:t>“</w:t>
      </w:r>
      <w:r>
        <w:rPr>
          <w:rFonts w:hint="eastAsia"/>
          <w:sz w:val="24"/>
          <w:szCs w:val="24"/>
          <w:lang w:eastAsia="zh-CN"/>
        </w:rPr>
        <w:t>申请人</w:t>
      </w:r>
      <w:r>
        <w:rPr>
          <w:rFonts w:hint="eastAsia"/>
          <w:w w:val="155"/>
          <w:sz w:val="24"/>
          <w:szCs w:val="24"/>
          <w:lang w:eastAsia="zh-CN"/>
        </w:rPr>
        <w:t>”</w:t>
      </w:r>
      <w:r>
        <w:rPr>
          <w:rFonts w:hint="eastAsia"/>
          <w:sz w:val="24"/>
          <w:szCs w:val="24"/>
          <w:lang w:eastAsia="zh-CN"/>
        </w:rPr>
        <w:t>）：指向采购人提供货物、工程或者服务的法人、其他组织或者自然人。</w:t>
      </w:r>
    </w:p>
    <w:p w14:paraId="585ED879">
      <w:pPr>
        <w:pStyle w:val="36"/>
        <w:numPr>
          <w:ilvl w:val="1"/>
          <w:numId w:val="0"/>
        </w:numPr>
        <w:tabs>
          <w:tab w:val="left" w:pos="1202"/>
        </w:tabs>
        <w:spacing w:before="55" w:line="360" w:lineRule="auto"/>
        <w:ind w:left="1196" w:right="151" w:hanging="720"/>
        <w:jc w:val="both"/>
        <w:rPr>
          <w:sz w:val="24"/>
          <w:szCs w:val="24"/>
          <w:lang w:eastAsia="zh-CN"/>
        </w:rPr>
      </w:pPr>
      <w:r>
        <w:rPr>
          <w:spacing w:val="-2"/>
          <w:sz w:val="24"/>
          <w:szCs w:val="24"/>
          <w:lang w:eastAsia="zh-CN"/>
        </w:rPr>
        <w:t>1.3</w:t>
      </w:r>
      <w:r>
        <w:rPr>
          <w:rFonts w:hint="eastAsia"/>
          <w:spacing w:val="-2"/>
          <w:sz w:val="24"/>
          <w:szCs w:val="24"/>
          <w:lang w:eastAsia="zh-CN"/>
        </w:rPr>
        <w:t xml:space="preserve">  </w:t>
      </w:r>
      <w:r>
        <w:rPr>
          <w:rFonts w:hint="eastAsia"/>
          <w:sz w:val="24"/>
          <w:szCs w:val="24"/>
          <w:lang w:eastAsia="zh-CN"/>
        </w:rPr>
        <w:t>联合体：指两个以上的自然人、法人或者其他组织组成一个联合体，以一个供应商的身份共同参加政府采购。</w:t>
      </w:r>
    </w:p>
    <w:p w14:paraId="7C594383">
      <w:pPr>
        <w:pStyle w:val="36"/>
        <w:tabs>
          <w:tab w:val="left" w:pos="476"/>
          <w:tab w:val="left" w:pos="477"/>
        </w:tabs>
        <w:spacing w:before="53" w:line="360" w:lineRule="auto"/>
        <w:ind w:left="476" w:hanging="356"/>
        <w:rPr>
          <w:sz w:val="24"/>
          <w:szCs w:val="24"/>
          <w:lang w:eastAsia="zh-CN"/>
        </w:rPr>
      </w:pPr>
      <w:r>
        <w:rPr>
          <w:spacing w:val="-2"/>
          <w:sz w:val="24"/>
          <w:szCs w:val="24"/>
          <w:lang w:eastAsia="zh-CN"/>
        </w:rPr>
        <w:t>2</w:t>
      </w:r>
      <w:r>
        <w:rPr>
          <w:rFonts w:hint="eastAsia"/>
          <w:w w:val="114"/>
          <w:sz w:val="24"/>
          <w:szCs w:val="24"/>
          <w:lang w:eastAsia="zh-CN"/>
        </w:rPr>
        <w:t xml:space="preserve">  </w:t>
      </w:r>
      <w:r>
        <w:rPr>
          <w:rFonts w:hint="eastAsia"/>
          <w:sz w:val="24"/>
          <w:szCs w:val="24"/>
          <w:lang w:eastAsia="zh-CN"/>
        </w:rPr>
        <w:t>资金来源、项目属性、科研仪器设备采购、核心产品</w:t>
      </w:r>
    </w:p>
    <w:p w14:paraId="4B1D89C4">
      <w:pPr>
        <w:pStyle w:val="36"/>
        <w:numPr>
          <w:ilvl w:val="1"/>
          <w:numId w:val="0"/>
        </w:numPr>
        <w:tabs>
          <w:tab w:val="left" w:pos="1202"/>
        </w:tabs>
        <w:spacing w:before="137" w:line="360" w:lineRule="auto"/>
        <w:ind w:left="1196" w:right="153" w:hanging="720"/>
        <w:jc w:val="both"/>
        <w:rPr>
          <w:sz w:val="24"/>
          <w:szCs w:val="24"/>
          <w:lang w:eastAsia="zh-CN"/>
        </w:rPr>
      </w:pPr>
      <w:r>
        <w:rPr>
          <w:spacing w:val="-2"/>
          <w:sz w:val="24"/>
          <w:szCs w:val="24"/>
          <w:lang w:eastAsia="zh-CN"/>
        </w:rPr>
        <w:t>2.1</w:t>
      </w:r>
      <w:r>
        <w:rPr>
          <w:rFonts w:hint="eastAsia"/>
          <w:spacing w:val="-2"/>
          <w:sz w:val="24"/>
          <w:szCs w:val="24"/>
          <w:lang w:eastAsia="zh-CN"/>
        </w:rPr>
        <w:t xml:space="preserve">  </w:t>
      </w:r>
      <w:r>
        <w:rPr>
          <w:rFonts w:hint="eastAsia"/>
          <w:sz w:val="24"/>
          <w:szCs w:val="24"/>
          <w:lang w:eastAsia="zh-CN"/>
        </w:rPr>
        <w:t>资金来源为财政性资金和/或本项目采购中无法与财政性资金分割的非财政性资金。</w:t>
      </w:r>
    </w:p>
    <w:p w14:paraId="36B6C393">
      <w:pPr>
        <w:pStyle w:val="36"/>
        <w:numPr>
          <w:ilvl w:val="1"/>
          <w:numId w:val="0"/>
        </w:numPr>
        <w:tabs>
          <w:tab w:val="left" w:pos="1201"/>
          <w:tab w:val="left" w:pos="1202"/>
        </w:tabs>
        <w:spacing w:before="53" w:line="360" w:lineRule="auto"/>
        <w:ind w:left="1196" w:hanging="720"/>
        <w:rPr>
          <w:sz w:val="24"/>
          <w:szCs w:val="24"/>
          <w:lang w:eastAsia="zh-CN"/>
        </w:rPr>
      </w:pPr>
      <w:r>
        <w:rPr>
          <w:spacing w:val="-2"/>
          <w:sz w:val="24"/>
          <w:szCs w:val="24"/>
          <w:lang w:eastAsia="zh-CN"/>
        </w:rPr>
        <w:t>2.2</w:t>
      </w:r>
      <w:r>
        <w:rPr>
          <w:rFonts w:hint="eastAsia"/>
          <w:spacing w:val="-2"/>
          <w:sz w:val="24"/>
          <w:szCs w:val="24"/>
          <w:lang w:eastAsia="zh-CN"/>
        </w:rPr>
        <w:t xml:space="preserve">  </w:t>
      </w:r>
      <w:r>
        <w:rPr>
          <w:rFonts w:hint="eastAsia"/>
          <w:sz w:val="24"/>
          <w:szCs w:val="24"/>
          <w:lang w:eastAsia="zh-CN"/>
        </w:rPr>
        <w:t>项目属性见《投标人须知资料表》。</w:t>
      </w:r>
    </w:p>
    <w:p w14:paraId="531BAD01">
      <w:pPr>
        <w:pStyle w:val="36"/>
        <w:numPr>
          <w:ilvl w:val="1"/>
          <w:numId w:val="0"/>
        </w:numPr>
        <w:tabs>
          <w:tab w:val="left" w:pos="1201"/>
          <w:tab w:val="left" w:pos="1202"/>
        </w:tabs>
        <w:spacing w:before="136" w:line="360" w:lineRule="auto"/>
        <w:ind w:left="1196" w:hanging="720"/>
        <w:rPr>
          <w:sz w:val="24"/>
          <w:szCs w:val="24"/>
          <w:lang w:eastAsia="zh-CN"/>
        </w:rPr>
      </w:pPr>
      <w:r>
        <w:rPr>
          <w:spacing w:val="-2"/>
          <w:sz w:val="24"/>
          <w:szCs w:val="24"/>
          <w:lang w:eastAsia="zh-CN"/>
        </w:rPr>
        <w:t>2.3</w:t>
      </w:r>
      <w:r>
        <w:rPr>
          <w:rFonts w:hint="eastAsia"/>
          <w:spacing w:val="-2"/>
          <w:sz w:val="24"/>
          <w:szCs w:val="24"/>
          <w:lang w:eastAsia="zh-CN"/>
        </w:rPr>
        <w:t xml:space="preserve">  </w:t>
      </w:r>
      <w:r>
        <w:rPr>
          <w:rFonts w:hint="eastAsia"/>
          <w:sz w:val="24"/>
          <w:szCs w:val="24"/>
          <w:lang w:eastAsia="zh-CN"/>
        </w:rPr>
        <w:t>是否属于科研仪器设备采购见《投标人须知资料表》。</w:t>
      </w:r>
    </w:p>
    <w:p w14:paraId="6F87B0E6">
      <w:pPr>
        <w:pStyle w:val="36"/>
        <w:numPr>
          <w:ilvl w:val="1"/>
          <w:numId w:val="0"/>
        </w:numPr>
        <w:tabs>
          <w:tab w:val="left" w:pos="1201"/>
          <w:tab w:val="left" w:pos="1202"/>
        </w:tabs>
        <w:spacing w:before="133" w:line="360" w:lineRule="auto"/>
        <w:ind w:left="1196" w:hanging="720"/>
        <w:rPr>
          <w:sz w:val="24"/>
          <w:szCs w:val="24"/>
          <w:lang w:eastAsia="zh-CN"/>
        </w:rPr>
      </w:pPr>
      <w:r>
        <w:rPr>
          <w:spacing w:val="-2"/>
          <w:sz w:val="24"/>
          <w:szCs w:val="24"/>
          <w:lang w:eastAsia="zh-CN"/>
        </w:rPr>
        <w:t>2.4</w:t>
      </w:r>
      <w:r>
        <w:rPr>
          <w:rFonts w:hint="eastAsia"/>
          <w:spacing w:val="-2"/>
          <w:sz w:val="24"/>
          <w:szCs w:val="24"/>
          <w:lang w:eastAsia="zh-CN"/>
        </w:rPr>
        <w:t xml:space="preserve">  </w:t>
      </w:r>
      <w:r>
        <w:rPr>
          <w:rFonts w:hint="eastAsia"/>
          <w:sz w:val="24"/>
          <w:szCs w:val="24"/>
          <w:lang w:eastAsia="zh-CN"/>
        </w:rPr>
        <w:t>核心产品见《投标人须知资料表》。</w:t>
      </w:r>
    </w:p>
    <w:p w14:paraId="23F628C4">
      <w:pPr>
        <w:pStyle w:val="36"/>
        <w:numPr>
          <w:ilvl w:val="1"/>
          <w:numId w:val="0"/>
        </w:numPr>
        <w:tabs>
          <w:tab w:val="left" w:pos="1201"/>
          <w:tab w:val="left" w:pos="1202"/>
        </w:tabs>
        <w:spacing w:before="136" w:line="360" w:lineRule="auto"/>
        <w:ind w:left="1196" w:hanging="720"/>
        <w:rPr>
          <w:spacing w:val="-2"/>
          <w:sz w:val="24"/>
          <w:szCs w:val="24"/>
          <w:lang w:eastAsia="zh-CN"/>
        </w:rPr>
      </w:pPr>
      <w:r>
        <w:rPr>
          <w:rFonts w:hint="eastAsia"/>
          <w:sz w:val="24"/>
          <w:szCs w:val="24"/>
          <w:lang w:eastAsia="zh-CN"/>
        </w:rPr>
        <w:t>2.5  是否适用本国产品标准及适用范围</w:t>
      </w:r>
      <w:r>
        <w:rPr>
          <w:sz w:val="24"/>
          <w:szCs w:val="24"/>
          <w:lang w:eastAsia="zh-CN"/>
        </w:rPr>
        <w:t>见《投标人须知资料表》</w:t>
      </w:r>
      <w:r>
        <w:rPr>
          <w:rFonts w:hint="eastAsia"/>
          <w:sz w:val="24"/>
          <w:szCs w:val="24"/>
          <w:lang w:eastAsia="zh-CN"/>
        </w:rPr>
        <w:t>。</w:t>
      </w:r>
    </w:p>
    <w:p w14:paraId="7491A73E">
      <w:pPr>
        <w:pStyle w:val="36"/>
        <w:tabs>
          <w:tab w:val="left" w:pos="476"/>
          <w:tab w:val="left" w:pos="477"/>
        </w:tabs>
        <w:spacing w:before="136" w:line="360" w:lineRule="auto"/>
        <w:ind w:left="476" w:hanging="356"/>
        <w:rPr>
          <w:sz w:val="24"/>
          <w:szCs w:val="24"/>
          <w:lang w:eastAsia="zh-CN"/>
        </w:rPr>
      </w:pPr>
      <w:r>
        <w:rPr>
          <w:rFonts w:hint="eastAsia"/>
          <w:spacing w:val="-2"/>
          <w:sz w:val="24"/>
          <w:szCs w:val="24"/>
          <w:lang w:eastAsia="zh-CN"/>
        </w:rPr>
        <w:t xml:space="preserve">3  </w:t>
      </w:r>
      <w:r>
        <w:rPr>
          <w:rFonts w:hint="eastAsia"/>
          <w:sz w:val="24"/>
          <w:szCs w:val="24"/>
          <w:lang w:eastAsia="zh-CN"/>
        </w:rPr>
        <w:t>现场考察、开标前答疑会</w:t>
      </w:r>
    </w:p>
    <w:p w14:paraId="6D575456">
      <w:pPr>
        <w:pStyle w:val="36"/>
        <w:numPr>
          <w:ilvl w:val="1"/>
          <w:numId w:val="0"/>
        </w:numPr>
        <w:tabs>
          <w:tab w:val="left" w:pos="1202"/>
        </w:tabs>
        <w:spacing w:line="360" w:lineRule="auto"/>
        <w:ind w:left="1196" w:right="151" w:hanging="720"/>
        <w:jc w:val="both"/>
        <w:rPr>
          <w:sz w:val="24"/>
          <w:szCs w:val="24"/>
          <w:lang w:eastAsia="zh-CN"/>
        </w:rPr>
      </w:pPr>
      <w:r>
        <w:rPr>
          <w:spacing w:val="-2"/>
          <w:sz w:val="24"/>
          <w:szCs w:val="24"/>
          <w:lang w:eastAsia="zh-CN"/>
        </w:rPr>
        <w:t>3.1</w:t>
      </w:r>
      <w:r>
        <w:rPr>
          <w:rFonts w:hint="eastAsia"/>
          <w:spacing w:val="-2"/>
          <w:sz w:val="24"/>
          <w:szCs w:val="24"/>
          <w:lang w:eastAsia="zh-CN"/>
        </w:rPr>
        <w:t xml:space="preserve">  </w:t>
      </w:r>
      <w:r>
        <w:rPr>
          <w:rFonts w:hint="eastAsia"/>
          <w:sz w:val="24"/>
          <w:szCs w:val="24"/>
          <w:lang w:eastAsia="zh-CN"/>
        </w:rPr>
        <w:t>若《投标人须知资料表》中规定了组织现场考察、召开开标前答疑会，则投标人应按要求在规定的时间和地点参加。</w:t>
      </w:r>
    </w:p>
    <w:p w14:paraId="45F9286E">
      <w:pPr>
        <w:pStyle w:val="36"/>
        <w:numPr>
          <w:ilvl w:val="1"/>
          <w:numId w:val="0"/>
        </w:numPr>
        <w:tabs>
          <w:tab w:val="left" w:pos="1202"/>
        </w:tabs>
        <w:spacing w:before="52" w:line="360" w:lineRule="auto"/>
        <w:ind w:left="1196" w:right="151" w:hanging="720"/>
        <w:jc w:val="both"/>
        <w:rPr>
          <w:sz w:val="24"/>
          <w:szCs w:val="24"/>
          <w:lang w:eastAsia="zh-CN"/>
        </w:rPr>
      </w:pPr>
      <w:r>
        <w:rPr>
          <w:spacing w:val="-2"/>
          <w:sz w:val="24"/>
          <w:szCs w:val="24"/>
          <w:lang w:eastAsia="zh-CN"/>
        </w:rPr>
        <w:t>3.2</w:t>
      </w:r>
      <w:r>
        <w:rPr>
          <w:rFonts w:hint="eastAsia"/>
          <w:spacing w:val="-2"/>
          <w:sz w:val="24"/>
          <w:szCs w:val="24"/>
          <w:lang w:eastAsia="zh-CN"/>
        </w:rPr>
        <w:t xml:space="preserve">  </w:t>
      </w:r>
      <w:r>
        <w:rPr>
          <w:rFonts w:hint="eastAsia"/>
          <w:sz w:val="24"/>
          <w:szCs w:val="24"/>
          <w:lang w:eastAsia="zh-CN"/>
        </w:rPr>
        <w:t>由于未参加现场考察或开标前答疑会而导致对项目实际情况不了解，影响投标文件编制、投标报价准确性、综合因素响应不全面等问题的，由投标人自行承担不利评审后果。</w:t>
      </w:r>
    </w:p>
    <w:p w14:paraId="4482DC06">
      <w:pPr>
        <w:pStyle w:val="36"/>
        <w:tabs>
          <w:tab w:val="left" w:pos="476"/>
          <w:tab w:val="left" w:pos="477"/>
        </w:tabs>
        <w:spacing w:before="45" w:line="360" w:lineRule="auto"/>
        <w:ind w:left="476" w:hanging="356"/>
        <w:rPr>
          <w:sz w:val="24"/>
          <w:szCs w:val="24"/>
          <w:lang w:eastAsia="zh-CN"/>
        </w:rPr>
      </w:pPr>
      <w:r>
        <w:rPr>
          <w:spacing w:val="-2"/>
          <w:sz w:val="24"/>
          <w:szCs w:val="24"/>
          <w:lang w:eastAsia="zh-CN"/>
        </w:rPr>
        <w:t>4</w:t>
      </w:r>
      <w:r>
        <w:rPr>
          <w:rFonts w:hint="eastAsia"/>
          <w:spacing w:val="-2"/>
          <w:sz w:val="24"/>
          <w:szCs w:val="24"/>
          <w:lang w:eastAsia="zh-CN"/>
        </w:rPr>
        <w:t xml:space="preserve">  </w:t>
      </w:r>
      <w:r>
        <w:rPr>
          <w:rFonts w:hint="eastAsia"/>
          <w:sz w:val="24"/>
          <w:szCs w:val="24"/>
          <w:lang w:eastAsia="zh-CN"/>
        </w:rPr>
        <w:t>样品</w:t>
      </w:r>
    </w:p>
    <w:p w14:paraId="1BC6FFF2">
      <w:pPr>
        <w:pStyle w:val="36"/>
        <w:numPr>
          <w:ilvl w:val="1"/>
          <w:numId w:val="0"/>
        </w:numPr>
        <w:tabs>
          <w:tab w:val="left" w:pos="1201"/>
          <w:tab w:val="left" w:pos="1202"/>
        </w:tabs>
        <w:spacing w:before="136" w:line="360" w:lineRule="auto"/>
        <w:ind w:left="1196" w:right="103" w:hanging="720"/>
        <w:rPr>
          <w:sz w:val="24"/>
          <w:szCs w:val="24"/>
          <w:lang w:eastAsia="zh-CN"/>
        </w:rPr>
      </w:pPr>
      <w:r>
        <w:rPr>
          <w:spacing w:val="-2"/>
          <w:sz w:val="24"/>
          <w:szCs w:val="24"/>
          <w:lang w:eastAsia="zh-CN"/>
        </w:rPr>
        <w:t>4.1</w:t>
      </w:r>
      <w:r>
        <w:rPr>
          <w:rFonts w:hint="eastAsia"/>
          <w:spacing w:val="-2"/>
          <w:sz w:val="24"/>
          <w:szCs w:val="24"/>
          <w:lang w:eastAsia="zh-CN"/>
        </w:rPr>
        <w:t xml:space="preserve">  </w:t>
      </w:r>
      <w:r>
        <w:rPr>
          <w:rFonts w:hint="eastAsia"/>
          <w:sz w:val="24"/>
          <w:szCs w:val="24"/>
          <w:lang w:eastAsia="zh-CN"/>
        </w:rPr>
        <w:t>本项目是否要求投标人提供样品，以及样品制作的标准和要求、是否需要随样品提交相关检测报告、样品的递交与退还等要求见《投标人须知资料表》。</w:t>
      </w:r>
    </w:p>
    <w:p w14:paraId="048D5260">
      <w:pPr>
        <w:pStyle w:val="36"/>
        <w:numPr>
          <w:ilvl w:val="1"/>
          <w:numId w:val="0"/>
        </w:numPr>
        <w:tabs>
          <w:tab w:val="left" w:pos="1201"/>
          <w:tab w:val="left" w:pos="1202"/>
        </w:tabs>
        <w:spacing w:before="52" w:line="360" w:lineRule="auto"/>
        <w:ind w:left="1196" w:right="151" w:hanging="720"/>
        <w:rPr>
          <w:sz w:val="24"/>
          <w:szCs w:val="24"/>
          <w:lang w:eastAsia="zh-CN"/>
        </w:rPr>
      </w:pPr>
      <w:r>
        <w:rPr>
          <w:spacing w:val="-2"/>
          <w:sz w:val="24"/>
          <w:szCs w:val="24"/>
          <w:lang w:eastAsia="zh-CN"/>
        </w:rPr>
        <w:t>4.2</w:t>
      </w:r>
      <w:r>
        <w:rPr>
          <w:rFonts w:hint="eastAsia"/>
          <w:spacing w:val="-2"/>
          <w:sz w:val="24"/>
          <w:szCs w:val="24"/>
          <w:lang w:eastAsia="zh-CN"/>
        </w:rPr>
        <w:t xml:space="preserve">  </w:t>
      </w:r>
      <w:r>
        <w:rPr>
          <w:rFonts w:hint="eastAsia"/>
          <w:sz w:val="24"/>
          <w:szCs w:val="24"/>
          <w:lang w:eastAsia="zh-CN"/>
        </w:rPr>
        <w:t>样品的评审方法以及评审标准等内容见第四章《评标程序、评标方法和评标标准》。</w:t>
      </w:r>
    </w:p>
    <w:p w14:paraId="4ABE32DE">
      <w:pPr>
        <w:pStyle w:val="36"/>
        <w:tabs>
          <w:tab w:val="left" w:pos="476"/>
          <w:tab w:val="left" w:pos="477"/>
        </w:tabs>
        <w:spacing w:before="52" w:line="360" w:lineRule="auto"/>
        <w:ind w:left="476" w:hanging="356"/>
        <w:rPr>
          <w:sz w:val="24"/>
          <w:szCs w:val="24"/>
          <w:lang w:eastAsia="zh-CN"/>
        </w:rPr>
      </w:pPr>
      <w:r>
        <w:rPr>
          <w:spacing w:val="-2"/>
          <w:sz w:val="24"/>
          <w:szCs w:val="24"/>
          <w:lang w:eastAsia="zh-CN"/>
        </w:rPr>
        <w:t>5</w:t>
      </w:r>
      <w:r>
        <w:rPr>
          <w:rFonts w:hint="eastAsia"/>
          <w:spacing w:val="-2"/>
          <w:sz w:val="24"/>
          <w:szCs w:val="24"/>
          <w:lang w:eastAsia="zh-CN"/>
        </w:rPr>
        <w:t xml:space="preserve">  </w:t>
      </w:r>
      <w:r>
        <w:rPr>
          <w:rFonts w:hint="eastAsia"/>
          <w:sz w:val="24"/>
          <w:szCs w:val="24"/>
          <w:lang w:eastAsia="zh-CN"/>
        </w:rPr>
        <w:t>政府采购政策（包括但不限于下列具体政策要求）</w:t>
      </w:r>
    </w:p>
    <w:p w14:paraId="1351050C">
      <w:pPr>
        <w:pStyle w:val="36"/>
        <w:numPr>
          <w:ilvl w:val="1"/>
          <w:numId w:val="0"/>
        </w:numPr>
        <w:tabs>
          <w:tab w:val="left" w:pos="1201"/>
          <w:tab w:val="left" w:pos="1202"/>
        </w:tabs>
        <w:spacing w:before="136" w:line="360" w:lineRule="auto"/>
        <w:ind w:left="1196" w:hanging="720"/>
        <w:rPr>
          <w:sz w:val="24"/>
          <w:szCs w:val="24"/>
          <w:lang w:eastAsia="zh-CN"/>
        </w:rPr>
      </w:pPr>
      <w:r>
        <w:rPr>
          <w:spacing w:val="-2"/>
          <w:sz w:val="24"/>
          <w:szCs w:val="24"/>
          <w:lang w:eastAsia="zh-CN"/>
        </w:rPr>
        <w:t>5.1</w:t>
      </w:r>
      <w:r>
        <w:rPr>
          <w:rFonts w:hint="eastAsia"/>
          <w:spacing w:val="-2"/>
          <w:sz w:val="24"/>
          <w:szCs w:val="24"/>
          <w:lang w:eastAsia="zh-CN"/>
        </w:rPr>
        <w:t xml:space="preserve">  </w:t>
      </w:r>
      <w:r>
        <w:rPr>
          <w:rFonts w:hint="eastAsia"/>
          <w:sz w:val="24"/>
          <w:szCs w:val="24"/>
          <w:lang w:eastAsia="zh-CN"/>
        </w:rPr>
        <w:t>采购本国货物、工程和服务</w:t>
      </w:r>
    </w:p>
    <w:p w14:paraId="18F0399C">
      <w:pPr>
        <w:pStyle w:val="36"/>
        <w:numPr>
          <w:ilvl w:val="2"/>
          <w:numId w:val="0"/>
        </w:numPr>
        <w:tabs>
          <w:tab w:val="left" w:pos="2102"/>
        </w:tabs>
        <w:spacing w:before="43" w:line="360" w:lineRule="auto"/>
        <w:ind w:left="2101" w:right="224" w:hanging="720"/>
        <w:jc w:val="both"/>
        <w:rPr>
          <w:sz w:val="24"/>
          <w:szCs w:val="24"/>
          <w:lang w:eastAsia="zh-CN"/>
        </w:rPr>
      </w:pPr>
      <w:r>
        <w:rPr>
          <w:spacing w:val="-2"/>
          <w:sz w:val="24"/>
          <w:szCs w:val="24"/>
          <w:lang w:eastAsia="zh-CN"/>
        </w:rPr>
        <w:t>5.1.1</w:t>
      </w:r>
      <w:r>
        <w:rPr>
          <w:rFonts w:hint="eastAsia"/>
          <w:spacing w:val="-2"/>
          <w:sz w:val="24"/>
          <w:szCs w:val="24"/>
          <w:lang w:eastAsia="zh-CN"/>
        </w:rPr>
        <w:t xml:space="preserve"> </w:t>
      </w:r>
      <w:r>
        <w:rPr>
          <w:rFonts w:hint="eastAsia"/>
          <w:sz w:val="24"/>
          <w:szCs w:val="24"/>
          <w:lang w:eastAsia="zh-CN"/>
        </w:rPr>
        <w:t>政府采购应当采购本国货物、工程和服务。但有《中华人民共和国政府采购法》第十条规定情形的除外。</w:t>
      </w:r>
    </w:p>
    <w:p w14:paraId="1F4F40DE">
      <w:pPr>
        <w:pStyle w:val="36"/>
        <w:numPr>
          <w:ilvl w:val="2"/>
          <w:numId w:val="0"/>
        </w:numPr>
        <w:tabs>
          <w:tab w:val="left" w:pos="2102"/>
        </w:tabs>
        <w:spacing w:before="55" w:line="360" w:lineRule="auto"/>
        <w:ind w:left="2101" w:right="230" w:hanging="720"/>
        <w:jc w:val="both"/>
        <w:rPr>
          <w:sz w:val="24"/>
          <w:szCs w:val="24"/>
          <w:lang w:eastAsia="zh-CN"/>
        </w:rPr>
      </w:pPr>
      <w:r>
        <w:rPr>
          <w:spacing w:val="-2"/>
          <w:sz w:val="24"/>
          <w:szCs w:val="24"/>
          <w:lang w:eastAsia="zh-CN"/>
        </w:rPr>
        <w:t>5.1.2</w:t>
      </w:r>
      <w:r>
        <w:rPr>
          <w:rFonts w:hint="eastAsia"/>
          <w:spacing w:val="-2"/>
          <w:sz w:val="24"/>
          <w:szCs w:val="24"/>
          <w:lang w:eastAsia="zh-CN"/>
        </w:rPr>
        <w:t xml:space="preserve"> </w:t>
      </w:r>
      <w:r>
        <w:rPr>
          <w:rFonts w:hint="eastAsia"/>
          <w:sz w:val="24"/>
          <w:szCs w:val="24"/>
          <w:lang w:eastAsia="zh-CN"/>
        </w:rPr>
        <w:t>本项目如接受非本国货物、工程、服务参与投标，则具体要求见第五章《采购需求》。</w:t>
      </w:r>
    </w:p>
    <w:p w14:paraId="478C78EF">
      <w:pPr>
        <w:pStyle w:val="36"/>
        <w:numPr>
          <w:ilvl w:val="2"/>
          <w:numId w:val="0"/>
        </w:numPr>
        <w:tabs>
          <w:tab w:val="left" w:pos="2102"/>
        </w:tabs>
        <w:spacing w:before="53" w:line="360" w:lineRule="auto"/>
        <w:ind w:left="2101" w:right="227" w:hanging="720"/>
        <w:jc w:val="both"/>
        <w:rPr>
          <w:sz w:val="24"/>
          <w:szCs w:val="24"/>
          <w:lang w:eastAsia="zh-CN"/>
        </w:rPr>
      </w:pPr>
      <w:r>
        <w:rPr>
          <w:spacing w:val="-2"/>
          <w:sz w:val="24"/>
          <w:szCs w:val="24"/>
          <w:lang w:eastAsia="zh-CN"/>
        </w:rPr>
        <w:t>5.1.3</w:t>
      </w:r>
      <w:r>
        <w:rPr>
          <w:rFonts w:hint="eastAsia"/>
          <w:spacing w:val="-2"/>
          <w:sz w:val="24"/>
          <w:szCs w:val="24"/>
          <w:lang w:eastAsia="zh-CN"/>
        </w:rPr>
        <w:t xml:space="preserve"> </w:t>
      </w:r>
      <w:r>
        <w:rPr>
          <w:rFonts w:hint="eastAsia"/>
          <w:sz w:val="24"/>
          <w:szCs w:val="24"/>
          <w:lang w:eastAsia="zh-CN"/>
        </w:rPr>
        <w:t>进口产品指通过中国海关报关验放进入中国境内且产自关境外的产品，包括已经进入中国境内的进口产品。关于进口产品的相关规定依据《政府采购进口产品管理办法》（财库〔2007〕119 号文）、《关于政府采购进口产品管理有关问题的通知》（财办库〔2008〕248号文）。</w:t>
      </w:r>
    </w:p>
    <w:p w14:paraId="50595B4B">
      <w:pPr>
        <w:pStyle w:val="36"/>
        <w:numPr>
          <w:ilvl w:val="1"/>
          <w:numId w:val="0"/>
        </w:numPr>
        <w:tabs>
          <w:tab w:val="left" w:pos="1201"/>
          <w:tab w:val="left" w:pos="1202"/>
        </w:tabs>
        <w:spacing w:before="50" w:line="360" w:lineRule="auto"/>
        <w:ind w:left="1196" w:hanging="720"/>
        <w:rPr>
          <w:sz w:val="24"/>
          <w:szCs w:val="24"/>
          <w:lang w:eastAsia="zh-CN"/>
        </w:rPr>
      </w:pPr>
      <w:r>
        <w:rPr>
          <w:spacing w:val="-2"/>
          <w:sz w:val="24"/>
          <w:szCs w:val="24"/>
          <w:lang w:eastAsia="zh-CN"/>
        </w:rPr>
        <w:t>5.2</w:t>
      </w:r>
      <w:r>
        <w:rPr>
          <w:rFonts w:hint="eastAsia"/>
          <w:spacing w:val="-2"/>
          <w:sz w:val="24"/>
          <w:szCs w:val="24"/>
          <w:lang w:eastAsia="zh-CN"/>
        </w:rPr>
        <w:t xml:space="preserve">  </w:t>
      </w:r>
      <w:r>
        <w:rPr>
          <w:rFonts w:hint="eastAsia"/>
          <w:sz w:val="24"/>
          <w:szCs w:val="24"/>
          <w:lang w:eastAsia="zh-CN"/>
        </w:rPr>
        <w:t>中小企业、监狱企业及残疾人福利性单位</w:t>
      </w:r>
    </w:p>
    <w:p w14:paraId="52C3DBAD">
      <w:pPr>
        <w:pStyle w:val="36"/>
        <w:numPr>
          <w:ilvl w:val="2"/>
          <w:numId w:val="0"/>
        </w:numPr>
        <w:tabs>
          <w:tab w:val="left" w:pos="2101"/>
          <w:tab w:val="left" w:pos="2102"/>
        </w:tabs>
        <w:spacing w:line="360" w:lineRule="auto"/>
        <w:ind w:left="2101" w:hanging="720"/>
        <w:rPr>
          <w:sz w:val="24"/>
          <w:szCs w:val="24"/>
          <w:lang w:eastAsia="zh-CN"/>
        </w:rPr>
      </w:pPr>
      <w:r>
        <w:rPr>
          <w:spacing w:val="-2"/>
          <w:sz w:val="24"/>
          <w:szCs w:val="24"/>
          <w:lang w:eastAsia="zh-CN"/>
        </w:rPr>
        <w:t>5.2.1</w:t>
      </w:r>
      <w:r>
        <w:rPr>
          <w:rFonts w:hint="eastAsia"/>
          <w:spacing w:val="-2"/>
          <w:sz w:val="24"/>
          <w:szCs w:val="24"/>
          <w:lang w:eastAsia="zh-CN"/>
        </w:rPr>
        <w:t xml:space="preserve">  </w:t>
      </w:r>
      <w:r>
        <w:rPr>
          <w:rFonts w:hint="eastAsia"/>
          <w:sz w:val="24"/>
          <w:szCs w:val="24"/>
          <w:lang w:eastAsia="zh-CN"/>
        </w:rPr>
        <w:t>中小企业定义：</w:t>
      </w:r>
    </w:p>
    <w:p w14:paraId="0E62138A">
      <w:pPr>
        <w:pStyle w:val="36"/>
        <w:tabs>
          <w:tab w:val="left" w:pos="3007"/>
        </w:tabs>
        <w:spacing w:before="137" w:line="360" w:lineRule="auto"/>
        <w:ind w:left="3125" w:leftChars="984" w:right="166" w:hanging="960" w:hangingChars="400"/>
        <w:jc w:val="both"/>
        <w:rPr>
          <w:sz w:val="24"/>
          <w:szCs w:val="24"/>
          <w:lang w:eastAsia="zh-CN"/>
        </w:rPr>
      </w:pPr>
      <w:r>
        <w:rPr>
          <w:rFonts w:hint="eastAsia"/>
          <w:sz w:val="24"/>
          <w:szCs w:val="24"/>
          <w:lang w:eastAsia="zh-CN"/>
        </w:rPr>
        <w:t>5.2.1.1 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判   定依据《中华人民共和国中小企业促进法》、《关于进一步加大政府采购支持中小企业力度的通知》（财库〔 2022 〕19 号）、《政府采购促进中小企业发展管理办法》（财库〔2020〕46 号）、《关于印发中小企业划型标准规定的通知》（工信部联企业〔 2011 〕300号 ）、《金融业企业划型标准规定》（〔2015〕309号）等国务院批准的中小企业划分标准执行。</w:t>
      </w:r>
    </w:p>
    <w:p w14:paraId="7CC6A0D1">
      <w:pPr>
        <w:pStyle w:val="36"/>
        <w:tabs>
          <w:tab w:val="left" w:pos="3007"/>
        </w:tabs>
        <w:spacing w:before="136" w:line="360" w:lineRule="auto"/>
        <w:ind w:left="3125" w:leftChars="984" w:right="231" w:hanging="960" w:hangingChars="400"/>
        <w:jc w:val="both"/>
        <w:rPr>
          <w:sz w:val="24"/>
          <w:szCs w:val="24"/>
          <w:lang w:eastAsia="zh-CN"/>
        </w:rPr>
      </w:pPr>
      <w:r>
        <w:rPr>
          <w:rFonts w:hint="eastAsia"/>
          <w:sz w:val="24"/>
          <w:szCs w:val="24"/>
          <w:lang w:eastAsia="zh-CN"/>
        </w:rPr>
        <w:t>5.2.1.2 供应商提供的货物、工程或者服务符合下列情形的，享受中小企业扶持政策：</w:t>
      </w:r>
    </w:p>
    <w:p w14:paraId="558A5CC7">
      <w:pPr>
        <w:pStyle w:val="9"/>
        <w:spacing w:before="55" w:line="360" w:lineRule="auto"/>
        <w:ind w:left="3195" w:leftChars="1343" w:right="231" w:hanging="240" w:hangingChars="100"/>
        <w:jc w:val="both"/>
        <w:rPr>
          <w:lang w:eastAsia="zh-CN"/>
        </w:rPr>
      </w:pPr>
      <w:r>
        <w:rPr>
          <w:rFonts w:hint="eastAsia"/>
          <w:lang w:eastAsia="zh-CN"/>
        </w:rPr>
        <w:t>（1）在货物采购项目中，货物由中小企业制造，即货物由中小企业生产且使用该中小企业商号或者注册商标；</w:t>
      </w:r>
    </w:p>
    <w:p w14:paraId="23DE9D9C">
      <w:pPr>
        <w:pStyle w:val="9"/>
        <w:spacing w:before="53" w:line="360" w:lineRule="auto"/>
        <w:ind w:left="3192" w:leftChars="1342" w:right="231" w:hanging="240" w:hangingChars="100"/>
        <w:jc w:val="both"/>
        <w:rPr>
          <w:lang w:eastAsia="zh-CN"/>
        </w:rPr>
      </w:pPr>
      <w:r>
        <w:rPr>
          <w:rFonts w:hint="eastAsia"/>
          <w:lang w:eastAsia="zh-CN"/>
        </w:rPr>
        <w:t>（2）在工程采购项目中，工程由中小企业承建，即工程施工单位为中小企业；</w:t>
      </w:r>
    </w:p>
    <w:p w14:paraId="4085DD5A">
      <w:pPr>
        <w:pStyle w:val="9"/>
        <w:spacing w:before="53" w:line="360" w:lineRule="auto"/>
        <w:ind w:left="2955" w:right="230"/>
        <w:jc w:val="both"/>
        <w:rPr>
          <w:lang w:eastAsia="zh-CN"/>
        </w:rPr>
      </w:pPr>
      <w:r>
        <w:rPr>
          <w:rFonts w:hint="eastAsia"/>
          <w:lang w:eastAsia="zh-CN"/>
        </w:rPr>
        <w:t>（3）在服务采购项目中，服务由中小企业承接，即提供服务的人员为中小企业依照《中华人民共和国劳动合同法》订立劳动合同的从业人员。</w:t>
      </w:r>
    </w:p>
    <w:p w14:paraId="7769746A">
      <w:pPr>
        <w:pStyle w:val="36"/>
        <w:tabs>
          <w:tab w:val="left" w:pos="3007"/>
        </w:tabs>
        <w:spacing w:before="43" w:line="360" w:lineRule="auto"/>
        <w:ind w:left="3125" w:leftChars="984" w:right="158" w:hanging="960" w:hangingChars="400"/>
        <w:jc w:val="both"/>
        <w:rPr>
          <w:sz w:val="24"/>
          <w:szCs w:val="24"/>
          <w:lang w:eastAsia="zh-CN"/>
        </w:rPr>
      </w:pPr>
      <w:r>
        <w:rPr>
          <w:rFonts w:hint="eastAsia"/>
          <w:sz w:val="24"/>
          <w:szCs w:val="24"/>
          <w:lang w:eastAsia="zh-CN"/>
        </w:rPr>
        <w:t>5.2.1.3 在货物采购项目中，供应商提供的货物既有中小企业制造货物，也有大型企业制造货物的，不享受中小企业扶持政策。</w:t>
      </w:r>
    </w:p>
    <w:p w14:paraId="02A4C6ED">
      <w:pPr>
        <w:pStyle w:val="36"/>
        <w:tabs>
          <w:tab w:val="left" w:pos="3007"/>
        </w:tabs>
        <w:spacing w:before="55" w:line="360" w:lineRule="auto"/>
        <w:ind w:left="3125" w:leftChars="984" w:right="210" w:hanging="960" w:hangingChars="400"/>
        <w:jc w:val="both"/>
        <w:rPr>
          <w:sz w:val="24"/>
          <w:szCs w:val="24"/>
          <w:lang w:eastAsia="zh-CN"/>
        </w:rPr>
      </w:pPr>
      <w:r>
        <w:rPr>
          <w:rFonts w:hint="eastAsia"/>
          <w:sz w:val="24"/>
          <w:szCs w:val="24"/>
          <w:lang w:eastAsia="zh-CN"/>
        </w:rPr>
        <w:t>5.2.1.4 以联合体形式参加政府采购活动，联合体各方均为中小企业的，联合体视同中小企业。其中，联合体各方均为小微企业的，联合体视同小微企业。</w:t>
      </w:r>
    </w:p>
    <w:p w14:paraId="48BD07B2">
      <w:pPr>
        <w:pStyle w:val="36"/>
        <w:numPr>
          <w:ilvl w:val="2"/>
          <w:numId w:val="0"/>
        </w:numPr>
        <w:tabs>
          <w:tab w:val="left" w:pos="2101"/>
          <w:tab w:val="left" w:pos="2102"/>
        </w:tabs>
        <w:spacing w:before="45" w:line="360" w:lineRule="auto"/>
        <w:ind w:left="2101" w:right="103" w:hanging="720"/>
        <w:rPr>
          <w:sz w:val="24"/>
          <w:szCs w:val="24"/>
          <w:lang w:eastAsia="zh-CN"/>
        </w:rPr>
      </w:pPr>
      <w:r>
        <w:rPr>
          <w:spacing w:val="-2"/>
          <w:sz w:val="24"/>
          <w:szCs w:val="24"/>
          <w:lang w:eastAsia="zh-CN"/>
        </w:rPr>
        <w:t>5.2.2</w:t>
      </w:r>
      <w:r>
        <w:rPr>
          <w:rFonts w:hint="eastAsia"/>
          <w:spacing w:val="-2"/>
          <w:sz w:val="24"/>
          <w:szCs w:val="24"/>
          <w:lang w:eastAsia="zh-CN"/>
        </w:rPr>
        <w:t xml:space="preserve">  </w:t>
      </w:r>
      <w:r>
        <w:rPr>
          <w:rFonts w:hint="eastAsia"/>
          <w:sz w:val="24"/>
          <w:szCs w:val="24"/>
          <w:lang w:eastAsia="zh-CN"/>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8AB96D1">
      <w:pPr>
        <w:pStyle w:val="36"/>
        <w:numPr>
          <w:ilvl w:val="2"/>
          <w:numId w:val="0"/>
        </w:numPr>
        <w:tabs>
          <w:tab w:val="left" w:pos="2102"/>
        </w:tabs>
        <w:spacing w:before="38" w:line="360" w:lineRule="auto"/>
        <w:ind w:left="2101" w:right="210" w:hanging="720"/>
        <w:jc w:val="both"/>
        <w:rPr>
          <w:sz w:val="24"/>
          <w:szCs w:val="24"/>
          <w:lang w:eastAsia="zh-CN"/>
        </w:rPr>
      </w:pPr>
      <w:r>
        <w:rPr>
          <w:spacing w:val="-2"/>
          <w:sz w:val="24"/>
          <w:szCs w:val="24"/>
          <w:lang w:eastAsia="zh-CN"/>
        </w:rPr>
        <w:t>5.2.3</w:t>
      </w:r>
      <w:r>
        <w:rPr>
          <w:rFonts w:hint="eastAsia"/>
          <w:spacing w:val="-2"/>
          <w:sz w:val="24"/>
          <w:szCs w:val="24"/>
          <w:lang w:eastAsia="zh-CN"/>
        </w:rPr>
        <w:t xml:space="preserve">  </w:t>
      </w:r>
      <w:r>
        <w:rPr>
          <w:rFonts w:hint="eastAsia"/>
          <w:sz w:val="24"/>
          <w:szCs w:val="24"/>
          <w:lang w:eastAsia="zh-CN"/>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14:paraId="34FDF5A2">
      <w:pPr>
        <w:pStyle w:val="36"/>
        <w:tabs>
          <w:tab w:val="left" w:pos="3007"/>
        </w:tabs>
        <w:spacing w:before="43" w:line="360" w:lineRule="auto"/>
        <w:ind w:left="3125" w:leftChars="984" w:hanging="960" w:hangingChars="400"/>
        <w:rPr>
          <w:sz w:val="24"/>
          <w:szCs w:val="24"/>
          <w:lang w:eastAsia="zh-CN"/>
        </w:rPr>
      </w:pPr>
      <w:r>
        <w:rPr>
          <w:rFonts w:hint="eastAsia"/>
          <w:sz w:val="24"/>
          <w:szCs w:val="24"/>
          <w:lang w:eastAsia="zh-CN"/>
        </w:rPr>
        <w:t>5.2.3.1 安置的残疾人占本单位在职职工人数的比例不低于25%（含 25%），并且安置的残疾人人数不少于10人（含 10人）；</w:t>
      </w:r>
    </w:p>
    <w:p w14:paraId="70587404">
      <w:pPr>
        <w:pStyle w:val="36"/>
        <w:tabs>
          <w:tab w:val="left" w:pos="3007"/>
        </w:tabs>
        <w:spacing w:before="153" w:line="360" w:lineRule="auto"/>
        <w:ind w:left="3125" w:leftChars="984" w:hanging="960" w:hangingChars="400"/>
        <w:jc w:val="both"/>
        <w:rPr>
          <w:sz w:val="24"/>
          <w:szCs w:val="24"/>
          <w:lang w:eastAsia="zh-CN"/>
        </w:rPr>
      </w:pPr>
      <w:r>
        <w:rPr>
          <w:rFonts w:hint="eastAsia"/>
          <w:sz w:val="24"/>
          <w:szCs w:val="24"/>
          <w:lang w:eastAsia="zh-CN"/>
        </w:rPr>
        <w:t>5.2.3.2 依法与安置的每位残疾人签订了一年以上（含一年）的劳动合同或服务协议；</w:t>
      </w:r>
    </w:p>
    <w:p w14:paraId="662AEED2">
      <w:pPr>
        <w:pStyle w:val="36"/>
        <w:tabs>
          <w:tab w:val="left" w:pos="3007"/>
        </w:tabs>
        <w:spacing w:before="52" w:line="360" w:lineRule="auto"/>
        <w:ind w:left="3125" w:leftChars="984" w:hanging="960" w:hangingChars="400"/>
        <w:jc w:val="both"/>
        <w:rPr>
          <w:sz w:val="24"/>
          <w:szCs w:val="24"/>
          <w:lang w:eastAsia="zh-CN"/>
        </w:rPr>
      </w:pPr>
      <w:r>
        <w:rPr>
          <w:rFonts w:hint="eastAsia"/>
          <w:sz w:val="24"/>
          <w:szCs w:val="24"/>
          <w:lang w:eastAsia="zh-CN"/>
        </w:rPr>
        <w:t>5.2.3.3 为安置的每位残疾人按月足额缴纳了基本养老保险、基本医疗保险、失业保险、工伤保险和生育保险等社会保险费；</w:t>
      </w:r>
    </w:p>
    <w:p w14:paraId="3FEAC7D0">
      <w:pPr>
        <w:pStyle w:val="36"/>
        <w:tabs>
          <w:tab w:val="left" w:pos="3007"/>
        </w:tabs>
        <w:spacing w:before="52" w:line="360" w:lineRule="auto"/>
        <w:ind w:left="3125" w:leftChars="984" w:hanging="960" w:hangingChars="400"/>
        <w:jc w:val="both"/>
        <w:rPr>
          <w:sz w:val="24"/>
          <w:szCs w:val="24"/>
          <w:lang w:eastAsia="zh-CN"/>
        </w:rPr>
      </w:pPr>
      <w:r>
        <w:rPr>
          <w:rFonts w:hint="eastAsia"/>
          <w:sz w:val="24"/>
          <w:szCs w:val="24"/>
          <w:lang w:eastAsia="zh-CN"/>
        </w:rPr>
        <w:t>5.2.3.4 通过银行等金融机构向安置的每位残疾人，按月支付了不低于单位所在区县适用的经省级人民政府批准的月最低工资标准的工资；</w:t>
      </w:r>
    </w:p>
    <w:p w14:paraId="348CFB94">
      <w:pPr>
        <w:pStyle w:val="36"/>
        <w:tabs>
          <w:tab w:val="left" w:pos="3007"/>
        </w:tabs>
        <w:spacing w:before="45" w:line="360" w:lineRule="auto"/>
        <w:ind w:left="3125" w:leftChars="984" w:hanging="960" w:hangingChars="400"/>
        <w:jc w:val="both"/>
        <w:rPr>
          <w:sz w:val="24"/>
          <w:szCs w:val="24"/>
          <w:lang w:eastAsia="zh-CN"/>
        </w:rPr>
      </w:pPr>
      <w:r>
        <w:rPr>
          <w:rFonts w:hint="eastAsia"/>
          <w:sz w:val="24"/>
          <w:szCs w:val="24"/>
          <w:lang w:eastAsia="zh-CN"/>
        </w:rPr>
        <w:t>5.2.3.5 提供本单位制造的货物、承担的工程或者服务（以下简称产品），或者提供其他残疾人福利性单位制造的货物（不包括使用非残疾人福利性单位注册商标的货物）；</w:t>
      </w:r>
    </w:p>
    <w:p w14:paraId="0F98C03E">
      <w:pPr>
        <w:pStyle w:val="36"/>
        <w:tabs>
          <w:tab w:val="left" w:pos="3007"/>
        </w:tabs>
        <w:spacing w:before="43" w:line="360" w:lineRule="auto"/>
        <w:ind w:left="3125" w:leftChars="984" w:hanging="960" w:hangingChars="400"/>
        <w:rPr>
          <w:sz w:val="24"/>
          <w:szCs w:val="24"/>
          <w:lang w:eastAsia="zh-CN"/>
        </w:rPr>
      </w:pPr>
      <w:r>
        <w:rPr>
          <w:rFonts w:hint="eastAsia"/>
          <w:sz w:val="24"/>
          <w:szCs w:val="24"/>
          <w:lang w:eastAsia="zh-CN"/>
        </w:rPr>
        <w:t>5.2.3.6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 签订劳动合同或服务协议的雇员人数。</w:t>
      </w:r>
    </w:p>
    <w:p w14:paraId="4FBF08CA">
      <w:pPr>
        <w:pStyle w:val="36"/>
        <w:numPr>
          <w:ilvl w:val="2"/>
          <w:numId w:val="0"/>
        </w:numPr>
        <w:tabs>
          <w:tab w:val="left" w:pos="2101"/>
          <w:tab w:val="left" w:pos="2102"/>
        </w:tabs>
        <w:spacing w:before="40" w:line="360" w:lineRule="auto"/>
        <w:ind w:left="2101" w:hanging="720"/>
        <w:rPr>
          <w:sz w:val="24"/>
          <w:szCs w:val="24"/>
          <w:lang w:eastAsia="zh-CN"/>
        </w:rPr>
      </w:pPr>
      <w:r>
        <w:rPr>
          <w:spacing w:val="-2"/>
          <w:sz w:val="24"/>
          <w:szCs w:val="24"/>
          <w:lang w:eastAsia="zh-CN"/>
        </w:rPr>
        <w:t>5.2.4</w:t>
      </w:r>
      <w:r>
        <w:rPr>
          <w:rFonts w:hint="eastAsia"/>
          <w:spacing w:val="-2"/>
          <w:sz w:val="24"/>
          <w:szCs w:val="24"/>
          <w:lang w:eastAsia="zh-CN"/>
        </w:rPr>
        <w:t xml:space="preserve">  </w:t>
      </w:r>
      <w:r>
        <w:rPr>
          <w:rFonts w:hint="eastAsia"/>
          <w:sz w:val="24"/>
          <w:szCs w:val="24"/>
          <w:lang w:eastAsia="zh-CN"/>
        </w:rPr>
        <w:t>本项目是否专门面向中小企业预留采购份额见第一章《投标邀请》。</w:t>
      </w:r>
    </w:p>
    <w:p w14:paraId="3DF3A1C1">
      <w:pPr>
        <w:pStyle w:val="36"/>
        <w:numPr>
          <w:ilvl w:val="2"/>
          <w:numId w:val="0"/>
        </w:numPr>
        <w:tabs>
          <w:tab w:val="left" w:pos="2101"/>
          <w:tab w:val="left" w:pos="2102"/>
        </w:tabs>
        <w:spacing w:before="136" w:line="360" w:lineRule="auto"/>
        <w:ind w:left="2101" w:hanging="720"/>
        <w:rPr>
          <w:sz w:val="24"/>
          <w:szCs w:val="24"/>
          <w:lang w:eastAsia="zh-CN"/>
        </w:rPr>
      </w:pPr>
      <w:r>
        <w:rPr>
          <w:spacing w:val="-2"/>
          <w:sz w:val="24"/>
          <w:szCs w:val="24"/>
          <w:lang w:eastAsia="zh-CN"/>
        </w:rPr>
        <w:t>5.2.5</w:t>
      </w:r>
      <w:r>
        <w:rPr>
          <w:rFonts w:hint="eastAsia"/>
          <w:spacing w:val="-2"/>
          <w:sz w:val="24"/>
          <w:szCs w:val="24"/>
          <w:lang w:eastAsia="zh-CN"/>
        </w:rPr>
        <w:t xml:space="preserve">  </w:t>
      </w:r>
      <w:r>
        <w:rPr>
          <w:rFonts w:hint="eastAsia"/>
          <w:sz w:val="24"/>
          <w:szCs w:val="24"/>
          <w:lang w:eastAsia="zh-CN"/>
        </w:rPr>
        <w:t>采购标的对应的中小企业划分标准所属行业见《投标人须知资料表》。</w:t>
      </w:r>
    </w:p>
    <w:p w14:paraId="6DF3CD91">
      <w:pPr>
        <w:pStyle w:val="36"/>
        <w:numPr>
          <w:ilvl w:val="2"/>
          <w:numId w:val="0"/>
        </w:numPr>
        <w:tabs>
          <w:tab w:val="left" w:pos="2101"/>
          <w:tab w:val="left" w:pos="2102"/>
        </w:tabs>
        <w:spacing w:line="360" w:lineRule="auto"/>
        <w:ind w:left="2101" w:right="350" w:hanging="720"/>
        <w:rPr>
          <w:sz w:val="24"/>
          <w:szCs w:val="24"/>
          <w:lang w:eastAsia="zh-CN"/>
        </w:rPr>
      </w:pPr>
      <w:r>
        <w:rPr>
          <w:spacing w:val="-2"/>
          <w:sz w:val="24"/>
          <w:szCs w:val="24"/>
          <w:lang w:eastAsia="zh-CN"/>
        </w:rPr>
        <w:t>5.2.6</w:t>
      </w:r>
      <w:r>
        <w:rPr>
          <w:rFonts w:hint="eastAsia"/>
          <w:spacing w:val="-2"/>
          <w:sz w:val="24"/>
          <w:szCs w:val="24"/>
          <w:lang w:eastAsia="zh-CN"/>
        </w:rPr>
        <w:t xml:space="preserve">  </w:t>
      </w:r>
      <w:r>
        <w:rPr>
          <w:rFonts w:hint="eastAsia"/>
          <w:sz w:val="24"/>
          <w:szCs w:val="24"/>
          <w:lang w:eastAsia="zh-CN"/>
        </w:rPr>
        <w:t>小微企业价格评审优惠的政策调整：见第四章《评标程序、评标方法和评标标准》。</w:t>
      </w:r>
    </w:p>
    <w:p w14:paraId="412EFE18">
      <w:pPr>
        <w:pStyle w:val="36"/>
        <w:numPr>
          <w:ilvl w:val="1"/>
          <w:numId w:val="0"/>
        </w:numPr>
        <w:tabs>
          <w:tab w:val="left" w:pos="1201"/>
          <w:tab w:val="left" w:pos="1202"/>
        </w:tabs>
        <w:spacing w:before="53" w:line="360" w:lineRule="auto"/>
        <w:ind w:left="1196" w:hanging="720"/>
        <w:rPr>
          <w:sz w:val="24"/>
          <w:szCs w:val="24"/>
          <w:lang w:eastAsia="zh-CN"/>
        </w:rPr>
      </w:pPr>
      <w:r>
        <w:rPr>
          <w:spacing w:val="-2"/>
          <w:sz w:val="24"/>
          <w:szCs w:val="24"/>
          <w:lang w:eastAsia="zh-CN"/>
        </w:rPr>
        <w:t>5.3</w:t>
      </w:r>
      <w:r>
        <w:rPr>
          <w:rFonts w:hint="eastAsia"/>
          <w:spacing w:val="-2"/>
          <w:sz w:val="24"/>
          <w:szCs w:val="24"/>
          <w:lang w:eastAsia="zh-CN"/>
        </w:rPr>
        <w:t xml:space="preserve">  </w:t>
      </w:r>
      <w:r>
        <w:rPr>
          <w:rFonts w:hint="eastAsia"/>
          <w:sz w:val="24"/>
          <w:szCs w:val="24"/>
          <w:lang w:eastAsia="zh-CN"/>
        </w:rPr>
        <w:t>政府采购节能产品、环境标志产品</w:t>
      </w:r>
    </w:p>
    <w:p w14:paraId="1D1D23F1">
      <w:pPr>
        <w:pStyle w:val="36"/>
        <w:numPr>
          <w:ilvl w:val="2"/>
          <w:numId w:val="0"/>
        </w:numPr>
        <w:tabs>
          <w:tab w:val="left" w:pos="2102"/>
        </w:tabs>
        <w:spacing w:before="137" w:line="360" w:lineRule="auto"/>
        <w:ind w:left="2101" w:right="350" w:hanging="720"/>
        <w:jc w:val="both"/>
        <w:rPr>
          <w:sz w:val="24"/>
          <w:szCs w:val="24"/>
          <w:lang w:eastAsia="zh-CN"/>
        </w:rPr>
      </w:pPr>
      <w:r>
        <w:rPr>
          <w:spacing w:val="-2"/>
          <w:sz w:val="24"/>
          <w:szCs w:val="24"/>
          <w:lang w:eastAsia="zh-CN"/>
        </w:rPr>
        <w:t>5.3.1</w:t>
      </w:r>
      <w:r>
        <w:rPr>
          <w:rFonts w:hint="eastAsia"/>
          <w:spacing w:val="-2"/>
          <w:sz w:val="24"/>
          <w:szCs w:val="24"/>
          <w:lang w:eastAsia="zh-CN"/>
        </w:rPr>
        <w:t xml:space="preserve">  </w:t>
      </w:r>
      <w:r>
        <w:rPr>
          <w:rFonts w:hint="eastAsia"/>
          <w:sz w:val="24"/>
          <w:szCs w:val="24"/>
          <w:lang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AB2EED6">
      <w:pPr>
        <w:pStyle w:val="36"/>
        <w:numPr>
          <w:ilvl w:val="2"/>
          <w:numId w:val="0"/>
        </w:numPr>
        <w:tabs>
          <w:tab w:val="left" w:pos="2101"/>
          <w:tab w:val="left" w:pos="2102"/>
        </w:tabs>
        <w:spacing w:before="41" w:line="360" w:lineRule="auto"/>
        <w:ind w:left="2101" w:right="110" w:hanging="720"/>
        <w:rPr>
          <w:sz w:val="24"/>
          <w:szCs w:val="24"/>
          <w:lang w:eastAsia="zh-CN"/>
        </w:rPr>
      </w:pPr>
      <w:r>
        <w:rPr>
          <w:spacing w:val="-2"/>
          <w:sz w:val="24"/>
          <w:szCs w:val="24"/>
          <w:lang w:eastAsia="zh-CN"/>
        </w:rPr>
        <w:t>5.3.2</w:t>
      </w:r>
      <w:r>
        <w:rPr>
          <w:rFonts w:hint="eastAsia"/>
          <w:spacing w:val="-2"/>
          <w:sz w:val="24"/>
          <w:szCs w:val="24"/>
          <w:lang w:eastAsia="zh-CN"/>
        </w:rPr>
        <w:t xml:space="preserve">  </w:t>
      </w:r>
      <w:r>
        <w:rPr>
          <w:rFonts w:hint="eastAsia"/>
          <w:sz w:val="24"/>
          <w:szCs w:val="24"/>
          <w:lang w:eastAsia="zh-CN"/>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 调整优化节能产品、环境标志产品政府采购执行机制的通知》（财库〔2019〕9 号）。</w:t>
      </w:r>
    </w:p>
    <w:p w14:paraId="2632A61D">
      <w:pPr>
        <w:pStyle w:val="36"/>
        <w:numPr>
          <w:ilvl w:val="2"/>
          <w:numId w:val="0"/>
        </w:numPr>
        <w:tabs>
          <w:tab w:val="left" w:pos="2101"/>
          <w:tab w:val="left" w:pos="2102"/>
        </w:tabs>
        <w:spacing w:before="136" w:line="360" w:lineRule="auto"/>
        <w:ind w:left="2101" w:right="243" w:hanging="720"/>
        <w:rPr>
          <w:sz w:val="24"/>
          <w:szCs w:val="24"/>
          <w:lang w:eastAsia="zh-CN"/>
        </w:rPr>
      </w:pPr>
      <w:r>
        <w:rPr>
          <w:spacing w:val="-2"/>
          <w:sz w:val="24"/>
          <w:szCs w:val="24"/>
          <w:lang w:eastAsia="zh-CN"/>
        </w:rPr>
        <w:t>5.3.3</w:t>
      </w:r>
      <w:r>
        <w:rPr>
          <w:rFonts w:hint="eastAsia"/>
          <w:spacing w:val="-2"/>
          <w:sz w:val="24"/>
          <w:szCs w:val="24"/>
          <w:lang w:eastAsia="zh-CN"/>
        </w:rPr>
        <w:t xml:space="preserve">  </w:t>
      </w:r>
      <w:r>
        <w:rPr>
          <w:rFonts w:hint="eastAsia"/>
          <w:sz w:val="24"/>
          <w:szCs w:val="24"/>
          <w:lang w:eastAsia="zh-CN"/>
        </w:rPr>
        <w:t>如本项目采购产品属于实施政府强制采购品目清单范围的节能产品，则投标人所报产品必须获得国家确定的认证机构出具的、处于有效期之内的节能产品认证证书，否则</w:t>
      </w:r>
      <w:r>
        <w:rPr>
          <w:rFonts w:hint="eastAsia"/>
          <w:b/>
          <w:bCs/>
          <w:sz w:val="24"/>
          <w:szCs w:val="24"/>
          <w:lang w:eastAsia="zh-CN"/>
        </w:rPr>
        <w:t>投标无效</w:t>
      </w:r>
      <w:r>
        <w:rPr>
          <w:rFonts w:hint="eastAsia"/>
          <w:sz w:val="24"/>
          <w:szCs w:val="24"/>
          <w:lang w:eastAsia="zh-CN"/>
        </w:rPr>
        <w:t>；</w:t>
      </w:r>
    </w:p>
    <w:p w14:paraId="0AD8B898">
      <w:pPr>
        <w:pStyle w:val="36"/>
        <w:numPr>
          <w:ilvl w:val="2"/>
          <w:numId w:val="0"/>
        </w:numPr>
        <w:tabs>
          <w:tab w:val="left" w:pos="2102"/>
        </w:tabs>
        <w:spacing w:before="43" w:line="360" w:lineRule="auto"/>
        <w:ind w:left="2101" w:right="350" w:hanging="720"/>
        <w:jc w:val="both"/>
        <w:rPr>
          <w:sz w:val="24"/>
          <w:szCs w:val="24"/>
          <w:lang w:eastAsia="zh-CN"/>
        </w:rPr>
      </w:pPr>
      <w:r>
        <w:rPr>
          <w:spacing w:val="-2"/>
          <w:sz w:val="24"/>
          <w:szCs w:val="24"/>
          <w:lang w:eastAsia="zh-CN"/>
        </w:rPr>
        <w:t>5.3.4</w:t>
      </w:r>
      <w:r>
        <w:rPr>
          <w:rFonts w:hint="eastAsia"/>
          <w:spacing w:val="-2"/>
          <w:sz w:val="24"/>
          <w:szCs w:val="24"/>
          <w:lang w:eastAsia="zh-CN"/>
        </w:rPr>
        <w:t xml:space="preserve">  </w:t>
      </w:r>
      <w:r>
        <w:rPr>
          <w:rFonts w:hint="eastAsia"/>
          <w:sz w:val="24"/>
          <w:szCs w:val="24"/>
          <w:lang w:eastAsia="zh-CN"/>
        </w:rPr>
        <w:t>非政府强制采购的节能产品或环境标志产品，依据品目清单和认证证书实施政府优先采购。优先采购的具体规定见第四章《评标程序、评标方法和评标标准》（如涉及）。</w:t>
      </w:r>
    </w:p>
    <w:p w14:paraId="3D36C9D0">
      <w:pPr>
        <w:pStyle w:val="36"/>
        <w:numPr>
          <w:ilvl w:val="1"/>
          <w:numId w:val="0"/>
        </w:numPr>
        <w:tabs>
          <w:tab w:val="left" w:pos="1201"/>
          <w:tab w:val="left" w:pos="1202"/>
        </w:tabs>
        <w:spacing w:before="46" w:line="360" w:lineRule="auto"/>
        <w:ind w:left="1196" w:hanging="720"/>
        <w:rPr>
          <w:sz w:val="24"/>
          <w:szCs w:val="24"/>
          <w:lang w:eastAsia="zh-CN"/>
        </w:rPr>
      </w:pPr>
      <w:r>
        <w:rPr>
          <w:spacing w:val="-2"/>
          <w:sz w:val="24"/>
          <w:szCs w:val="24"/>
          <w:lang w:eastAsia="zh-CN"/>
        </w:rPr>
        <w:t>5.4</w:t>
      </w:r>
      <w:r>
        <w:rPr>
          <w:rFonts w:hint="eastAsia"/>
          <w:spacing w:val="-2"/>
          <w:sz w:val="24"/>
          <w:szCs w:val="24"/>
          <w:lang w:eastAsia="zh-CN"/>
        </w:rPr>
        <w:t xml:space="preserve">  </w:t>
      </w:r>
      <w:r>
        <w:rPr>
          <w:rFonts w:hint="eastAsia"/>
          <w:sz w:val="24"/>
          <w:szCs w:val="24"/>
          <w:lang w:eastAsia="zh-CN"/>
        </w:rPr>
        <w:t>正版软件</w:t>
      </w:r>
    </w:p>
    <w:p w14:paraId="04982BD7">
      <w:pPr>
        <w:pStyle w:val="36"/>
        <w:numPr>
          <w:ilvl w:val="2"/>
          <w:numId w:val="0"/>
        </w:numPr>
        <w:tabs>
          <w:tab w:val="left" w:pos="2102"/>
        </w:tabs>
        <w:spacing w:before="46" w:line="360" w:lineRule="auto"/>
        <w:ind w:left="2101" w:right="108" w:hanging="720"/>
        <w:jc w:val="both"/>
        <w:rPr>
          <w:sz w:val="24"/>
          <w:szCs w:val="24"/>
          <w:lang w:eastAsia="zh-CN"/>
        </w:rPr>
      </w:pPr>
      <w:r>
        <w:rPr>
          <w:spacing w:val="-2"/>
          <w:sz w:val="24"/>
          <w:szCs w:val="24"/>
          <w:lang w:eastAsia="zh-CN"/>
        </w:rPr>
        <w:t>5.4.1</w:t>
      </w:r>
      <w:r>
        <w:rPr>
          <w:rFonts w:hint="eastAsia"/>
          <w:spacing w:val="-2"/>
          <w:sz w:val="24"/>
          <w:szCs w:val="24"/>
          <w:lang w:eastAsia="zh-CN"/>
        </w:rPr>
        <w:t xml:space="preserve">  </w:t>
      </w:r>
      <w:r>
        <w:rPr>
          <w:rFonts w:hint="eastAsia"/>
          <w:sz w:val="24"/>
          <w:szCs w:val="24"/>
          <w:lang w:eastAsia="zh-CN"/>
        </w:rPr>
        <w:t>各级政府部门在购置计算机办公设备时，必须采购预装正版操作系统   软件的计算机产品，相关规定依据《国家版权局、信息产业部、财政   部、国务院机关事务管理局关于政府部门购置计算机办公设备必须采   购已预装正版操作系统软件产品的通知》（国权联〔2006〕1号）、 《国务院办公厅关于进一步做好政府机关使用正版软件工作的通知》 （国办发〔2010〕47号）、《财政部关于进一步做好政府机关使用正版软件工作的通知》（财预〔2010〕536 号）。</w:t>
      </w:r>
    </w:p>
    <w:p w14:paraId="5CAD76ED">
      <w:pPr>
        <w:pStyle w:val="36"/>
        <w:numPr>
          <w:ilvl w:val="1"/>
          <w:numId w:val="0"/>
        </w:numPr>
        <w:tabs>
          <w:tab w:val="left" w:pos="1201"/>
          <w:tab w:val="left" w:pos="1202"/>
        </w:tabs>
        <w:spacing w:before="26" w:line="360" w:lineRule="auto"/>
        <w:ind w:left="1196" w:hanging="720"/>
        <w:rPr>
          <w:sz w:val="24"/>
          <w:szCs w:val="24"/>
          <w:lang w:eastAsia="zh-CN"/>
        </w:rPr>
      </w:pPr>
      <w:r>
        <w:rPr>
          <w:spacing w:val="-2"/>
          <w:sz w:val="24"/>
          <w:szCs w:val="24"/>
          <w:lang w:eastAsia="zh-CN"/>
        </w:rPr>
        <w:t>5.5</w:t>
      </w:r>
      <w:r>
        <w:rPr>
          <w:rFonts w:hint="eastAsia"/>
          <w:spacing w:val="-2"/>
          <w:sz w:val="24"/>
          <w:szCs w:val="24"/>
          <w:lang w:eastAsia="zh-CN"/>
        </w:rPr>
        <w:t xml:space="preserve">  </w:t>
      </w:r>
      <w:r>
        <w:rPr>
          <w:rFonts w:hint="eastAsia"/>
          <w:sz w:val="24"/>
          <w:szCs w:val="24"/>
          <w:lang w:eastAsia="zh-CN"/>
        </w:rPr>
        <w:t>网络安全专用产品</w:t>
      </w:r>
    </w:p>
    <w:p w14:paraId="30422F79">
      <w:pPr>
        <w:pStyle w:val="36"/>
        <w:numPr>
          <w:ilvl w:val="2"/>
          <w:numId w:val="0"/>
        </w:numPr>
        <w:tabs>
          <w:tab w:val="left" w:pos="2101"/>
          <w:tab w:val="left" w:pos="2102"/>
        </w:tabs>
        <w:spacing w:line="360" w:lineRule="auto"/>
        <w:ind w:left="2101" w:right="123" w:hanging="720"/>
        <w:rPr>
          <w:sz w:val="24"/>
          <w:szCs w:val="24"/>
          <w:lang w:eastAsia="zh-CN"/>
        </w:rPr>
      </w:pPr>
      <w:r>
        <w:rPr>
          <w:spacing w:val="-2"/>
          <w:sz w:val="24"/>
          <w:szCs w:val="24"/>
          <w:lang w:eastAsia="zh-CN"/>
        </w:rPr>
        <w:t>5.5.1</w:t>
      </w:r>
      <w:r>
        <w:rPr>
          <w:rFonts w:hint="eastAsia"/>
          <w:spacing w:val="-2"/>
          <w:sz w:val="24"/>
          <w:szCs w:val="24"/>
          <w:lang w:eastAsia="zh-CN"/>
        </w:rPr>
        <w:t xml:space="preserve">  </w:t>
      </w:r>
      <w:r>
        <w:rPr>
          <w:rFonts w:hint="eastAsia"/>
          <w:sz w:val="24"/>
          <w:szCs w:val="24"/>
          <w:lang w:eastAsia="zh-CN"/>
        </w:rPr>
        <w:t>根据《关于调整网络安全专用产品安全管理有关事项的公告》（ 2023 年第 1 号），所提供产品属于列入《网络关键设备和网络安全专用产 品目录》的网络安全专用产品时，应当按照《信息安全技术网络安全 专用产品安全技术要求》等相关国家标准的强制性要求，由具备资格 的机构安全认证合格或者安全检测符合要求。</w:t>
      </w:r>
    </w:p>
    <w:p w14:paraId="11E30AA2">
      <w:pPr>
        <w:pStyle w:val="36"/>
        <w:numPr>
          <w:ilvl w:val="1"/>
          <w:numId w:val="0"/>
        </w:numPr>
        <w:tabs>
          <w:tab w:val="left" w:pos="1201"/>
          <w:tab w:val="left" w:pos="1202"/>
        </w:tabs>
        <w:spacing w:before="41" w:line="360" w:lineRule="auto"/>
        <w:ind w:left="1196" w:hanging="720"/>
        <w:rPr>
          <w:sz w:val="24"/>
          <w:szCs w:val="24"/>
          <w:lang w:eastAsia="zh-CN"/>
        </w:rPr>
      </w:pPr>
      <w:r>
        <w:rPr>
          <w:spacing w:val="-2"/>
          <w:sz w:val="24"/>
          <w:szCs w:val="24"/>
          <w:lang w:eastAsia="zh-CN"/>
        </w:rPr>
        <w:t>5.6</w:t>
      </w:r>
      <w:r>
        <w:rPr>
          <w:rFonts w:hint="eastAsia"/>
          <w:spacing w:val="-2"/>
          <w:sz w:val="24"/>
          <w:szCs w:val="24"/>
          <w:lang w:eastAsia="zh-CN"/>
        </w:rPr>
        <w:t xml:space="preserve">  </w:t>
      </w:r>
      <w:r>
        <w:rPr>
          <w:rFonts w:hint="eastAsia"/>
          <w:sz w:val="24"/>
          <w:szCs w:val="24"/>
          <w:lang w:eastAsia="zh-CN"/>
        </w:rPr>
        <w:t>推广使用低挥发性有机化合物（VOCs）</w:t>
      </w:r>
    </w:p>
    <w:p w14:paraId="734441B5">
      <w:pPr>
        <w:pStyle w:val="36"/>
        <w:numPr>
          <w:ilvl w:val="2"/>
          <w:numId w:val="0"/>
        </w:numPr>
        <w:tabs>
          <w:tab w:val="left" w:pos="2101"/>
          <w:tab w:val="left" w:pos="2102"/>
        </w:tabs>
        <w:spacing w:before="136" w:line="360" w:lineRule="auto"/>
        <w:ind w:left="2101" w:right="104" w:hanging="720"/>
        <w:rPr>
          <w:sz w:val="24"/>
          <w:szCs w:val="24"/>
          <w:lang w:eastAsia="zh-CN"/>
        </w:rPr>
      </w:pPr>
      <w:r>
        <w:rPr>
          <w:spacing w:val="-2"/>
          <w:sz w:val="24"/>
          <w:szCs w:val="24"/>
          <w:lang w:eastAsia="zh-CN"/>
        </w:rPr>
        <w:t>5.6.1</w:t>
      </w:r>
      <w:r>
        <w:rPr>
          <w:rFonts w:hint="eastAsia"/>
          <w:spacing w:val="-2"/>
          <w:sz w:val="24"/>
          <w:szCs w:val="24"/>
          <w:lang w:eastAsia="zh-CN"/>
        </w:rPr>
        <w:t xml:space="preserve">  </w:t>
      </w:r>
      <w:r>
        <w:rPr>
          <w:rFonts w:hint="eastAsia"/>
          <w:sz w:val="24"/>
          <w:szCs w:val="24"/>
          <w:lang w:eastAsia="zh-CN"/>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 号）。本项目中涉及涂料、胶黏剂、油墨、清洗剂等挥发性有机物产品的，属于强制性标准的， 供应商应执行符合本市和国家的 VOCs 含量限制标准（具体标准见第五章《采购需求》），否则</w:t>
      </w:r>
      <w:r>
        <w:rPr>
          <w:rFonts w:hint="eastAsia"/>
          <w:b/>
          <w:bCs/>
          <w:sz w:val="24"/>
          <w:szCs w:val="24"/>
          <w:lang w:eastAsia="zh-CN"/>
        </w:rPr>
        <w:t>投标无效</w:t>
      </w:r>
      <w:r>
        <w:rPr>
          <w:rFonts w:hint="eastAsia"/>
          <w:sz w:val="24"/>
          <w:szCs w:val="24"/>
          <w:lang w:eastAsia="zh-CN"/>
        </w:rPr>
        <w:t>；属于推荐性标准的，优先采购， 具体见第四章《评标程序、评标方法和评标标准》。</w:t>
      </w:r>
    </w:p>
    <w:p w14:paraId="5A833926">
      <w:pPr>
        <w:pStyle w:val="36"/>
        <w:numPr>
          <w:ilvl w:val="1"/>
          <w:numId w:val="0"/>
        </w:numPr>
        <w:tabs>
          <w:tab w:val="left" w:pos="1201"/>
          <w:tab w:val="left" w:pos="1202"/>
        </w:tabs>
        <w:spacing w:before="43" w:line="360" w:lineRule="auto"/>
        <w:ind w:left="1196" w:hanging="720"/>
        <w:rPr>
          <w:sz w:val="24"/>
          <w:szCs w:val="24"/>
          <w:lang w:eastAsia="zh-CN"/>
        </w:rPr>
      </w:pPr>
      <w:r>
        <w:rPr>
          <w:spacing w:val="-2"/>
          <w:sz w:val="24"/>
          <w:szCs w:val="24"/>
          <w:lang w:eastAsia="zh-CN"/>
        </w:rPr>
        <w:t>5.7</w:t>
      </w:r>
      <w:r>
        <w:rPr>
          <w:rFonts w:hint="eastAsia"/>
          <w:spacing w:val="-2"/>
          <w:sz w:val="24"/>
          <w:szCs w:val="24"/>
          <w:lang w:eastAsia="zh-CN"/>
        </w:rPr>
        <w:t xml:space="preserve">  </w:t>
      </w:r>
      <w:r>
        <w:rPr>
          <w:rFonts w:hint="eastAsia"/>
          <w:sz w:val="24"/>
          <w:szCs w:val="24"/>
          <w:lang w:eastAsia="zh-CN"/>
        </w:rPr>
        <w:t>采购需求标准</w:t>
      </w:r>
    </w:p>
    <w:p w14:paraId="088EB8EC">
      <w:pPr>
        <w:pStyle w:val="36"/>
        <w:numPr>
          <w:ilvl w:val="2"/>
          <w:numId w:val="0"/>
        </w:numPr>
        <w:tabs>
          <w:tab w:val="left" w:pos="2101"/>
          <w:tab w:val="left" w:pos="2102"/>
        </w:tabs>
        <w:spacing w:line="360" w:lineRule="auto"/>
        <w:ind w:left="2101" w:hanging="720"/>
        <w:rPr>
          <w:sz w:val="24"/>
          <w:szCs w:val="24"/>
          <w:lang w:eastAsia="zh-CN"/>
        </w:rPr>
      </w:pPr>
      <w:r>
        <w:rPr>
          <w:spacing w:val="-2"/>
          <w:sz w:val="24"/>
          <w:szCs w:val="24"/>
          <w:lang w:eastAsia="zh-CN"/>
        </w:rPr>
        <w:t>5.7.1</w:t>
      </w:r>
      <w:r>
        <w:rPr>
          <w:rFonts w:hint="eastAsia"/>
          <w:spacing w:val="-2"/>
          <w:sz w:val="24"/>
          <w:szCs w:val="24"/>
          <w:lang w:eastAsia="zh-CN"/>
        </w:rPr>
        <w:t xml:space="preserve">  </w:t>
      </w:r>
      <w:r>
        <w:rPr>
          <w:rFonts w:hint="eastAsia"/>
          <w:sz w:val="24"/>
          <w:szCs w:val="24"/>
          <w:lang w:eastAsia="zh-CN"/>
        </w:rPr>
        <w:t>商品包装、快递包装政府采购需求标准（试行）</w:t>
      </w:r>
    </w:p>
    <w:p w14:paraId="57B901E2">
      <w:pPr>
        <w:pStyle w:val="9"/>
        <w:spacing w:before="136" w:line="360" w:lineRule="auto"/>
        <w:ind w:left="2106" w:right="228"/>
        <w:jc w:val="both"/>
        <w:rPr>
          <w:lang w:eastAsia="zh-CN"/>
        </w:rPr>
      </w:pPr>
      <w:r>
        <w:rPr>
          <w:rFonts w:hint="eastAsia"/>
          <w:lang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423FD2C3">
      <w:pPr>
        <w:pStyle w:val="9"/>
        <w:spacing w:before="13" w:line="360" w:lineRule="auto"/>
        <w:ind w:left="1099"/>
        <w:rPr>
          <w:lang w:eastAsia="zh-CN"/>
        </w:rPr>
      </w:pPr>
      <w:r>
        <w:rPr>
          <w:rFonts w:hint="eastAsia"/>
          <w:spacing w:val="4"/>
          <w:lang w:eastAsia="zh-CN"/>
        </w:rPr>
        <w:t>5.7.2  其他政府采购需求标准</w:t>
      </w:r>
    </w:p>
    <w:p w14:paraId="10D94CD7">
      <w:pPr>
        <w:pStyle w:val="9"/>
        <w:spacing w:line="360" w:lineRule="auto"/>
        <w:ind w:left="1984" w:right="96" w:firstLine="6"/>
        <w:jc w:val="both"/>
        <w:rPr>
          <w:lang w:eastAsia="zh-CN"/>
        </w:rPr>
      </w:pPr>
      <w:r>
        <w:rPr>
          <w:rFonts w:hint="eastAsia"/>
          <w:spacing w:val="-4"/>
          <w:lang w:eastAsia="zh-CN"/>
        </w:rPr>
        <w:t>为贯彻落实《深化政府采购制度改革方案》有关要求，推动政府采购</w:t>
      </w:r>
      <w:r>
        <w:rPr>
          <w:rFonts w:hint="eastAsia"/>
          <w:lang w:eastAsia="zh-CN"/>
        </w:rPr>
        <w:t xml:space="preserve"> </w:t>
      </w:r>
      <w:r>
        <w:rPr>
          <w:rFonts w:hint="eastAsia"/>
          <w:spacing w:val="-4"/>
          <w:lang w:eastAsia="zh-CN"/>
        </w:rPr>
        <w:t>需求标准建设，财政部门会同有关部门制定发布的其他政府采购需求</w:t>
      </w:r>
      <w:r>
        <w:rPr>
          <w:rFonts w:hint="eastAsia"/>
          <w:spacing w:val="7"/>
          <w:lang w:eastAsia="zh-CN"/>
        </w:rPr>
        <w:t xml:space="preserve"> </w:t>
      </w:r>
      <w:r>
        <w:rPr>
          <w:rFonts w:hint="eastAsia"/>
          <w:spacing w:val="-4"/>
          <w:lang w:eastAsia="zh-CN"/>
        </w:rPr>
        <w:t>标准，本项目如涉及，则具体要求见第五章《采购需求</w:t>
      </w:r>
      <w:r>
        <w:rPr>
          <w:rFonts w:hint="eastAsia"/>
          <w:spacing w:val="-5"/>
          <w:lang w:eastAsia="zh-CN"/>
        </w:rPr>
        <w:t>》。</w:t>
      </w:r>
    </w:p>
    <w:p w14:paraId="30597545">
      <w:pPr>
        <w:pStyle w:val="36"/>
        <w:tabs>
          <w:tab w:val="left" w:pos="476"/>
          <w:tab w:val="left" w:pos="477"/>
        </w:tabs>
        <w:spacing w:before="45" w:line="360" w:lineRule="auto"/>
        <w:ind w:left="476" w:hanging="356"/>
        <w:rPr>
          <w:sz w:val="24"/>
          <w:szCs w:val="24"/>
          <w:lang w:eastAsia="zh-CN"/>
        </w:rPr>
      </w:pPr>
      <w:r>
        <w:rPr>
          <w:spacing w:val="-2"/>
          <w:sz w:val="24"/>
          <w:szCs w:val="24"/>
          <w:lang w:eastAsia="zh-CN"/>
        </w:rPr>
        <w:t>6</w:t>
      </w:r>
      <w:r>
        <w:rPr>
          <w:rFonts w:hint="eastAsia"/>
          <w:spacing w:val="-2"/>
          <w:sz w:val="24"/>
          <w:szCs w:val="24"/>
          <w:lang w:eastAsia="zh-CN"/>
        </w:rPr>
        <w:t xml:space="preserve">  </w:t>
      </w:r>
      <w:r>
        <w:rPr>
          <w:rFonts w:hint="eastAsia"/>
          <w:sz w:val="24"/>
          <w:szCs w:val="24"/>
          <w:lang w:eastAsia="zh-CN"/>
        </w:rPr>
        <w:t>投标费用</w:t>
      </w:r>
    </w:p>
    <w:p w14:paraId="422CDBFC">
      <w:pPr>
        <w:pStyle w:val="36"/>
        <w:numPr>
          <w:ilvl w:val="1"/>
          <w:numId w:val="0"/>
        </w:numPr>
        <w:tabs>
          <w:tab w:val="left" w:pos="1201"/>
          <w:tab w:val="left" w:pos="1202"/>
        </w:tabs>
        <w:spacing w:line="360" w:lineRule="auto"/>
        <w:ind w:left="1196" w:right="110" w:hanging="720"/>
        <w:rPr>
          <w:sz w:val="24"/>
          <w:szCs w:val="24"/>
          <w:lang w:eastAsia="zh-CN"/>
        </w:rPr>
      </w:pPr>
      <w:r>
        <w:rPr>
          <w:spacing w:val="-2"/>
          <w:sz w:val="24"/>
          <w:szCs w:val="24"/>
          <w:lang w:eastAsia="zh-CN"/>
        </w:rPr>
        <w:t>6.1</w:t>
      </w:r>
      <w:r>
        <w:rPr>
          <w:rFonts w:hint="eastAsia"/>
          <w:spacing w:val="-2"/>
          <w:sz w:val="24"/>
          <w:szCs w:val="24"/>
          <w:lang w:eastAsia="zh-CN"/>
        </w:rPr>
        <w:t xml:space="preserve">  </w:t>
      </w:r>
      <w:r>
        <w:rPr>
          <w:rFonts w:hint="eastAsia"/>
          <w:sz w:val="24"/>
          <w:szCs w:val="24"/>
          <w:lang w:eastAsia="zh-CN"/>
        </w:rPr>
        <w:t>投标人应自行承担所有与准备和参加投标有关的费用，无论投标的结果如何， 采购人或采购代理机构在任何情况下均无承担这些费用的义务和责任。</w:t>
      </w:r>
    </w:p>
    <w:p w14:paraId="08D25515">
      <w:pPr>
        <w:pStyle w:val="9"/>
        <w:rPr>
          <w:sz w:val="20"/>
          <w:lang w:eastAsia="zh-CN"/>
        </w:rPr>
      </w:pPr>
    </w:p>
    <w:p w14:paraId="747D9611">
      <w:pPr>
        <w:pStyle w:val="9"/>
        <w:spacing w:before="11"/>
        <w:rPr>
          <w:sz w:val="19"/>
          <w:lang w:eastAsia="zh-CN"/>
        </w:rPr>
      </w:pPr>
    </w:p>
    <w:p w14:paraId="43B28D31">
      <w:pPr>
        <w:pStyle w:val="5"/>
        <w:tabs>
          <w:tab w:val="left" w:pos="700"/>
        </w:tabs>
        <w:ind w:right="113"/>
        <w:rPr>
          <w:lang w:eastAsia="zh-CN"/>
        </w:rPr>
      </w:pPr>
      <w:r>
        <w:rPr>
          <w:rFonts w:hint="eastAsia"/>
          <w:b/>
          <w:bCs/>
          <w:lang w:eastAsia="zh-CN"/>
        </w:rPr>
        <w:t>二</w:t>
      </w:r>
      <w:r>
        <w:rPr>
          <w:rFonts w:hint="eastAsia"/>
          <w:b/>
          <w:bCs/>
          <w:lang w:eastAsia="zh-CN"/>
        </w:rPr>
        <w:tab/>
      </w:r>
      <w:r>
        <w:rPr>
          <w:rFonts w:hint="eastAsia"/>
          <w:b/>
          <w:bCs/>
          <w:lang w:eastAsia="zh-CN"/>
        </w:rPr>
        <w:t>招标文件</w:t>
      </w:r>
    </w:p>
    <w:p w14:paraId="48236B53">
      <w:pPr>
        <w:pStyle w:val="36"/>
        <w:tabs>
          <w:tab w:val="left" w:pos="476"/>
          <w:tab w:val="left" w:pos="477"/>
        </w:tabs>
        <w:spacing w:before="184" w:line="360" w:lineRule="auto"/>
        <w:ind w:left="476" w:hanging="356"/>
        <w:rPr>
          <w:sz w:val="24"/>
          <w:szCs w:val="24"/>
          <w:lang w:eastAsia="zh-CN"/>
        </w:rPr>
      </w:pPr>
      <w:r>
        <w:rPr>
          <w:spacing w:val="-2"/>
          <w:sz w:val="24"/>
          <w:szCs w:val="24"/>
          <w:lang w:eastAsia="zh-CN"/>
        </w:rPr>
        <w:t>7</w:t>
      </w:r>
      <w:r>
        <w:rPr>
          <w:rFonts w:hint="eastAsia"/>
          <w:spacing w:val="-2"/>
          <w:sz w:val="24"/>
          <w:szCs w:val="24"/>
          <w:lang w:eastAsia="zh-CN"/>
        </w:rPr>
        <w:t xml:space="preserve">  </w:t>
      </w:r>
      <w:r>
        <w:rPr>
          <w:rFonts w:hint="eastAsia"/>
          <w:sz w:val="24"/>
          <w:szCs w:val="24"/>
          <w:lang w:eastAsia="zh-CN"/>
        </w:rPr>
        <w:t>招标文件构成</w:t>
      </w:r>
    </w:p>
    <w:p w14:paraId="15E24427">
      <w:pPr>
        <w:pStyle w:val="36"/>
        <w:numPr>
          <w:ilvl w:val="1"/>
          <w:numId w:val="0"/>
        </w:numPr>
        <w:tabs>
          <w:tab w:val="left" w:pos="1201"/>
          <w:tab w:val="left" w:pos="1202"/>
        </w:tabs>
        <w:spacing w:before="137" w:line="360" w:lineRule="auto"/>
        <w:ind w:left="1196" w:hanging="720"/>
        <w:rPr>
          <w:sz w:val="24"/>
          <w:szCs w:val="24"/>
          <w:lang w:eastAsia="zh-CN"/>
        </w:rPr>
      </w:pPr>
      <w:r>
        <w:rPr>
          <w:spacing w:val="-2"/>
          <w:sz w:val="24"/>
          <w:szCs w:val="24"/>
          <w:lang w:eastAsia="zh-CN"/>
        </w:rPr>
        <w:t>7.1</w:t>
      </w:r>
      <w:r>
        <w:rPr>
          <w:rFonts w:hint="eastAsia"/>
          <w:spacing w:val="-2"/>
          <w:sz w:val="24"/>
          <w:szCs w:val="24"/>
          <w:lang w:eastAsia="zh-CN"/>
        </w:rPr>
        <w:t xml:space="preserve">  </w:t>
      </w:r>
      <w:r>
        <w:rPr>
          <w:rFonts w:hint="eastAsia"/>
          <w:sz w:val="24"/>
          <w:szCs w:val="24"/>
          <w:lang w:eastAsia="zh-CN"/>
        </w:rPr>
        <w:t>招标文件包括以下部分：</w:t>
      </w:r>
    </w:p>
    <w:p w14:paraId="681EE5A7">
      <w:pPr>
        <w:pStyle w:val="9"/>
        <w:tabs>
          <w:tab w:val="left" w:pos="2641"/>
        </w:tabs>
        <w:spacing w:before="134" w:line="360" w:lineRule="auto"/>
        <w:ind w:left="1566" w:right="5583"/>
        <w:rPr>
          <w:lang w:eastAsia="zh-CN"/>
        </w:rPr>
      </w:pPr>
      <w:r>
        <w:rPr>
          <w:rFonts w:hint="eastAsia"/>
          <w:lang w:eastAsia="zh-CN"/>
        </w:rPr>
        <w:t>第一章</w:t>
      </w:r>
      <w:r>
        <w:rPr>
          <w:rFonts w:hint="eastAsia"/>
          <w:lang w:eastAsia="zh-CN"/>
        </w:rPr>
        <w:tab/>
      </w:r>
      <w:r>
        <w:rPr>
          <w:rFonts w:hint="eastAsia"/>
          <w:lang w:eastAsia="zh-CN"/>
        </w:rPr>
        <w:t>投标邀请 第二章</w:t>
      </w:r>
      <w:r>
        <w:rPr>
          <w:rFonts w:hint="eastAsia"/>
          <w:lang w:eastAsia="zh-CN"/>
        </w:rPr>
        <w:tab/>
      </w:r>
      <w:r>
        <w:rPr>
          <w:rFonts w:hint="eastAsia"/>
          <w:lang w:eastAsia="zh-CN"/>
        </w:rPr>
        <w:t>投标人须知第三章</w:t>
      </w:r>
      <w:r>
        <w:rPr>
          <w:rFonts w:hint="eastAsia"/>
          <w:lang w:eastAsia="zh-CN"/>
        </w:rPr>
        <w:tab/>
      </w:r>
      <w:r>
        <w:rPr>
          <w:rFonts w:hint="eastAsia"/>
          <w:lang w:eastAsia="zh-CN"/>
        </w:rPr>
        <w:t>资格审查</w:t>
      </w:r>
    </w:p>
    <w:p w14:paraId="49E2C742">
      <w:pPr>
        <w:pStyle w:val="9"/>
        <w:tabs>
          <w:tab w:val="left" w:pos="2641"/>
        </w:tabs>
        <w:spacing w:before="36" w:line="360" w:lineRule="auto"/>
        <w:ind w:left="1566" w:right="3423"/>
        <w:rPr>
          <w:lang w:eastAsia="zh-CN"/>
        </w:rPr>
      </w:pPr>
      <w:r>
        <w:rPr>
          <w:rFonts w:hint="eastAsia"/>
          <w:lang w:eastAsia="zh-CN"/>
        </w:rPr>
        <w:t>第四章</w:t>
      </w:r>
      <w:r>
        <w:rPr>
          <w:rFonts w:hint="eastAsia"/>
          <w:lang w:eastAsia="zh-CN"/>
        </w:rPr>
        <w:tab/>
      </w:r>
      <w:r>
        <w:rPr>
          <w:rFonts w:hint="eastAsia"/>
          <w:lang w:eastAsia="zh-CN"/>
        </w:rPr>
        <w:t>评标程序、评标方法和评标标准第五章</w:t>
      </w:r>
      <w:r>
        <w:rPr>
          <w:rFonts w:hint="eastAsia"/>
          <w:lang w:eastAsia="zh-CN"/>
        </w:rPr>
        <w:tab/>
      </w:r>
      <w:r>
        <w:rPr>
          <w:rFonts w:hint="eastAsia"/>
          <w:lang w:eastAsia="zh-CN"/>
        </w:rPr>
        <w:t>采购需求</w:t>
      </w:r>
    </w:p>
    <w:p w14:paraId="3F3EB82B">
      <w:pPr>
        <w:pStyle w:val="9"/>
        <w:tabs>
          <w:tab w:val="left" w:pos="2641"/>
        </w:tabs>
        <w:spacing w:before="39" w:line="360" w:lineRule="auto"/>
        <w:ind w:left="1566" w:right="4863"/>
        <w:rPr>
          <w:lang w:eastAsia="zh-CN"/>
        </w:rPr>
      </w:pPr>
      <w:r>
        <w:rPr>
          <w:rFonts w:hint="eastAsia"/>
          <w:lang w:eastAsia="zh-CN"/>
        </w:rPr>
        <w:t>第六章</w:t>
      </w:r>
      <w:r>
        <w:rPr>
          <w:rFonts w:hint="eastAsia"/>
          <w:lang w:eastAsia="zh-CN"/>
        </w:rPr>
        <w:tab/>
      </w:r>
      <w:r>
        <w:rPr>
          <w:rFonts w:hint="eastAsia"/>
          <w:lang w:eastAsia="zh-CN"/>
        </w:rPr>
        <w:t>拟签订的合同文本第七章</w:t>
      </w:r>
      <w:r>
        <w:rPr>
          <w:rFonts w:hint="eastAsia"/>
          <w:lang w:eastAsia="zh-CN"/>
        </w:rPr>
        <w:tab/>
      </w:r>
      <w:r>
        <w:rPr>
          <w:rFonts w:hint="eastAsia"/>
          <w:lang w:eastAsia="zh-CN"/>
        </w:rPr>
        <w:t>投标文件格式</w:t>
      </w:r>
    </w:p>
    <w:p w14:paraId="0C72C137">
      <w:pPr>
        <w:pStyle w:val="36"/>
        <w:numPr>
          <w:ilvl w:val="1"/>
          <w:numId w:val="0"/>
        </w:numPr>
        <w:tabs>
          <w:tab w:val="left" w:pos="1202"/>
        </w:tabs>
        <w:spacing w:before="39" w:line="360" w:lineRule="auto"/>
        <w:ind w:left="1196" w:right="231" w:hanging="720"/>
        <w:jc w:val="both"/>
        <w:rPr>
          <w:sz w:val="24"/>
          <w:szCs w:val="24"/>
          <w:lang w:eastAsia="zh-CN"/>
        </w:rPr>
      </w:pPr>
      <w:r>
        <w:rPr>
          <w:spacing w:val="-2"/>
          <w:sz w:val="24"/>
          <w:szCs w:val="24"/>
          <w:lang w:eastAsia="zh-CN"/>
        </w:rPr>
        <w:t>7.2</w:t>
      </w:r>
      <w:r>
        <w:rPr>
          <w:rFonts w:hint="eastAsia"/>
          <w:spacing w:val="-2"/>
          <w:sz w:val="24"/>
          <w:szCs w:val="24"/>
          <w:lang w:eastAsia="zh-CN"/>
        </w:rPr>
        <w:t xml:space="preserve">  </w:t>
      </w:r>
      <w:r>
        <w:rPr>
          <w:rFonts w:hint="eastAsia"/>
          <w:sz w:val="24"/>
          <w:szCs w:val="24"/>
          <w:lang w:eastAsia="zh-CN"/>
        </w:rPr>
        <w:t>投标人应认真阅读招标文件的全部内容。投标人应按照招标文件要求提交投标文件并保证所提供的全部资料的真实性，并对招标文件做出实质性响应， 否则</w:t>
      </w:r>
      <w:r>
        <w:rPr>
          <w:rFonts w:hint="eastAsia"/>
          <w:b/>
          <w:bCs/>
          <w:sz w:val="24"/>
          <w:szCs w:val="24"/>
          <w:lang w:eastAsia="zh-CN"/>
        </w:rPr>
        <w:t>投标无效</w:t>
      </w:r>
      <w:r>
        <w:rPr>
          <w:rFonts w:hint="eastAsia"/>
          <w:sz w:val="24"/>
          <w:szCs w:val="24"/>
          <w:lang w:eastAsia="zh-CN"/>
        </w:rPr>
        <w:t>。</w:t>
      </w:r>
    </w:p>
    <w:p w14:paraId="368ED704">
      <w:pPr>
        <w:pStyle w:val="36"/>
        <w:tabs>
          <w:tab w:val="left" w:pos="476"/>
          <w:tab w:val="left" w:pos="477"/>
        </w:tabs>
        <w:spacing w:before="46" w:line="360" w:lineRule="auto"/>
        <w:ind w:left="476" w:hanging="356"/>
        <w:rPr>
          <w:sz w:val="24"/>
          <w:szCs w:val="24"/>
          <w:lang w:eastAsia="zh-CN"/>
        </w:rPr>
      </w:pPr>
      <w:r>
        <w:rPr>
          <w:spacing w:val="-2"/>
          <w:sz w:val="24"/>
          <w:szCs w:val="24"/>
          <w:lang w:eastAsia="zh-CN"/>
        </w:rPr>
        <w:t>8</w:t>
      </w:r>
      <w:r>
        <w:rPr>
          <w:rFonts w:hint="eastAsia"/>
          <w:spacing w:val="-2"/>
          <w:sz w:val="24"/>
          <w:szCs w:val="24"/>
          <w:lang w:eastAsia="zh-CN"/>
        </w:rPr>
        <w:t xml:space="preserve">  </w:t>
      </w:r>
      <w:r>
        <w:rPr>
          <w:rFonts w:hint="eastAsia"/>
          <w:sz w:val="24"/>
          <w:szCs w:val="24"/>
          <w:lang w:eastAsia="zh-CN"/>
        </w:rPr>
        <w:t>对招标文件的澄清或修改</w:t>
      </w:r>
    </w:p>
    <w:p w14:paraId="59CF0648">
      <w:pPr>
        <w:pStyle w:val="36"/>
        <w:numPr>
          <w:ilvl w:val="1"/>
          <w:numId w:val="0"/>
        </w:numPr>
        <w:tabs>
          <w:tab w:val="left" w:pos="1201"/>
          <w:tab w:val="left" w:pos="1202"/>
        </w:tabs>
        <w:spacing w:line="360" w:lineRule="auto"/>
        <w:ind w:left="1196" w:hanging="720"/>
        <w:rPr>
          <w:sz w:val="24"/>
          <w:szCs w:val="24"/>
          <w:lang w:eastAsia="zh-CN"/>
        </w:rPr>
      </w:pPr>
      <w:r>
        <w:rPr>
          <w:spacing w:val="-2"/>
          <w:sz w:val="24"/>
          <w:szCs w:val="24"/>
          <w:lang w:eastAsia="zh-CN"/>
        </w:rPr>
        <w:t>8.1</w:t>
      </w:r>
      <w:r>
        <w:rPr>
          <w:rFonts w:hint="eastAsia"/>
          <w:spacing w:val="-2"/>
          <w:sz w:val="24"/>
          <w:szCs w:val="24"/>
          <w:lang w:eastAsia="zh-CN"/>
        </w:rPr>
        <w:t xml:space="preserve">  </w:t>
      </w:r>
      <w:r>
        <w:rPr>
          <w:rFonts w:hint="eastAsia"/>
          <w:sz w:val="24"/>
          <w:szCs w:val="24"/>
          <w:lang w:eastAsia="zh-CN"/>
        </w:rPr>
        <w:t>采购人或采购代理机构对已发出的招标文件进行必要澄清或者修改的，将在原公告发布媒体上发布更正公告，并以书面形式通知所有获取招标文件的潜在投标人。</w:t>
      </w:r>
    </w:p>
    <w:p w14:paraId="0635271E">
      <w:pPr>
        <w:pStyle w:val="36"/>
        <w:numPr>
          <w:ilvl w:val="1"/>
          <w:numId w:val="0"/>
        </w:numPr>
        <w:tabs>
          <w:tab w:val="left" w:pos="1202"/>
        </w:tabs>
        <w:spacing w:before="38" w:line="360" w:lineRule="auto"/>
        <w:ind w:left="1196" w:right="231" w:hanging="720"/>
        <w:jc w:val="both"/>
        <w:rPr>
          <w:sz w:val="24"/>
          <w:szCs w:val="24"/>
          <w:lang w:eastAsia="zh-CN"/>
        </w:rPr>
      </w:pPr>
      <w:r>
        <w:rPr>
          <w:spacing w:val="-2"/>
          <w:sz w:val="24"/>
          <w:szCs w:val="24"/>
          <w:lang w:eastAsia="zh-CN"/>
        </w:rPr>
        <w:t>8.2</w:t>
      </w:r>
      <w:r>
        <w:rPr>
          <w:rFonts w:hint="eastAsia"/>
          <w:spacing w:val="-2"/>
          <w:sz w:val="24"/>
          <w:szCs w:val="24"/>
          <w:lang w:eastAsia="zh-CN"/>
        </w:rPr>
        <w:t xml:space="preserve">  </w:t>
      </w:r>
      <w:r>
        <w:rPr>
          <w:rFonts w:hint="eastAsia"/>
          <w:sz w:val="24"/>
          <w:szCs w:val="24"/>
          <w:lang w:eastAsia="zh-CN"/>
        </w:rPr>
        <w:t>上述书面通知，按照获取招标文件的潜在投标人提供的联系方式发出，因提供的信息有误导致通知延迟或无法通知的，采购人或采购代理机构不承担责任。</w:t>
      </w:r>
    </w:p>
    <w:p w14:paraId="56416949">
      <w:pPr>
        <w:pStyle w:val="36"/>
        <w:numPr>
          <w:ilvl w:val="1"/>
          <w:numId w:val="0"/>
        </w:numPr>
        <w:tabs>
          <w:tab w:val="left" w:pos="1201"/>
          <w:tab w:val="left" w:pos="1202"/>
        </w:tabs>
        <w:spacing w:before="45" w:line="360" w:lineRule="auto"/>
        <w:ind w:left="1196" w:right="115" w:hanging="720"/>
        <w:rPr>
          <w:sz w:val="24"/>
          <w:szCs w:val="24"/>
          <w:lang w:eastAsia="zh-CN"/>
        </w:rPr>
      </w:pPr>
      <w:r>
        <w:rPr>
          <w:spacing w:val="-2"/>
          <w:sz w:val="24"/>
          <w:szCs w:val="24"/>
          <w:lang w:eastAsia="zh-CN"/>
        </w:rPr>
        <w:t>8.3</w:t>
      </w:r>
      <w:r>
        <w:rPr>
          <w:rFonts w:hint="eastAsia"/>
          <w:spacing w:val="-2"/>
          <w:sz w:val="24"/>
          <w:szCs w:val="24"/>
          <w:lang w:eastAsia="zh-CN"/>
        </w:rPr>
        <w:t xml:space="preserve">  </w:t>
      </w:r>
      <w:r>
        <w:rPr>
          <w:rFonts w:hint="eastAsia"/>
          <w:sz w:val="24"/>
          <w:szCs w:val="24"/>
          <w:lang w:eastAsia="zh-CN"/>
        </w:rPr>
        <w:t>澄清或者修改的内容为招标文件的组成部分，并对所有获取招标文件的潜在投标人具有约束力。澄清或者修改的内容可能影响投标文件编制的，将在投标截止时间至少 15 日前，以书面形式通知所有获取招标文件的潜在投标人； 不足 15 日的，将顺延提交投标文件的截止时间和开标时间。</w:t>
      </w:r>
    </w:p>
    <w:p w14:paraId="4491431C">
      <w:pPr>
        <w:pStyle w:val="9"/>
        <w:spacing w:before="3"/>
        <w:rPr>
          <w:sz w:val="38"/>
          <w:lang w:eastAsia="zh-CN"/>
        </w:rPr>
      </w:pPr>
    </w:p>
    <w:p w14:paraId="5E9BD62D">
      <w:pPr>
        <w:pStyle w:val="5"/>
        <w:tabs>
          <w:tab w:val="left" w:pos="700"/>
        </w:tabs>
        <w:spacing w:before="0"/>
        <w:ind w:right="108"/>
        <w:rPr>
          <w:b/>
          <w:bCs/>
          <w:lang w:eastAsia="zh-CN"/>
        </w:rPr>
      </w:pPr>
      <w:r>
        <w:rPr>
          <w:rFonts w:hint="eastAsia"/>
          <w:b/>
          <w:bCs/>
          <w:lang w:eastAsia="zh-CN"/>
        </w:rPr>
        <w:t>三</w:t>
      </w:r>
      <w:r>
        <w:rPr>
          <w:rFonts w:hint="eastAsia"/>
          <w:b/>
          <w:bCs/>
          <w:lang w:eastAsia="zh-CN"/>
        </w:rPr>
        <w:tab/>
      </w:r>
      <w:r>
        <w:rPr>
          <w:rFonts w:hint="eastAsia"/>
          <w:b/>
          <w:bCs/>
          <w:lang w:eastAsia="zh-CN"/>
        </w:rPr>
        <w:t>投标文件的编制</w:t>
      </w:r>
    </w:p>
    <w:p w14:paraId="1F2BFD8F">
      <w:pPr>
        <w:pStyle w:val="36"/>
        <w:tabs>
          <w:tab w:val="left" w:pos="476"/>
          <w:tab w:val="left" w:pos="477"/>
        </w:tabs>
        <w:spacing w:before="184" w:line="360" w:lineRule="auto"/>
        <w:ind w:left="476" w:hanging="356"/>
        <w:rPr>
          <w:sz w:val="24"/>
          <w:szCs w:val="24"/>
          <w:lang w:eastAsia="zh-CN"/>
        </w:rPr>
      </w:pPr>
      <w:r>
        <w:rPr>
          <w:spacing w:val="-2"/>
          <w:sz w:val="24"/>
          <w:szCs w:val="24"/>
          <w:lang w:eastAsia="zh-CN"/>
        </w:rPr>
        <w:t>9</w:t>
      </w:r>
      <w:r>
        <w:rPr>
          <w:rFonts w:hint="eastAsia"/>
          <w:spacing w:val="-2"/>
          <w:sz w:val="24"/>
          <w:szCs w:val="24"/>
          <w:lang w:eastAsia="zh-CN"/>
        </w:rPr>
        <w:t xml:space="preserve">  </w:t>
      </w:r>
      <w:r>
        <w:rPr>
          <w:rFonts w:hint="eastAsia"/>
          <w:sz w:val="24"/>
          <w:szCs w:val="24"/>
          <w:lang w:eastAsia="zh-CN"/>
        </w:rPr>
        <w:t>投标范围、投标文件中计量单位的使用及投标语言</w:t>
      </w:r>
    </w:p>
    <w:p w14:paraId="5A23829A">
      <w:pPr>
        <w:pStyle w:val="36"/>
        <w:numPr>
          <w:ilvl w:val="1"/>
          <w:numId w:val="0"/>
        </w:numPr>
        <w:tabs>
          <w:tab w:val="left" w:pos="1202"/>
        </w:tabs>
        <w:spacing w:before="137" w:line="360" w:lineRule="auto"/>
        <w:ind w:left="1196" w:right="231" w:hanging="720"/>
        <w:jc w:val="both"/>
        <w:rPr>
          <w:sz w:val="24"/>
          <w:szCs w:val="24"/>
          <w:lang w:eastAsia="zh-CN"/>
        </w:rPr>
      </w:pPr>
      <w:r>
        <w:rPr>
          <w:spacing w:val="-2"/>
          <w:sz w:val="24"/>
          <w:szCs w:val="24"/>
          <w:lang w:eastAsia="zh-CN"/>
        </w:rPr>
        <w:t>9.1</w:t>
      </w:r>
      <w:r>
        <w:rPr>
          <w:rFonts w:hint="eastAsia"/>
          <w:spacing w:val="-2"/>
          <w:sz w:val="24"/>
          <w:szCs w:val="24"/>
          <w:lang w:eastAsia="zh-CN"/>
        </w:rPr>
        <w:t xml:space="preserve">  </w:t>
      </w:r>
      <w:r>
        <w:rPr>
          <w:rFonts w:hint="eastAsia"/>
          <w:sz w:val="24"/>
          <w:szCs w:val="24"/>
          <w:lang w:eastAsia="zh-CN"/>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Pr>
          <w:rFonts w:hint="eastAsia"/>
          <w:b/>
          <w:bCs/>
          <w:sz w:val="24"/>
          <w:szCs w:val="24"/>
          <w:lang w:eastAsia="zh-CN"/>
        </w:rPr>
        <w:t>无效投标</w:t>
      </w:r>
      <w:r>
        <w:rPr>
          <w:rFonts w:hint="eastAsia"/>
          <w:sz w:val="24"/>
          <w:szCs w:val="24"/>
          <w:lang w:eastAsia="zh-CN"/>
        </w:rPr>
        <w:t>。</w:t>
      </w:r>
    </w:p>
    <w:p w14:paraId="28234890">
      <w:pPr>
        <w:pStyle w:val="36"/>
        <w:numPr>
          <w:ilvl w:val="1"/>
          <w:numId w:val="0"/>
        </w:numPr>
        <w:tabs>
          <w:tab w:val="left" w:pos="1202"/>
        </w:tabs>
        <w:spacing w:before="43" w:line="360" w:lineRule="auto"/>
        <w:ind w:left="1196" w:right="231" w:hanging="720"/>
        <w:jc w:val="both"/>
        <w:rPr>
          <w:sz w:val="24"/>
          <w:szCs w:val="24"/>
          <w:lang w:eastAsia="zh-CN"/>
        </w:rPr>
      </w:pPr>
      <w:r>
        <w:rPr>
          <w:spacing w:val="-2"/>
          <w:sz w:val="24"/>
          <w:szCs w:val="24"/>
          <w:lang w:eastAsia="zh-CN"/>
        </w:rPr>
        <w:t>9.2</w:t>
      </w:r>
      <w:r>
        <w:rPr>
          <w:rFonts w:hint="eastAsia"/>
          <w:spacing w:val="-2"/>
          <w:sz w:val="24"/>
          <w:szCs w:val="24"/>
          <w:lang w:eastAsia="zh-CN"/>
        </w:rPr>
        <w:t xml:space="preserve">  </w:t>
      </w:r>
      <w:r>
        <w:rPr>
          <w:rFonts w:hint="eastAsia"/>
          <w:sz w:val="24"/>
          <w:szCs w:val="24"/>
          <w:lang w:eastAsia="zh-CN"/>
        </w:rPr>
        <w:t>除招标文件有特殊要求外，本项目投标所使用的计量单位，应采用中华人民共和国法定计量单位。</w:t>
      </w:r>
    </w:p>
    <w:p w14:paraId="65CCD84B">
      <w:pPr>
        <w:pStyle w:val="36"/>
        <w:numPr>
          <w:ilvl w:val="1"/>
          <w:numId w:val="0"/>
        </w:numPr>
        <w:tabs>
          <w:tab w:val="left" w:pos="1202"/>
        </w:tabs>
        <w:spacing w:before="52" w:line="360" w:lineRule="auto"/>
        <w:ind w:left="1196" w:right="231" w:hanging="720"/>
        <w:jc w:val="both"/>
        <w:rPr>
          <w:sz w:val="24"/>
          <w:szCs w:val="24"/>
          <w:lang w:eastAsia="zh-CN"/>
        </w:rPr>
      </w:pPr>
      <w:r>
        <w:rPr>
          <w:spacing w:val="-2"/>
          <w:sz w:val="24"/>
          <w:szCs w:val="24"/>
          <w:lang w:eastAsia="zh-CN"/>
        </w:rPr>
        <w:t>9.3</w:t>
      </w:r>
      <w:r>
        <w:rPr>
          <w:rFonts w:hint="eastAsia"/>
          <w:spacing w:val="-2"/>
          <w:sz w:val="24"/>
          <w:szCs w:val="24"/>
          <w:lang w:eastAsia="zh-CN"/>
        </w:rPr>
        <w:t xml:space="preserve">  </w:t>
      </w:r>
      <w:r>
        <w:rPr>
          <w:rFonts w:hint="eastAsia"/>
          <w:sz w:val="24"/>
          <w:szCs w:val="24"/>
          <w:lang w:eastAsia="zh-CN"/>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4DC2F556">
      <w:pPr>
        <w:pStyle w:val="36"/>
        <w:tabs>
          <w:tab w:val="left" w:pos="477"/>
        </w:tabs>
        <w:spacing w:before="40" w:line="360" w:lineRule="auto"/>
        <w:ind w:left="476" w:hanging="356"/>
        <w:rPr>
          <w:sz w:val="24"/>
          <w:szCs w:val="24"/>
          <w:lang w:eastAsia="zh-CN"/>
        </w:rPr>
      </w:pPr>
      <w:r>
        <w:rPr>
          <w:spacing w:val="-2"/>
          <w:sz w:val="24"/>
          <w:szCs w:val="24"/>
          <w:lang w:eastAsia="zh-CN"/>
        </w:rPr>
        <w:t>10</w:t>
      </w:r>
      <w:r>
        <w:rPr>
          <w:rFonts w:hint="eastAsia"/>
          <w:spacing w:val="-2"/>
          <w:sz w:val="24"/>
          <w:szCs w:val="24"/>
          <w:lang w:eastAsia="zh-CN"/>
        </w:rPr>
        <w:t xml:space="preserve">  </w:t>
      </w:r>
      <w:r>
        <w:rPr>
          <w:rFonts w:hint="eastAsia"/>
          <w:sz w:val="24"/>
          <w:szCs w:val="24"/>
          <w:lang w:eastAsia="zh-CN"/>
        </w:rPr>
        <w:t>投标文件构成</w:t>
      </w:r>
    </w:p>
    <w:p w14:paraId="19E051D5">
      <w:pPr>
        <w:pStyle w:val="36"/>
        <w:numPr>
          <w:ilvl w:val="1"/>
          <w:numId w:val="0"/>
        </w:numPr>
        <w:tabs>
          <w:tab w:val="left" w:pos="1197"/>
        </w:tabs>
        <w:spacing w:line="360" w:lineRule="auto"/>
        <w:ind w:left="1196" w:right="230" w:hanging="720"/>
        <w:jc w:val="both"/>
        <w:rPr>
          <w:sz w:val="24"/>
          <w:szCs w:val="24"/>
          <w:lang w:eastAsia="zh-CN"/>
        </w:rPr>
      </w:pPr>
      <w:r>
        <w:rPr>
          <w:spacing w:val="-2"/>
          <w:sz w:val="24"/>
          <w:szCs w:val="24"/>
          <w:lang w:eastAsia="zh-CN"/>
        </w:rPr>
        <w:t>10.1</w:t>
      </w:r>
      <w:r>
        <w:rPr>
          <w:rFonts w:hint="eastAsia"/>
          <w:spacing w:val="-2"/>
          <w:sz w:val="24"/>
          <w:szCs w:val="24"/>
          <w:lang w:eastAsia="zh-CN"/>
        </w:rPr>
        <w:t xml:space="preserve">  </w:t>
      </w:r>
      <w:r>
        <w:rPr>
          <w:rFonts w:hint="eastAsia"/>
          <w:sz w:val="24"/>
          <w:szCs w:val="24"/>
          <w:lang w:eastAsia="zh-CN"/>
        </w:rPr>
        <w:t>投标人应当按照招标文件的要求编制投标文件。投标文件应由《资格证明文件》、《商务技术文件》两部分构成。投标文件的部分格式要求，见第七章《投标文件格式》。</w:t>
      </w:r>
    </w:p>
    <w:p w14:paraId="7603A3CB">
      <w:pPr>
        <w:tabs>
          <w:tab w:val="left" w:pos="1197"/>
        </w:tabs>
        <w:spacing w:before="46" w:line="360" w:lineRule="auto"/>
        <w:ind w:left="1188" w:leftChars="218" w:right="231" w:hanging="708" w:hangingChars="300"/>
        <w:jc w:val="both"/>
        <w:rPr>
          <w:sz w:val="24"/>
          <w:szCs w:val="24"/>
          <w:lang w:eastAsia="zh-CN"/>
        </w:rPr>
      </w:pPr>
      <w:r>
        <w:rPr>
          <w:spacing w:val="-2"/>
          <w:sz w:val="24"/>
          <w:szCs w:val="24"/>
          <w:lang w:eastAsia="zh-CN"/>
        </w:rPr>
        <w:t>10.2</w:t>
      </w:r>
      <w:r>
        <w:rPr>
          <w:rFonts w:hint="eastAsia"/>
          <w:spacing w:val="-2"/>
          <w:sz w:val="24"/>
          <w:szCs w:val="24"/>
          <w:lang w:eastAsia="zh-CN"/>
        </w:rPr>
        <w:t xml:space="preserve">  </w:t>
      </w:r>
      <w:r>
        <w:rPr>
          <w:rFonts w:hint="eastAsia"/>
          <w:sz w:val="24"/>
          <w:szCs w:val="24"/>
          <w:lang w:eastAsia="zh-CN"/>
        </w:rPr>
        <w:t>对于招标文件中标记了</w:t>
      </w:r>
      <w:r>
        <w:rPr>
          <w:rFonts w:hint="eastAsia"/>
          <w:w w:val="120"/>
          <w:sz w:val="24"/>
          <w:szCs w:val="24"/>
          <w:lang w:eastAsia="zh-CN"/>
        </w:rPr>
        <w:t>“</w:t>
      </w:r>
      <w:r>
        <w:rPr>
          <w:rFonts w:hint="eastAsia"/>
          <w:sz w:val="24"/>
          <w:szCs w:val="24"/>
          <w:lang w:eastAsia="zh-CN"/>
        </w:rPr>
        <w:t>实质性格式</w:t>
      </w:r>
      <w:r>
        <w:rPr>
          <w:rFonts w:hint="eastAsia"/>
          <w:w w:val="120"/>
          <w:sz w:val="24"/>
          <w:szCs w:val="24"/>
          <w:lang w:eastAsia="zh-CN"/>
        </w:rPr>
        <w:t>”</w:t>
      </w:r>
      <w:r>
        <w:rPr>
          <w:rFonts w:hint="eastAsia"/>
          <w:sz w:val="24"/>
          <w:szCs w:val="24"/>
          <w:lang w:eastAsia="zh-CN"/>
        </w:rPr>
        <w:t>文件的，投标人不得改变格式中给定的文字所表达的含义，不得删减格式中的实质性内容，不得自行添加与格式中给定的文字内容相矛盾的内容，不得对应当填写的空格不填写或不实质性响应，否则</w:t>
      </w:r>
      <w:r>
        <w:rPr>
          <w:rFonts w:hint="eastAsia"/>
          <w:b/>
          <w:bCs/>
          <w:sz w:val="24"/>
          <w:szCs w:val="24"/>
          <w:lang w:eastAsia="zh-CN"/>
        </w:rPr>
        <w:t>投标无效</w:t>
      </w:r>
      <w:r>
        <w:rPr>
          <w:rFonts w:hint="eastAsia"/>
          <w:sz w:val="24"/>
          <w:szCs w:val="24"/>
          <w:lang w:eastAsia="zh-CN"/>
        </w:rPr>
        <w:t>。未标记</w:t>
      </w:r>
      <w:r>
        <w:rPr>
          <w:rFonts w:hint="eastAsia"/>
          <w:w w:val="120"/>
          <w:sz w:val="24"/>
          <w:szCs w:val="24"/>
          <w:lang w:eastAsia="zh-CN"/>
        </w:rPr>
        <w:t>“</w:t>
      </w:r>
      <w:r>
        <w:rPr>
          <w:rFonts w:hint="eastAsia"/>
          <w:sz w:val="24"/>
          <w:szCs w:val="24"/>
          <w:lang w:eastAsia="zh-CN"/>
        </w:rPr>
        <w:t>实质性格式</w:t>
      </w:r>
      <w:r>
        <w:rPr>
          <w:rFonts w:hint="eastAsia"/>
          <w:w w:val="120"/>
          <w:sz w:val="24"/>
          <w:szCs w:val="24"/>
          <w:lang w:eastAsia="zh-CN"/>
        </w:rPr>
        <w:t>”</w:t>
      </w:r>
      <w:r>
        <w:rPr>
          <w:rFonts w:hint="eastAsia"/>
          <w:sz w:val="24"/>
          <w:szCs w:val="24"/>
          <w:lang w:eastAsia="zh-CN"/>
        </w:rPr>
        <w:t>的文件和招标文件未提供格式的内容，可由投标人自行编写。</w:t>
      </w:r>
    </w:p>
    <w:p w14:paraId="483FA4D9">
      <w:pPr>
        <w:tabs>
          <w:tab w:val="left" w:pos="1197"/>
        </w:tabs>
        <w:spacing w:before="46" w:line="360" w:lineRule="auto"/>
        <w:ind w:left="1199" w:leftChars="545" w:right="231"/>
        <w:jc w:val="both"/>
        <w:rPr>
          <w:sz w:val="24"/>
          <w:szCs w:val="24"/>
          <w:lang w:eastAsia="zh-CN"/>
        </w:rPr>
      </w:pPr>
      <w:r>
        <w:rPr>
          <w:rFonts w:hint="eastAsia"/>
          <w:sz w:val="24"/>
          <w:lang w:eastAsia="zh-CN"/>
        </w:rPr>
        <w:t>如供应商擅自删除或修改招标文件要求的条款，包括但不限于删除或改变“▲”号、“#”号等，评标委员会将视其投标为非实质性响应投标，并按</w:t>
      </w:r>
      <w:r>
        <w:rPr>
          <w:rFonts w:hint="eastAsia"/>
          <w:b/>
          <w:bCs/>
          <w:sz w:val="24"/>
          <w:lang w:eastAsia="zh-CN"/>
        </w:rPr>
        <w:t>无效投标</w:t>
      </w:r>
      <w:r>
        <w:rPr>
          <w:rFonts w:hint="eastAsia"/>
          <w:sz w:val="24"/>
          <w:lang w:eastAsia="zh-CN"/>
        </w:rPr>
        <w:t>处理。</w:t>
      </w:r>
    </w:p>
    <w:p w14:paraId="258244BB">
      <w:pPr>
        <w:pStyle w:val="36"/>
        <w:numPr>
          <w:ilvl w:val="1"/>
          <w:numId w:val="0"/>
        </w:numPr>
        <w:tabs>
          <w:tab w:val="left" w:pos="1197"/>
        </w:tabs>
        <w:spacing w:before="55" w:line="360" w:lineRule="auto"/>
        <w:ind w:left="1196" w:hanging="720"/>
        <w:rPr>
          <w:sz w:val="24"/>
          <w:szCs w:val="24"/>
          <w:lang w:eastAsia="zh-CN"/>
        </w:rPr>
      </w:pPr>
      <w:r>
        <w:rPr>
          <w:spacing w:val="-2"/>
          <w:sz w:val="24"/>
          <w:szCs w:val="24"/>
          <w:lang w:eastAsia="zh-CN"/>
        </w:rPr>
        <w:t>10.3</w:t>
      </w:r>
      <w:r>
        <w:rPr>
          <w:rFonts w:hint="eastAsia"/>
          <w:spacing w:val="-2"/>
          <w:sz w:val="24"/>
          <w:szCs w:val="24"/>
          <w:lang w:eastAsia="zh-CN"/>
        </w:rPr>
        <w:t xml:space="preserve">  </w:t>
      </w:r>
      <w:r>
        <w:rPr>
          <w:rFonts w:hint="eastAsia"/>
          <w:sz w:val="24"/>
          <w:szCs w:val="24"/>
          <w:lang w:eastAsia="zh-CN"/>
        </w:rPr>
        <w:t>第四章《评标程序、评标方法和评标标准》中涉及的证明文件。</w:t>
      </w:r>
    </w:p>
    <w:p w14:paraId="637BD27F">
      <w:pPr>
        <w:pStyle w:val="36"/>
        <w:numPr>
          <w:ilvl w:val="1"/>
          <w:numId w:val="0"/>
        </w:numPr>
        <w:tabs>
          <w:tab w:val="left" w:pos="1197"/>
        </w:tabs>
        <w:spacing w:before="137" w:line="360" w:lineRule="auto"/>
        <w:ind w:left="1196" w:right="228" w:hanging="720"/>
        <w:jc w:val="both"/>
        <w:rPr>
          <w:sz w:val="24"/>
          <w:szCs w:val="24"/>
          <w:lang w:eastAsia="zh-CN"/>
        </w:rPr>
      </w:pPr>
      <w:r>
        <w:rPr>
          <w:spacing w:val="-2"/>
          <w:sz w:val="24"/>
          <w:szCs w:val="24"/>
          <w:lang w:eastAsia="zh-CN"/>
        </w:rPr>
        <w:t>10.4</w:t>
      </w:r>
      <w:r>
        <w:rPr>
          <w:rFonts w:hint="eastAsia"/>
          <w:spacing w:val="-2"/>
          <w:sz w:val="24"/>
          <w:szCs w:val="24"/>
          <w:lang w:eastAsia="zh-CN"/>
        </w:rPr>
        <w:t xml:space="preserve">  </w:t>
      </w:r>
      <w:r>
        <w:rPr>
          <w:rFonts w:hint="eastAsia"/>
          <w:sz w:val="24"/>
          <w:szCs w:val="24"/>
          <w:lang w:eastAsia="zh-CN"/>
        </w:rPr>
        <w:t>对照第五章《采购需求》，说明所提供货物和服务已对第五章《采购需求》做出了响应，或申明与第五章《采购需求》的偏差和例外。如第五章《采购需求》中要求提供证明文件的，投标人应当按具体要求提供证明文件。</w:t>
      </w:r>
    </w:p>
    <w:p w14:paraId="64C2A01D">
      <w:pPr>
        <w:pStyle w:val="36"/>
        <w:numPr>
          <w:ilvl w:val="1"/>
          <w:numId w:val="0"/>
        </w:numPr>
        <w:tabs>
          <w:tab w:val="left" w:pos="1197"/>
        </w:tabs>
        <w:spacing w:before="43" w:line="360" w:lineRule="auto"/>
        <w:ind w:left="1196" w:hanging="720"/>
        <w:rPr>
          <w:sz w:val="24"/>
          <w:szCs w:val="24"/>
          <w:lang w:eastAsia="zh-CN"/>
        </w:rPr>
      </w:pPr>
      <w:r>
        <w:rPr>
          <w:spacing w:val="-2"/>
          <w:sz w:val="24"/>
          <w:szCs w:val="24"/>
          <w:lang w:eastAsia="zh-CN"/>
        </w:rPr>
        <w:t>10.5</w:t>
      </w:r>
      <w:r>
        <w:rPr>
          <w:rFonts w:hint="eastAsia"/>
          <w:spacing w:val="-2"/>
          <w:sz w:val="24"/>
          <w:szCs w:val="24"/>
          <w:lang w:eastAsia="zh-CN"/>
        </w:rPr>
        <w:t xml:space="preserve">  </w:t>
      </w:r>
      <w:r>
        <w:rPr>
          <w:rFonts w:hint="eastAsia"/>
          <w:sz w:val="24"/>
          <w:szCs w:val="24"/>
          <w:lang w:eastAsia="zh-CN"/>
        </w:rPr>
        <w:t>投标人认为应附的其他材料。</w:t>
      </w:r>
    </w:p>
    <w:p w14:paraId="71B35C18">
      <w:pPr>
        <w:pStyle w:val="36"/>
        <w:tabs>
          <w:tab w:val="left" w:pos="477"/>
        </w:tabs>
        <w:spacing w:before="136" w:line="360" w:lineRule="auto"/>
        <w:ind w:left="476" w:hanging="356"/>
        <w:rPr>
          <w:sz w:val="24"/>
          <w:szCs w:val="24"/>
          <w:lang w:eastAsia="zh-CN"/>
        </w:rPr>
      </w:pPr>
      <w:r>
        <w:rPr>
          <w:spacing w:val="-2"/>
          <w:sz w:val="24"/>
          <w:szCs w:val="24"/>
          <w:lang w:eastAsia="zh-CN"/>
        </w:rPr>
        <w:t>11</w:t>
      </w:r>
      <w:r>
        <w:rPr>
          <w:rFonts w:hint="eastAsia"/>
          <w:spacing w:val="-2"/>
          <w:sz w:val="24"/>
          <w:szCs w:val="24"/>
          <w:lang w:eastAsia="zh-CN"/>
        </w:rPr>
        <w:t xml:space="preserve">  投</w:t>
      </w:r>
      <w:r>
        <w:rPr>
          <w:rFonts w:hint="eastAsia"/>
          <w:sz w:val="24"/>
          <w:szCs w:val="24"/>
          <w:lang w:eastAsia="zh-CN"/>
        </w:rPr>
        <w:t>标报价</w:t>
      </w:r>
    </w:p>
    <w:p w14:paraId="3DBC287F">
      <w:pPr>
        <w:pStyle w:val="36"/>
        <w:numPr>
          <w:ilvl w:val="1"/>
          <w:numId w:val="0"/>
        </w:numPr>
        <w:tabs>
          <w:tab w:val="left" w:pos="1197"/>
        </w:tabs>
        <w:spacing w:line="360" w:lineRule="auto"/>
        <w:ind w:left="1196" w:hanging="720"/>
        <w:rPr>
          <w:sz w:val="24"/>
          <w:szCs w:val="24"/>
          <w:lang w:eastAsia="zh-CN"/>
        </w:rPr>
      </w:pPr>
      <w:r>
        <w:rPr>
          <w:spacing w:val="-2"/>
          <w:sz w:val="24"/>
          <w:szCs w:val="24"/>
          <w:lang w:eastAsia="zh-CN"/>
        </w:rPr>
        <w:t>11.1</w:t>
      </w:r>
      <w:r>
        <w:rPr>
          <w:rFonts w:hint="eastAsia"/>
          <w:spacing w:val="-2"/>
          <w:sz w:val="24"/>
          <w:szCs w:val="24"/>
          <w:lang w:eastAsia="zh-CN"/>
        </w:rPr>
        <w:t xml:space="preserve">  </w:t>
      </w:r>
      <w:r>
        <w:rPr>
          <w:rFonts w:hint="eastAsia"/>
          <w:sz w:val="24"/>
          <w:szCs w:val="24"/>
          <w:lang w:eastAsia="zh-CN"/>
        </w:rPr>
        <w:t>所有投标均以人民币为计价货币。</w:t>
      </w:r>
    </w:p>
    <w:p w14:paraId="107ACDEF">
      <w:pPr>
        <w:pStyle w:val="36"/>
        <w:numPr>
          <w:ilvl w:val="1"/>
          <w:numId w:val="0"/>
        </w:numPr>
        <w:tabs>
          <w:tab w:val="left" w:pos="1197"/>
        </w:tabs>
        <w:spacing w:before="137" w:line="360" w:lineRule="auto"/>
        <w:ind w:left="1196" w:right="230" w:hanging="720"/>
        <w:jc w:val="both"/>
        <w:rPr>
          <w:sz w:val="24"/>
          <w:szCs w:val="24"/>
          <w:lang w:eastAsia="zh-CN"/>
        </w:rPr>
      </w:pPr>
      <w:r>
        <w:rPr>
          <w:spacing w:val="-2"/>
          <w:sz w:val="24"/>
          <w:szCs w:val="24"/>
          <w:lang w:eastAsia="zh-CN"/>
        </w:rPr>
        <w:t>11.2</w:t>
      </w:r>
      <w:r>
        <w:rPr>
          <w:rFonts w:hint="eastAsia"/>
          <w:spacing w:val="-2"/>
          <w:sz w:val="24"/>
          <w:szCs w:val="24"/>
          <w:lang w:eastAsia="zh-CN"/>
        </w:rPr>
        <w:t xml:space="preserve">  </w:t>
      </w:r>
      <w:r>
        <w:rPr>
          <w:rFonts w:hint="eastAsia"/>
          <w:sz w:val="24"/>
          <w:szCs w:val="24"/>
          <w:lang w:eastAsia="zh-CN"/>
        </w:rPr>
        <w:t>投标人的报价应包括为完成本项目所发生的一切费用和税费，采购人将不再支付报价以外的任何费用。投标人的报价应包括但不限于下列内容，《投标人须知资料表》中有特殊规定的，从其规定。</w:t>
      </w:r>
    </w:p>
    <w:p w14:paraId="7B5DD658">
      <w:pPr>
        <w:pStyle w:val="36"/>
        <w:numPr>
          <w:ilvl w:val="2"/>
          <w:numId w:val="0"/>
        </w:numPr>
        <w:tabs>
          <w:tab w:val="left" w:pos="2102"/>
        </w:tabs>
        <w:spacing w:before="43" w:line="360" w:lineRule="auto"/>
        <w:ind w:left="2101" w:right="123" w:hanging="720"/>
        <w:rPr>
          <w:sz w:val="24"/>
          <w:szCs w:val="24"/>
          <w:lang w:eastAsia="zh-CN"/>
        </w:rPr>
      </w:pPr>
      <w:r>
        <w:rPr>
          <w:spacing w:val="-2"/>
          <w:sz w:val="24"/>
          <w:szCs w:val="24"/>
          <w:lang w:eastAsia="zh-CN"/>
        </w:rPr>
        <w:t>11.2.1</w:t>
      </w:r>
      <w:r>
        <w:rPr>
          <w:rFonts w:hint="eastAsia"/>
          <w:spacing w:val="-2"/>
          <w:sz w:val="24"/>
          <w:szCs w:val="24"/>
          <w:lang w:eastAsia="zh-CN"/>
        </w:rPr>
        <w:t xml:space="preserve"> </w:t>
      </w:r>
      <w:r>
        <w:rPr>
          <w:rFonts w:hint="eastAsia"/>
          <w:sz w:val="24"/>
          <w:szCs w:val="24"/>
          <w:lang w:eastAsia="zh-CN"/>
        </w:rPr>
        <w:t>投标货物及标准附件、备品备件、专用工具等的出厂价（包括已在中国国内的进口货物完税后的仓库交货价、展室交货价或货架交货价） 和运至最终目的地的运输费和保险费，安装调试、检验、技术服务、培训、质量保证、售后服务、税费等；</w:t>
      </w:r>
    </w:p>
    <w:p w14:paraId="2D0AE279">
      <w:pPr>
        <w:pStyle w:val="36"/>
        <w:numPr>
          <w:ilvl w:val="2"/>
          <w:numId w:val="0"/>
        </w:numPr>
        <w:tabs>
          <w:tab w:val="left" w:pos="2102"/>
        </w:tabs>
        <w:spacing w:before="43" w:line="360" w:lineRule="auto"/>
        <w:ind w:left="2101" w:hanging="720"/>
        <w:rPr>
          <w:sz w:val="24"/>
          <w:szCs w:val="24"/>
          <w:lang w:eastAsia="zh-CN"/>
        </w:rPr>
      </w:pPr>
      <w:r>
        <w:rPr>
          <w:spacing w:val="-2"/>
          <w:sz w:val="24"/>
          <w:szCs w:val="24"/>
          <w:lang w:eastAsia="zh-CN"/>
        </w:rPr>
        <w:t>11.2.2</w:t>
      </w:r>
      <w:r>
        <w:rPr>
          <w:rFonts w:hint="eastAsia"/>
          <w:spacing w:val="-2"/>
          <w:sz w:val="24"/>
          <w:szCs w:val="24"/>
          <w:lang w:eastAsia="zh-CN"/>
        </w:rPr>
        <w:t xml:space="preserve"> </w:t>
      </w:r>
      <w:r>
        <w:rPr>
          <w:rFonts w:hint="eastAsia"/>
          <w:sz w:val="24"/>
          <w:szCs w:val="24"/>
          <w:lang w:eastAsia="zh-CN"/>
        </w:rPr>
        <w:t>按照招标文件要求完成本项目的全部相关费用。</w:t>
      </w:r>
    </w:p>
    <w:p w14:paraId="6BD5B494">
      <w:pPr>
        <w:pStyle w:val="36"/>
        <w:numPr>
          <w:ilvl w:val="1"/>
          <w:numId w:val="0"/>
        </w:numPr>
        <w:tabs>
          <w:tab w:val="left" w:pos="1197"/>
        </w:tabs>
        <w:spacing w:line="360" w:lineRule="auto"/>
        <w:ind w:left="1196" w:right="233" w:hanging="720"/>
        <w:jc w:val="both"/>
        <w:rPr>
          <w:sz w:val="24"/>
          <w:szCs w:val="24"/>
          <w:lang w:eastAsia="zh-CN"/>
        </w:rPr>
      </w:pPr>
      <w:r>
        <w:rPr>
          <w:spacing w:val="-2"/>
          <w:sz w:val="24"/>
          <w:szCs w:val="24"/>
          <w:lang w:eastAsia="zh-CN"/>
        </w:rPr>
        <w:t>11.3</w:t>
      </w:r>
      <w:r>
        <w:rPr>
          <w:rFonts w:hint="eastAsia"/>
          <w:spacing w:val="-2"/>
          <w:sz w:val="24"/>
          <w:szCs w:val="24"/>
          <w:lang w:eastAsia="zh-CN"/>
        </w:rPr>
        <w:t xml:space="preserve">  </w:t>
      </w:r>
      <w:r>
        <w:rPr>
          <w:rFonts w:hint="eastAsia"/>
          <w:sz w:val="24"/>
          <w:szCs w:val="24"/>
          <w:lang w:eastAsia="zh-CN"/>
        </w:rPr>
        <w:t>采购人不得向供应商索要或者接受其给予的赠品、回扣或者与采购无关的其他商品、服务。</w:t>
      </w:r>
    </w:p>
    <w:p w14:paraId="19F07C70">
      <w:pPr>
        <w:pStyle w:val="36"/>
        <w:numPr>
          <w:ilvl w:val="1"/>
          <w:numId w:val="0"/>
        </w:numPr>
        <w:tabs>
          <w:tab w:val="left" w:pos="1202"/>
        </w:tabs>
        <w:spacing w:before="54" w:line="360" w:lineRule="auto"/>
        <w:ind w:left="1196" w:right="183" w:hanging="720"/>
        <w:jc w:val="both"/>
        <w:rPr>
          <w:sz w:val="24"/>
          <w:szCs w:val="24"/>
          <w:lang w:eastAsia="zh-CN"/>
        </w:rPr>
      </w:pPr>
      <w:r>
        <w:rPr>
          <w:spacing w:val="-2"/>
          <w:sz w:val="24"/>
          <w:szCs w:val="24"/>
          <w:lang w:eastAsia="zh-CN"/>
        </w:rPr>
        <w:t>11.4</w:t>
      </w:r>
      <w:r>
        <w:rPr>
          <w:rFonts w:hint="eastAsia"/>
          <w:spacing w:val="-2"/>
          <w:sz w:val="24"/>
          <w:szCs w:val="24"/>
          <w:lang w:eastAsia="zh-CN"/>
        </w:rPr>
        <w:t xml:space="preserve">  </w:t>
      </w:r>
      <w:r>
        <w:rPr>
          <w:rFonts w:hint="eastAsia"/>
          <w:sz w:val="24"/>
          <w:szCs w:val="24"/>
          <w:lang w:eastAsia="zh-CN"/>
        </w:rPr>
        <w:t>投标人不能提供任何有选择性或可调整的报价（招标文件另有规定的除外），否则其</w:t>
      </w:r>
      <w:r>
        <w:rPr>
          <w:rFonts w:hint="eastAsia"/>
          <w:b/>
          <w:bCs/>
          <w:sz w:val="24"/>
          <w:szCs w:val="24"/>
          <w:lang w:eastAsia="zh-CN"/>
        </w:rPr>
        <w:t>投标无效</w:t>
      </w:r>
      <w:r>
        <w:rPr>
          <w:rFonts w:hint="eastAsia"/>
          <w:sz w:val="24"/>
          <w:szCs w:val="24"/>
          <w:lang w:eastAsia="zh-CN"/>
        </w:rPr>
        <w:t>。</w:t>
      </w:r>
    </w:p>
    <w:p w14:paraId="2B3C7006">
      <w:pPr>
        <w:pStyle w:val="36"/>
        <w:tabs>
          <w:tab w:val="left" w:pos="477"/>
        </w:tabs>
        <w:spacing w:before="52" w:line="360" w:lineRule="auto"/>
        <w:ind w:left="476" w:hanging="356"/>
        <w:rPr>
          <w:sz w:val="24"/>
          <w:szCs w:val="24"/>
          <w:lang w:eastAsia="zh-CN"/>
        </w:rPr>
      </w:pPr>
      <w:r>
        <w:rPr>
          <w:spacing w:val="-2"/>
          <w:sz w:val="24"/>
          <w:szCs w:val="24"/>
          <w:lang w:eastAsia="zh-CN"/>
        </w:rPr>
        <w:t>12</w:t>
      </w:r>
      <w:r>
        <w:rPr>
          <w:rFonts w:hint="eastAsia"/>
          <w:spacing w:val="-2"/>
          <w:sz w:val="24"/>
          <w:szCs w:val="24"/>
          <w:lang w:eastAsia="zh-CN"/>
        </w:rPr>
        <w:t xml:space="preserve">  </w:t>
      </w:r>
      <w:r>
        <w:rPr>
          <w:rFonts w:hint="eastAsia"/>
          <w:sz w:val="24"/>
          <w:szCs w:val="24"/>
          <w:lang w:eastAsia="zh-CN"/>
        </w:rPr>
        <w:t>投标保证金</w:t>
      </w:r>
    </w:p>
    <w:p w14:paraId="23956897">
      <w:pPr>
        <w:pStyle w:val="36"/>
        <w:numPr>
          <w:ilvl w:val="1"/>
          <w:numId w:val="0"/>
        </w:numPr>
        <w:tabs>
          <w:tab w:val="left" w:pos="1197"/>
        </w:tabs>
        <w:spacing w:before="136" w:line="360" w:lineRule="auto"/>
        <w:ind w:left="1196" w:hanging="720"/>
        <w:rPr>
          <w:sz w:val="24"/>
          <w:szCs w:val="24"/>
          <w:lang w:eastAsia="zh-CN"/>
        </w:rPr>
      </w:pPr>
      <w:r>
        <w:rPr>
          <w:spacing w:val="-2"/>
          <w:sz w:val="24"/>
          <w:szCs w:val="24"/>
          <w:lang w:eastAsia="zh-CN"/>
        </w:rPr>
        <w:t>12.1</w:t>
      </w:r>
      <w:r>
        <w:rPr>
          <w:rFonts w:hint="eastAsia"/>
          <w:spacing w:val="-2"/>
          <w:sz w:val="24"/>
          <w:szCs w:val="24"/>
          <w:lang w:eastAsia="zh-CN"/>
        </w:rPr>
        <w:t xml:space="preserve">  </w:t>
      </w:r>
      <w:r>
        <w:rPr>
          <w:rFonts w:hint="eastAsia"/>
          <w:spacing w:val="1"/>
          <w:sz w:val="24"/>
          <w:szCs w:val="24"/>
          <w:lang w:eastAsia="zh-CN"/>
        </w:rPr>
        <w:t>投标人应按《投标人须知资料表》</w:t>
      </w:r>
      <w:r>
        <w:rPr>
          <w:rFonts w:hint="eastAsia"/>
          <w:spacing w:val="-37"/>
          <w:sz w:val="24"/>
          <w:szCs w:val="24"/>
          <w:lang w:eastAsia="zh-CN"/>
        </w:rPr>
        <w:t xml:space="preserve"> </w:t>
      </w:r>
      <w:r>
        <w:rPr>
          <w:rFonts w:hint="eastAsia"/>
          <w:spacing w:val="1"/>
          <w:sz w:val="24"/>
          <w:szCs w:val="24"/>
          <w:lang w:eastAsia="zh-CN"/>
        </w:rPr>
        <w:t>中规定的金额及要求交纳投标保证金</w:t>
      </w:r>
      <w:r>
        <w:rPr>
          <w:rFonts w:hint="eastAsia"/>
          <w:spacing w:val="-40"/>
          <w:sz w:val="24"/>
          <w:szCs w:val="24"/>
          <w:lang w:eastAsia="zh-CN"/>
        </w:rPr>
        <w:t xml:space="preserve"> </w:t>
      </w:r>
      <w:r>
        <w:rPr>
          <w:rFonts w:hint="eastAsia"/>
          <w:spacing w:val="1"/>
          <w:sz w:val="24"/>
          <w:szCs w:val="24"/>
          <w:lang w:eastAsia="zh-CN"/>
        </w:rPr>
        <w:t>。投</w:t>
      </w:r>
      <w:r>
        <w:rPr>
          <w:rFonts w:hint="eastAsia"/>
          <w:sz w:val="24"/>
          <w:szCs w:val="24"/>
          <w:lang w:eastAsia="zh-CN"/>
        </w:rPr>
        <w:t xml:space="preserve"> 标人自愿超额缴纳投标保证金的，投标文件不做</w:t>
      </w:r>
      <w:r>
        <w:rPr>
          <w:rFonts w:hint="eastAsia"/>
          <w:spacing w:val="-1"/>
          <w:sz w:val="24"/>
          <w:szCs w:val="24"/>
          <w:lang w:eastAsia="zh-CN"/>
        </w:rPr>
        <w:t>无效处理</w:t>
      </w:r>
      <w:r>
        <w:rPr>
          <w:rFonts w:hint="eastAsia"/>
          <w:sz w:val="24"/>
          <w:szCs w:val="24"/>
          <w:lang w:eastAsia="zh-CN"/>
        </w:rPr>
        <w:t>。</w:t>
      </w:r>
    </w:p>
    <w:p w14:paraId="19A058AF">
      <w:pPr>
        <w:pStyle w:val="36"/>
        <w:numPr>
          <w:ilvl w:val="1"/>
          <w:numId w:val="0"/>
        </w:numPr>
        <w:tabs>
          <w:tab w:val="left" w:pos="1197"/>
        </w:tabs>
        <w:spacing w:line="360" w:lineRule="auto"/>
        <w:ind w:left="1196" w:right="111" w:hanging="720"/>
        <w:rPr>
          <w:sz w:val="24"/>
          <w:szCs w:val="24"/>
          <w:lang w:eastAsia="zh-CN"/>
        </w:rPr>
      </w:pPr>
      <w:r>
        <w:rPr>
          <w:spacing w:val="-2"/>
          <w:sz w:val="24"/>
          <w:szCs w:val="24"/>
          <w:lang w:eastAsia="zh-CN"/>
        </w:rPr>
        <w:t>12.2</w:t>
      </w:r>
      <w:r>
        <w:rPr>
          <w:rFonts w:hint="eastAsia"/>
          <w:spacing w:val="-2"/>
          <w:sz w:val="24"/>
          <w:szCs w:val="24"/>
          <w:lang w:eastAsia="zh-CN"/>
        </w:rPr>
        <w:t xml:space="preserve">  </w:t>
      </w:r>
      <w:r>
        <w:rPr>
          <w:rFonts w:hint="eastAsia"/>
          <w:sz w:val="24"/>
          <w:szCs w:val="24"/>
          <w:lang w:eastAsia="zh-CN"/>
        </w:rPr>
        <w:t>交纳投标保证金可采用的形式：政府采购法律法规接受的支票、汇票、本票、网上银行支付或者金融机构、担保机构出具的保函等非现金形式。</w:t>
      </w:r>
    </w:p>
    <w:p w14:paraId="04B727D4">
      <w:pPr>
        <w:pStyle w:val="36"/>
        <w:numPr>
          <w:ilvl w:val="1"/>
          <w:numId w:val="0"/>
        </w:numPr>
        <w:tabs>
          <w:tab w:val="left" w:pos="1197"/>
        </w:tabs>
        <w:spacing w:before="53" w:line="360" w:lineRule="auto"/>
        <w:ind w:left="1196" w:right="233" w:hanging="720"/>
        <w:jc w:val="both"/>
        <w:rPr>
          <w:sz w:val="24"/>
          <w:szCs w:val="24"/>
          <w:lang w:eastAsia="zh-CN"/>
        </w:rPr>
      </w:pPr>
      <w:r>
        <w:rPr>
          <w:spacing w:val="-2"/>
          <w:sz w:val="24"/>
          <w:szCs w:val="24"/>
          <w:lang w:eastAsia="zh-CN"/>
        </w:rPr>
        <w:t>12.3</w:t>
      </w:r>
      <w:r>
        <w:rPr>
          <w:rFonts w:hint="eastAsia"/>
          <w:spacing w:val="-2"/>
          <w:sz w:val="24"/>
          <w:szCs w:val="24"/>
          <w:lang w:eastAsia="zh-CN"/>
        </w:rPr>
        <w:t xml:space="preserve">  </w:t>
      </w:r>
      <w:r>
        <w:rPr>
          <w:rFonts w:hint="eastAsia"/>
          <w:spacing w:val="1"/>
          <w:sz w:val="24"/>
          <w:szCs w:val="24"/>
          <w:lang w:eastAsia="zh-CN"/>
        </w:rPr>
        <w:t>投标保证金到账（保函提交）截止时</w:t>
      </w:r>
      <w:r>
        <w:rPr>
          <w:rFonts w:hint="eastAsia"/>
          <w:sz w:val="24"/>
          <w:szCs w:val="24"/>
          <w:lang w:eastAsia="zh-CN"/>
        </w:rPr>
        <w:t>间同投标截止时间</w:t>
      </w:r>
      <w:r>
        <w:rPr>
          <w:rFonts w:hint="eastAsia"/>
          <w:spacing w:val="-40"/>
          <w:sz w:val="24"/>
          <w:szCs w:val="24"/>
          <w:lang w:eastAsia="zh-CN"/>
        </w:rPr>
        <w:t xml:space="preserve"> </w:t>
      </w:r>
      <w:r>
        <w:rPr>
          <w:rFonts w:hint="eastAsia"/>
          <w:sz w:val="24"/>
          <w:szCs w:val="24"/>
          <w:lang w:eastAsia="zh-CN"/>
        </w:rPr>
        <w:t>。以支票、汇票、本</w:t>
      </w:r>
      <w:r>
        <w:rPr>
          <w:rFonts w:hint="eastAsia"/>
          <w:spacing w:val="-1"/>
          <w:sz w:val="24"/>
          <w:szCs w:val="24"/>
          <w:lang w:eastAsia="zh-CN"/>
        </w:rPr>
        <w:t>票、网上银行支付等形式提交投标保证金的，应在投标截止时间前到账；</w:t>
      </w:r>
      <w:r>
        <w:rPr>
          <w:rFonts w:hint="eastAsia"/>
          <w:spacing w:val="-49"/>
          <w:sz w:val="24"/>
          <w:szCs w:val="24"/>
          <w:lang w:eastAsia="zh-CN"/>
        </w:rPr>
        <w:t xml:space="preserve"> </w:t>
      </w:r>
      <w:r>
        <w:rPr>
          <w:rFonts w:hint="eastAsia"/>
          <w:spacing w:val="-1"/>
          <w:sz w:val="24"/>
          <w:szCs w:val="24"/>
          <w:lang w:eastAsia="zh-CN"/>
        </w:rPr>
        <w:t>以</w:t>
      </w:r>
      <w:r>
        <w:rPr>
          <w:rFonts w:hint="eastAsia"/>
          <w:spacing w:val="1"/>
          <w:sz w:val="24"/>
          <w:szCs w:val="24"/>
          <w:lang w:eastAsia="zh-CN"/>
        </w:rPr>
        <w:t>金融机构、担保机构出具的纸质保函等形式提交投标保证金的，应在投标截</w:t>
      </w:r>
      <w:r>
        <w:rPr>
          <w:rFonts w:hint="eastAsia"/>
          <w:sz w:val="24"/>
          <w:szCs w:val="24"/>
          <w:lang w:eastAsia="zh-CN"/>
        </w:rPr>
        <w:t>止时间前将原件提交至采购代理机构；以电子保函形式提交投标保证金的，</w:t>
      </w:r>
      <w:r>
        <w:rPr>
          <w:rFonts w:hint="eastAsia"/>
          <w:spacing w:val="2"/>
          <w:sz w:val="24"/>
          <w:szCs w:val="24"/>
          <w:lang w:eastAsia="zh-CN"/>
        </w:rPr>
        <w:t>应在投标截止时间前通过北京市政府采购电子交易平台完成电子保函在线办</w:t>
      </w:r>
      <w:r>
        <w:rPr>
          <w:rFonts w:hint="eastAsia"/>
          <w:sz w:val="24"/>
          <w:szCs w:val="24"/>
          <w:lang w:eastAsia="zh-CN"/>
        </w:rPr>
        <w:t>理。未按上述要求缴纳投标保证金的，其</w:t>
      </w:r>
      <w:r>
        <w:rPr>
          <w:rFonts w:hint="eastAsia"/>
          <w:b/>
          <w:bCs/>
          <w:sz w:val="24"/>
          <w:szCs w:val="24"/>
          <w:lang w:eastAsia="zh-CN"/>
        </w:rPr>
        <w:t>投标</w:t>
      </w:r>
      <w:r>
        <w:rPr>
          <w:rFonts w:hint="eastAsia"/>
          <w:b/>
          <w:bCs/>
          <w:spacing w:val="-1"/>
          <w:sz w:val="24"/>
          <w:szCs w:val="24"/>
          <w:lang w:eastAsia="zh-CN"/>
        </w:rPr>
        <w:t>无效</w:t>
      </w:r>
      <w:r>
        <w:rPr>
          <w:rFonts w:hint="eastAsia"/>
          <w:sz w:val="24"/>
          <w:szCs w:val="24"/>
          <w:lang w:eastAsia="zh-CN"/>
        </w:rPr>
        <w:t>。</w:t>
      </w:r>
    </w:p>
    <w:p w14:paraId="4D2E8FAE">
      <w:pPr>
        <w:pStyle w:val="36"/>
        <w:numPr>
          <w:ilvl w:val="1"/>
          <w:numId w:val="0"/>
        </w:numPr>
        <w:tabs>
          <w:tab w:val="left" w:pos="1197"/>
        </w:tabs>
        <w:spacing w:before="53" w:line="360" w:lineRule="auto"/>
        <w:ind w:left="1196" w:right="233" w:hanging="720"/>
        <w:jc w:val="both"/>
        <w:rPr>
          <w:sz w:val="24"/>
          <w:szCs w:val="24"/>
          <w:lang w:eastAsia="zh-CN"/>
        </w:rPr>
      </w:pPr>
      <w:r>
        <w:rPr>
          <w:rFonts w:hint="eastAsia"/>
          <w:spacing w:val="1"/>
          <w:sz w:val="24"/>
          <w:szCs w:val="24"/>
          <w:lang w:eastAsia="zh-CN"/>
        </w:rPr>
        <w:t>12.4</w:t>
      </w:r>
      <w:r>
        <w:rPr>
          <w:rFonts w:hint="eastAsia"/>
          <w:spacing w:val="29"/>
          <w:sz w:val="24"/>
          <w:szCs w:val="24"/>
          <w:lang w:eastAsia="zh-CN"/>
        </w:rPr>
        <w:t xml:space="preserve"> </w:t>
      </w:r>
      <w:r>
        <w:rPr>
          <w:rFonts w:hint="eastAsia"/>
          <w:spacing w:val="1"/>
          <w:sz w:val="24"/>
          <w:szCs w:val="24"/>
          <w:lang w:eastAsia="zh-CN"/>
        </w:rPr>
        <w:t>投标人除需在投标文件中提供“投标保证</w:t>
      </w:r>
      <w:r>
        <w:rPr>
          <w:rFonts w:hint="eastAsia"/>
          <w:sz w:val="24"/>
          <w:szCs w:val="24"/>
          <w:lang w:eastAsia="zh-CN"/>
        </w:rPr>
        <w:t>金凭证/交款单据电子件</w:t>
      </w:r>
      <w:r>
        <w:rPr>
          <w:rFonts w:hint="eastAsia"/>
          <w:spacing w:val="-49"/>
          <w:sz w:val="24"/>
          <w:szCs w:val="24"/>
          <w:lang w:eastAsia="zh-CN"/>
        </w:rPr>
        <w:t xml:space="preserve"> </w:t>
      </w:r>
      <w:r>
        <w:rPr>
          <w:rFonts w:hint="eastAsia"/>
          <w:sz w:val="24"/>
          <w:szCs w:val="24"/>
          <w:lang w:eastAsia="zh-CN"/>
        </w:rPr>
        <w:t>”，还需在投标截止时间前，通过电子交易平台上传“投标保证金凭证/交款单据电子件。</w:t>
      </w:r>
    </w:p>
    <w:p w14:paraId="28B301F6">
      <w:pPr>
        <w:pStyle w:val="36"/>
        <w:numPr>
          <w:ilvl w:val="1"/>
          <w:numId w:val="0"/>
        </w:numPr>
        <w:tabs>
          <w:tab w:val="left" w:pos="1197"/>
        </w:tabs>
        <w:spacing w:before="43" w:line="360" w:lineRule="auto"/>
        <w:ind w:left="1196" w:hanging="720"/>
        <w:rPr>
          <w:sz w:val="24"/>
          <w:szCs w:val="24"/>
          <w:lang w:eastAsia="zh-CN"/>
        </w:rPr>
      </w:pPr>
      <w:r>
        <w:rPr>
          <w:spacing w:val="-2"/>
          <w:sz w:val="24"/>
          <w:szCs w:val="24"/>
          <w:lang w:eastAsia="zh-CN"/>
        </w:rPr>
        <w:t>12.</w:t>
      </w:r>
      <w:r>
        <w:rPr>
          <w:rFonts w:hint="eastAsia"/>
          <w:spacing w:val="-2"/>
          <w:sz w:val="24"/>
          <w:szCs w:val="24"/>
          <w:lang w:eastAsia="zh-CN"/>
        </w:rPr>
        <w:t xml:space="preserve">5  </w:t>
      </w:r>
      <w:r>
        <w:rPr>
          <w:rFonts w:hint="eastAsia"/>
          <w:sz w:val="24"/>
          <w:szCs w:val="24"/>
          <w:lang w:eastAsia="zh-CN"/>
        </w:rPr>
        <w:t>投标保证金有效期同投标有效期。</w:t>
      </w:r>
    </w:p>
    <w:p w14:paraId="0F9E5A92">
      <w:pPr>
        <w:pStyle w:val="36"/>
        <w:numPr>
          <w:ilvl w:val="1"/>
          <w:numId w:val="0"/>
        </w:numPr>
        <w:tabs>
          <w:tab w:val="left" w:pos="1197"/>
        </w:tabs>
        <w:spacing w:line="360" w:lineRule="auto"/>
        <w:ind w:left="1196" w:right="113" w:hanging="720"/>
        <w:jc w:val="both"/>
        <w:rPr>
          <w:sz w:val="24"/>
          <w:szCs w:val="24"/>
          <w:lang w:eastAsia="zh-CN"/>
        </w:rPr>
      </w:pPr>
      <w:r>
        <w:rPr>
          <w:spacing w:val="-2"/>
          <w:sz w:val="24"/>
          <w:szCs w:val="24"/>
          <w:lang w:eastAsia="zh-CN"/>
        </w:rPr>
        <w:t>12.</w:t>
      </w:r>
      <w:r>
        <w:rPr>
          <w:rFonts w:hint="eastAsia"/>
          <w:spacing w:val="-2"/>
          <w:sz w:val="24"/>
          <w:szCs w:val="24"/>
          <w:lang w:eastAsia="zh-CN"/>
        </w:rPr>
        <w:t xml:space="preserve">6  </w:t>
      </w:r>
      <w:r>
        <w:rPr>
          <w:rFonts w:hint="eastAsia"/>
          <w:sz w:val="24"/>
          <w:szCs w:val="24"/>
          <w:lang w:eastAsia="zh-CN"/>
        </w:rPr>
        <w:t>投标人为联合体的，可以由联合体中的一方或者多方共同交纳投标保证金， 其交纳的投标保证金对联合体各方均具有约束力。</w:t>
      </w:r>
    </w:p>
    <w:p w14:paraId="2D0713FE">
      <w:pPr>
        <w:pStyle w:val="36"/>
        <w:numPr>
          <w:ilvl w:val="1"/>
          <w:numId w:val="0"/>
        </w:numPr>
        <w:tabs>
          <w:tab w:val="left" w:pos="1197"/>
        </w:tabs>
        <w:spacing w:before="55" w:line="360" w:lineRule="auto"/>
        <w:ind w:left="1196" w:right="110" w:hanging="720"/>
        <w:jc w:val="both"/>
        <w:rPr>
          <w:sz w:val="24"/>
          <w:szCs w:val="24"/>
          <w:lang w:eastAsia="zh-CN"/>
        </w:rPr>
      </w:pPr>
      <w:r>
        <w:rPr>
          <w:spacing w:val="-2"/>
          <w:sz w:val="24"/>
          <w:szCs w:val="24"/>
          <w:lang w:eastAsia="zh-CN"/>
        </w:rPr>
        <w:t>12.</w:t>
      </w:r>
      <w:r>
        <w:rPr>
          <w:rFonts w:hint="eastAsia"/>
          <w:spacing w:val="-2"/>
          <w:sz w:val="24"/>
          <w:szCs w:val="24"/>
          <w:lang w:eastAsia="zh-CN"/>
        </w:rPr>
        <w:t xml:space="preserve">7  </w:t>
      </w:r>
      <w:r>
        <w:rPr>
          <w:rFonts w:hint="eastAsia"/>
          <w:sz w:val="24"/>
          <w:szCs w:val="24"/>
          <w:lang w:eastAsia="zh-CN"/>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43EE9DB1">
      <w:pPr>
        <w:pStyle w:val="36"/>
        <w:numPr>
          <w:ilvl w:val="2"/>
          <w:numId w:val="0"/>
        </w:numPr>
        <w:tabs>
          <w:tab w:val="left" w:pos="2102"/>
        </w:tabs>
        <w:spacing w:before="43" w:line="360" w:lineRule="auto"/>
        <w:ind w:left="2101" w:right="110" w:hanging="720"/>
        <w:rPr>
          <w:sz w:val="24"/>
          <w:szCs w:val="24"/>
          <w:lang w:eastAsia="zh-CN"/>
        </w:rPr>
      </w:pPr>
      <w:r>
        <w:rPr>
          <w:spacing w:val="-2"/>
          <w:sz w:val="24"/>
          <w:szCs w:val="24"/>
          <w:lang w:eastAsia="zh-CN"/>
        </w:rPr>
        <w:t>12.</w:t>
      </w:r>
      <w:r>
        <w:rPr>
          <w:rFonts w:hint="eastAsia"/>
          <w:spacing w:val="-2"/>
          <w:sz w:val="24"/>
          <w:szCs w:val="24"/>
          <w:lang w:eastAsia="zh-CN"/>
        </w:rPr>
        <w:t>7</w:t>
      </w:r>
      <w:r>
        <w:rPr>
          <w:spacing w:val="-2"/>
          <w:sz w:val="24"/>
          <w:szCs w:val="24"/>
          <w:lang w:eastAsia="zh-CN"/>
        </w:rPr>
        <w:t>.1</w:t>
      </w:r>
      <w:r>
        <w:rPr>
          <w:rFonts w:hint="eastAsia"/>
          <w:spacing w:val="-2"/>
          <w:sz w:val="24"/>
          <w:szCs w:val="24"/>
          <w:lang w:eastAsia="zh-CN"/>
        </w:rPr>
        <w:t xml:space="preserve"> </w:t>
      </w:r>
      <w:r>
        <w:rPr>
          <w:rFonts w:hint="eastAsia"/>
          <w:sz w:val="24"/>
          <w:szCs w:val="24"/>
          <w:lang w:eastAsia="zh-CN"/>
        </w:rPr>
        <w:t>投标人在投标截止时间前撤回已提交的投标文件的，自收到投标人书面撤回通知之日起 5 个工作日内退还已收取的投标保证金；</w:t>
      </w:r>
    </w:p>
    <w:p w14:paraId="2B1030EB">
      <w:pPr>
        <w:pStyle w:val="36"/>
        <w:numPr>
          <w:ilvl w:val="2"/>
          <w:numId w:val="0"/>
        </w:numPr>
        <w:tabs>
          <w:tab w:val="left" w:pos="2102"/>
        </w:tabs>
        <w:spacing w:before="22" w:line="360" w:lineRule="auto"/>
        <w:ind w:left="2101" w:right="113" w:hanging="720"/>
        <w:rPr>
          <w:sz w:val="24"/>
          <w:szCs w:val="24"/>
          <w:lang w:eastAsia="zh-CN"/>
        </w:rPr>
      </w:pPr>
      <w:r>
        <w:rPr>
          <w:spacing w:val="-2"/>
          <w:sz w:val="24"/>
          <w:szCs w:val="24"/>
          <w:lang w:eastAsia="zh-CN"/>
        </w:rPr>
        <w:t>12.</w:t>
      </w:r>
      <w:r>
        <w:rPr>
          <w:rFonts w:hint="eastAsia"/>
          <w:spacing w:val="-2"/>
          <w:sz w:val="24"/>
          <w:szCs w:val="24"/>
          <w:lang w:eastAsia="zh-CN"/>
        </w:rPr>
        <w:t>7</w:t>
      </w:r>
      <w:r>
        <w:rPr>
          <w:spacing w:val="-2"/>
          <w:sz w:val="24"/>
          <w:szCs w:val="24"/>
          <w:lang w:eastAsia="zh-CN"/>
        </w:rPr>
        <w:t>.2</w:t>
      </w:r>
      <w:r>
        <w:rPr>
          <w:rFonts w:hint="eastAsia"/>
          <w:spacing w:val="-2"/>
          <w:sz w:val="24"/>
          <w:szCs w:val="24"/>
          <w:lang w:eastAsia="zh-CN"/>
        </w:rPr>
        <w:t xml:space="preserve"> </w:t>
      </w:r>
      <w:r>
        <w:rPr>
          <w:rFonts w:hint="eastAsia"/>
          <w:sz w:val="24"/>
          <w:szCs w:val="24"/>
          <w:lang w:eastAsia="zh-CN"/>
        </w:rPr>
        <w:t>中标人的投标保证金，自采购合同签订之日起 5 个工作日内退还中标人；</w:t>
      </w:r>
    </w:p>
    <w:p w14:paraId="39700842">
      <w:pPr>
        <w:pStyle w:val="36"/>
        <w:numPr>
          <w:ilvl w:val="2"/>
          <w:numId w:val="0"/>
        </w:numPr>
        <w:tabs>
          <w:tab w:val="left" w:pos="2102"/>
        </w:tabs>
        <w:spacing w:before="52" w:line="360" w:lineRule="auto"/>
        <w:ind w:left="2101" w:right="113" w:hanging="720"/>
        <w:rPr>
          <w:sz w:val="24"/>
          <w:szCs w:val="24"/>
          <w:lang w:eastAsia="zh-CN"/>
        </w:rPr>
      </w:pPr>
      <w:r>
        <w:rPr>
          <w:spacing w:val="-2"/>
          <w:sz w:val="24"/>
          <w:szCs w:val="24"/>
          <w:lang w:eastAsia="zh-CN"/>
        </w:rPr>
        <w:t>12.</w:t>
      </w:r>
      <w:r>
        <w:rPr>
          <w:rFonts w:hint="eastAsia"/>
          <w:spacing w:val="-2"/>
          <w:sz w:val="24"/>
          <w:szCs w:val="24"/>
          <w:lang w:eastAsia="zh-CN"/>
        </w:rPr>
        <w:t>7</w:t>
      </w:r>
      <w:r>
        <w:rPr>
          <w:spacing w:val="-2"/>
          <w:sz w:val="24"/>
          <w:szCs w:val="24"/>
          <w:lang w:eastAsia="zh-CN"/>
        </w:rPr>
        <w:t>.3</w:t>
      </w:r>
      <w:r>
        <w:rPr>
          <w:rFonts w:hint="eastAsia"/>
          <w:spacing w:val="-2"/>
          <w:sz w:val="24"/>
          <w:szCs w:val="24"/>
          <w:lang w:eastAsia="zh-CN"/>
        </w:rPr>
        <w:t xml:space="preserve"> </w:t>
      </w:r>
      <w:r>
        <w:rPr>
          <w:rFonts w:hint="eastAsia"/>
          <w:sz w:val="24"/>
          <w:szCs w:val="24"/>
          <w:lang w:eastAsia="zh-CN"/>
        </w:rPr>
        <w:t>未中标投标人的投标保证金，自中标通知书发出之日起 5 个工作日内退还未中标人；</w:t>
      </w:r>
    </w:p>
    <w:p w14:paraId="73B7E225">
      <w:pPr>
        <w:pStyle w:val="36"/>
        <w:numPr>
          <w:ilvl w:val="2"/>
          <w:numId w:val="0"/>
        </w:numPr>
        <w:tabs>
          <w:tab w:val="left" w:pos="2102"/>
        </w:tabs>
        <w:spacing w:before="52" w:line="360" w:lineRule="auto"/>
        <w:ind w:left="2101" w:right="111" w:hanging="720"/>
        <w:rPr>
          <w:sz w:val="24"/>
          <w:szCs w:val="24"/>
          <w:lang w:eastAsia="zh-CN"/>
        </w:rPr>
      </w:pPr>
      <w:r>
        <w:rPr>
          <w:spacing w:val="-2"/>
          <w:sz w:val="24"/>
          <w:szCs w:val="24"/>
          <w:lang w:eastAsia="zh-CN"/>
        </w:rPr>
        <w:t>12.</w:t>
      </w:r>
      <w:r>
        <w:rPr>
          <w:rFonts w:hint="eastAsia"/>
          <w:spacing w:val="-2"/>
          <w:sz w:val="24"/>
          <w:szCs w:val="24"/>
          <w:lang w:eastAsia="zh-CN"/>
        </w:rPr>
        <w:t>7</w:t>
      </w:r>
      <w:r>
        <w:rPr>
          <w:spacing w:val="-2"/>
          <w:sz w:val="24"/>
          <w:szCs w:val="24"/>
          <w:lang w:eastAsia="zh-CN"/>
        </w:rPr>
        <w:t>.4</w:t>
      </w:r>
      <w:r>
        <w:rPr>
          <w:rFonts w:hint="eastAsia"/>
          <w:spacing w:val="-2"/>
          <w:sz w:val="24"/>
          <w:szCs w:val="24"/>
          <w:lang w:eastAsia="zh-CN"/>
        </w:rPr>
        <w:t xml:space="preserve"> </w:t>
      </w:r>
      <w:r>
        <w:rPr>
          <w:rFonts w:hint="eastAsia"/>
          <w:sz w:val="24"/>
          <w:szCs w:val="24"/>
          <w:lang w:eastAsia="zh-CN"/>
        </w:rPr>
        <w:t>终止招标项目已经收取投标保证金的，自终止采购活动后 5 个工作日内退还已收取的投标保证金及其在银行产生的孳息。</w:t>
      </w:r>
    </w:p>
    <w:p w14:paraId="2E62590B">
      <w:pPr>
        <w:pStyle w:val="36"/>
        <w:numPr>
          <w:ilvl w:val="1"/>
          <w:numId w:val="0"/>
        </w:numPr>
        <w:tabs>
          <w:tab w:val="left" w:pos="1197"/>
        </w:tabs>
        <w:spacing w:before="55" w:line="360" w:lineRule="auto"/>
        <w:ind w:left="1196" w:hanging="720"/>
        <w:rPr>
          <w:sz w:val="24"/>
          <w:szCs w:val="24"/>
          <w:lang w:eastAsia="zh-CN"/>
        </w:rPr>
      </w:pPr>
      <w:r>
        <w:rPr>
          <w:spacing w:val="-2"/>
          <w:sz w:val="24"/>
          <w:szCs w:val="24"/>
          <w:lang w:eastAsia="zh-CN"/>
        </w:rPr>
        <w:t>12.</w:t>
      </w:r>
      <w:r>
        <w:rPr>
          <w:rFonts w:hint="eastAsia"/>
          <w:spacing w:val="-2"/>
          <w:sz w:val="24"/>
          <w:szCs w:val="24"/>
          <w:lang w:eastAsia="zh-CN"/>
        </w:rPr>
        <w:t xml:space="preserve">8  </w:t>
      </w:r>
      <w:r>
        <w:rPr>
          <w:rFonts w:hint="eastAsia"/>
          <w:sz w:val="24"/>
          <w:szCs w:val="24"/>
          <w:lang w:eastAsia="zh-CN"/>
        </w:rPr>
        <w:t>有下列情形之一的，采购人或采购代理机构可以不予退还投标保证金：</w:t>
      </w:r>
    </w:p>
    <w:p w14:paraId="2725279B">
      <w:pPr>
        <w:pStyle w:val="36"/>
        <w:numPr>
          <w:ilvl w:val="2"/>
          <w:numId w:val="0"/>
        </w:numPr>
        <w:tabs>
          <w:tab w:val="left" w:pos="2102"/>
        </w:tabs>
        <w:spacing w:line="360" w:lineRule="auto"/>
        <w:ind w:left="2101" w:hanging="720"/>
        <w:rPr>
          <w:sz w:val="24"/>
          <w:szCs w:val="24"/>
          <w:lang w:eastAsia="zh-CN"/>
        </w:rPr>
      </w:pPr>
      <w:r>
        <w:rPr>
          <w:spacing w:val="-2"/>
          <w:sz w:val="24"/>
          <w:szCs w:val="24"/>
          <w:lang w:eastAsia="zh-CN"/>
        </w:rPr>
        <w:t>12.</w:t>
      </w:r>
      <w:r>
        <w:rPr>
          <w:rFonts w:hint="eastAsia"/>
          <w:spacing w:val="-2"/>
          <w:sz w:val="24"/>
          <w:szCs w:val="24"/>
          <w:lang w:eastAsia="zh-CN"/>
        </w:rPr>
        <w:t>8</w:t>
      </w:r>
      <w:r>
        <w:rPr>
          <w:spacing w:val="-2"/>
          <w:sz w:val="24"/>
          <w:szCs w:val="24"/>
          <w:lang w:eastAsia="zh-CN"/>
        </w:rPr>
        <w:t>.1</w:t>
      </w:r>
      <w:r>
        <w:rPr>
          <w:rFonts w:hint="eastAsia"/>
          <w:spacing w:val="-2"/>
          <w:sz w:val="24"/>
          <w:szCs w:val="24"/>
          <w:lang w:eastAsia="zh-CN"/>
        </w:rPr>
        <w:t xml:space="preserve">  </w:t>
      </w:r>
      <w:r>
        <w:rPr>
          <w:rFonts w:hint="eastAsia"/>
          <w:sz w:val="24"/>
          <w:szCs w:val="24"/>
          <w:lang w:eastAsia="zh-CN"/>
        </w:rPr>
        <w:t>投标有效期内投标人撤销投标文件的；</w:t>
      </w:r>
    </w:p>
    <w:p w14:paraId="08D309AE">
      <w:pPr>
        <w:pStyle w:val="36"/>
        <w:numPr>
          <w:ilvl w:val="2"/>
          <w:numId w:val="0"/>
        </w:numPr>
        <w:tabs>
          <w:tab w:val="left" w:pos="2102"/>
        </w:tabs>
        <w:spacing w:before="136" w:line="360" w:lineRule="auto"/>
        <w:ind w:left="2101" w:hanging="720"/>
        <w:rPr>
          <w:sz w:val="24"/>
          <w:szCs w:val="24"/>
          <w:lang w:eastAsia="zh-CN"/>
        </w:rPr>
      </w:pPr>
      <w:r>
        <w:rPr>
          <w:spacing w:val="-2"/>
          <w:sz w:val="24"/>
          <w:szCs w:val="24"/>
          <w:lang w:eastAsia="zh-CN"/>
        </w:rPr>
        <w:t>12.</w:t>
      </w:r>
      <w:r>
        <w:rPr>
          <w:rFonts w:hint="eastAsia"/>
          <w:spacing w:val="-2"/>
          <w:sz w:val="24"/>
          <w:szCs w:val="24"/>
          <w:lang w:eastAsia="zh-CN"/>
        </w:rPr>
        <w:t>8</w:t>
      </w:r>
      <w:r>
        <w:rPr>
          <w:spacing w:val="-2"/>
          <w:sz w:val="24"/>
          <w:szCs w:val="24"/>
          <w:lang w:eastAsia="zh-CN"/>
        </w:rPr>
        <w:t>.2</w:t>
      </w:r>
      <w:r>
        <w:rPr>
          <w:rFonts w:hint="eastAsia"/>
          <w:spacing w:val="-2"/>
          <w:sz w:val="24"/>
          <w:szCs w:val="24"/>
          <w:lang w:eastAsia="zh-CN"/>
        </w:rPr>
        <w:t xml:space="preserve">  </w:t>
      </w:r>
      <w:r>
        <w:rPr>
          <w:rFonts w:hint="eastAsia"/>
          <w:sz w:val="24"/>
          <w:szCs w:val="24"/>
          <w:lang w:eastAsia="zh-CN"/>
        </w:rPr>
        <w:t>《投标人须知资料表》中规定的其他情形。</w:t>
      </w:r>
    </w:p>
    <w:p w14:paraId="5C520E3E">
      <w:pPr>
        <w:pStyle w:val="36"/>
        <w:tabs>
          <w:tab w:val="left" w:pos="477"/>
        </w:tabs>
        <w:spacing w:line="360" w:lineRule="auto"/>
        <w:ind w:left="476" w:hanging="356"/>
        <w:rPr>
          <w:sz w:val="24"/>
          <w:szCs w:val="24"/>
          <w:lang w:eastAsia="zh-CN"/>
        </w:rPr>
      </w:pPr>
      <w:r>
        <w:rPr>
          <w:spacing w:val="-2"/>
          <w:sz w:val="24"/>
          <w:szCs w:val="24"/>
          <w:lang w:eastAsia="zh-CN"/>
        </w:rPr>
        <w:t>13</w:t>
      </w:r>
      <w:r>
        <w:rPr>
          <w:rFonts w:hint="eastAsia"/>
          <w:spacing w:val="-2"/>
          <w:sz w:val="24"/>
          <w:szCs w:val="24"/>
          <w:lang w:eastAsia="zh-CN"/>
        </w:rPr>
        <w:t xml:space="preserve">  </w:t>
      </w:r>
      <w:r>
        <w:rPr>
          <w:rFonts w:hint="eastAsia"/>
          <w:sz w:val="24"/>
          <w:szCs w:val="24"/>
          <w:lang w:eastAsia="zh-CN"/>
        </w:rPr>
        <w:t>投标有效期</w:t>
      </w:r>
    </w:p>
    <w:p w14:paraId="310F1ED0">
      <w:pPr>
        <w:pStyle w:val="36"/>
        <w:numPr>
          <w:ilvl w:val="1"/>
          <w:numId w:val="0"/>
        </w:numPr>
        <w:tabs>
          <w:tab w:val="left" w:pos="1197"/>
        </w:tabs>
        <w:spacing w:line="360" w:lineRule="auto"/>
        <w:ind w:left="1196" w:right="113" w:hanging="720"/>
        <w:jc w:val="both"/>
        <w:rPr>
          <w:sz w:val="24"/>
          <w:szCs w:val="24"/>
          <w:lang w:eastAsia="zh-CN"/>
        </w:rPr>
      </w:pPr>
      <w:r>
        <w:rPr>
          <w:spacing w:val="-2"/>
          <w:sz w:val="24"/>
          <w:szCs w:val="24"/>
          <w:lang w:eastAsia="zh-CN"/>
        </w:rPr>
        <w:t>13.1</w:t>
      </w:r>
      <w:r>
        <w:rPr>
          <w:rFonts w:hint="eastAsia"/>
          <w:spacing w:val="-2"/>
          <w:sz w:val="24"/>
          <w:szCs w:val="24"/>
          <w:lang w:eastAsia="zh-CN"/>
        </w:rPr>
        <w:t xml:space="preserve">  </w:t>
      </w:r>
      <w:r>
        <w:rPr>
          <w:rFonts w:hint="eastAsia"/>
          <w:sz w:val="24"/>
          <w:szCs w:val="24"/>
          <w:lang w:eastAsia="zh-CN"/>
        </w:rPr>
        <w:t>投标文件应在本招标文件《投标人须知资料表》中规定的投标有效期内保持有效，投标有效期少于招标文件规定期限的，其</w:t>
      </w:r>
      <w:r>
        <w:rPr>
          <w:rFonts w:hint="eastAsia"/>
          <w:b/>
          <w:bCs/>
          <w:sz w:val="24"/>
          <w:szCs w:val="24"/>
          <w:lang w:eastAsia="zh-CN"/>
        </w:rPr>
        <w:t>投标无效</w:t>
      </w:r>
      <w:r>
        <w:rPr>
          <w:rFonts w:hint="eastAsia"/>
          <w:sz w:val="24"/>
          <w:szCs w:val="24"/>
          <w:lang w:eastAsia="zh-CN"/>
        </w:rPr>
        <w:t>。</w:t>
      </w:r>
    </w:p>
    <w:p w14:paraId="304A5CA1">
      <w:pPr>
        <w:pStyle w:val="36"/>
        <w:tabs>
          <w:tab w:val="left" w:pos="477"/>
        </w:tabs>
        <w:spacing w:before="55" w:line="360" w:lineRule="auto"/>
        <w:ind w:left="476" w:hanging="356"/>
        <w:rPr>
          <w:sz w:val="24"/>
          <w:szCs w:val="24"/>
          <w:lang w:eastAsia="zh-CN"/>
        </w:rPr>
      </w:pPr>
      <w:r>
        <w:rPr>
          <w:spacing w:val="-2"/>
          <w:sz w:val="24"/>
          <w:szCs w:val="24"/>
          <w:lang w:eastAsia="zh-CN"/>
        </w:rPr>
        <w:t>14</w:t>
      </w:r>
      <w:r>
        <w:rPr>
          <w:rFonts w:hint="eastAsia"/>
          <w:spacing w:val="-2"/>
          <w:sz w:val="24"/>
          <w:szCs w:val="24"/>
          <w:lang w:eastAsia="zh-CN"/>
        </w:rPr>
        <w:t xml:space="preserve">  </w:t>
      </w:r>
      <w:r>
        <w:rPr>
          <w:rFonts w:hint="eastAsia"/>
          <w:sz w:val="24"/>
          <w:szCs w:val="24"/>
          <w:lang w:eastAsia="zh-CN"/>
        </w:rPr>
        <w:t>投标文件的签署、盖章</w:t>
      </w:r>
    </w:p>
    <w:p w14:paraId="0688867E">
      <w:pPr>
        <w:pStyle w:val="36"/>
        <w:numPr>
          <w:ilvl w:val="1"/>
          <w:numId w:val="0"/>
        </w:numPr>
        <w:tabs>
          <w:tab w:val="left" w:pos="1197"/>
        </w:tabs>
        <w:spacing w:before="40" w:line="360" w:lineRule="auto"/>
        <w:ind w:left="1196" w:hanging="720"/>
        <w:rPr>
          <w:sz w:val="24"/>
          <w:szCs w:val="24"/>
          <w:lang w:eastAsia="zh-CN"/>
        </w:rPr>
      </w:pPr>
      <w:r>
        <w:rPr>
          <w:sz w:val="24"/>
          <w:szCs w:val="24"/>
          <w:lang w:eastAsia="zh-CN"/>
        </w:rPr>
        <w:t>14.1  招标文件要求签字的内容（如授权委托书等），可以使用电子签章或使用原件 的电子件（ 电子件指扫描件、照片等形式电子文件）；要求第三方出具的盖章 件原件（如联合协议、分包意向协议、制造商授权书等），投标文件中应使用 原件的电子件。</w:t>
      </w:r>
    </w:p>
    <w:p w14:paraId="63706FA0">
      <w:pPr>
        <w:pStyle w:val="36"/>
        <w:numPr>
          <w:ilvl w:val="1"/>
          <w:numId w:val="0"/>
        </w:numPr>
        <w:tabs>
          <w:tab w:val="left" w:pos="1197"/>
        </w:tabs>
        <w:spacing w:before="40" w:line="360" w:lineRule="auto"/>
        <w:ind w:left="1196" w:hanging="720"/>
        <w:rPr>
          <w:sz w:val="24"/>
          <w:szCs w:val="24"/>
          <w:lang w:eastAsia="zh-CN"/>
        </w:rPr>
      </w:pPr>
      <w:r>
        <w:rPr>
          <w:sz w:val="24"/>
          <w:szCs w:val="24"/>
          <w:lang w:eastAsia="zh-CN"/>
        </w:rPr>
        <w:t>14.2  招标文件要求盖章的内容，一般通过投标文件编制工具加盖电子签章。</w:t>
      </w:r>
    </w:p>
    <w:p w14:paraId="222DA771">
      <w:pPr>
        <w:pStyle w:val="9"/>
        <w:rPr>
          <w:sz w:val="20"/>
          <w:lang w:eastAsia="zh-CN"/>
        </w:rPr>
      </w:pPr>
    </w:p>
    <w:p w14:paraId="664CCDBD">
      <w:pPr>
        <w:pStyle w:val="9"/>
        <w:spacing w:before="12"/>
        <w:rPr>
          <w:sz w:val="16"/>
          <w:lang w:eastAsia="zh-CN"/>
        </w:rPr>
      </w:pPr>
    </w:p>
    <w:p w14:paraId="1693BD43">
      <w:pPr>
        <w:pStyle w:val="5"/>
        <w:tabs>
          <w:tab w:val="left" w:pos="710"/>
        </w:tabs>
        <w:ind w:left="9"/>
        <w:rPr>
          <w:b/>
          <w:bCs/>
          <w:lang w:eastAsia="zh-CN"/>
        </w:rPr>
      </w:pPr>
      <w:r>
        <w:rPr>
          <w:rFonts w:hint="eastAsia"/>
          <w:b/>
          <w:bCs/>
          <w:lang w:eastAsia="zh-CN"/>
        </w:rPr>
        <w:t>四</w:t>
      </w:r>
      <w:r>
        <w:rPr>
          <w:rFonts w:hint="eastAsia"/>
          <w:b/>
          <w:bCs/>
          <w:lang w:eastAsia="zh-CN"/>
        </w:rPr>
        <w:tab/>
      </w:r>
      <w:r>
        <w:rPr>
          <w:rFonts w:hint="eastAsia"/>
          <w:b/>
          <w:bCs/>
          <w:lang w:eastAsia="zh-CN"/>
        </w:rPr>
        <w:t>投标文件的提交</w:t>
      </w:r>
    </w:p>
    <w:p w14:paraId="1A914A18">
      <w:pPr>
        <w:tabs>
          <w:tab w:val="left" w:pos="360"/>
        </w:tabs>
        <w:snapToGrid w:val="0"/>
        <w:spacing w:line="360" w:lineRule="auto"/>
        <w:ind w:left="357" w:hanging="357"/>
        <w:outlineLvl w:val="1"/>
        <w:rPr>
          <w:sz w:val="24"/>
          <w:lang w:eastAsia="zh-CN"/>
        </w:rPr>
      </w:pPr>
      <w:bookmarkStart w:id="7" w:name="_Toc151193849"/>
      <w:bookmarkStart w:id="8" w:name="_Toc142311037"/>
      <w:bookmarkStart w:id="9" w:name="_Toc151190162"/>
      <w:bookmarkStart w:id="10" w:name="_Toc164229376"/>
      <w:bookmarkStart w:id="11" w:name="_Toc265228373"/>
      <w:bookmarkStart w:id="12" w:name="_Toc226309779"/>
      <w:bookmarkStart w:id="13" w:name="_Toc305158877"/>
      <w:bookmarkStart w:id="14" w:name="_Toc127151736"/>
      <w:bookmarkStart w:id="15" w:name="_Toc164608649"/>
      <w:bookmarkStart w:id="16" w:name="_Toc151193705"/>
      <w:bookmarkStart w:id="17" w:name="_Toc164351629"/>
      <w:bookmarkStart w:id="18" w:name="_Toc226965808"/>
      <w:bookmarkStart w:id="19" w:name="_Toc127161449"/>
      <w:bookmarkStart w:id="20" w:name="_Toc164608804"/>
      <w:bookmarkStart w:id="21" w:name="_Toc150509286"/>
      <w:bookmarkStart w:id="22" w:name="_Toc305158803"/>
      <w:bookmarkStart w:id="23" w:name="_Toc151193923"/>
      <w:bookmarkStart w:id="24" w:name="_Toc150774635"/>
      <w:bookmarkStart w:id="25" w:name="_Toc151193633"/>
      <w:bookmarkStart w:id="26" w:name="_Toc195842900"/>
      <w:bookmarkStart w:id="27" w:name="_Toc264969225"/>
      <w:bookmarkStart w:id="28" w:name="_Toc150480773"/>
      <w:bookmarkStart w:id="29" w:name="_Toc164229230"/>
      <w:bookmarkStart w:id="30" w:name="_Toc127151535"/>
      <w:bookmarkStart w:id="31" w:name="_Toc151193777"/>
      <w:bookmarkStart w:id="32" w:name="_Toc149720828"/>
      <w:bookmarkStart w:id="33" w:name="_Toc150774740"/>
      <w:bookmarkStart w:id="34" w:name="_Toc226337231"/>
      <w:bookmarkStart w:id="35" w:name="_Toc226965725"/>
      <w:bookmarkStart w:id="36" w:name="_Toc520356160"/>
      <w:r>
        <w:rPr>
          <w:rFonts w:hint="eastAsia"/>
          <w:spacing w:val="-2"/>
          <w:sz w:val="24"/>
          <w:szCs w:val="24"/>
          <w:lang w:eastAsia="zh-CN"/>
        </w:rPr>
        <w:t>15</w:t>
      </w:r>
      <w:r>
        <w:rPr>
          <w:rFonts w:hint="eastAsia"/>
          <w:sz w:val="24"/>
          <w:lang w:eastAsia="zh-CN"/>
        </w:rPr>
        <w:t xml:space="preserve">  </w:t>
      </w:r>
      <w:r>
        <w:rPr>
          <w:sz w:val="24"/>
          <w:lang w:eastAsia="zh-CN"/>
        </w:rPr>
        <w:t>投标文件的</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Pr>
          <w:sz w:val="24"/>
          <w:lang w:eastAsia="zh-CN"/>
        </w:rPr>
        <w:t>提交</w:t>
      </w:r>
    </w:p>
    <w:p w14:paraId="6FD76074">
      <w:pPr>
        <w:numPr>
          <w:ilvl w:val="1"/>
          <w:numId w:val="0"/>
        </w:numPr>
        <w:tabs>
          <w:tab w:val="left" w:pos="1080"/>
          <w:tab w:val="left" w:pos="2014"/>
        </w:tabs>
        <w:snapToGrid w:val="0"/>
        <w:spacing w:line="360" w:lineRule="auto"/>
        <w:ind w:left="1077" w:hanging="720"/>
        <w:rPr>
          <w:rFonts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szCs w:val="24"/>
          <w:lang w:eastAsia="zh-CN"/>
        </w:rPr>
        <w:t xml:space="preserve">15.1  </w:t>
      </w:r>
      <w:r>
        <w:rPr>
          <w:rFonts w:hint="eastAsia" w:asciiTheme="majorEastAsia" w:hAnsiTheme="majorEastAsia" w:eastAsiaTheme="majorEastAsia" w:cstheme="majorEastAsia"/>
          <w:sz w:val="24"/>
          <w:lang w:eastAsia="zh-CN"/>
        </w:rPr>
        <w:t>本项目使用电子交易平台。投标人根据招标文件及电子交易平台供应商操作手册要求编制、生成并提交电子投标文件。</w:t>
      </w:r>
    </w:p>
    <w:p w14:paraId="0A9C98C7">
      <w:pPr>
        <w:numPr>
          <w:ilvl w:val="1"/>
          <w:numId w:val="0"/>
        </w:numPr>
        <w:tabs>
          <w:tab w:val="left" w:pos="1080"/>
          <w:tab w:val="left" w:pos="2014"/>
        </w:tabs>
        <w:snapToGrid w:val="0"/>
        <w:spacing w:line="360" w:lineRule="auto"/>
        <w:ind w:left="1077" w:hanging="720"/>
        <w:rPr>
          <w:sz w:val="24"/>
          <w:lang w:eastAsia="zh-CN"/>
        </w:rPr>
      </w:pPr>
      <w:bookmarkStart w:id="37" w:name="_Toc305158878"/>
      <w:bookmarkStart w:id="38" w:name="_Toc226965809"/>
      <w:bookmarkStart w:id="39" w:name="_Toc520356161"/>
      <w:bookmarkStart w:id="40" w:name="_Toc150480774"/>
      <w:bookmarkStart w:id="41" w:name="_Toc151193706"/>
      <w:bookmarkStart w:id="42" w:name="_Toc127151536"/>
      <w:bookmarkStart w:id="43" w:name="_Toc150509287"/>
      <w:bookmarkStart w:id="44" w:name="_Toc226337232"/>
      <w:bookmarkStart w:id="45" w:name="_Toc151193778"/>
      <w:bookmarkStart w:id="46" w:name="_Toc127151737"/>
      <w:bookmarkStart w:id="47" w:name="_Toc164229231"/>
      <w:bookmarkStart w:id="48" w:name="_Toc151190163"/>
      <w:bookmarkStart w:id="49" w:name="_Toc195842901"/>
      <w:bookmarkStart w:id="50" w:name="_Toc226309780"/>
      <w:bookmarkStart w:id="51" w:name="_Toc151193850"/>
      <w:bookmarkStart w:id="52" w:name="_Toc265228374"/>
      <w:bookmarkStart w:id="53" w:name="_Toc164351630"/>
      <w:bookmarkStart w:id="54" w:name="_Toc164608805"/>
      <w:bookmarkStart w:id="55" w:name="_Toc142311038"/>
      <w:bookmarkStart w:id="56" w:name="_Toc164229377"/>
      <w:bookmarkStart w:id="57" w:name="_Toc226965726"/>
      <w:bookmarkStart w:id="58" w:name="_Toc151193924"/>
      <w:bookmarkStart w:id="59" w:name="_Toc150774741"/>
      <w:bookmarkStart w:id="60" w:name="_Toc150774636"/>
      <w:bookmarkStart w:id="61" w:name="_Toc164608650"/>
      <w:bookmarkStart w:id="62" w:name="_Toc264969226"/>
      <w:bookmarkStart w:id="63" w:name="_Toc149720829"/>
      <w:bookmarkStart w:id="64" w:name="_Toc305158804"/>
      <w:bookmarkStart w:id="65" w:name="_Toc151193634"/>
      <w:bookmarkStart w:id="66" w:name="_Toc127161450"/>
      <w:r>
        <w:rPr>
          <w:rFonts w:ascii="Times New Roman" w:hAnsi="Times New Roman" w:cs="Times New Roman"/>
          <w:sz w:val="24"/>
          <w:szCs w:val="24"/>
          <w:lang w:eastAsia="zh-CN"/>
        </w:rPr>
        <w:t>1</w:t>
      </w:r>
      <w:r>
        <w:rPr>
          <w:rFonts w:hint="eastAsia" w:ascii="Times New Roman" w:hAnsi="Times New Roman" w:cs="Times New Roman"/>
          <w:sz w:val="24"/>
          <w:szCs w:val="24"/>
          <w:lang w:eastAsia="zh-CN"/>
        </w:rPr>
        <w:t>5</w:t>
      </w:r>
      <w:r>
        <w:rPr>
          <w:rFonts w:ascii="Times New Roman" w:hAnsi="Times New Roman" w:cs="Times New Roman"/>
          <w:sz w:val="24"/>
          <w:szCs w:val="24"/>
          <w:lang w:eastAsia="zh-CN"/>
        </w:rPr>
        <w:t>.2</w:t>
      </w:r>
      <w:r>
        <w:rPr>
          <w:rFonts w:hint="eastAsia" w:ascii="Times New Roman" w:hAnsi="Times New Roman" w:cs="Times New Roman"/>
          <w:sz w:val="24"/>
          <w:szCs w:val="24"/>
          <w:lang w:eastAsia="zh-CN"/>
        </w:rPr>
        <w:t xml:space="preserve">  </w:t>
      </w:r>
      <w:r>
        <w:rPr>
          <w:rFonts w:hint="eastAsia"/>
          <w:sz w:val="24"/>
          <w:lang w:eastAsia="zh-CN"/>
        </w:rPr>
        <w:t>投标人应当根据招标文件要求将在“</w:t>
      </w:r>
      <w:r>
        <w:rPr>
          <w:sz w:val="24"/>
          <w:lang w:eastAsia="zh-CN" w:bidi="ar"/>
        </w:rPr>
        <w:t>北京市政府采购电子交易平台</w:t>
      </w:r>
      <w:r>
        <w:rPr>
          <w:rFonts w:hint="eastAsia"/>
          <w:sz w:val="24"/>
          <w:lang w:eastAsia="zh-CN"/>
        </w:rPr>
        <w:t>”系统中最终上传的投标文件（已进行有效签署并加盖电子签章）导出，打印并胶装后，在投标截止时间前密封送达至开标地点</w:t>
      </w:r>
      <w:r>
        <w:rPr>
          <w:sz w:val="24"/>
          <w:lang w:eastAsia="zh-CN"/>
        </w:rPr>
        <w:t>。</w:t>
      </w:r>
    </w:p>
    <w:p w14:paraId="0BCB39BB">
      <w:pPr>
        <w:tabs>
          <w:tab w:val="left" w:pos="360"/>
        </w:tabs>
        <w:snapToGrid w:val="0"/>
        <w:spacing w:line="360" w:lineRule="auto"/>
        <w:ind w:left="357" w:hanging="357"/>
        <w:outlineLvl w:val="1"/>
        <w:rPr>
          <w:rFonts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lang w:eastAsia="zh-CN"/>
        </w:rPr>
        <w:t>16  投标截止</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hint="eastAsia" w:asciiTheme="majorEastAsia" w:hAnsiTheme="majorEastAsia" w:eastAsiaTheme="majorEastAsia" w:cstheme="majorEastAsia"/>
          <w:sz w:val="24"/>
          <w:lang w:eastAsia="zh-CN"/>
        </w:rPr>
        <w:t>时间</w:t>
      </w:r>
    </w:p>
    <w:p w14:paraId="470A0219">
      <w:pPr>
        <w:numPr>
          <w:ilvl w:val="1"/>
          <w:numId w:val="0"/>
        </w:numPr>
        <w:tabs>
          <w:tab w:val="left" w:pos="1080"/>
          <w:tab w:val="left" w:pos="2014"/>
        </w:tabs>
        <w:snapToGrid w:val="0"/>
        <w:spacing w:line="360" w:lineRule="auto"/>
        <w:ind w:left="1077" w:hanging="720"/>
        <w:rPr>
          <w:rFonts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szCs w:val="24"/>
          <w:lang w:eastAsia="zh-CN"/>
        </w:rPr>
        <w:t xml:space="preserve">16.1  </w:t>
      </w:r>
      <w:r>
        <w:rPr>
          <w:rFonts w:hint="eastAsia" w:asciiTheme="majorEastAsia" w:hAnsiTheme="majorEastAsia" w:eastAsiaTheme="majorEastAsia" w:cstheme="majorEastAsia"/>
          <w:sz w:val="24"/>
          <w:lang w:eastAsia="zh-CN"/>
        </w:rPr>
        <w:t>投标人应在招标文件要求提交投标文件截止时间前，将电子投标文件提交至电子交易平台。</w:t>
      </w:r>
    </w:p>
    <w:p w14:paraId="744B427E">
      <w:pPr>
        <w:tabs>
          <w:tab w:val="left" w:pos="360"/>
        </w:tabs>
        <w:snapToGrid w:val="0"/>
        <w:spacing w:line="360" w:lineRule="auto"/>
        <w:ind w:left="357" w:hanging="357"/>
        <w:outlineLvl w:val="1"/>
        <w:rPr>
          <w:rFonts w:asciiTheme="majorEastAsia" w:hAnsiTheme="majorEastAsia" w:eastAsiaTheme="majorEastAsia" w:cstheme="majorEastAsia"/>
          <w:sz w:val="24"/>
          <w:lang w:eastAsia="zh-CN"/>
        </w:rPr>
      </w:pPr>
      <w:bookmarkStart w:id="67" w:name="_Toc127161451"/>
      <w:bookmarkStart w:id="68" w:name="_Toc265228375"/>
      <w:bookmarkStart w:id="69" w:name="_Toc127151738"/>
      <w:bookmarkStart w:id="70" w:name="_Toc142311039"/>
      <w:bookmarkStart w:id="71" w:name="_Toc127151537"/>
      <w:bookmarkStart w:id="72" w:name="_Toc149720830"/>
      <w:bookmarkStart w:id="73" w:name="_Toc164229232"/>
      <w:bookmarkStart w:id="74" w:name="_Toc164608651"/>
      <w:bookmarkStart w:id="75" w:name="_Toc150509288"/>
      <w:bookmarkStart w:id="76" w:name="_Toc151193925"/>
      <w:bookmarkStart w:id="77" w:name="_Toc195842902"/>
      <w:bookmarkStart w:id="78" w:name="_Toc150774742"/>
      <w:bookmarkStart w:id="79" w:name="_Toc164351631"/>
      <w:bookmarkStart w:id="80" w:name="_Toc520356162"/>
      <w:bookmarkStart w:id="81" w:name="_Toc164229378"/>
      <w:bookmarkStart w:id="82" w:name="_Toc305158879"/>
      <w:bookmarkStart w:id="83" w:name="_Toc226965810"/>
      <w:bookmarkStart w:id="84" w:name="_Toc150480775"/>
      <w:bookmarkStart w:id="85" w:name="_Toc150774637"/>
      <w:bookmarkStart w:id="86" w:name="_Toc151193707"/>
      <w:bookmarkStart w:id="87" w:name="_Toc226309781"/>
      <w:bookmarkStart w:id="88" w:name="_Toc226337233"/>
      <w:bookmarkStart w:id="89" w:name="_Toc164608806"/>
      <w:bookmarkStart w:id="90" w:name="_Toc151193779"/>
      <w:bookmarkStart w:id="91" w:name="_Toc226965727"/>
      <w:bookmarkStart w:id="92" w:name="_Toc264969227"/>
      <w:bookmarkStart w:id="93" w:name="_Toc305158805"/>
      <w:bookmarkStart w:id="94" w:name="_Toc151190164"/>
      <w:bookmarkStart w:id="95" w:name="_Toc151193851"/>
      <w:bookmarkStart w:id="96" w:name="_Toc151193635"/>
      <w:r>
        <w:rPr>
          <w:rFonts w:hint="eastAsia" w:asciiTheme="majorEastAsia" w:hAnsiTheme="majorEastAsia" w:eastAsiaTheme="majorEastAsia" w:cstheme="majorEastAsia"/>
          <w:sz w:val="24"/>
          <w:lang w:eastAsia="zh-CN"/>
        </w:rPr>
        <w:t>17 投标文件的修改与撤回</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45EE7BAC">
      <w:pPr>
        <w:numPr>
          <w:ilvl w:val="1"/>
          <w:numId w:val="0"/>
        </w:numPr>
        <w:tabs>
          <w:tab w:val="left" w:pos="1080"/>
          <w:tab w:val="left" w:pos="2014"/>
        </w:tabs>
        <w:snapToGrid w:val="0"/>
        <w:spacing w:line="360" w:lineRule="auto"/>
        <w:ind w:left="1077" w:hanging="720"/>
        <w:rPr>
          <w:rFonts w:asciiTheme="majorEastAsia" w:hAnsiTheme="majorEastAsia" w:eastAsiaTheme="majorEastAsia" w:cstheme="majorEastAsia"/>
          <w:sz w:val="24"/>
          <w:lang w:eastAsia="zh-CN"/>
        </w:rPr>
      </w:pPr>
      <w:r>
        <w:rPr>
          <w:rFonts w:hint="eastAsia" w:asciiTheme="majorEastAsia" w:hAnsiTheme="majorEastAsia" w:eastAsiaTheme="majorEastAsia" w:cstheme="majorEastAsia"/>
          <w:sz w:val="24"/>
          <w:szCs w:val="24"/>
          <w:lang w:eastAsia="zh-CN"/>
        </w:rPr>
        <w:t xml:space="preserve">17.1  </w:t>
      </w:r>
      <w:r>
        <w:rPr>
          <w:rFonts w:hint="eastAsia" w:asciiTheme="majorEastAsia" w:hAnsiTheme="majorEastAsia" w:eastAsiaTheme="majorEastAsia" w:cstheme="majorEastAsia"/>
          <w:sz w:val="24"/>
          <w:lang w:eastAsia="zh-CN"/>
        </w:rPr>
        <w:t>投标截止时间前，投标人可以通过电子交易平台对所提交的投标文件进行补充、修改或者撤回。投标保证金的补充、修改或者撤回无需通过电子交易平台，但应就其补充、修改或者撤回通知采购人或采购代理机构。</w:t>
      </w:r>
    </w:p>
    <w:p w14:paraId="03D34BF9">
      <w:pPr>
        <w:numPr>
          <w:ilvl w:val="1"/>
          <w:numId w:val="0"/>
        </w:numPr>
        <w:tabs>
          <w:tab w:val="left" w:pos="1080"/>
          <w:tab w:val="left" w:pos="2014"/>
        </w:tabs>
        <w:snapToGrid w:val="0"/>
        <w:spacing w:line="360" w:lineRule="auto"/>
        <w:ind w:left="1077" w:hanging="720"/>
        <w:rPr>
          <w:sz w:val="24"/>
          <w:lang w:eastAsia="zh-CN"/>
        </w:rPr>
      </w:pPr>
      <w:r>
        <w:rPr>
          <w:rFonts w:hint="eastAsia" w:asciiTheme="majorEastAsia" w:hAnsiTheme="majorEastAsia" w:eastAsiaTheme="majorEastAsia" w:cstheme="majorEastAsia"/>
          <w:sz w:val="24"/>
          <w:szCs w:val="24"/>
          <w:lang w:eastAsia="zh-CN"/>
        </w:rPr>
        <w:t xml:space="preserve">17.2 </w:t>
      </w:r>
      <w:r>
        <w:rPr>
          <w:rFonts w:hint="eastAsia" w:ascii="Times New Roman" w:hAnsi="Times New Roman" w:cs="Times New Roman"/>
          <w:sz w:val="24"/>
          <w:szCs w:val="24"/>
          <w:lang w:eastAsia="zh-CN"/>
        </w:rPr>
        <w:t xml:space="preserve"> </w:t>
      </w:r>
      <w:r>
        <w:rPr>
          <w:sz w:val="24"/>
          <w:lang w:eastAsia="zh-CN"/>
        </w:rPr>
        <w:t>投标人对投标文件的补充、修改的内容应当按照招标文件要求签署、盖章，作为投标文件的组成部分。</w:t>
      </w:r>
    </w:p>
    <w:p w14:paraId="65B589E5">
      <w:pPr>
        <w:pStyle w:val="36"/>
        <w:tabs>
          <w:tab w:val="left" w:pos="1197"/>
        </w:tabs>
        <w:spacing w:line="360" w:lineRule="auto"/>
        <w:ind w:left="476" w:right="113" w:firstLine="0"/>
        <w:jc w:val="both"/>
        <w:rPr>
          <w:sz w:val="24"/>
          <w:szCs w:val="24"/>
          <w:lang w:eastAsia="zh-CN"/>
        </w:rPr>
      </w:pPr>
    </w:p>
    <w:p w14:paraId="3408E0BE">
      <w:pPr>
        <w:pStyle w:val="9"/>
        <w:rPr>
          <w:sz w:val="20"/>
          <w:lang w:eastAsia="zh-CN"/>
        </w:rPr>
      </w:pPr>
    </w:p>
    <w:p w14:paraId="6081AEF8">
      <w:pPr>
        <w:pStyle w:val="9"/>
        <w:spacing w:before="7"/>
        <w:rPr>
          <w:sz w:val="14"/>
          <w:lang w:eastAsia="zh-CN"/>
        </w:rPr>
      </w:pPr>
    </w:p>
    <w:p w14:paraId="7EB4D94F">
      <w:pPr>
        <w:pStyle w:val="5"/>
        <w:tabs>
          <w:tab w:val="left" w:pos="3601"/>
        </w:tabs>
        <w:ind w:left="2900"/>
        <w:jc w:val="left"/>
        <w:rPr>
          <w:b/>
          <w:bCs/>
          <w:lang w:eastAsia="zh-CN"/>
        </w:rPr>
      </w:pPr>
      <w:r>
        <w:rPr>
          <w:rFonts w:hint="eastAsia"/>
          <w:b/>
          <w:bCs/>
          <w:lang w:eastAsia="zh-CN"/>
        </w:rPr>
        <w:t>五</w:t>
      </w:r>
      <w:r>
        <w:rPr>
          <w:rFonts w:hint="eastAsia"/>
          <w:b/>
          <w:bCs/>
          <w:lang w:eastAsia="zh-CN"/>
        </w:rPr>
        <w:tab/>
      </w:r>
      <w:r>
        <w:rPr>
          <w:rFonts w:hint="eastAsia"/>
          <w:b/>
          <w:bCs/>
          <w:lang w:eastAsia="zh-CN"/>
        </w:rPr>
        <w:t>开标、资格审查及评标</w:t>
      </w:r>
    </w:p>
    <w:p w14:paraId="0D1DF7FC">
      <w:pPr>
        <w:tabs>
          <w:tab w:val="left" w:pos="360"/>
        </w:tabs>
        <w:snapToGrid w:val="0"/>
        <w:spacing w:line="360" w:lineRule="auto"/>
        <w:ind w:left="357" w:hanging="357"/>
        <w:outlineLvl w:val="1"/>
        <w:rPr>
          <w:sz w:val="24"/>
          <w:lang w:eastAsia="zh-CN"/>
        </w:rPr>
      </w:pPr>
      <w:bookmarkStart w:id="97" w:name="_Toc150774639"/>
      <w:bookmarkStart w:id="98" w:name="_Toc151193853"/>
      <w:bookmarkStart w:id="99" w:name="_Toc127151740"/>
      <w:bookmarkStart w:id="100" w:name="_Toc150509290"/>
      <w:bookmarkStart w:id="101" w:name="_Toc151193927"/>
      <w:bookmarkStart w:id="102" w:name="_Toc164608808"/>
      <w:bookmarkStart w:id="103" w:name="_Toc127161453"/>
      <w:bookmarkStart w:id="104" w:name="_Toc151193781"/>
      <w:bookmarkStart w:id="105" w:name="_Toc150774744"/>
      <w:bookmarkStart w:id="106" w:name="_Toc226965812"/>
      <w:bookmarkStart w:id="107" w:name="_Toc127151539"/>
      <w:bookmarkStart w:id="108" w:name="_Toc151190166"/>
      <w:bookmarkStart w:id="109" w:name="_Toc226965729"/>
      <w:bookmarkStart w:id="110" w:name="_Toc265228377"/>
      <w:bookmarkStart w:id="111" w:name="_Toc226337235"/>
      <w:bookmarkStart w:id="112" w:name="_Toc195842904"/>
      <w:bookmarkStart w:id="113" w:name="_Toc305158881"/>
      <w:bookmarkStart w:id="114" w:name="_Toc151193637"/>
      <w:bookmarkStart w:id="115" w:name="_Toc142311041"/>
      <w:bookmarkStart w:id="116" w:name="_Toc226309783"/>
      <w:bookmarkStart w:id="117" w:name="_Toc150480777"/>
      <w:bookmarkStart w:id="118" w:name="_Toc164608653"/>
      <w:bookmarkStart w:id="119" w:name="_Toc164351633"/>
      <w:bookmarkStart w:id="120" w:name="_Toc149720832"/>
      <w:bookmarkStart w:id="121" w:name="_Toc151193709"/>
      <w:bookmarkStart w:id="122" w:name="_Toc164229380"/>
      <w:bookmarkStart w:id="123" w:name="_Toc264969229"/>
      <w:bookmarkStart w:id="124" w:name="_Toc305158807"/>
      <w:bookmarkStart w:id="125" w:name="_Toc164229234"/>
      <w:bookmarkStart w:id="126" w:name="_Toc520356164"/>
      <w:r>
        <w:rPr>
          <w:rFonts w:hint="eastAsia"/>
          <w:sz w:val="24"/>
          <w:lang w:eastAsia="zh-CN"/>
        </w:rPr>
        <w:t xml:space="preserve">18  </w:t>
      </w:r>
      <w:r>
        <w:rPr>
          <w:sz w:val="24"/>
          <w:lang w:eastAsia="zh-CN"/>
        </w:rPr>
        <w:t>开标</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1FA10F0D">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1</w:t>
      </w:r>
      <w:r>
        <w:rPr>
          <w:rFonts w:hint="eastAsia"/>
          <w:spacing w:val="-2"/>
          <w:sz w:val="24"/>
          <w:szCs w:val="24"/>
          <w:lang w:eastAsia="zh-CN"/>
        </w:rPr>
        <w:t>8</w:t>
      </w:r>
      <w:r>
        <w:rPr>
          <w:spacing w:val="-2"/>
          <w:sz w:val="24"/>
          <w:szCs w:val="24"/>
          <w:lang w:eastAsia="zh-CN"/>
        </w:rPr>
        <w:t>.1</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采购人或采购代理机构将按招标文件的规定，在投标截止时间的同一时间和招标文件预先确定的地点组织开标。</w:t>
      </w:r>
    </w:p>
    <w:p w14:paraId="4BFC2DAF">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1</w:t>
      </w:r>
      <w:r>
        <w:rPr>
          <w:rFonts w:hint="eastAsia"/>
          <w:spacing w:val="-2"/>
          <w:sz w:val="24"/>
          <w:szCs w:val="24"/>
          <w:lang w:eastAsia="zh-CN"/>
        </w:rPr>
        <w:t>8</w:t>
      </w:r>
      <w:r>
        <w:rPr>
          <w:spacing w:val="-2"/>
          <w:sz w:val="24"/>
          <w:szCs w:val="24"/>
          <w:lang w:eastAsia="zh-CN"/>
        </w:rPr>
        <w:t>.2</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本项目开标使用电子交易平台。投标人应在规定的时间内对投标文件进行解密，因非系统原因导致的解密失败，视为</w:t>
      </w:r>
      <w:r>
        <w:rPr>
          <w:b/>
          <w:sz w:val="24"/>
          <w:lang w:eastAsia="zh-CN"/>
        </w:rPr>
        <w:t>投标无效</w:t>
      </w:r>
      <w:r>
        <w:rPr>
          <w:sz w:val="24"/>
          <w:lang w:eastAsia="zh-CN"/>
        </w:rPr>
        <w:t>。</w:t>
      </w:r>
    </w:p>
    <w:p w14:paraId="03535A6A">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1</w:t>
      </w:r>
      <w:r>
        <w:rPr>
          <w:rFonts w:hint="eastAsia"/>
          <w:spacing w:val="-2"/>
          <w:sz w:val="24"/>
          <w:szCs w:val="24"/>
          <w:lang w:eastAsia="zh-CN"/>
        </w:rPr>
        <w:t>8</w:t>
      </w:r>
      <w:r>
        <w:rPr>
          <w:spacing w:val="-2"/>
          <w:sz w:val="24"/>
          <w:szCs w:val="24"/>
          <w:lang w:eastAsia="zh-CN"/>
        </w:rPr>
        <w:t>.3</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开标过程将使用电子交易平台宣布投标人名称、投标价格和招标文件规定的需要宣布的其他内容并进行记录，并由参加开标的各投标人代表确认。</w:t>
      </w:r>
    </w:p>
    <w:p w14:paraId="516571BF">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1</w:t>
      </w:r>
      <w:r>
        <w:rPr>
          <w:rFonts w:hint="eastAsia"/>
          <w:spacing w:val="-2"/>
          <w:sz w:val="24"/>
          <w:szCs w:val="24"/>
          <w:lang w:eastAsia="zh-CN"/>
        </w:rPr>
        <w:t>8</w:t>
      </w:r>
      <w:r>
        <w:rPr>
          <w:spacing w:val="-2"/>
          <w:sz w:val="24"/>
          <w:szCs w:val="24"/>
          <w:lang w:eastAsia="zh-CN"/>
        </w:rPr>
        <w:t>.4</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投标人代表对开标过程和开标记录有疑义，以及认为采购人、采购代理机构相关工作人员有需要回避的情形的，应当场提出询问或者回避申请。采购人、采购代理机构对投标人代表提出的询问或者回避申请将及时处理。</w:t>
      </w:r>
    </w:p>
    <w:p w14:paraId="36492DF9">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1</w:t>
      </w:r>
      <w:r>
        <w:rPr>
          <w:rFonts w:hint="eastAsia"/>
          <w:spacing w:val="-2"/>
          <w:sz w:val="24"/>
          <w:szCs w:val="24"/>
          <w:lang w:eastAsia="zh-CN"/>
        </w:rPr>
        <w:t>8</w:t>
      </w:r>
      <w:r>
        <w:rPr>
          <w:spacing w:val="-2"/>
          <w:sz w:val="24"/>
          <w:szCs w:val="24"/>
          <w:lang w:eastAsia="zh-CN"/>
        </w:rPr>
        <w:t>.5</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投标人不足3家的，不予开标。</w:t>
      </w:r>
    </w:p>
    <w:p w14:paraId="48ADCBE4">
      <w:pPr>
        <w:pStyle w:val="36"/>
        <w:tabs>
          <w:tab w:val="left" w:pos="477"/>
        </w:tabs>
        <w:spacing w:line="360" w:lineRule="auto"/>
        <w:ind w:left="476" w:hanging="356"/>
        <w:rPr>
          <w:sz w:val="24"/>
          <w:szCs w:val="24"/>
          <w:lang w:eastAsia="zh-CN"/>
        </w:rPr>
      </w:pPr>
      <w:r>
        <w:rPr>
          <w:spacing w:val="-2"/>
          <w:sz w:val="24"/>
          <w:szCs w:val="24"/>
          <w:lang w:eastAsia="zh-CN"/>
        </w:rPr>
        <w:t>1</w:t>
      </w:r>
      <w:r>
        <w:rPr>
          <w:rFonts w:hint="eastAsia"/>
          <w:spacing w:val="-2"/>
          <w:sz w:val="24"/>
          <w:szCs w:val="24"/>
          <w:lang w:eastAsia="zh-CN"/>
        </w:rPr>
        <w:t xml:space="preserve">9 </w:t>
      </w:r>
      <w:r>
        <w:rPr>
          <w:rFonts w:hint="eastAsia"/>
          <w:sz w:val="24"/>
          <w:szCs w:val="24"/>
          <w:lang w:eastAsia="zh-CN"/>
        </w:rPr>
        <w:t>资格审查</w:t>
      </w:r>
    </w:p>
    <w:p w14:paraId="79490E69">
      <w:pPr>
        <w:pStyle w:val="36"/>
        <w:numPr>
          <w:ilvl w:val="1"/>
          <w:numId w:val="0"/>
        </w:numPr>
        <w:tabs>
          <w:tab w:val="left" w:pos="1197"/>
        </w:tabs>
        <w:spacing w:before="137" w:line="360" w:lineRule="auto"/>
        <w:ind w:left="1196" w:hanging="720"/>
        <w:rPr>
          <w:sz w:val="24"/>
          <w:szCs w:val="24"/>
          <w:lang w:eastAsia="zh-CN"/>
        </w:rPr>
      </w:pPr>
      <w:r>
        <w:rPr>
          <w:spacing w:val="-2"/>
          <w:sz w:val="24"/>
          <w:szCs w:val="24"/>
          <w:lang w:eastAsia="zh-CN"/>
        </w:rPr>
        <w:t>1</w:t>
      </w:r>
      <w:r>
        <w:rPr>
          <w:rFonts w:hint="eastAsia"/>
          <w:spacing w:val="-2"/>
          <w:sz w:val="24"/>
          <w:szCs w:val="24"/>
          <w:lang w:eastAsia="zh-CN"/>
        </w:rPr>
        <w:t>9</w:t>
      </w:r>
      <w:r>
        <w:rPr>
          <w:spacing w:val="-2"/>
          <w:sz w:val="24"/>
          <w:szCs w:val="24"/>
          <w:lang w:eastAsia="zh-CN"/>
        </w:rPr>
        <w:t>.1</w:t>
      </w:r>
      <w:r>
        <w:rPr>
          <w:rFonts w:hint="eastAsia"/>
          <w:spacing w:val="-2"/>
          <w:sz w:val="24"/>
          <w:szCs w:val="24"/>
          <w:lang w:eastAsia="zh-CN"/>
        </w:rPr>
        <w:t xml:space="preserve"> </w:t>
      </w:r>
      <w:r>
        <w:rPr>
          <w:rFonts w:hint="eastAsia"/>
          <w:sz w:val="24"/>
          <w:szCs w:val="24"/>
          <w:lang w:eastAsia="zh-CN"/>
        </w:rPr>
        <w:t>见第三章《资格审查》。</w:t>
      </w:r>
    </w:p>
    <w:p w14:paraId="118E4341">
      <w:pPr>
        <w:pStyle w:val="36"/>
        <w:tabs>
          <w:tab w:val="left" w:pos="477"/>
        </w:tabs>
        <w:spacing w:line="360" w:lineRule="auto"/>
        <w:ind w:left="476" w:hanging="356"/>
        <w:rPr>
          <w:sz w:val="24"/>
          <w:szCs w:val="24"/>
          <w:lang w:eastAsia="zh-CN"/>
        </w:rPr>
      </w:pPr>
      <w:r>
        <w:rPr>
          <w:rFonts w:hint="eastAsia"/>
          <w:spacing w:val="-2"/>
          <w:sz w:val="24"/>
          <w:szCs w:val="24"/>
          <w:lang w:eastAsia="zh-CN"/>
        </w:rPr>
        <w:t>20</w:t>
      </w:r>
      <w:r>
        <w:rPr>
          <w:rFonts w:hint="eastAsia"/>
          <w:w w:val="114"/>
          <w:sz w:val="24"/>
          <w:szCs w:val="24"/>
          <w:lang w:eastAsia="zh-CN"/>
        </w:rPr>
        <w:t xml:space="preserve">  </w:t>
      </w:r>
      <w:r>
        <w:rPr>
          <w:rFonts w:hint="eastAsia"/>
          <w:sz w:val="24"/>
          <w:szCs w:val="24"/>
          <w:lang w:eastAsia="zh-CN"/>
        </w:rPr>
        <w:t>评标委员会</w:t>
      </w:r>
    </w:p>
    <w:p w14:paraId="2C6CCB83">
      <w:pPr>
        <w:pStyle w:val="36"/>
        <w:numPr>
          <w:ilvl w:val="1"/>
          <w:numId w:val="0"/>
        </w:numPr>
        <w:tabs>
          <w:tab w:val="left" w:pos="1197"/>
        </w:tabs>
        <w:spacing w:before="136" w:line="360" w:lineRule="auto"/>
        <w:ind w:left="1196" w:hanging="720"/>
        <w:rPr>
          <w:sz w:val="24"/>
          <w:szCs w:val="24"/>
          <w:lang w:eastAsia="zh-CN"/>
        </w:rPr>
      </w:pPr>
      <w:r>
        <w:rPr>
          <w:rFonts w:hint="eastAsia"/>
          <w:spacing w:val="-2"/>
          <w:sz w:val="24"/>
          <w:szCs w:val="24"/>
          <w:lang w:eastAsia="zh-CN"/>
        </w:rPr>
        <w:t>20</w:t>
      </w:r>
      <w:r>
        <w:rPr>
          <w:spacing w:val="-2"/>
          <w:sz w:val="24"/>
          <w:szCs w:val="24"/>
          <w:lang w:eastAsia="zh-CN"/>
        </w:rPr>
        <w:t>.1</w:t>
      </w:r>
      <w:r>
        <w:rPr>
          <w:rFonts w:hint="eastAsia"/>
          <w:spacing w:val="-2"/>
          <w:sz w:val="24"/>
          <w:szCs w:val="24"/>
          <w:lang w:eastAsia="zh-CN"/>
        </w:rPr>
        <w:t xml:space="preserve">  </w:t>
      </w:r>
      <w:r>
        <w:rPr>
          <w:rFonts w:hint="eastAsia"/>
          <w:sz w:val="24"/>
          <w:szCs w:val="24"/>
          <w:lang w:eastAsia="zh-CN"/>
        </w:rPr>
        <w:t>评标委员会根据政府采购有关规定和本次采购项目的特点进行组建，并负责具体评标事务，独立履行职责。</w:t>
      </w:r>
    </w:p>
    <w:p w14:paraId="7346CE5F">
      <w:pPr>
        <w:pStyle w:val="36"/>
        <w:numPr>
          <w:ilvl w:val="1"/>
          <w:numId w:val="0"/>
        </w:numPr>
        <w:tabs>
          <w:tab w:val="left" w:pos="1197"/>
        </w:tabs>
        <w:spacing w:before="151" w:line="360" w:lineRule="auto"/>
        <w:ind w:left="1196" w:right="146" w:hanging="720"/>
        <w:jc w:val="both"/>
        <w:rPr>
          <w:sz w:val="24"/>
          <w:szCs w:val="24"/>
          <w:lang w:eastAsia="zh-CN"/>
        </w:rPr>
      </w:pPr>
      <w:r>
        <w:rPr>
          <w:rFonts w:hint="eastAsia"/>
          <w:spacing w:val="-2"/>
          <w:sz w:val="24"/>
          <w:szCs w:val="24"/>
          <w:lang w:eastAsia="zh-CN"/>
        </w:rPr>
        <w:t>20</w:t>
      </w:r>
      <w:r>
        <w:rPr>
          <w:spacing w:val="-2"/>
          <w:sz w:val="24"/>
          <w:szCs w:val="24"/>
          <w:lang w:eastAsia="zh-CN"/>
        </w:rPr>
        <w:t>.2</w:t>
      </w:r>
      <w:r>
        <w:rPr>
          <w:rFonts w:hint="eastAsia"/>
          <w:spacing w:val="-2"/>
          <w:sz w:val="24"/>
          <w:szCs w:val="24"/>
          <w:lang w:eastAsia="zh-CN"/>
        </w:rPr>
        <w:t xml:space="preserve">  </w:t>
      </w:r>
      <w:r>
        <w:rPr>
          <w:rFonts w:hint="eastAsia"/>
          <w:sz w:val="24"/>
          <w:szCs w:val="24"/>
          <w:lang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779569C">
      <w:pPr>
        <w:pStyle w:val="36"/>
        <w:tabs>
          <w:tab w:val="left" w:pos="477"/>
        </w:tabs>
        <w:spacing w:before="48" w:line="360" w:lineRule="auto"/>
        <w:ind w:left="476" w:hanging="356"/>
        <w:rPr>
          <w:sz w:val="24"/>
          <w:szCs w:val="24"/>
          <w:lang w:eastAsia="zh-CN"/>
        </w:rPr>
      </w:pPr>
      <w:r>
        <w:rPr>
          <w:rFonts w:hint="eastAsia"/>
          <w:spacing w:val="-2"/>
          <w:sz w:val="24"/>
          <w:szCs w:val="24"/>
          <w:lang w:eastAsia="zh-CN"/>
        </w:rPr>
        <w:t xml:space="preserve">21  </w:t>
      </w:r>
      <w:r>
        <w:rPr>
          <w:rFonts w:hint="eastAsia"/>
          <w:sz w:val="24"/>
          <w:szCs w:val="24"/>
          <w:lang w:eastAsia="zh-CN"/>
        </w:rPr>
        <w:t>评标程序、评标方法和评标标准</w:t>
      </w:r>
    </w:p>
    <w:p w14:paraId="0ED857BA">
      <w:pPr>
        <w:pStyle w:val="36"/>
        <w:numPr>
          <w:ilvl w:val="1"/>
          <w:numId w:val="0"/>
        </w:numPr>
        <w:tabs>
          <w:tab w:val="left" w:pos="1197"/>
        </w:tabs>
        <w:spacing w:line="360" w:lineRule="auto"/>
        <w:ind w:left="1196" w:hanging="720"/>
        <w:rPr>
          <w:sz w:val="24"/>
          <w:szCs w:val="24"/>
          <w:lang w:eastAsia="zh-CN"/>
        </w:rPr>
      </w:pPr>
      <w:r>
        <w:rPr>
          <w:rFonts w:hint="eastAsia"/>
          <w:spacing w:val="-2"/>
          <w:sz w:val="24"/>
          <w:szCs w:val="24"/>
          <w:lang w:eastAsia="zh-CN"/>
        </w:rPr>
        <w:t>21</w:t>
      </w:r>
      <w:r>
        <w:rPr>
          <w:spacing w:val="-2"/>
          <w:sz w:val="24"/>
          <w:szCs w:val="24"/>
          <w:lang w:eastAsia="zh-CN"/>
        </w:rPr>
        <w:t>.1</w:t>
      </w:r>
      <w:r>
        <w:rPr>
          <w:rFonts w:hint="eastAsia"/>
          <w:spacing w:val="-2"/>
          <w:sz w:val="24"/>
          <w:szCs w:val="24"/>
          <w:lang w:eastAsia="zh-CN"/>
        </w:rPr>
        <w:t xml:space="preserve">  </w:t>
      </w:r>
      <w:r>
        <w:rPr>
          <w:rFonts w:hint="eastAsia"/>
          <w:sz w:val="24"/>
          <w:szCs w:val="24"/>
          <w:lang w:eastAsia="zh-CN"/>
        </w:rPr>
        <w:t>见第四章《评标程序、评标方法和评标标准》。</w:t>
      </w:r>
    </w:p>
    <w:p w14:paraId="11EF4132">
      <w:pPr>
        <w:pStyle w:val="9"/>
        <w:spacing w:line="360" w:lineRule="auto"/>
        <w:rPr>
          <w:lang w:eastAsia="zh-CN"/>
        </w:rPr>
      </w:pPr>
    </w:p>
    <w:p w14:paraId="43D9C4B2">
      <w:pPr>
        <w:pStyle w:val="9"/>
        <w:spacing w:before="12"/>
        <w:rPr>
          <w:sz w:val="20"/>
          <w:lang w:eastAsia="zh-CN"/>
        </w:rPr>
      </w:pPr>
    </w:p>
    <w:p w14:paraId="264048FE">
      <w:pPr>
        <w:pStyle w:val="5"/>
        <w:tabs>
          <w:tab w:val="left" w:pos="700"/>
        </w:tabs>
        <w:ind w:right="33"/>
        <w:rPr>
          <w:b/>
          <w:bCs/>
          <w:lang w:eastAsia="zh-CN"/>
        </w:rPr>
      </w:pPr>
      <w:r>
        <w:rPr>
          <w:rFonts w:hint="eastAsia"/>
          <w:b/>
          <w:bCs/>
          <w:lang w:eastAsia="zh-CN"/>
        </w:rPr>
        <w:t>六</w:t>
      </w:r>
      <w:r>
        <w:rPr>
          <w:rFonts w:hint="eastAsia"/>
          <w:b/>
          <w:bCs/>
          <w:lang w:eastAsia="zh-CN"/>
        </w:rPr>
        <w:tab/>
      </w:r>
      <w:r>
        <w:rPr>
          <w:rFonts w:hint="eastAsia"/>
          <w:b/>
          <w:bCs/>
          <w:lang w:eastAsia="zh-CN"/>
        </w:rPr>
        <w:t>确定中标</w:t>
      </w:r>
    </w:p>
    <w:p w14:paraId="1E229CF1">
      <w:pPr>
        <w:tabs>
          <w:tab w:val="left" w:pos="360"/>
        </w:tabs>
        <w:snapToGrid w:val="0"/>
        <w:spacing w:line="360" w:lineRule="auto"/>
        <w:outlineLvl w:val="1"/>
        <w:rPr>
          <w:sz w:val="24"/>
          <w:lang w:eastAsia="zh-CN"/>
        </w:rPr>
      </w:pPr>
      <w:r>
        <w:rPr>
          <w:rFonts w:hint="eastAsia"/>
          <w:sz w:val="24"/>
          <w:lang w:eastAsia="zh-CN"/>
        </w:rPr>
        <w:t xml:space="preserve">22  </w:t>
      </w:r>
      <w:r>
        <w:rPr>
          <w:sz w:val="24"/>
          <w:lang w:eastAsia="zh-CN"/>
        </w:rPr>
        <w:t>确定中标人</w:t>
      </w:r>
    </w:p>
    <w:p w14:paraId="2FCA2BB9">
      <w:pPr>
        <w:tabs>
          <w:tab w:val="left" w:pos="1080"/>
          <w:tab w:val="left" w:pos="2014"/>
        </w:tabs>
        <w:snapToGrid w:val="0"/>
        <w:spacing w:line="360" w:lineRule="auto"/>
        <w:ind w:left="1076" w:leftChars="162" w:hanging="720" w:hangingChars="300"/>
        <w:rPr>
          <w:sz w:val="24"/>
          <w:lang w:eastAsia="zh-CN"/>
        </w:rPr>
      </w:pPr>
      <w:r>
        <w:rPr>
          <w:rFonts w:hint="eastAsia"/>
          <w:sz w:val="24"/>
          <w:lang w:eastAsia="zh-CN"/>
        </w:rPr>
        <w:t xml:space="preserve">22.1  </w:t>
      </w:r>
      <w:r>
        <w:rPr>
          <w:sz w:val="24"/>
          <w:lang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w:t>
      </w:r>
      <w:r>
        <w:rPr>
          <w:rFonts w:hint="eastAsia"/>
          <w:sz w:val="24"/>
          <w:lang w:eastAsia="zh-CN"/>
        </w:rPr>
        <w:t>。</w:t>
      </w:r>
      <w:r>
        <w:rPr>
          <w:sz w:val="24"/>
          <w:lang w:eastAsia="zh-CN"/>
        </w:rPr>
        <w:t>采购人是否委托评标委员会直接确定</w:t>
      </w:r>
      <w:r>
        <w:rPr>
          <w:rFonts w:hint="eastAsia"/>
          <w:sz w:val="24"/>
          <w:lang w:eastAsia="zh-CN"/>
        </w:rPr>
        <w:t>中标人</w:t>
      </w:r>
      <w:r>
        <w:rPr>
          <w:sz w:val="24"/>
          <w:lang w:eastAsia="zh-CN"/>
        </w:rPr>
        <w:t>，见《</w:t>
      </w:r>
      <w:r>
        <w:rPr>
          <w:rFonts w:hint="eastAsia"/>
          <w:sz w:val="24"/>
          <w:lang w:eastAsia="zh-CN"/>
        </w:rPr>
        <w:t>投标人</w:t>
      </w:r>
      <w:r>
        <w:rPr>
          <w:sz w:val="24"/>
          <w:lang w:eastAsia="zh-CN"/>
        </w:rPr>
        <w:t>须知资料表》。</w:t>
      </w:r>
      <w:r>
        <w:rPr>
          <w:rFonts w:hint="eastAsia"/>
          <w:sz w:val="24"/>
          <w:lang w:eastAsia="zh-CN"/>
        </w:rPr>
        <w:t>中标</w:t>
      </w:r>
      <w:r>
        <w:rPr>
          <w:sz w:val="24"/>
          <w:lang w:eastAsia="zh-CN"/>
        </w:rPr>
        <w:t>候选人并列的，按照《</w:t>
      </w:r>
      <w:r>
        <w:rPr>
          <w:rFonts w:hint="eastAsia"/>
          <w:sz w:val="24"/>
          <w:lang w:eastAsia="zh-CN"/>
        </w:rPr>
        <w:t>投标人</w:t>
      </w:r>
      <w:r>
        <w:rPr>
          <w:sz w:val="24"/>
          <w:lang w:eastAsia="zh-CN"/>
        </w:rPr>
        <w:t>须知资料表》要求确定成交供应商。</w:t>
      </w:r>
    </w:p>
    <w:p w14:paraId="456D83D1">
      <w:pPr>
        <w:tabs>
          <w:tab w:val="left" w:pos="360"/>
        </w:tabs>
        <w:snapToGrid w:val="0"/>
        <w:spacing w:line="360" w:lineRule="auto"/>
        <w:outlineLvl w:val="1"/>
        <w:rPr>
          <w:sz w:val="24"/>
          <w:lang w:eastAsia="zh-CN"/>
        </w:rPr>
      </w:pPr>
      <w:bookmarkStart w:id="127" w:name="_Toc305158817"/>
      <w:bookmarkStart w:id="128" w:name="_Toc305158891"/>
      <w:bookmarkStart w:id="129" w:name="_Toc127161463"/>
      <w:bookmarkStart w:id="130" w:name="_Toc150480787"/>
      <w:bookmarkStart w:id="131" w:name="_Toc265228387"/>
      <w:bookmarkStart w:id="132" w:name="_Toc264969239"/>
      <w:bookmarkStart w:id="133" w:name="_Toc127151750"/>
      <w:bookmarkStart w:id="134" w:name="_Toc151193647"/>
      <w:bookmarkStart w:id="135" w:name="_Toc127151549"/>
      <w:bookmarkStart w:id="136" w:name="_Toc149720842"/>
      <w:bookmarkStart w:id="137" w:name="_Toc151193937"/>
      <w:bookmarkStart w:id="138" w:name="_Toc226965822"/>
      <w:bookmarkStart w:id="139" w:name="_Toc164229390"/>
      <w:bookmarkStart w:id="140" w:name="_Toc164351643"/>
      <w:bookmarkStart w:id="141" w:name="_Toc151193719"/>
      <w:bookmarkStart w:id="142" w:name="_Toc150774754"/>
      <w:bookmarkStart w:id="143" w:name="_Toc151193791"/>
      <w:bookmarkStart w:id="144" w:name="_Toc151190176"/>
      <w:bookmarkStart w:id="145" w:name="_Toc142311051"/>
      <w:bookmarkStart w:id="146" w:name="_Toc164608663"/>
      <w:bookmarkStart w:id="147" w:name="_Toc150509300"/>
      <w:bookmarkStart w:id="148" w:name="_Toc150774649"/>
      <w:bookmarkStart w:id="149" w:name="_Toc226309793"/>
      <w:bookmarkStart w:id="150" w:name="_Toc195842914"/>
      <w:bookmarkStart w:id="151" w:name="_Toc151193863"/>
      <w:bookmarkStart w:id="152" w:name="_Toc226337245"/>
      <w:bookmarkStart w:id="153" w:name="_Toc164608818"/>
      <w:bookmarkStart w:id="154" w:name="_Toc164229244"/>
      <w:bookmarkStart w:id="155" w:name="_Toc226965739"/>
      <w:bookmarkStart w:id="156" w:name="_Ref467306425"/>
      <w:bookmarkStart w:id="157" w:name="_Ref467307090"/>
      <w:bookmarkStart w:id="158" w:name="_Toc520356176"/>
      <w:r>
        <w:rPr>
          <w:rFonts w:hint="eastAsia"/>
          <w:sz w:val="24"/>
          <w:lang w:eastAsia="zh-CN"/>
        </w:rPr>
        <w:t xml:space="preserve">23  </w:t>
      </w:r>
      <w:r>
        <w:rPr>
          <w:sz w:val="24"/>
          <w:lang w:eastAsia="zh-CN"/>
        </w:rPr>
        <w:t>中标公告与中标通知书</w:t>
      </w:r>
      <w:bookmarkEnd w:id="127"/>
      <w:bookmarkEnd w:id="128"/>
    </w:p>
    <w:p w14:paraId="669FDF05">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23</w:t>
      </w:r>
      <w:r>
        <w:rPr>
          <w:spacing w:val="-2"/>
          <w:sz w:val="24"/>
          <w:szCs w:val="24"/>
          <w:lang w:eastAsia="zh-CN"/>
        </w:rPr>
        <w:t>.1</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采购人或采购代理机构自中标人确定之日起2个工作日内，在</w:t>
      </w:r>
      <w:r>
        <w:rPr>
          <w:rFonts w:hint="eastAsia"/>
          <w:sz w:val="24"/>
          <w:lang w:eastAsia="zh-CN"/>
        </w:rPr>
        <w:t>北京市政府采购网</w:t>
      </w:r>
      <w:r>
        <w:rPr>
          <w:sz w:val="24"/>
          <w:lang w:eastAsia="zh-CN"/>
        </w:rPr>
        <w:t>公告中标结果，</w:t>
      </w:r>
      <w:r>
        <w:rPr>
          <w:rFonts w:hint="eastAsia"/>
          <w:sz w:val="24"/>
          <w:lang w:eastAsia="zh-CN"/>
        </w:rPr>
        <w:t>同时向中标人发出中标通知书，</w:t>
      </w:r>
      <w:r>
        <w:rPr>
          <w:sz w:val="24"/>
          <w:lang w:eastAsia="zh-CN"/>
        </w:rPr>
        <w:t>中标公告期限为1个工作日。</w:t>
      </w:r>
    </w:p>
    <w:p w14:paraId="58CBBD0A">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23</w:t>
      </w:r>
      <w:r>
        <w:rPr>
          <w:spacing w:val="-2"/>
          <w:sz w:val="24"/>
          <w:szCs w:val="24"/>
          <w:lang w:eastAsia="zh-CN"/>
        </w:rPr>
        <w:t>.2</w:t>
      </w:r>
      <w:r>
        <w:rPr>
          <w:rFonts w:hint="eastAsia"/>
          <w:spacing w:val="-2"/>
          <w:sz w:val="24"/>
          <w:szCs w:val="24"/>
          <w:lang w:eastAsia="zh-CN"/>
        </w:rPr>
        <w:t xml:space="preserve">  </w:t>
      </w:r>
      <w:r>
        <w:rPr>
          <w:sz w:val="24"/>
          <w:lang w:eastAsia="zh-CN"/>
        </w:rPr>
        <w:t>中标通知书对采购人和中标供应商均具有法律效力。中标通知书发出后，采购人改变中标结果的，或者中标供应商放弃中标项目的，应当依法承担法律责任。</w:t>
      </w:r>
    </w:p>
    <w:p w14:paraId="32768B57">
      <w:pPr>
        <w:tabs>
          <w:tab w:val="left" w:pos="360"/>
        </w:tabs>
        <w:snapToGrid w:val="0"/>
        <w:spacing w:line="360" w:lineRule="auto"/>
        <w:ind w:left="357" w:hanging="357"/>
        <w:outlineLvl w:val="1"/>
        <w:rPr>
          <w:sz w:val="24"/>
          <w:lang w:eastAsia="zh-CN"/>
        </w:rPr>
      </w:pPr>
      <w:r>
        <w:rPr>
          <w:rFonts w:hint="eastAsia"/>
          <w:sz w:val="24"/>
          <w:lang w:eastAsia="zh-CN"/>
        </w:rPr>
        <w:t xml:space="preserve">24  </w:t>
      </w:r>
      <w:r>
        <w:rPr>
          <w:sz w:val="24"/>
          <w:lang w:eastAsia="zh-CN"/>
        </w:rPr>
        <w:t>废标</w:t>
      </w:r>
    </w:p>
    <w:p w14:paraId="43AD66C8">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2</w:t>
      </w:r>
      <w:r>
        <w:rPr>
          <w:rFonts w:hint="eastAsia"/>
          <w:spacing w:val="-2"/>
          <w:sz w:val="24"/>
          <w:szCs w:val="24"/>
          <w:lang w:eastAsia="zh-CN"/>
        </w:rPr>
        <w:t>4</w:t>
      </w:r>
      <w:r>
        <w:rPr>
          <w:spacing w:val="-2"/>
          <w:sz w:val="24"/>
          <w:szCs w:val="24"/>
          <w:lang w:eastAsia="zh-CN"/>
        </w:rPr>
        <w:t>.1</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在招标采购中，出现下列情形之一的，应予废标：</w:t>
      </w:r>
    </w:p>
    <w:p w14:paraId="1DE8BED0">
      <w:pPr>
        <w:numPr>
          <w:ilvl w:val="2"/>
          <w:numId w:val="0"/>
        </w:numPr>
        <w:snapToGrid w:val="0"/>
        <w:spacing w:line="360" w:lineRule="auto"/>
        <w:ind w:left="1980" w:hanging="900"/>
        <w:rPr>
          <w:sz w:val="24"/>
          <w:lang w:eastAsia="zh-CN"/>
        </w:rPr>
      </w:pPr>
      <w:r>
        <w:rPr>
          <w:rFonts w:hint="eastAsia"/>
          <w:sz w:val="24"/>
          <w:lang w:eastAsia="zh-CN"/>
        </w:rPr>
        <w:t>24.1.1</w:t>
      </w:r>
      <w:r>
        <w:rPr>
          <w:sz w:val="24"/>
          <w:lang w:eastAsia="zh-CN"/>
        </w:rPr>
        <w:t>符合专业条件的供应商或者对招标文件作实质响应的供应商不足三家的；</w:t>
      </w:r>
    </w:p>
    <w:p w14:paraId="48A5ABE1">
      <w:pPr>
        <w:numPr>
          <w:ilvl w:val="2"/>
          <w:numId w:val="0"/>
        </w:numPr>
        <w:snapToGrid w:val="0"/>
        <w:spacing w:line="360" w:lineRule="auto"/>
        <w:ind w:left="1980" w:hanging="900"/>
        <w:rPr>
          <w:sz w:val="24"/>
          <w:lang w:eastAsia="zh-CN"/>
        </w:rPr>
      </w:pPr>
      <w:r>
        <w:rPr>
          <w:rFonts w:hint="eastAsia"/>
          <w:sz w:val="24"/>
          <w:lang w:eastAsia="zh-CN"/>
        </w:rPr>
        <w:t>24.1.2</w:t>
      </w:r>
      <w:r>
        <w:rPr>
          <w:sz w:val="24"/>
          <w:lang w:eastAsia="zh-CN"/>
        </w:rPr>
        <w:t>出现影响采购公正的违法、违规行为的；</w:t>
      </w:r>
    </w:p>
    <w:p w14:paraId="23692CCB">
      <w:pPr>
        <w:numPr>
          <w:ilvl w:val="2"/>
          <w:numId w:val="0"/>
        </w:numPr>
        <w:snapToGrid w:val="0"/>
        <w:spacing w:line="360" w:lineRule="auto"/>
        <w:ind w:left="1980" w:hanging="900"/>
        <w:rPr>
          <w:sz w:val="24"/>
          <w:lang w:eastAsia="zh-CN"/>
        </w:rPr>
      </w:pPr>
      <w:r>
        <w:rPr>
          <w:rFonts w:hint="eastAsia"/>
          <w:sz w:val="24"/>
          <w:lang w:eastAsia="zh-CN"/>
        </w:rPr>
        <w:t>24.1.3</w:t>
      </w:r>
      <w:r>
        <w:rPr>
          <w:sz w:val="24"/>
          <w:lang w:eastAsia="zh-CN"/>
        </w:rPr>
        <w:t>投标人的报价均超过了采购预算，采购人不能支付的；</w:t>
      </w:r>
    </w:p>
    <w:p w14:paraId="44E2FBCA">
      <w:pPr>
        <w:numPr>
          <w:ilvl w:val="2"/>
          <w:numId w:val="0"/>
        </w:numPr>
        <w:snapToGrid w:val="0"/>
        <w:spacing w:line="360" w:lineRule="auto"/>
        <w:ind w:left="1980" w:hanging="900"/>
        <w:rPr>
          <w:sz w:val="24"/>
          <w:lang w:eastAsia="zh-CN"/>
        </w:rPr>
      </w:pPr>
      <w:r>
        <w:rPr>
          <w:rFonts w:hint="eastAsia"/>
          <w:sz w:val="24"/>
          <w:lang w:eastAsia="zh-CN"/>
        </w:rPr>
        <w:t>24.1.4</w:t>
      </w:r>
      <w:r>
        <w:rPr>
          <w:sz w:val="24"/>
          <w:lang w:eastAsia="zh-CN"/>
        </w:rPr>
        <w:t>因重大变故，采购任务取消的。</w:t>
      </w:r>
    </w:p>
    <w:p w14:paraId="5BB2D646">
      <w:pPr>
        <w:numPr>
          <w:ilvl w:val="1"/>
          <w:numId w:val="0"/>
        </w:numPr>
        <w:tabs>
          <w:tab w:val="left" w:pos="1080"/>
          <w:tab w:val="left" w:pos="2014"/>
        </w:tabs>
        <w:snapToGrid w:val="0"/>
        <w:spacing w:line="360" w:lineRule="auto"/>
        <w:ind w:left="1077" w:hanging="720"/>
        <w:rPr>
          <w:sz w:val="24"/>
          <w:lang w:eastAsia="zh-CN"/>
        </w:rPr>
      </w:pPr>
      <w:r>
        <w:rPr>
          <w:spacing w:val="-2"/>
          <w:sz w:val="24"/>
          <w:szCs w:val="24"/>
          <w:lang w:eastAsia="zh-CN"/>
        </w:rPr>
        <w:t>2</w:t>
      </w:r>
      <w:r>
        <w:rPr>
          <w:rFonts w:hint="eastAsia"/>
          <w:spacing w:val="-2"/>
          <w:sz w:val="24"/>
          <w:szCs w:val="24"/>
          <w:lang w:eastAsia="zh-CN"/>
        </w:rPr>
        <w:t>4</w:t>
      </w:r>
      <w:r>
        <w:rPr>
          <w:spacing w:val="-2"/>
          <w:sz w:val="24"/>
          <w:szCs w:val="24"/>
          <w:lang w:eastAsia="zh-CN"/>
        </w:rPr>
        <w:t>.2</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废标后，采购人将废标理由通知所有投标人。</w:t>
      </w:r>
    </w:p>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14:paraId="1FA920BE">
      <w:pPr>
        <w:tabs>
          <w:tab w:val="left" w:pos="360"/>
        </w:tabs>
        <w:snapToGrid w:val="0"/>
        <w:spacing w:line="360" w:lineRule="auto"/>
        <w:ind w:left="357" w:hanging="357"/>
        <w:outlineLvl w:val="1"/>
        <w:rPr>
          <w:sz w:val="24"/>
          <w:lang w:eastAsia="zh-CN"/>
        </w:rPr>
      </w:pPr>
      <w:bookmarkStart w:id="159" w:name="_Toc164351644"/>
      <w:bookmarkStart w:id="160" w:name="_Toc164229391"/>
      <w:bookmarkStart w:id="161" w:name="_Toc151193720"/>
      <w:bookmarkStart w:id="162" w:name="_Toc226965823"/>
      <w:bookmarkStart w:id="163" w:name="_Toc127151751"/>
      <w:bookmarkStart w:id="164" w:name="_Toc264969240"/>
      <w:bookmarkStart w:id="165" w:name="_Toc151193938"/>
      <w:bookmarkStart w:id="166" w:name="_Ref467307204"/>
      <w:bookmarkStart w:id="167" w:name="_Toc142311052"/>
      <w:bookmarkStart w:id="168" w:name="_Toc150774650"/>
      <w:bookmarkStart w:id="169" w:name="_Ref467306978"/>
      <w:bookmarkStart w:id="170" w:name="_Ref467307062"/>
      <w:bookmarkStart w:id="171" w:name="_Toc150774755"/>
      <w:bookmarkStart w:id="172" w:name="_Toc127151550"/>
      <w:bookmarkStart w:id="173" w:name="_Toc164229245"/>
      <w:bookmarkStart w:id="174" w:name="_Toc150480788"/>
      <w:bookmarkStart w:id="175" w:name="_Toc195842915"/>
      <w:bookmarkStart w:id="176" w:name="_Toc127161464"/>
      <w:bookmarkStart w:id="177" w:name="_Toc164608819"/>
      <w:bookmarkStart w:id="178" w:name="_Toc149720843"/>
      <w:bookmarkStart w:id="179" w:name="_Toc520356175"/>
      <w:bookmarkStart w:id="180" w:name="_Toc151190177"/>
      <w:bookmarkStart w:id="181" w:name="_Toc226337246"/>
      <w:bookmarkStart w:id="182" w:name="_Toc226309794"/>
      <w:bookmarkStart w:id="183" w:name="_Toc151193648"/>
      <w:bookmarkStart w:id="184" w:name="_Toc305158818"/>
      <w:bookmarkStart w:id="185" w:name="_Toc164608664"/>
      <w:bookmarkStart w:id="186" w:name="_Toc265228388"/>
      <w:bookmarkStart w:id="187" w:name="_Toc226965740"/>
      <w:bookmarkStart w:id="188" w:name="_Ref467306377"/>
      <w:bookmarkStart w:id="189" w:name="_Toc151193864"/>
      <w:bookmarkStart w:id="190" w:name="_Toc305158892"/>
      <w:bookmarkStart w:id="191" w:name="_Toc150509301"/>
      <w:bookmarkStart w:id="192" w:name="_Toc151193792"/>
      <w:r>
        <w:rPr>
          <w:rFonts w:hint="eastAsia"/>
          <w:sz w:val="24"/>
          <w:lang w:eastAsia="zh-CN"/>
        </w:rPr>
        <w:t xml:space="preserve">25  </w:t>
      </w:r>
      <w:r>
        <w:rPr>
          <w:sz w:val="24"/>
          <w:lang w:eastAsia="zh-CN"/>
        </w:rPr>
        <w:t>签订合同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43601B52">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25</w:t>
      </w:r>
      <w:r>
        <w:rPr>
          <w:spacing w:val="-2"/>
          <w:sz w:val="24"/>
          <w:szCs w:val="24"/>
          <w:lang w:eastAsia="zh-CN"/>
        </w:rPr>
        <w:t>.1</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中标人、采购人应当自中标通知书发出之日起30日内，按照招标文件和中标人投标文件的规定签订书面合同。所签订的合同不得对招标文件确定的事项和中标人投标文件作实质性修改。</w:t>
      </w:r>
    </w:p>
    <w:p w14:paraId="56D6B699">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25</w:t>
      </w:r>
      <w:r>
        <w:rPr>
          <w:spacing w:val="-2"/>
          <w:sz w:val="24"/>
          <w:szCs w:val="24"/>
          <w:lang w:eastAsia="zh-CN"/>
        </w:rPr>
        <w:t>.2</w:t>
      </w:r>
      <w:r>
        <w:rPr>
          <w:rFonts w:hint="eastAsia" w:ascii="Times New Roman" w:hAnsi="Times New Roman" w:cs="Times New Roman"/>
          <w:sz w:val="24"/>
          <w:szCs w:val="24"/>
          <w:lang w:eastAsia="zh-CN"/>
        </w:rPr>
        <w:t xml:space="preserve">   </w:t>
      </w:r>
      <w:r>
        <w:rPr>
          <w:sz w:val="24"/>
          <w:lang w:eastAsia="zh-CN"/>
        </w:rPr>
        <w:t>中标人</w:t>
      </w:r>
      <w:r>
        <w:rPr>
          <w:rFonts w:hint="eastAsia"/>
          <w:sz w:val="24"/>
          <w:lang w:eastAsia="zh-CN"/>
        </w:rPr>
        <w:t>拒绝</w:t>
      </w:r>
      <w:r>
        <w:rPr>
          <w:sz w:val="24"/>
          <w:lang w:eastAsia="zh-CN"/>
        </w:rPr>
        <w:t>与采购人签订合同的，采购人</w:t>
      </w:r>
      <w:r>
        <w:rPr>
          <w:rFonts w:hint="eastAsia"/>
          <w:sz w:val="24"/>
          <w:lang w:eastAsia="zh-CN"/>
        </w:rPr>
        <w:t>可以</w:t>
      </w:r>
      <w:r>
        <w:rPr>
          <w:sz w:val="24"/>
          <w:lang w:eastAsia="zh-CN"/>
        </w:rPr>
        <w:t>按照评</w:t>
      </w:r>
      <w:r>
        <w:rPr>
          <w:rFonts w:hint="eastAsia"/>
          <w:sz w:val="24"/>
          <w:lang w:eastAsia="zh-CN"/>
        </w:rPr>
        <w:t>标</w:t>
      </w:r>
      <w:r>
        <w:rPr>
          <w:sz w:val="24"/>
          <w:lang w:eastAsia="zh-CN"/>
        </w:rPr>
        <w:t>报告推荐的中标候选人名单排序，确定下一候选人为中标人，</w:t>
      </w:r>
      <w:r>
        <w:rPr>
          <w:rFonts w:hint="eastAsia"/>
          <w:sz w:val="24"/>
          <w:lang w:eastAsia="zh-CN"/>
        </w:rPr>
        <w:t>也可以</w:t>
      </w:r>
      <w:r>
        <w:rPr>
          <w:sz w:val="24"/>
          <w:lang w:eastAsia="zh-CN"/>
        </w:rPr>
        <w:t>重新开展政府采购活动。</w:t>
      </w:r>
    </w:p>
    <w:p w14:paraId="213EE19C">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25</w:t>
      </w:r>
      <w:r>
        <w:rPr>
          <w:spacing w:val="-2"/>
          <w:sz w:val="24"/>
          <w:szCs w:val="24"/>
          <w:lang w:eastAsia="zh-CN"/>
        </w:rPr>
        <w:t>.3</w:t>
      </w:r>
      <w:r>
        <w:rPr>
          <w:rFonts w:hint="eastAsia" w:ascii="Times New Roman" w:hAnsi="Times New Roman" w:cs="Times New Roman"/>
          <w:sz w:val="24"/>
          <w:szCs w:val="24"/>
          <w:lang w:eastAsia="zh-CN"/>
        </w:rPr>
        <w:t xml:space="preserve">   </w:t>
      </w:r>
      <w:r>
        <w:rPr>
          <w:sz w:val="24"/>
          <w:lang w:eastAsia="zh-CN"/>
        </w:rPr>
        <w:t>联合体中标的，联合体各方应当共同与采购人签订合同，就中标项目向采购人承担连带责任。</w:t>
      </w:r>
    </w:p>
    <w:p w14:paraId="53FA2089">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25</w:t>
      </w:r>
      <w:r>
        <w:rPr>
          <w:spacing w:val="-2"/>
          <w:sz w:val="24"/>
          <w:szCs w:val="24"/>
          <w:lang w:eastAsia="zh-CN"/>
        </w:rPr>
        <w:t>.4</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政府采购合同不能转包。</w:t>
      </w:r>
    </w:p>
    <w:p w14:paraId="1EE09896">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25</w:t>
      </w:r>
      <w:r>
        <w:rPr>
          <w:spacing w:val="-2"/>
          <w:sz w:val="24"/>
          <w:szCs w:val="24"/>
          <w:lang w:eastAsia="zh-CN"/>
        </w:rPr>
        <w:t>.5</w:t>
      </w:r>
      <w:r>
        <w:rPr>
          <w:rFonts w:hint="eastAsia" w:ascii="Times New Roman" w:hAnsi="Times New Roman" w:cs="Times New Roman"/>
          <w:sz w:val="24"/>
          <w:szCs w:val="24"/>
          <w:lang w:eastAsia="zh-CN"/>
        </w:rPr>
        <w:t xml:space="preserve">   </w:t>
      </w:r>
      <w:r>
        <w:rPr>
          <w:sz w:val="24"/>
          <w:lang w:eastAsia="zh-CN"/>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b/>
          <w:sz w:val="24"/>
          <w:lang w:eastAsia="zh-CN"/>
        </w:rPr>
        <w:t>，</w:t>
      </w:r>
      <w:r>
        <w:rPr>
          <w:sz w:val="24"/>
          <w:lang w:eastAsia="zh-CN"/>
        </w:rPr>
        <w:t>否则</w:t>
      </w:r>
      <w:r>
        <w:rPr>
          <w:b/>
          <w:sz w:val="24"/>
          <w:lang w:eastAsia="zh-CN"/>
        </w:rPr>
        <w:t>投标无效</w:t>
      </w:r>
      <w:r>
        <w:rPr>
          <w:sz w:val="24"/>
          <w:lang w:eastAsia="zh-CN"/>
        </w:rPr>
        <w:t>。中标人就采购项目和分包项目向采购人负责，分包供应商就分包项目承担责任。</w:t>
      </w:r>
    </w:p>
    <w:p w14:paraId="55AFD442">
      <w:pPr>
        <w:tabs>
          <w:tab w:val="left" w:pos="1080"/>
          <w:tab w:val="left" w:pos="2014"/>
        </w:tabs>
        <w:snapToGrid w:val="0"/>
        <w:spacing w:line="360" w:lineRule="auto"/>
        <w:ind w:left="357"/>
        <w:rPr>
          <w:sz w:val="24"/>
          <w:lang w:eastAsia="zh-CN"/>
        </w:rPr>
      </w:pPr>
      <w:r>
        <w:rPr>
          <w:rFonts w:hint="eastAsia"/>
          <w:sz w:val="24"/>
          <w:lang w:eastAsia="zh-CN"/>
        </w:rPr>
        <w:t>25.6  “政采贷 ”融资指引：详见《投标人须知资料表》。</w:t>
      </w:r>
    </w:p>
    <w:bookmarkEnd w:id="156"/>
    <w:bookmarkEnd w:id="157"/>
    <w:bookmarkEnd w:id="158"/>
    <w:p w14:paraId="6C6E715C">
      <w:pPr>
        <w:tabs>
          <w:tab w:val="left" w:pos="360"/>
        </w:tabs>
        <w:snapToGrid w:val="0"/>
        <w:spacing w:line="360" w:lineRule="auto"/>
        <w:ind w:left="357" w:hanging="357"/>
        <w:outlineLvl w:val="1"/>
        <w:rPr>
          <w:sz w:val="24"/>
          <w:lang w:eastAsia="zh-CN"/>
        </w:rPr>
      </w:pPr>
      <w:r>
        <w:rPr>
          <w:rFonts w:hint="eastAsia"/>
          <w:sz w:val="24"/>
          <w:lang w:eastAsia="zh-CN"/>
        </w:rPr>
        <w:t xml:space="preserve">26  </w:t>
      </w:r>
      <w:r>
        <w:rPr>
          <w:sz w:val="24"/>
          <w:lang w:eastAsia="zh-CN"/>
        </w:rPr>
        <w:t>询问与质疑</w:t>
      </w:r>
    </w:p>
    <w:p w14:paraId="768B3991">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26</w:t>
      </w:r>
      <w:r>
        <w:rPr>
          <w:spacing w:val="-2"/>
          <w:sz w:val="24"/>
          <w:szCs w:val="24"/>
          <w:lang w:eastAsia="zh-CN"/>
        </w:rPr>
        <w:t>.1</w:t>
      </w:r>
      <w:r>
        <w:rPr>
          <w:rFonts w:hint="eastAsia"/>
          <w:spacing w:val="-2"/>
          <w:sz w:val="24"/>
          <w:szCs w:val="24"/>
          <w:lang w:eastAsia="zh-CN"/>
        </w:rPr>
        <w:t xml:space="preserve">  </w:t>
      </w:r>
      <w:r>
        <w:rPr>
          <w:sz w:val="24"/>
          <w:lang w:eastAsia="zh-CN"/>
        </w:rPr>
        <w:t>询问</w:t>
      </w:r>
    </w:p>
    <w:p w14:paraId="44FEDE26">
      <w:pPr>
        <w:numPr>
          <w:ilvl w:val="2"/>
          <w:numId w:val="0"/>
        </w:numPr>
        <w:snapToGrid w:val="0"/>
        <w:spacing w:line="360" w:lineRule="auto"/>
        <w:ind w:left="1980" w:hanging="900"/>
        <w:rPr>
          <w:sz w:val="24"/>
          <w:lang w:eastAsia="zh-CN"/>
        </w:rPr>
      </w:pPr>
      <w:r>
        <w:rPr>
          <w:rFonts w:hint="eastAsia"/>
          <w:sz w:val="24"/>
          <w:lang w:eastAsia="zh-CN"/>
        </w:rPr>
        <w:t xml:space="preserve">26.1.1  </w:t>
      </w:r>
      <w:r>
        <w:rPr>
          <w:sz w:val="24"/>
          <w:lang w:eastAsia="zh-CN"/>
        </w:rPr>
        <w:t>投标人对政府采购活动事项有疑问的，可依法提出询问，并按《投标人须知资料表》载明的形式送达采购人或采购代理机构。</w:t>
      </w:r>
    </w:p>
    <w:p w14:paraId="09AFEAE4">
      <w:pPr>
        <w:numPr>
          <w:ilvl w:val="2"/>
          <w:numId w:val="0"/>
        </w:numPr>
        <w:snapToGrid w:val="0"/>
        <w:spacing w:line="360" w:lineRule="auto"/>
        <w:ind w:left="1980" w:hanging="900"/>
        <w:rPr>
          <w:sz w:val="24"/>
          <w:lang w:eastAsia="zh-CN"/>
        </w:rPr>
      </w:pPr>
      <w:r>
        <w:rPr>
          <w:rFonts w:hint="eastAsia"/>
          <w:sz w:val="24"/>
          <w:lang w:eastAsia="zh-CN"/>
        </w:rPr>
        <w:t xml:space="preserve">26.1.2  </w:t>
      </w:r>
      <w:r>
        <w:rPr>
          <w:sz w:val="24"/>
          <w:lang w:eastAsia="zh-CN"/>
        </w:rPr>
        <w:t>采购人或采购代理机构对供应商依法提出的询问，在3个工作日内作出答复，但答复的内容不得涉及商业秘密。</w:t>
      </w:r>
    </w:p>
    <w:p w14:paraId="04694753">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26</w:t>
      </w:r>
      <w:r>
        <w:rPr>
          <w:spacing w:val="-2"/>
          <w:sz w:val="24"/>
          <w:szCs w:val="24"/>
          <w:lang w:eastAsia="zh-CN"/>
        </w:rPr>
        <w:t>.2</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质疑</w:t>
      </w:r>
    </w:p>
    <w:p w14:paraId="78CF712B">
      <w:pPr>
        <w:numPr>
          <w:ilvl w:val="2"/>
          <w:numId w:val="0"/>
        </w:numPr>
        <w:snapToGrid w:val="0"/>
        <w:spacing w:line="360" w:lineRule="auto"/>
        <w:ind w:left="1980" w:hanging="900"/>
        <w:rPr>
          <w:sz w:val="24"/>
          <w:lang w:eastAsia="zh-CN"/>
        </w:rPr>
      </w:pPr>
      <w:r>
        <w:rPr>
          <w:rFonts w:hint="eastAsia"/>
          <w:sz w:val="24"/>
          <w:lang w:eastAsia="zh-CN"/>
        </w:rPr>
        <w:t xml:space="preserve">26.2.1 </w:t>
      </w:r>
      <w:r>
        <w:rPr>
          <w:sz w:val="24"/>
          <w:lang w:eastAsia="zh-CN"/>
        </w:rPr>
        <w:t>投标人认为采购文件、采购过程、中标结果使自己的权益受到损害的，可以在知道或者应知其权益受到损害之日起7个工作日内，由投标人派授权代表以书面形式向采购人、采购代理机构提出质疑。采购人、采购代理机构在收到质疑函后7个工作日内作出答复。</w:t>
      </w:r>
    </w:p>
    <w:p w14:paraId="4619E0BF">
      <w:pPr>
        <w:numPr>
          <w:ilvl w:val="2"/>
          <w:numId w:val="0"/>
        </w:numPr>
        <w:snapToGrid w:val="0"/>
        <w:spacing w:line="360" w:lineRule="auto"/>
        <w:ind w:left="1980" w:hanging="900"/>
        <w:rPr>
          <w:sz w:val="24"/>
          <w:lang w:eastAsia="zh-CN"/>
        </w:rPr>
      </w:pPr>
      <w:r>
        <w:rPr>
          <w:rFonts w:hint="eastAsia"/>
          <w:sz w:val="24"/>
          <w:lang w:eastAsia="zh-CN"/>
        </w:rPr>
        <w:t xml:space="preserve">26.2.2 </w:t>
      </w:r>
      <w:r>
        <w:rPr>
          <w:sz w:val="24"/>
          <w:lang w:eastAsia="zh-CN"/>
        </w:rPr>
        <w:t>质疑函须使用财政部制定的范本文件。</w:t>
      </w:r>
    </w:p>
    <w:p w14:paraId="561AFED1">
      <w:pPr>
        <w:numPr>
          <w:ilvl w:val="2"/>
          <w:numId w:val="0"/>
        </w:numPr>
        <w:snapToGrid w:val="0"/>
        <w:spacing w:line="360" w:lineRule="auto"/>
        <w:ind w:left="1980" w:hanging="900"/>
        <w:rPr>
          <w:sz w:val="24"/>
          <w:lang w:eastAsia="zh-CN"/>
        </w:rPr>
      </w:pPr>
      <w:r>
        <w:rPr>
          <w:rFonts w:hint="eastAsia"/>
          <w:sz w:val="24"/>
          <w:lang w:eastAsia="zh-CN"/>
        </w:rPr>
        <w:t xml:space="preserve">26.2.3 </w:t>
      </w:r>
      <w:r>
        <w:rPr>
          <w:sz w:val="24"/>
          <w:lang w:eastAsia="zh-CN"/>
        </w:rPr>
        <w:t>投标人为自然人的，应当由本人签字；投标人为法人或者其他组织的，应当由法定代表人、主要负责人，或者其授权代表签字或者盖章，并加盖公章。</w:t>
      </w:r>
    </w:p>
    <w:p w14:paraId="324611C5">
      <w:pPr>
        <w:numPr>
          <w:ilvl w:val="2"/>
          <w:numId w:val="0"/>
        </w:numPr>
        <w:snapToGrid w:val="0"/>
        <w:spacing w:line="360" w:lineRule="auto"/>
        <w:ind w:left="1980" w:hanging="900"/>
        <w:rPr>
          <w:sz w:val="24"/>
          <w:lang w:eastAsia="zh-CN"/>
        </w:rPr>
      </w:pPr>
      <w:r>
        <w:rPr>
          <w:rFonts w:hint="eastAsia"/>
          <w:sz w:val="24"/>
          <w:lang w:eastAsia="zh-CN"/>
        </w:rPr>
        <w:t xml:space="preserve">26.2.4 </w:t>
      </w:r>
      <w:r>
        <w:rPr>
          <w:sz w:val="24"/>
          <w:lang w:eastAsia="zh-CN"/>
        </w:rPr>
        <w:t>投标人应在法定质疑期内一次性提出针对同一采购程序环节的质疑，法定质疑期内针对同一采购程序环节再次提出的质疑，采购人、采购代理机构有权不予答复。</w:t>
      </w:r>
    </w:p>
    <w:p w14:paraId="61C8C72B">
      <w:pPr>
        <w:numPr>
          <w:ilvl w:val="1"/>
          <w:numId w:val="0"/>
        </w:numPr>
        <w:tabs>
          <w:tab w:val="left" w:pos="1080"/>
          <w:tab w:val="left" w:pos="2014"/>
        </w:tabs>
        <w:snapToGrid w:val="0"/>
        <w:spacing w:line="360" w:lineRule="auto"/>
        <w:ind w:left="1077" w:hanging="720"/>
        <w:rPr>
          <w:sz w:val="24"/>
          <w:lang w:eastAsia="zh-CN"/>
        </w:rPr>
      </w:pPr>
      <w:r>
        <w:rPr>
          <w:rFonts w:hint="eastAsia"/>
          <w:spacing w:val="-2"/>
          <w:sz w:val="24"/>
          <w:szCs w:val="24"/>
          <w:lang w:eastAsia="zh-CN"/>
        </w:rPr>
        <w:t>26</w:t>
      </w:r>
      <w:r>
        <w:rPr>
          <w:spacing w:val="-2"/>
          <w:sz w:val="24"/>
          <w:szCs w:val="24"/>
          <w:lang w:eastAsia="zh-CN"/>
        </w:rPr>
        <w:t>.3</w:t>
      </w:r>
      <w:r>
        <w:rPr>
          <w:rFonts w:hint="eastAsia"/>
          <w:spacing w:val="-2"/>
          <w:sz w:val="24"/>
          <w:szCs w:val="24"/>
          <w:lang w:eastAsia="zh-CN"/>
        </w:rPr>
        <w:t xml:space="preserve"> </w:t>
      </w:r>
      <w:r>
        <w:rPr>
          <w:rFonts w:hint="eastAsia" w:ascii="Times New Roman" w:hAnsi="Times New Roman" w:cs="Times New Roman"/>
          <w:sz w:val="24"/>
          <w:szCs w:val="24"/>
          <w:lang w:eastAsia="zh-CN"/>
        </w:rPr>
        <w:t xml:space="preserve"> </w:t>
      </w:r>
      <w:r>
        <w:rPr>
          <w:sz w:val="24"/>
          <w:lang w:eastAsia="zh-CN"/>
        </w:rPr>
        <w:t>接收询问和质疑的联系部门、联系电话和通讯地址见《投标人须知资料表》</w:t>
      </w:r>
      <w:r>
        <w:rPr>
          <w:rFonts w:hint="eastAsia"/>
          <w:sz w:val="24"/>
          <w:lang w:eastAsia="zh-CN"/>
        </w:rPr>
        <w:t>。</w:t>
      </w:r>
    </w:p>
    <w:p w14:paraId="1AF02BF8">
      <w:pPr>
        <w:tabs>
          <w:tab w:val="left" w:pos="360"/>
        </w:tabs>
        <w:snapToGrid w:val="0"/>
        <w:spacing w:line="360" w:lineRule="auto"/>
        <w:ind w:left="357" w:hanging="357"/>
        <w:outlineLvl w:val="1"/>
        <w:rPr>
          <w:sz w:val="24"/>
          <w:lang w:eastAsia="zh-CN"/>
        </w:rPr>
      </w:pPr>
      <w:r>
        <w:rPr>
          <w:rFonts w:hint="eastAsia"/>
          <w:sz w:val="24"/>
          <w:lang w:eastAsia="zh-CN"/>
        </w:rPr>
        <w:t xml:space="preserve">27  </w:t>
      </w:r>
      <w:r>
        <w:rPr>
          <w:sz w:val="24"/>
          <w:lang w:eastAsia="zh-CN"/>
        </w:rPr>
        <w:t>代理费</w:t>
      </w:r>
    </w:p>
    <w:p w14:paraId="7C7F7613">
      <w:pPr>
        <w:pStyle w:val="36"/>
        <w:numPr>
          <w:ilvl w:val="1"/>
          <w:numId w:val="0"/>
        </w:numPr>
        <w:tabs>
          <w:tab w:val="left" w:pos="1197"/>
        </w:tabs>
        <w:spacing w:before="136" w:line="360" w:lineRule="auto"/>
        <w:ind w:left="1196" w:right="187" w:hanging="720"/>
        <w:rPr>
          <w:sz w:val="24"/>
          <w:szCs w:val="24"/>
          <w:lang w:eastAsia="zh-CN"/>
        </w:rPr>
      </w:pPr>
      <w:r>
        <w:rPr>
          <w:rFonts w:hint="eastAsia"/>
          <w:spacing w:val="-2"/>
          <w:sz w:val="24"/>
          <w:szCs w:val="24"/>
          <w:lang w:eastAsia="zh-CN"/>
        </w:rPr>
        <w:t>27</w:t>
      </w:r>
      <w:r>
        <w:rPr>
          <w:spacing w:val="-2"/>
          <w:sz w:val="24"/>
          <w:szCs w:val="24"/>
          <w:lang w:eastAsia="zh-CN"/>
        </w:rPr>
        <w:t>.1</w:t>
      </w:r>
      <w:r>
        <w:rPr>
          <w:rFonts w:hint="eastAsia"/>
          <w:spacing w:val="-2"/>
          <w:sz w:val="24"/>
          <w:szCs w:val="24"/>
          <w:lang w:eastAsia="zh-CN"/>
        </w:rPr>
        <w:t xml:space="preserve">  </w:t>
      </w:r>
      <w:r>
        <w:rPr>
          <w:sz w:val="24"/>
          <w:lang w:eastAsia="zh-CN"/>
        </w:rPr>
        <w:t>收费对象、收费标准及缴纳时间见《投标人须知资料表》。由中标人支付的，中标人须一次性向采购代理机构缴纳代理费，投标报价应包含代理费用。</w:t>
      </w:r>
    </w:p>
    <w:p w14:paraId="1D1E2AAB">
      <w:pPr>
        <w:spacing w:line="338" w:lineRule="auto"/>
        <w:rPr>
          <w:sz w:val="24"/>
          <w:lang w:eastAsia="zh-CN"/>
        </w:rPr>
        <w:sectPr>
          <w:footerReference r:id="rId5" w:type="default"/>
          <w:pgSz w:w="11910" w:h="16840"/>
          <w:pgMar w:top="1100" w:right="900" w:bottom="1080" w:left="1580" w:header="879" w:footer="892" w:gutter="0"/>
          <w:cols w:space="720" w:num="1"/>
        </w:sectPr>
      </w:pPr>
    </w:p>
    <w:p w14:paraId="20884E90">
      <w:pPr>
        <w:pStyle w:val="9"/>
        <w:spacing w:before="4"/>
        <w:rPr>
          <w:sz w:val="19"/>
          <w:lang w:eastAsia="zh-CN"/>
        </w:rPr>
      </w:pPr>
    </w:p>
    <w:p w14:paraId="45F9191D">
      <w:pPr>
        <w:pStyle w:val="2"/>
        <w:tabs>
          <w:tab w:val="left" w:pos="1622"/>
        </w:tabs>
        <w:spacing w:line="460" w:lineRule="exact"/>
        <w:ind w:right="9"/>
        <w:jc w:val="center"/>
        <w:rPr>
          <w:b/>
          <w:bCs/>
          <w:lang w:eastAsia="zh-CN"/>
        </w:rPr>
      </w:pPr>
      <w:bookmarkStart w:id="193" w:name="_TOC_250004"/>
      <w:bookmarkEnd w:id="193"/>
      <w:bookmarkStart w:id="194" w:name="_Toc4854"/>
      <w:bookmarkStart w:id="195" w:name="_Toc23990"/>
      <w:r>
        <w:rPr>
          <w:rFonts w:hint="eastAsia"/>
          <w:b/>
          <w:bCs/>
          <w:lang w:eastAsia="zh-CN"/>
        </w:rPr>
        <w:t>第三章  资格审查</w:t>
      </w:r>
      <w:bookmarkEnd w:id="194"/>
      <w:bookmarkEnd w:id="195"/>
    </w:p>
    <w:p w14:paraId="1083155C">
      <w:pPr>
        <w:pStyle w:val="9"/>
        <w:spacing w:line="560" w:lineRule="exact"/>
        <w:ind w:right="2"/>
        <w:jc w:val="both"/>
        <w:rPr>
          <w:b/>
          <w:bCs/>
          <w:lang w:eastAsia="zh-CN"/>
        </w:rPr>
      </w:pPr>
      <w:r>
        <w:rPr>
          <w:rFonts w:hint="eastAsia"/>
          <w:b/>
          <w:bCs/>
          <w:lang w:eastAsia="zh-CN"/>
        </w:rPr>
        <w:t>一、资格审查程序</w:t>
      </w:r>
    </w:p>
    <w:p w14:paraId="64AC1D35">
      <w:pPr>
        <w:pStyle w:val="36"/>
        <w:numPr>
          <w:ilvl w:val="0"/>
          <w:numId w:val="7"/>
        </w:numPr>
        <w:tabs>
          <w:tab w:val="left" w:pos="646"/>
          <w:tab w:val="left" w:pos="647"/>
        </w:tabs>
        <w:spacing w:before="0" w:line="520" w:lineRule="exact"/>
        <w:ind w:right="233"/>
        <w:rPr>
          <w:sz w:val="24"/>
          <w:lang w:eastAsia="zh-CN"/>
        </w:rPr>
      </w:pPr>
      <w:r>
        <w:rPr>
          <w:rFonts w:hint="eastAsia"/>
          <w:sz w:val="24"/>
          <w:lang w:eastAsia="zh-CN"/>
        </w:rPr>
        <w:t>开标结束后，采购人或采购代理机构将根据《资格审查要求》中的规定，对投标人进行资格审查，并形成资格审查结果。</w:t>
      </w:r>
    </w:p>
    <w:p w14:paraId="42B563C2">
      <w:pPr>
        <w:pStyle w:val="36"/>
        <w:numPr>
          <w:ilvl w:val="0"/>
          <w:numId w:val="7"/>
        </w:numPr>
        <w:tabs>
          <w:tab w:val="left" w:pos="646"/>
          <w:tab w:val="left" w:pos="647"/>
        </w:tabs>
        <w:spacing w:before="0" w:line="520" w:lineRule="exact"/>
        <w:ind w:right="232"/>
        <w:rPr>
          <w:sz w:val="24"/>
          <w:lang w:eastAsia="zh-CN"/>
        </w:rPr>
      </w:pPr>
      <w:r>
        <w:rPr>
          <w:rFonts w:hint="eastAsia"/>
          <w:sz w:val="24"/>
          <w:lang w:eastAsia="zh-CN"/>
        </w:rPr>
        <w:t>《资格审查要求》中对格式有要求的，除招标文件另有规定外，均为</w:t>
      </w:r>
      <w:r>
        <w:rPr>
          <w:rFonts w:hint="eastAsia"/>
          <w:w w:val="115"/>
          <w:sz w:val="24"/>
          <w:lang w:eastAsia="zh-CN"/>
        </w:rPr>
        <w:t>“</w:t>
      </w:r>
      <w:r>
        <w:rPr>
          <w:rFonts w:hint="eastAsia"/>
          <w:sz w:val="24"/>
          <w:lang w:eastAsia="zh-CN"/>
        </w:rPr>
        <w:t>实质性格式</w:t>
      </w:r>
      <w:r>
        <w:rPr>
          <w:rFonts w:hint="eastAsia"/>
          <w:w w:val="115"/>
          <w:sz w:val="24"/>
          <w:lang w:eastAsia="zh-CN"/>
        </w:rPr>
        <w:t>”</w:t>
      </w:r>
      <w:r>
        <w:rPr>
          <w:rFonts w:hint="eastAsia"/>
          <w:sz w:val="24"/>
          <w:lang w:eastAsia="zh-CN"/>
        </w:rPr>
        <w:t>文件。</w:t>
      </w:r>
    </w:p>
    <w:p w14:paraId="63AC0227">
      <w:pPr>
        <w:pStyle w:val="36"/>
        <w:numPr>
          <w:ilvl w:val="0"/>
          <w:numId w:val="7"/>
        </w:numPr>
        <w:tabs>
          <w:tab w:val="left" w:pos="646"/>
          <w:tab w:val="left" w:pos="647"/>
        </w:tabs>
        <w:spacing w:before="0" w:line="520" w:lineRule="exact"/>
        <w:ind w:right="110"/>
        <w:rPr>
          <w:sz w:val="24"/>
          <w:lang w:eastAsia="zh-CN"/>
        </w:rPr>
      </w:pPr>
      <w:r>
        <w:rPr>
          <w:rFonts w:hint="eastAsia"/>
          <w:sz w:val="24"/>
          <w:lang w:eastAsia="zh-CN"/>
        </w:rPr>
        <w:t>投标人《资格证明文件》有任何一项不符合《资格审查要求》的，资格审查不合格，其</w:t>
      </w:r>
      <w:r>
        <w:rPr>
          <w:rFonts w:hint="eastAsia"/>
          <w:b/>
          <w:bCs/>
          <w:sz w:val="24"/>
          <w:lang w:eastAsia="zh-CN"/>
        </w:rPr>
        <w:t>投标无效</w:t>
      </w:r>
      <w:r>
        <w:rPr>
          <w:rFonts w:hint="eastAsia"/>
          <w:sz w:val="24"/>
          <w:lang w:eastAsia="zh-CN"/>
        </w:rPr>
        <w:t>。</w:t>
      </w:r>
    </w:p>
    <w:p w14:paraId="3401C7CF">
      <w:pPr>
        <w:pStyle w:val="36"/>
        <w:numPr>
          <w:ilvl w:val="0"/>
          <w:numId w:val="7"/>
        </w:numPr>
        <w:tabs>
          <w:tab w:val="left" w:pos="646"/>
          <w:tab w:val="left" w:pos="647"/>
        </w:tabs>
        <w:spacing w:before="0" w:line="520" w:lineRule="exact"/>
        <w:rPr>
          <w:sz w:val="31"/>
          <w:lang w:eastAsia="zh-CN"/>
        </w:rPr>
      </w:pPr>
      <w:r>
        <w:rPr>
          <w:rFonts w:hint="eastAsia"/>
          <w:sz w:val="24"/>
          <w:lang w:eastAsia="zh-CN"/>
        </w:rPr>
        <w:t>资格审查合格的投标人不足 3 家的，不进行评标。</w:t>
      </w:r>
    </w:p>
    <w:p w14:paraId="07551113">
      <w:pPr>
        <w:pStyle w:val="9"/>
        <w:ind w:right="2"/>
        <w:jc w:val="both"/>
        <w:rPr>
          <w:b/>
          <w:bCs/>
          <w:lang w:eastAsia="zh-CN"/>
        </w:rPr>
      </w:pPr>
    </w:p>
    <w:p w14:paraId="0FE1F6E9">
      <w:pPr>
        <w:pStyle w:val="9"/>
        <w:ind w:right="2"/>
        <w:jc w:val="both"/>
        <w:rPr>
          <w:b/>
          <w:bCs/>
        </w:rPr>
      </w:pPr>
      <w:r>
        <w:rPr>
          <w:rFonts w:hint="eastAsia"/>
          <w:b/>
          <w:bCs/>
        </w:rPr>
        <w:t>二、资格审查要求</w:t>
      </w:r>
    </w:p>
    <w:p w14:paraId="09253311">
      <w:pPr>
        <w:pStyle w:val="9"/>
        <w:spacing w:before="8"/>
        <w:rPr>
          <w:sz w:val="14"/>
        </w:rPr>
      </w:pPr>
    </w:p>
    <w:tbl>
      <w:tblPr>
        <w:tblStyle w:val="25"/>
        <w:tblW w:w="969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2"/>
        <w:gridCol w:w="1708"/>
        <w:gridCol w:w="5706"/>
        <w:gridCol w:w="1606"/>
      </w:tblGrid>
      <w:tr w14:paraId="03734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blHeader/>
        </w:trPr>
        <w:tc>
          <w:tcPr>
            <w:tcW w:w="672" w:type="dxa"/>
          </w:tcPr>
          <w:p w14:paraId="4F08E655">
            <w:pPr>
              <w:pStyle w:val="37"/>
              <w:ind w:left="157" w:right="156"/>
              <w:jc w:val="center"/>
              <w:rPr>
                <w:b/>
                <w:bCs/>
                <w:sz w:val="24"/>
                <w:szCs w:val="24"/>
              </w:rPr>
            </w:pPr>
            <w:r>
              <w:rPr>
                <w:rFonts w:hint="eastAsia"/>
                <w:b/>
                <w:bCs/>
                <w:sz w:val="24"/>
                <w:szCs w:val="24"/>
              </w:rPr>
              <w:t>序号</w:t>
            </w:r>
          </w:p>
        </w:tc>
        <w:tc>
          <w:tcPr>
            <w:tcW w:w="1708" w:type="dxa"/>
          </w:tcPr>
          <w:p w14:paraId="0F05B7AF">
            <w:pPr>
              <w:pStyle w:val="37"/>
              <w:spacing w:before="156" w:beforeLines="50"/>
              <w:ind w:left="84" w:right="81"/>
              <w:jc w:val="center"/>
              <w:rPr>
                <w:b/>
                <w:bCs/>
                <w:sz w:val="24"/>
                <w:szCs w:val="24"/>
              </w:rPr>
            </w:pPr>
            <w:r>
              <w:rPr>
                <w:rFonts w:hint="eastAsia"/>
                <w:b/>
                <w:bCs/>
                <w:sz w:val="24"/>
                <w:szCs w:val="24"/>
              </w:rPr>
              <w:t>审查因素</w:t>
            </w:r>
          </w:p>
        </w:tc>
        <w:tc>
          <w:tcPr>
            <w:tcW w:w="5706" w:type="dxa"/>
          </w:tcPr>
          <w:p w14:paraId="640DA08B">
            <w:pPr>
              <w:pStyle w:val="37"/>
              <w:spacing w:before="156" w:beforeLines="50"/>
              <w:ind w:left="1906" w:right="1905"/>
              <w:jc w:val="center"/>
              <w:rPr>
                <w:b/>
                <w:bCs/>
                <w:sz w:val="24"/>
                <w:szCs w:val="24"/>
              </w:rPr>
            </w:pPr>
            <w:r>
              <w:rPr>
                <w:rFonts w:hint="eastAsia"/>
                <w:b/>
                <w:bCs/>
                <w:sz w:val="24"/>
                <w:szCs w:val="24"/>
              </w:rPr>
              <w:t>审查内容</w:t>
            </w:r>
          </w:p>
        </w:tc>
        <w:tc>
          <w:tcPr>
            <w:tcW w:w="1606" w:type="dxa"/>
          </w:tcPr>
          <w:p w14:paraId="41F89C37">
            <w:pPr>
              <w:pStyle w:val="37"/>
              <w:spacing w:before="156" w:beforeLines="50"/>
              <w:ind w:left="94" w:right="93"/>
              <w:jc w:val="center"/>
              <w:rPr>
                <w:b/>
                <w:bCs/>
                <w:sz w:val="24"/>
                <w:szCs w:val="24"/>
              </w:rPr>
            </w:pPr>
            <w:r>
              <w:rPr>
                <w:rFonts w:hint="eastAsia"/>
                <w:b/>
                <w:bCs/>
                <w:sz w:val="24"/>
                <w:szCs w:val="24"/>
              </w:rPr>
              <w:t>格式要求</w:t>
            </w:r>
          </w:p>
        </w:tc>
      </w:tr>
      <w:tr w14:paraId="4948E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 w:hRule="atLeast"/>
        </w:trPr>
        <w:tc>
          <w:tcPr>
            <w:tcW w:w="672" w:type="dxa"/>
            <w:vAlign w:val="center"/>
          </w:tcPr>
          <w:p w14:paraId="542D6281">
            <w:pPr>
              <w:jc w:val="center"/>
              <w:rPr>
                <w:sz w:val="24"/>
                <w:szCs w:val="24"/>
              </w:rPr>
            </w:pPr>
            <w:r>
              <w:rPr>
                <w:rFonts w:hint="eastAsia"/>
                <w:sz w:val="24"/>
                <w:szCs w:val="24"/>
              </w:rPr>
              <w:t>1</w:t>
            </w:r>
          </w:p>
        </w:tc>
        <w:tc>
          <w:tcPr>
            <w:tcW w:w="1708" w:type="dxa"/>
            <w:vAlign w:val="center"/>
          </w:tcPr>
          <w:p w14:paraId="4A716DE9">
            <w:pPr>
              <w:pStyle w:val="37"/>
              <w:ind w:left="103"/>
              <w:jc w:val="center"/>
              <w:rPr>
                <w:sz w:val="24"/>
                <w:szCs w:val="24"/>
                <w:lang w:eastAsia="zh-CN"/>
              </w:rPr>
            </w:pPr>
            <w:r>
              <w:rPr>
                <w:rFonts w:hint="eastAsia"/>
                <w:sz w:val="24"/>
                <w:szCs w:val="24"/>
                <w:lang w:eastAsia="zh-CN"/>
              </w:rPr>
              <w:t>满足《中华人民共和国政府采购法》第二</w:t>
            </w:r>
          </w:p>
          <w:p w14:paraId="45CAF335">
            <w:pPr>
              <w:pStyle w:val="37"/>
              <w:ind w:left="103"/>
              <w:jc w:val="center"/>
              <w:rPr>
                <w:sz w:val="24"/>
                <w:szCs w:val="24"/>
                <w:lang w:eastAsia="zh-CN"/>
              </w:rPr>
            </w:pPr>
            <w:r>
              <w:rPr>
                <w:rFonts w:hint="eastAsia"/>
                <w:sz w:val="24"/>
                <w:szCs w:val="24"/>
                <w:lang w:eastAsia="zh-CN"/>
              </w:rPr>
              <w:t>十二条规定</w:t>
            </w:r>
          </w:p>
        </w:tc>
        <w:tc>
          <w:tcPr>
            <w:tcW w:w="5706" w:type="dxa"/>
            <w:vAlign w:val="center"/>
          </w:tcPr>
          <w:p w14:paraId="105924B9">
            <w:pPr>
              <w:pStyle w:val="37"/>
              <w:ind w:left="103"/>
              <w:jc w:val="both"/>
              <w:rPr>
                <w:sz w:val="24"/>
                <w:szCs w:val="24"/>
                <w:lang w:eastAsia="zh-CN"/>
              </w:rPr>
            </w:pPr>
            <w:r>
              <w:rPr>
                <w:rFonts w:hint="eastAsia"/>
                <w:sz w:val="24"/>
                <w:szCs w:val="24"/>
                <w:lang w:eastAsia="zh-CN"/>
              </w:rPr>
              <w:t>具体规定见第一章《投标邀请》。</w:t>
            </w:r>
          </w:p>
        </w:tc>
        <w:tc>
          <w:tcPr>
            <w:tcW w:w="1606" w:type="dxa"/>
            <w:vAlign w:val="center"/>
          </w:tcPr>
          <w:p w14:paraId="436847F2">
            <w:pPr>
              <w:pStyle w:val="37"/>
              <w:jc w:val="center"/>
              <w:rPr>
                <w:sz w:val="24"/>
                <w:szCs w:val="24"/>
                <w:lang w:eastAsia="zh-CN"/>
              </w:rPr>
            </w:pPr>
          </w:p>
        </w:tc>
      </w:tr>
      <w:tr w14:paraId="28456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1" w:hRule="atLeast"/>
        </w:trPr>
        <w:tc>
          <w:tcPr>
            <w:tcW w:w="672" w:type="dxa"/>
            <w:vAlign w:val="center"/>
          </w:tcPr>
          <w:p w14:paraId="40A29820">
            <w:pPr>
              <w:jc w:val="center"/>
              <w:rPr>
                <w:sz w:val="24"/>
                <w:szCs w:val="24"/>
              </w:rPr>
            </w:pPr>
            <w:r>
              <w:rPr>
                <w:rFonts w:hint="eastAsia"/>
                <w:sz w:val="24"/>
                <w:szCs w:val="24"/>
              </w:rPr>
              <w:t>1-1</w:t>
            </w:r>
          </w:p>
        </w:tc>
        <w:tc>
          <w:tcPr>
            <w:tcW w:w="1708" w:type="dxa"/>
            <w:vAlign w:val="center"/>
          </w:tcPr>
          <w:p w14:paraId="1D8599E1">
            <w:pPr>
              <w:pStyle w:val="37"/>
              <w:ind w:left="103"/>
              <w:jc w:val="center"/>
              <w:rPr>
                <w:sz w:val="24"/>
                <w:szCs w:val="24"/>
              </w:rPr>
            </w:pPr>
            <w:r>
              <w:rPr>
                <w:rFonts w:hint="eastAsia"/>
                <w:sz w:val="24"/>
                <w:szCs w:val="24"/>
              </w:rPr>
              <w:t>营业执照等</w:t>
            </w:r>
          </w:p>
          <w:p w14:paraId="2B547BF6">
            <w:pPr>
              <w:pStyle w:val="37"/>
              <w:ind w:left="103"/>
              <w:jc w:val="center"/>
              <w:rPr>
                <w:sz w:val="24"/>
                <w:szCs w:val="24"/>
              </w:rPr>
            </w:pPr>
            <w:r>
              <w:rPr>
                <w:rFonts w:hint="eastAsia"/>
                <w:sz w:val="24"/>
                <w:szCs w:val="24"/>
              </w:rPr>
              <w:t>证明文件</w:t>
            </w:r>
          </w:p>
        </w:tc>
        <w:tc>
          <w:tcPr>
            <w:tcW w:w="5706" w:type="dxa"/>
            <w:vAlign w:val="center"/>
          </w:tcPr>
          <w:p w14:paraId="57738A1E">
            <w:pPr>
              <w:pStyle w:val="37"/>
              <w:jc w:val="both"/>
              <w:rPr>
                <w:sz w:val="24"/>
                <w:szCs w:val="24"/>
                <w:lang w:eastAsia="zh-CN"/>
              </w:rPr>
            </w:pPr>
            <w:r>
              <w:rPr>
                <w:rFonts w:hint="eastAsia"/>
                <w:sz w:val="24"/>
                <w:szCs w:val="24"/>
                <w:lang w:eastAsia="zh-CN"/>
              </w:rPr>
              <w:t xml:space="preserve"> 投标人为企业（包括合伙企业）的，应提供</w:t>
            </w:r>
          </w:p>
          <w:p w14:paraId="0F1B3F48">
            <w:pPr>
              <w:pStyle w:val="37"/>
              <w:jc w:val="both"/>
              <w:rPr>
                <w:sz w:val="24"/>
                <w:szCs w:val="24"/>
                <w:lang w:eastAsia="zh-CN"/>
              </w:rPr>
            </w:pPr>
            <w:r>
              <w:rPr>
                <w:rFonts w:hint="eastAsia"/>
                <w:sz w:val="24"/>
                <w:szCs w:val="24"/>
                <w:lang w:eastAsia="zh-CN"/>
              </w:rPr>
              <w:t xml:space="preserve"> 有效的“营业执照”；</w:t>
            </w:r>
          </w:p>
          <w:p w14:paraId="2B0B8D69">
            <w:pPr>
              <w:pStyle w:val="37"/>
              <w:jc w:val="both"/>
              <w:rPr>
                <w:sz w:val="24"/>
                <w:szCs w:val="24"/>
                <w:lang w:eastAsia="zh-CN"/>
              </w:rPr>
            </w:pPr>
            <w:r>
              <w:rPr>
                <w:rFonts w:hint="eastAsia"/>
                <w:sz w:val="24"/>
                <w:szCs w:val="24"/>
                <w:lang w:eastAsia="zh-CN"/>
              </w:rPr>
              <w:t xml:space="preserve"> 投标人为事业单位的，应提供有效的“事业单位 </w:t>
            </w:r>
          </w:p>
          <w:p w14:paraId="1BC1633E">
            <w:pPr>
              <w:pStyle w:val="37"/>
              <w:jc w:val="both"/>
              <w:rPr>
                <w:sz w:val="24"/>
                <w:szCs w:val="24"/>
                <w:lang w:eastAsia="zh-CN"/>
              </w:rPr>
            </w:pPr>
            <w:r>
              <w:rPr>
                <w:rFonts w:hint="eastAsia"/>
                <w:sz w:val="24"/>
                <w:szCs w:val="24"/>
                <w:lang w:eastAsia="zh-CN"/>
              </w:rPr>
              <w:t xml:space="preserve"> 法人证书”；</w:t>
            </w:r>
          </w:p>
          <w:p w14:paraId="28A037C0">
            <w:pPr>
              <w:pStyle w:val="37"/>
              <w:jc w:val="both"/>
              <w:rPr>
                <w:sz w:val="24"/>
                <w:szCs w:val="24"/>
                <w:lang w:eastAsia="zh-CN"/>
              </w:rPr>
            </w:pPr>
            <w:r>
              <w:rPr>
                <w:rFonts w:hint="eastAsia"/>
                <w:sz w:val="24"/>
                <w:szCs w:val="24"/>
                <w:lang w:eastAsia="zh-CN"/>
              </w:rPr>
              <w:t xml:space="preserve"> 投标人是非企业机构的，应提供有效的“执业许</w:t>
            </w:r>
          </w:p>
          <w:p w14:paraId="0D9F0018">
            <w:pPr>
              <w:pStyle w:val="37"/>
              <w:jc w:val="both"/>
              <w:rPr>
                <w:sz w:val="24"/>
                <w:szCs w:val="24"/>
                <w:lang w:eastAsia="zh-CN"/>
              </w:rPr>
            </w:pPr>
            <w:r>
              <w:rPr>
                <w:rFonts w:hint="eastAsia"/>
                <w:sz w:val="24"/>
                <w:szCs w:val="24"/>
                <w:lang w:eastAsia="zh-CN"/>
              </w:rPr>
              <w:t xml:space="preserve"> 可证”、“登记证书”等证明文件；</w:t>
            </w:r>
          </w:p>
          <w:p w14:paraId="056D99A3">
            <w:pPr>
              <w:pStyle w:val="37"/>
              <w:jc w:val="both"/>
              <w:rPr>
                <w:sz w:val="24"/>
                <w:szCs w:val="24"/>
                <w:lang w:eastAsia="zh-CN"/>
              </w:rPr>
            </w:pPr>
            <w:r>
              <w:rPr>
                <w:rFonts w:hint="eastAsia"/>
                <w:sz w:val="24"/>
                <w:szCs w:val="24"/>
                <w:lang w:eastAsia="zh-CN"/>
              </w:rPr>
              <w:t xml:space="preserve"> 投标人是个体工商户的，应提供有效的“个体工</w:t>
            </w:r>
          </w:p>
          <w:p w14:paraId="23579348">
            <w:pPr>
              <w:pStyle w:val="37"/>
              <w:jc w:val="both"/>
              <w:rPr>
                <w:sz w:val="24"/>
                <w:szCs w:val="24"/>
                <w:lang w:eastAsia="zh-CN"/>
              </w:rPr>
            </w:pPr>
            <w:r>
              <w:rPr>
                <w:rFonts w:hint="eastAsia"/>
                <w:sz w:val="24"/>
                <w:szCs w:val="24"/>
                <w:lang w:eastAsia="zh-CN"/>
              </w:rPr>
              <w:t xml:space="preserve"> 商户营业执照”；</w:t>
            </w:r>
          </w:p>
          <w:p w14:paraId="19D714C8">
            <w:pPr>
              <w:pStyle w:val="37"/>
              <w:jc w:val="both"/>
              <w:rPr>
                <w:sz w:val="24"/>
                <w:szCs w:val="24"/>
                <w:lang w:eastAsia="zh-CN"/>
              </w:rPr>
            </w:pPr>
            <w:r>
              <w:rPr>
                <w:rFonts w:hint="eastAsia"/>
                <w:sz w:val="24"/>
                <w:szCs w:val="24"/>
                <w:lang w:eastAsia="zh-CN"/>
              </w:rPr>
              <w:t xml:space="preserve"> 投标人是自然人的，应提供有效的自然人身份证</w:t>
            </w:r>
          </w:p>
          <w:p w14:paraId="16E0A4C8">
            <w:pPr>
              <w:pStyle w:val="37"/>
              <w:jc w:val="both"/>
              <w:rPr>
                <w:sz w:val="24"/>
                <w:szCs w:val="24"/>
                <w:lang w:eastAsia="zh-CN"/>
              </w:rPr>
            </w:pPr>
            <w:r>
              <w:rPr>
                <w:rFonts w:hint="eastAsia"/>
                <w:sz w:val="24"/>
                <w:szCs w:val="24"/>
                <w:lang w:eastAsia="zh-CN"/>
              </w:rPr>
              <w:t xml:space="preserve"> 明。</w:t>
            </w:r>
          </w:p>
          <w:p w14:paraId="487F9B01">
            <w:pPr>
              <w:pStyle w:val="37"/>
              <w:jc w:val="both"/>
              <w:rPr>
                <w:sz w:val="24"/>
                <w:szCs w:val="24"/>
                <w:lang w:eastAsia="zh-CN"/>
              </w:rPr>
            </w:pPr>
            <w:r>
              <w:rPr>
                <w:rFonts w:hint="eastAsia"/>
                <w:sz w:val="24"/>
                <w:szCs w:val="24"/>
                <w:lang w:eastAsia="zh-CN"/>
              </w:rPr>
              <w:t xml:space="preserve"> 分支机构参加投标的，应提供该分支机构或其所 </w:t>
            </w:r>
          </w:p>
          <w:p w14:paraId="440ECBC4">
            <w:pPr>
              <w:pStyle w:val="37"/>
              <w:jc w:val="both"/>
              <w:rPr>
                <w:sz w:val="24"/>
                <w:szCs w:val="24"/>
                <w:lang w:eastAsia="zh-CN"/>
              </w:rPr>
            </w:pPr>
            <w:r>
              <w:rPr>
                <w:rFonts w:hint="eastAsia"/>
                <w:sz w:val="24"/>
                <w:szCs w:val="24"/>
                <w:lang w:eastAsia="zh-CN"/>
              </w:rPr>
              <w:t xml:space="preserve"> 属法人/其他组织的相应证明文件；同时还应提</w:t>
            </w:r>
          </w:p>
          <w:p w14:paraId="017DEB32">
            <w:pPr>
              <w:pStyle w:val="37"/>
              <w:jc w:val="both"/>
              <w:rPr>
                <w:sz w:val="24"/>
                <w:szCs w:val="24"/>
                <w:lang w:eastAsia="zh-CN"/>
              </w:rPr>
            </w:pPr>
            <w:r>
              <w:rPr>
                <w:rFonts w:hint="eastAsia"/>
                <w:sz w:val="24"/>
                <w:szCs w:val="24"/>
                <w:lang w:eastAsia="zh-CN"/>
              </w:rPr>
              <w:t xml:space="preserve"> 供其所属法人/其他组织出具的授权其参与本项</w:t>
            </w:r>
          </w:p>
          <w:p w14:paraId="64326CA0">
            <w:pPr>
              <w:pStyle w:val="37"/>
              <w:jc w:val="both"/>
              <w:rPr>
                <w:sz w:val="24"/>
                <w:szCs w:val="24"/>
                <w:lang w:eastAsia="zh-CN"/>
              </w:rPr>
            </w:pPr>
            <w:r>
              <w:rPr>
                <w:rFonts w:hint="eastAsia"/>
                <w:sz w:val="24"/>
                <w:szCs w:val="24"/>
                <w:lang w:eastAsia="zh-CN"/>
              </w:rPr>
              <w:t xml:space="preserve"> 目的授权书（格式自拟，须加盖其所属法人</w:t>
            </w:r>
            <w:r>
              <w:rPr>
                <w:rFonts w:hint="eastAsia"/>
                <w:w w:val="121"/>
                <w:sz w:val="24"/>
                <w:szCs w:val="24"/>
                <w:lang w:eastAsia="zh-CN"/>
              </w:rPr>
              <w:t>/</w:t>
            </w:r>
            <w:r>
              <w:rPr>
                <w:rFonts w:hint="eastAsia"/>
                <w:sz w:val="24"/>
                <w:szCs w:val="24"/>
                <w:lang w:eastAsia="zh-CN"/>
              </w:rPr>
              <w:t>其</w:t>
            </w:r>
          </w:p>
          <w:p w14:paraId="1EF6C6AD">
            <w:pPr>
              <w:pStyle w:val="37"/>
              <w:jc w:val="both"/>
              <w:rPr>
                <w:sz w:val="24"/>
                <w:szCs w:val="24"/>
                <w:lang w:eastAsia="zh-CN"/>
              </w:rPr>
            </w:pPr>
            <w:r>
              <w:rPr>
                <w:rFonts w:hint="eastAsia"/>
                <w:sz w:val="24"/>
                <w:szCs w:val="24"/>
                <w:lang w:eastAsia="zh-CN"/>
              </w:rPr>
              <w:t xml:space="preserve"> 他组织的公章）；对于银行、保险、石油石化、</w:t>
            </w:r>
          </w:p>
          <w:p w14:paraId="309C6C8D">
            <w:pPr>
              <w:pStyle w:val="37"/>
              <w:jc w:val="both"/>
              <w:rPr>
                <w:sz w:val="24"/>
                <w:szCs w:val="24"/>
                <w:lang w:eastAsia="zh-CN"/>
              </w:rPr>
            </w:pPr>
            <w:r>
              <w:rPr>
                <w:rFonts w:hint="eastAsia"/>
                <w:sz w:val="24"/>
                <w:szCs w:val="24"/>
                <w:lang w:eastAsia="zh-CN"/>
              </w:rPr>
              <w:t xml:space="preserve"> 电力、电信等行业的分支机构，可以提供上述授</w:t>
            </w:r>
          </w:p>
          <w:p w14:paraId="7FC4F92B">
            <w:pPr>
              <w:pStyle w:val="37"/>
              <w:jc w:val="both"/>
              <w:rPr>
                <w:sz w:val="24"/>
                <w:szCs w:val="24"/>
                <w:lang w:eastAsia="zh-CN"/>
              </w:rPr>
            </w:pPr>
            <w:r>
              <w:rPr>
                <w:rFonts w:hint="eastAsia"/>
                <w:sz w:val="24"/>
                <w:szCs w:val="24"/>
                <w:lang w:eastAsia="zh-CN"/>
              </w:rPr>
              <w:t xml:space="preserve"> 权，也可以提供其所属法人/其他组织的有关文</w:t>
            </w:r>
          </w:p>
          <w:p w14:paraId="30863C7D">
            <w:pPr>
              <w:pStyle w:val="37"/>
              <w:jc w:val="both"/>
              <w:rPr>
                <w:sz w:val="24"/>
                <w:szCs w:val="24"/>
                <w:lang w:eastAsia="zh-CN"/>
              </w:rPr>
            </w:pPr>
            <w:r>
              <w:rPr>
                <w:rFonts w:hint="eastAsia"/>
                <w:sz w:val="24"/>
                <w:szCs w:val="24"/>
                <w:lang w:eastAsia="zh-CN"/>
              </w:rPr>
              <w:t xml:space="preserve"> 件或制度等能够证明授权其独立开展业务的证明</w:t>
            </w:r>
          </w:p>
          <w:p w14:paraId="52C13656">
            <w:pPr>
              <w:pStyle w:val="37"/>
              <w:jc w:val="both"/>
              <w:rPr>
                <w:sz w:val="24"/>
                <w:szCs w:val="24"/>
                <w:lang w:eastAsia="zh-CN"/>
              </w:rPr>
            </w:pPr>
            <w:r>
              <w:rPr>
                <w:rFonts w:hint="eastAsia"/>
                <w:sz w:val="24"/>
                <w:szCs w:val="24"/>
                <w:lang w:eastAsia="zh-CN"/>
              </w:rPr>
              <w:t xml:space="preserve"> 材料。</w:t>
            </w:r>
          </w:p>
        </w:tc>
        <w:tc>
          <w:tcPr>
            <w:tcW w:w="1606" w:type="dxa"/>
            <w:vAlign w:val="center"/>
          </w:tcPr>
          <w:p w14:paraId="5775AF6F">
            <w:pPr>
              <w:pStyle w:val="37"/>
              <w:ind w:left="103" w:right="100"/>
              <w:jc w:val="center"/>
              <w:rPr>
                <w:sz w:val="24"/>
                <w:szCs w:val="24"/>
                <w:lang w:eastAsia="zh-CN"/>
              </w:rPr>
            </w:pPr>
            <w:r>
              <w:rPr>
                <w:rFonts w:hint="eastAsia"/>
                <w:sz w:val="24"/>
                <w:lang w:eastAsia="zh-CN"/>
              </w:rPr>
              <w:t>提供证明文件的复印件或电子证照</w:t>
            </w:r>
          </w:p>
        </w:tc>
      </w:tr>
      <w:tr w14:paraId="3A39EA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672" w:type="dxa"/>
            <w:vAlign w:val="center"/>
          </w:tcPr>
          <w:p w14:paraId="696CD45E">
            <w:pPr>
              <w:spacing w:line="400" w:lineRule="exact"/>
              <w:jc w:val="center"/>
              <w:rPr>
                <w:sz w:val="24"/>
                <w:szCs w:val="24"/>
              </w:rPr>
            </w:pPr>
            <w:r>
              <w:rPr>
                <w:rFonts w:hint="eastAsia"/>
                <w:sz w:val="24"/>
                <w:szCs w:val="24"/>
              </w:rPr>
              <w:t>1-2</w:t>
            </w:r>
          </w:p>
        </w:tc>
        <w:tc>
          <w:tcPr>
            <w:tcW w:w="1708" w:type="dxa"/>
            <w:vAlign w:val="center"/>
          </w:tcPr>
          <w:p w14:paraId="7604D29F">
            <w:pPr>
              <w:pStyle w:val="37"/>
              <w:ind w:left="103"/>
              <w:jc w:val="center"/>
              <w:rPr>
                <w:sz w:val="24"/>
                <w:szCs w:val="24"/>
              </w:rPr>
            </w:pPr>
            <w:r>
              <w:rPr>
                <w:rFonts w:hint="eastAsia"/>
                <w:sz w:val="24"/>
                <w:szCs w:val="24"/>
              </w:rPr>
              <w:t>投标人资格</w:t>
            </w:r>
          </w:p>
          <w:p w14:paraId="455F55B7">
            <w:pPr>
              <w:pStyle w:val="37"/>
              <w:ind w:left="103"/>
              <w:jc w:val="center"/>
              <w:rPr>
                <w:sz w:val="24"/>
                <w:szCs w:val="24"/>
              </w:rPr>
            </w:pPr>
            <w:r>
              <w:rPr>
                <w:rFonts w:hint="eastAsia"/>
                <w:sz w:val="24"/>
                <w:szCs w:val="24"/>
              </w:rPr>
              <w:t>声明书</w:t>
            </w:r>
          </w:p>
        </w:tc>
        <w:tc>
          <w:tcPr>
            <w:tcW w:w="5706" w:type="dxa"/>
            <w:vAlign w:val="center"/>
          </w:tcPr>
          <w:p w14:paraId="08AF3CA8">
            <w:pPr>
              <w:pStyle w:val="37"/>
              <w:ind w:left="103"/>
              <w:rPr>
                <w:sz w:val="24"/>
                <w:szCs w:val="24"/>
                <w:lang w:eastAsia="zh-CN"/>
              </w:rPr>
            </w:pPr>
            <w:r>
              <w:rPr>
                <w:rFonts w:hint="eastAsia"/>
                <w:sz w:val="24"/>
                <w:szCs w:val="24"/>
                <w:lang w:eastAsia="zh-CN"/>
              </w:rPr>
              <w:t xml:space="preserve"> 提供了符合招标文件要求的《投标人资格声</w:t>
            </w:r>
          </w:p>
          <w:p w14:paraId="487483FF">
            <w:pPr>
              <w:pStyle w:val="37"/>
              <w:ind w:left="103"/>
              <w:rPr>
                <w:sz w:val="24"/>
                <w:szCs w:val="24"/>
              </w:rPr>
            </w:pPr>
            <w:r>
              <w:rPr>
                <w:rFonts w:hint="eastAsia"/>
                <w:sz w:val="24"/>
                <w:szCs w:val="24"/>
                <w:lang w:eastAsia="zh-CN"/>
              </w:rPr>
              <w:t xml:space="preserve"> </w:t>
            </w:r>
            <w:r>
              <w:rPr>
                <w:rFonts w:hint="eastAsia"/>
                <w:sz w:val="24"/>
                <w:szCs w:val="24"/>
              </w:rPr>
              <w:t>明书》。</w:t>
            </w:r>
          </w:p>
        </w:tc>
        <w:tc>
          <w:tcPr>
            <w:tcW w:w="1606" w:type="dxa"/>
            <w:vAlign w:val="center"/>
          </w:tcPr>
          <w:p w14:paraId="04C4E100">
            <w:pPr>
              <w:pStyle w:val="37"/>
              <w:ind w:left="103"/>
              <w:jc w:val="center"/>
              <w:rPr>
                <w:sz w:val="24"/>
                <w:szCs w:val="24"/>
                <w:lang w:eastAsia="zh-CN"/>
              </w:rPr>
            </w:pPr>
            <w:r>
              <w:rPr>
                <w:rFonts w:hint="eastAsia"/>
                <w:sz w:val="24"/>
                <w:szCs w:val="24"/>
                <w:lang w:eastAsia="zh-CN"/>
              </w:rPr>
              <w:t>格式见《投标文件格式》</w:t>
            </w:r>
          </w:p>
        </w:tc>
      </w:tr>
      <w:tr w14:paraId="40C114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0" w:hRule="atLeast"/>
        </w:trPr>
        <w:tc>
          <w:tcPr>
            <w:tcW w:w="672" w:type="dxa"/>
            <w:vAlign w:val="center"/>
          </w:tcPr>
          <w:p w14:paraId="3BD50F02">
            <w:pPr>
              <w:spacing w:line="400" w:lineRule="exact"/>
              <w:jc w:val="center"/>
              <w:rPr>
                <w:sz w:val="24"/>
                <w:szCs w:val="24"/>
                <w:lang w:eastAsia="zh-CN"/>
              </w:rPr>
            </w:pPr>
            <w:r>
              <w:rPr>
                <w:rFonts w:hint="eastAsia"/>
                <w:sz w:val="24"/>
                <w:szCs w:val="24"/>
                <w:lang w:eastAsia="zh-CN"/>
              </w:rPr>
              <w:t>1-3</w:t>
            </w:r>
          </w:p>
        </w:tc>
        <w:tc>
          <w:tcPr>
            <w:tcW w:w="1708" w:type="dxa"/>
            <w:vAlign w:val="center"/>
          </w:tcPr>
          <w:p w14:paraId="53F51DD9">
            <w:pPr>
              <w:pStyle w:val="37"/>
              <w:spacing w:line="400" w:lineRule="exact"/>
              <w:ind w:left="103"/>
              <w:jc w:val="center"/>
              <w:rPr>
                <w:sz w:val="24"/>
                <w:szCs w:val="24"/>
              </w:rPr>
            </w:pPr>
            <w:r>
              <w:rPr>
                <w:rFonts w:hint="eastAsia"/>
                <w:sz w:val="24"/>
                <w:szCs w:val="24"/>
              </w:rPr>
              <w:t>投标人信用</w:t>
            </w:r>
          </w:p>
          <w:p w14:paraId="51F473A8">
            <w:pPr>
              <w:pStyle w:val="37"/>
              <w:spacing w:line="400" w:lineRule="exact"/>
              <w:ind w:left="103"/>
              <w:jc w:val="center"/>
              <w:rPr>
                <w:sz w:val="24"/>
                <w:szCs w:val="24"/>
              </w:rPr>
            </w:pPr>
            <w:r>
              <w:rPr>
                <w:rFonts w:hint="eastAsia"/>
                <w:sz w:val="24"/>
                <w:szCs w:val="24"/>
              </w:rPr>
              <w:t>记录</w:t>
            </w:r>
          </w:p>
        </w:tc>
        <w:tc>
          <w:tcPr>
            <w:tcW w:w="5706" w:type="dxa"/>
            <w:vAlign w:val="center"/>
          </w:tcPr>
          <w:p w14:paraId="138F0ABE">
            <w:pPr>
              <w:tabs>
                <w:tab w:val="left" w:pos="1080"/>
              </w:tabs>
              <w:spacing w:line="420" w:lineRule="exact"/>
              <w:rPr>
                <w:sz w:val="24"/>
                <w:szCs w:val="24"/>
                <w:lang w:eastAsia="zh-CN"/>
              </w:rPr>
            </w:pPr>
            <w:r>
              <w:rPr>
                <w:rFonts w:hint="eastAsia"/>
                <w:sz w:val="24"/>
                <w:szCs w:val="24"/>
                <w:lang w:eastAsia="zh-CN"/>
              </w:rPr>
              <w:t xml:space="preserve"> </w:t>
            </w:r>
            <w:r>
              <w:rPr>
                <w:rFonts w:hint="eastAsia"/>
                <w:sz w:val="24"/>
                <w:szCs w:val="24"/>
              </w:rPr>
              <w:t>查询渠道：信用中国网站和中国政府采购网（www.creditchina.gov.cn</w:t>
            </w:r>
            <w:r>
              <w:rPr>
                <w:rFonts w:hint="eastAsia"/>
                <w:sz w:val="24"/>
                <w:szCs w:val="24"/>
                <w:lang w:eastAsia="zh-CN"/>
              </w:rPr>
              <w:t xml:space="preserve">、 </w:t>
            </w:r>
          </w:p>
          <w:p w14:paraId="4209C093">
            <w:pPr>
              <w:tabs>
                <w:tab w:val="left" w:pos="1080"/>
              </w:tabs>
              <w:spacing w:line="420" w:lineRule="exact"/>
              <w:rPr>
                <w:sz w:val="24"/>
                <w:szCs w:val="24"/>
                <w:lang w:eastAsia="zh-CN"/>
              </w:rPr>
            </w:pPr>
            <w:r>
              <w:rPr>
                <w:rFonts w:hint="eastAsia"/>
                <w:sz w:val="24"/>
                <w:szCs w:val="24"/>
                <w:lang w:eastAsia="zh-CN"/>
              </w:rPr>
              <w:t xml:space="preserve"> www.ccgp.gov.cn）；</w:t>
            </w:r>
          </w:p>
          <w:p w14:paraId="15272B37">
            <w:pPr>
              <w:tabs>
                <w:tab w:val="left" w:pos="900"/>
                <w:tab w:val="left" w:pos="1980"/>
              </w:tabs>
              <w:spacing w:line="420" w:lineRule="exact"/>
              <w:rPr>
                <w:sz w:val="24"/>
                <w:szCs w:val="24"/>
                <w:lang w:eastAsia="zh-CN"/>
              </w:rPr>
            </w:pPr>
            <w:r>
              <w:rPr>
                <w:rFonts w:hint="eastAsia"/>
                <w:sz w:val="24"/>
                <w:szCs w:val="24"/>
                <w:lang w:eastAsia="zh-CN"/>
              </w:rPr>
              <w:t xml:space="preserve"> 截止时点：投标截止时间以后、资格审查阶段采 </w:t>
            </w:r>
          </w:p>
          <w:p w14:paraId="3E68691C">
            <w:pPr>
              <w:tabs>
                <w:tab w:val="left" w:pos="900"/>
                <w:tab w:val="left" w:pos="1980"/>
              </w:tabs>
              <w:spacing w:line="420" w:lineRule="exact"/>
              <w:rPr>
                <w:sz w:val="24"/>
                <w:szCs w:val="24"/>
                <w:lang w:eastAsia="zh-CN"/>
              </w:rPr>
            </w:pPr>
            <w:r>
              <w:rPr>
                <w:rFonts w:hint="eastAsia"/>
                <w:sz w:val="24"/>
                <w:szCs w:val="24"/>
                <w:lang w:eastAsia="zh-CN"/>
              </w:rPr>
              <w:t xml:space="preserve"> 购人或采购代理机构的实际查询时间；</w:t>
            </w:r>
          </w:p>
          <w:p w14:paraId="59098990">
            <w:pPr>
              <w:tabs>
                <w:tab w:val="left" w:pos="900"/>
                <w:tab w:val="left" w:pos="1980"/>
              </w:tabs>
              <w:spacing w:line="420" w:lineRule="exact"/>
              <w:rPr>
                <w:sz w:val="24"/>
                <w:szCs w:val="24"/>
                <w:lang w:eastAsia="zh-CN"/>
              </w:rPr>
            </w:pPr>
            <w:r>
              <w:rPr>
                <w:rFonts w:hint="eastAsia"/>
                <w:sz w:val="24"/>
                <w:szCs w:val="24"/>
                <w:lang w:eastAsia="zh-CN"/>
              </w:rPr>
              <w:t xml:space="preserve"> 信用信息查询记录和证据留存具体方式：查询结 </w:t>
            </w:r>
          </w:p>
          <w:p w14:paraId="747BE84C">
            <w:pPr>
              <w:tabs>
                <w:tab w:val="left" w:pos="900"/>
                <w:tab w:val="left" w:pos="1980"/>
              </w:tabs>
              <w:spacing w:line="420" w:lineRule="exact"/>
              <w:rPr>
                <w:sz w:val="24"/>
                <w:szCs w:val="24"/>
                <w:lang w:eastAsia="zh-CN"/>
              </w:rPr>
            </w:pPr>
            <w:r>
              <w:rPr>
                <w:rFonts w:hint="eastAsia"/>
                <w:sz w:val="24"/>
                <w:szCs w:val="24"/>
                <w:lang w:eastAsia="zh-CN"/>
              </w:rPr>
              <w:t xml:space="preserve"> 果网页打印页作为查询记录和证据，与其他采购</w:t>
            </w:r>
          </w:p>
          <w:p w14:paraId="7FFB33E9">
            <w:pPr>
              <w:tabs>
                <w:tab w:val="left" w:pos="900"/>
                <w:tab w:val="left" w:pos="1980"/>
              </w:tabs>
              <w:spacing w:line="420" w:lineRule="exact"/>
              <w:rPr>
                <w:sz w:val="24"/>
                <w:szCs w:val="24"/>
                <w:lang w:eastAsia="zh-CN"/>
              </w:rPr>
            </w:pPr>
            <w:r>
              <w:rPr>
                <w:rFonts w:hint="eastAsia"/>
                <w:sz w:val="24"/>
                <w:szCs w:val="24"/>
                <w:lang w:eastAsia="zh-CN"/>
              </w:rPr>
              <w:t xml:space="preserve"> 文件一并保存；</w:t>
            </w:r>
          </w:p>
          <w:p w14:paraId="3620EE15">
            <w:pPr>
              <w:pStyle w:val="37"/>
              <w:spacing w:line="420" w:lineRule="exact"/>
              <w:rPr>
                <w:sz w:val="24"/>
                <w:szCs w:val="24"/>
                <w:lang w:eastAsia="zh-CN"/>
              </w:rPr>
            </w:pPr>
            <w:r>
              <w:rPr>
                <w:rFonts w:hint="eastAsia"/>
                <w:sz w:val="24"/>
                <w:szCs w:val="24"/>
                <w:lang w:eastAsia="zh-CN"/>
              </w:rPr>
              <w:t xml:space="preserve"> 信用信息的使用原则：经认定的被列入失信被执</w:t>
            </w:r>
          </w:p>
          <w:p w14:paraId="1D789289">
            <w:pPr>
              <w:pStyle w:val="37"/>
              <w:spacing w:line="420" w:lineRule="exact"/>
              <w:rPr>
                <w:sz w:val="24"/>
                <w:szCs w:val="24"/>
                <w:lang w:eastAsia="zh-CN"/>
              </w:rPr>
            </w:pPr>
            <w:r>
              <w:rPr>
                <w:rFonts w:hint="eastAsia"/>
                <w:sz w:val="24"/>
                <w:szCs w:val="24"/>
                <w:lang w:eastAsia="zh-CN"/>
              </w:rPr>
              <w:t xml:space="preserve"> 行人、重大税收违法案件当事人名单、政府采购</w:t>
            </w:r>
          </w:p>
          <w:p w14:paraId="77052D15">
            <w:pPr>
              <w:pStyle w:val="37"/>
              <w:spacing w:line="420" w:lineRule="exact"/>
              <w:rPr>
                <w:b/>
                <w:sz w:val="24"/>
                <w:szCs w:val="24"/>
                <w:lang w:eastAsia="zh-CN"/>
              </w:rPr>
            </w:pPr>
            <w:r>
              <w:rPr>
                <w:rFonts w:hint="eastAsia"/>
                <w:sz w:val="24"/>
                <w:szCs w:val="24"/>
                <w:lang w:eastAsia="zh-CN"/>
              </w:rPr>
              <w:t xml:space="preserve"> 严重违法失信行为记录名单的投标人，其</w:t>
            </w:r>
            <w:r>
              <w:rPr>
                <w:rFonts w:hint="eastAsia"/>
                <w:b/>
                <w:sz w:val="24"/>
                <w:szCs w:val="24"/>
                <w:lang w:eastAsia="zh-CN"/>
              </w:rPr>
              <w:t>投标无</w:t>
            </w:r>
          </w:p>
          <w:p w14:paraId="500151C6">
            <w:pPr>
              <w:pStyle w:val="37"/>
              <w:spacing w:line="420" w:lineRule="exact"/>
              <w:rPr>
                <w:sz w:val="24"/>
                <w:szCs w:val="24"/>
                <w:lang w:eastAsia="zh-CN"/>
              </w:rPr>
            </w:pPr>
            <w:r>
              <w:rPr>
                <w:rFonts w:hint="eastAsia"/>
                <w:b/>
                <w:sz w:val="24"/>
                <w:szCs w:val="24"/>
                <w:lang w:eastAsia="zh-CN"/>
              </w:rPr>
              <w:t xml:space="preserve"> 效</w:t>
            </w:r>
            <w:r>
              <w:rPr>
                <w:rFonts w:hint="eastAsia"/>
                <w:sz w:val="24"/>
                <w:szCs w:val="24"/>
                <w:lang w:eastAsia="zh-CN"/>
              </w:rPr>
              <w:t>。联合体形式投标的，联合体成员存在不良信</w:t>
            </w:r>
          </w:p>
          <w:p w14:paraId="3F0356D2">
            <w:pPr>
              <w:pStyle w:val="37"/>
              <w:spacing w:line="420" w:lineRule="exact"/>
              <w:rPr>
                <w:sz w:val="24"/>
                <w:szCs w:val="24"/>
                <w:lang w:eastAsia="zh-CN"/>
              </w:rPr>
            </w:pPr>
            <w:r>
              <w:rPr>
                <w:rFonts w:hint="eastAsia"/>
                <w:sz w:val="24"/>
                <w:szCs w:val="24"/>
                <w:lang w:eastAsia="zh-CN"/>
              </w:rPr>
              <w:t xml:space="preserve"> 用记录，视同联合体存在不良信用记录。</w:t>
            </w:r>
          </w:p>
        </w:tc>
        <w:tc>
          <w:tcPr>
            <w:tcW w:w="1606" w:type="dxa"/>
            <w:vAlign w:val="center"/>
          </w:tcPr>
          <w:p w14:paraId="2B8A4C5C">
            <w:pPr>
              <w:pStyle w:val="37"/>
              <w:spacing w:line="400" w:lineRule="exact"/>
              <w:ind w:left="103"/>
              <w:jc w:val="center"/>
              <w:rPr>
                <w:sz w:val="24"/>
                <w:szCs w:val="24"/>
                <w:lang w:eastAsia="zh-CN"/>
              </w:rPr>
            </w:pPr>
            <w:r>
              <w:rPr>
                <w:rFonts w:hint="eastAsia"/>
                <w:sz w:val="24"/>
                <w:szCs w:val="24"/>
                <w:lang w:eastAsia="zh-CN"/>
              </w:rPr>
              <w:t>无须投标人提供，由采购人或采购代理机构查询。</w:t>
            </w:r>
          </w:p>
        </w:tc>
      </w:tr>
      <w:tr w14:paraId="2D126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0" w:hRule="atLeast"/>
        </w:trPr>
        <w:tc>
          <w:tcPr>
            <w:tcW w:w="672" w:type="dxa"/>
            <w:vAlign w:val="center"/>
          </w:tcPr>
          <w:p w14:paraId="6DE964CB">
            <w:pPr>
              <w:spacing w:line="400" w:lineRule="exact"/>
              <w:jc w:val="center"/>
              <w:rPr>
                <w:sz w:val="24"/>
                <w:szCs w:val="24"/>
              </w:rPr>
            </w:pPr>
            <w:r>
              <w:rPr>
                <w:rFonts w:hint="eastAsia"/>
                <w:sz w:val="24"/>
                <w:szCs w:val="24"/>
              </w:rPr>
              <w:t>1-4</w:t>
            </w:r>
          </w:p>
        </w:tc>
        <w:tc>
          <w:tcPr>
            <w:tcW w:w="1708" w:type="dxa"/>
            <w:vAlign w:val="center"/>
          </w:tcPr>
          <w:p w14:paraId="28A09140">
            <w:pPr>
              <w:pStyle w:val="37"/>
              <w:spacing w:line="400" w:lineRule="exact"/>
              <w:ind w:left="103"/>
              <w:jc w:val="center"/>
              <w:rPr>
                <w:sz w:val="24"/>
                <w:szCs w:val="24"/>
                <w:lang w:eastAsia="zh-CN"/>
              </w:rPr>
            </w:pPr>
            <w:r>
              <w:rPr>
                <w:rFonts w:hint="eastAsia"/>
                <w:sz w:val="24"/>
                <w:szCs w:val="24"/>
                <w:lang w:eastAsia="zh-CN"/>
              </w:rPr>
              <w:t>法律、行政法规规定的其他条件</w:t>
            </w:r>
          </w:p>
        </w:tc>
        <w:tc>
          <w:tcPr>
            <w:tcW w:w="5706" w:type="dxa"/>
            <w:vAlign w:val="center"/>
          </w:tcPr>
          <w:p w14:paraId="1DC27FB0">
            <w:pPr>
              <w:pStyle w:val="37"/>
              <w:spacing w:line="420" w:lineRule="exact"/>
              <w:ind w:left="103"/>
              <w:rPr>
                <w:sz w:val="24"/>
                <w:szCs w:val="24"/>
                <w:lang w:eastAsia="zh-CN"/>
              </w:rPr>
            </w:pPr>
            <w:r>
              <w:rPr>
                <w:rFonts w:hint="eastAsia"/>
                <w:sz w:val="24"/>
                <w:szCs w:val="24"/>
                <w:lang w:eastAsia="zh-CN"/>
              </w:rPr>
              <w:t>法律、行政法规规定的其他条件。</w:t>
            </w:r>
          </w:p>
        </w:tc>
        <w:tc>
          <w:tcPr>
            <w:tcW w:w="1606" w:type="dxa"/>
            <w:vAlign w:val="center"/>
          </w:tcPr>
          <w:p w14:paraId="2963665A">
            <w:pPr>
              <w:pStyle w:val="37"/>
              <w:spacing w:line="400" w:lineRule="exact"/>
              <w:jc w:val="center"/>
              <w:rPr>
                <w:sz w:val="24"/>
                <w:szCs w:val="24"/>
              </w:rPr>
            </w:pPr>
            <w:r>
              <w:rPr>
                <w:rFonts w:hint="eastAsia"/>
                <w:w w:val="121"/>
                <w:sz w:val="24"/>
                <w:szCs w:val="24"/>
              </w:rPr>
              <w:t>/</w:t>
            </w:r>
          </w:p>
        </w:tc>
      </w:tr>
      <w:tr w14:paraId="79EF4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0" w:hRule="atLeast"/>
        </w:trPr>
        <w:tc>
          <w:tcPr>
            <w:tcW w:w="672" w:type="dxa"/>
            <w:vAlign w:val="center"/>
          </w:tcPr>
          <w:p w14:paraId="1D90DBAD">
            <w:pPr>
              <w:spacing w:line="400" w:lineRule="exact"/>
              <w:jc w:val="center"/>
              <w:rPr>
                <w:sz w:val="24"/>
                <w:szCs w:val="24"/>
              </w:rPr>
            </w:pPr>
            <w:r>
              <w:rPr>
                <w:rFonts w:hint="eastAsia"/>
                <w:sz w:val="24"/>
                <w:szCs w:val="24"/>
              </w:rPr>
              <w:t>2</w:t>
            </w:r>
          </w:p>
        </w:tc>
        <w:tc>
          <w:tcPr>
            <w:tcW w:w="1708" w:type="dxa"/>
            <w:vAlign w:val="center"/>
          </w:tcPr>
          <w:p w14:paraId="5360030A">
            <w:pPr>
              <w:pStyle w:val="37"/>
              <w:spacing w:line="400" w:lineRule="exact"/>
              <w:ind w:left="103"/>
              <w:jc w:val="center"/>
              <w:rPr>
                <w:sz w:val="24"/>
                <w:szCs w:val="24"/>
                <w:lang w:eastAsia="zh-CN"/>
              </w:rPr>
            </w:pPr>
            <w:r>
              <w:rPr>
                <w:rFonts w:hint="eastAsia"/>
                <w:sz w:val="24"/>
                <w:szCs w:val="24"/>
                <w:lang w:eastAsia="zh-CN"/>
              </w:rPr>
              <w:t>落实政府采购政策需满足的资格要求</w:t>
            </w:r>
          </w:p>
        </w:tc>
        <w:tc>
          <w:tcPr>
            <w:tcW w:w="5706" w:type="dxa"/>
            <w:vAlign w:val="center"/>
          </w:tcPr>
          <w:p w14:paraId="0C776526">
            <w:pPr>
              <w:pStyle w:val="37"/>
              <w:spacing w:line="420" w:lineRule="exact"/>
              <w:rPr>
                <w:sz w:val="24"/>
                <w:szCs w:val="24"/>
                <w:lang w:eastAsia="zh-CN"/>
              </w:rPr>
            </w:pPr>
            <w:r>
              <w:rPr>
                <w:rFonts w:hint="eastAsia"/>
                <w:sz w:val="24"/>
                <w:szCs w:val="24"/>
                <w:lang w:eastAsia="zh-CN"/>
              </w:rPr>
              <w:t xml:space="preserve"> 具体要求见第一章《投标邀请》。</w:t>
            </w:r>
          </w:p>
        </w:tc>
        <w:tc>
          <w:tcPr>
            <w:tcW w:w="1606" w:type="dxa"/>
            <w:vAlign w:val="center"/>
          </w:tcPr>
          <w:p w14:paraId="72878588">
            <w:pPr>
              <w:pStyle w:val="37"/>
              <w:spacing w:line="400" w:lineRule="exact"/>
              <w:jc w:val="center"/>
              <w:rPr>
                <w:sz w:val="24"/>
                <w:szCs w:val="24"/>
                <w:lang w:eastAsia="zh-CN"/>
              </w:rPr>
            </w:pPr>
          </w:p>
        </w:tc>
      </w:tr>
      <w:tr w14:paraId="0ABB2E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5" w:hRule="atLeast"/>
        </w:trPr>
        <w:tc>
          <w:tcPr>
            <w:tcW w:w="672" w:type="dxa"/>
            <w:vAlign w:val="center"/>
          </w:tcPr>
          <w:p w14:paraId="4ED4749C">
            <w:pPr>
              <w:spacing w:line="400" w:lineRule="exact"/>
              <w:jc w:val="center"/>
              <w:rPr>
                <w:sz w:val="24"/>
                <w:szCs w:val="24"/>
              </w:rPr>
            </w:pPr>
            <w:r>
              <w:rPr>
                <w:rFonts w:hint="eastAsia"/>
                <w:sz w:val="24"/>
                <w:szCs w:val="24"/>
              </w:rPr>
              <w:t>2-1</w:t>
            </w:r>
          </w:p>
        </w:tc>
        <w:tc>
          <w:tcPr>
            <w:tcW w:w="1708" w:type="dxa"/>
            <w:vAlign w:val="center"/>
          </w:tcPr>
          <w:p w14:paraId="54C1F248">
            <w:pPr>
              <w:pStyle w:val="37"/>
              <w:spacing w:line="400" w:lineRule="exact"/>
              <w:ind w:left="103"/>
              <w:jc w:val="center"/>
              <w:rPr>
                <w:sz w:val="24"/>
                <w:szCs w:val="24"/>
                <w:lang w:eastAsia="zh-CN"/>
              </w:rPr>
            </w:pPr>
            <w:r>
              <w:rPr>
                <w:rFonts w:hint="eastAsia"/>
                <w:sz w:val="24"/>
                <w:szCs w:val="24"/>
                <w:lang w:eastAsia="zh-CN"/>
              </w:rPr>
              <w:t>中小企业政策证明文件</w:t>
            </w:r>
          </w:p>
        </w:tc>
        <w:tc>
          <w:tcPr>
            <w:tcW w:w="5706" w:type="dxa"/>
            <w:vAlign w:val="center"/>
          </w:tcPr>
          <w:p w14:paraId="34E49377">
            <w:pPr>
              <w:pStyle w:val="37"/>
              <w:spacing w:line="420" w:lineRule="exact"/>
              <w:ind w:left="103"/>
              <w:rPr>
                <w:sz w:val="24"/>
                <w:szCs w:val="24"/>
                <w:lang w:eastAsia="zh-CN"/>
              </w:rPr>
            </w:pPr>
            <w:r>
              <w:rPr>
                <w:rFonts w:hint="eastAsia"/>
                <w:sz w:val="24"/>
                <w:szCs w:val="24"/>
                <w:lang w:eastAsia="zh-CN"/>
              </w:rPr>
              <w:t>具体要求见第一章《投标邀请》。</w:t>
            </w:r>
          </w:p>
        </w:tc>
        <w:tc>
          <w:tcPr>
            <w:tcW w:w="1606" w:type="dxa"/>
            <w:vAlign w:val="center"/>
          </w:tcPr>
          <w:p w14:paraId="4E2EA162">
            <w:pPr>
              <w:pStyle w:val="37"/>
              <w:spacing w:line="400" w:lineRule="exact"/>
              <w:jc w:val="center"/>
              <w:rPr>
                <w:sz w:val="24"/>
                <w:szCs w:val="24"/>
                <w:lang w:eastAsia="zh-CN"/>
              </w:rPr>
            </w:pPr>
          </w:p>
        </w:tc>
      </w:tr>
      <w:tr w14:paraId="04A01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5" w:hRule="atLeast"/>
        </w:trPr>
        <w:tc>
          <w:tcPr>
            <w:tcW w:w="672" w:type="dxa"/>
            <w:vAlign w:val="center"/>
          </w:tcPr>
          <w:p w14:paraId="05E55AAA">
            <w:pPr>
              <w:spacing w:line="400" w:lineRule="exact"/>
              <w:jc w:val="center"/>
              <w:rPr>
                <w:sz w:val="24"/>
                <w:szCs w:val="24"/>
              </w:rPr>
            </w:pPr>
            <w:r>
              <w:rPr>
                <w:rFonts w:hint="eastAsia"/>
                <w:sz w:val="24"/>
                <w:szCs w:val="24"/>
              </w:rPr>
              <w:t>2-1-1</w:t>
            </w:r>
          </w:p>
        </w:tc>
        <w:tc>
          <w:tcPr>
            <w:tcW w:w="1708" w:type="dxa"/>
            <w:vAlign w:val="center"/>
          </w:tcPr>
          <w:p w14:paraId="0A8606F5">
            <w:pPr>
              <w:pStyle w:val="37"/>
              <w:spacing w:line="400" w:lineRule="exact"/>
              <w:ind w:left="103"/>
              <w:jc w:val="center"/>
              <w:rPr>
                <w:sz w:val="24"/>
                <w:szCs w:val="24"/>
              </w:rPr>
            </w:pPr>
            <w:r>
              <w:rPr>
                <w:rFonts w:hint="eastAsia"/>
                <w:sz w:val="24"/>
                <w:szCs w:val="24"/>
              </w:rPr>
              <w:t>中小企业证明文件</w:t>
            </w:r>
          </w:p>
        </w:tc>
        <w:tc>
          <w:tcPr>
            <w:tcW w:w="5706" w:type="dxa"/>
            <w:vAlign w:val="center"/>
          </w:tcPr>
          <w:p w14:paraId="79429795">
            <w:pPr>
              <w:pStyle w:val="37"/>
              <w:spacing w:line="420" w:lineRule="exact"/>
              <w:jc w:val="both"/>
              <w:rPr>
                <w:sz w:val="24"/>
                <w:szCs w:val="24"/>
                <w:lang w:eastAsia="zh-CN"/>
              </w:rPr>
            </w:pPr>
            <w:r>
              <w:rPr>
                <w:rFonts w:hint="eastAsia"/>
                <w:sz w:val="24"/>
                <w:szCs w:val="24"/>
                <w:lang w:eastAsia="zh-CN"/>
              </w:rPr>
              <w:t xml:space="preserve"> 当本项目（包）涉及预留份额专门面向中小企业</w:t>
            </w:r>
          </w:p>
          <w:p w14:paraId="075FB091">
            <w:pPr>
              <w:pStyle w:val="37"/>
              <w:spacing w:line="420" w:lineRule="exact"/>
              <w:jc w:val="both"/>
              <w:rPr>
                <w:sz w:val="24"/>
                <w:szCs w:val="24"/>
                <w:lang w:eastAsia="zh-CN"/>
              </w:rPr>
            </w:pPr>
            <w:r>
              <w:rPr>
                <w:rFonts w:hint="eastAsia"/>
                <w:sz w:val="24"/>
                <w:szCs w:val="24"/>
                <w:lang w:eastAsia="zh-CN"/>
              </w:rPr>
              <w:t xml:space="preserve"> 采购，此时建议在《资格证明文件》中提供。</w:t>
            </w:r>
          </w:p>
          <w:p w14:paraId="5F87C6FF">
            <w:pPr>
              <w:pStyle w:val="37"/>
              <w:spacing w:line="420" w:lineRule="exact"/>
              <w:jc w:val="both"/>
              <w:rPr>
                <w:sz w:val="24"/>
                <w:szCs w:val="24"/>
                <w:lang w:eastAsia="zh-CN"/>
              </w:rPr>
            </w:pPr>
            <w:r>
              <w:rPr>
                <w:rFonts w:hint="eastAsia"/>
                <w:sz w:val="24"/>
                <w:szCs w:val="24"/>
                <w:lang w:eastAsia="zh-CN"/>
              </w:rPr>
              <w:t xml:space="preserve"> 1、投标人单独投标的，应提供《中小企业声明</w:t>
            </w:r>
          </w:p>
          <w:p w14:paraId="330CC54E">
            <w:pPr>
              <w:pStyle w:val="37"/>
              <w:spacing w:line="420" w:lineRule="exact"/>
              <w:jc w:val="both"/>
              <w:rPr>
                <w:sz w:val="24"/>
                <w:szCs w:val="24"/>
                <w:lang w:eastAsia="zh-CN"/>
              </w:rPr>
            </w:pPr>
            <w:r>
              <w:rPr>
                <w:rFonts w:hint="eastAsia"/>
                <w:sz w:val="24"/>
                <w:szCs w:val="24"/>
                <w:lang w:eastAsia="zh-CN"/>
              </w:rPr>
              <w:t xml:space="preserve"> 函》或《残疾人福利性单位声明函》或由省级以</w:t>
            </w:r>
          </w:p>
          <w:p w14:paraId="158809A3">
            <w:pPr>
              <w:pStyle w:val="37"/>
              <w:spacing w:line="420" w:lineRule="exact"/>
              <w:jc w:val="both"/>
              <w:rPr>
                <w:sz w:val="24"/>
                <w:szCs w:val="24"/>
                <w:lang w:eastAsia="zh-CN"/>
              </w:rPr>
            </w:pPr>
            <w:r>
              <w:rPr>
                <w:rFonts w:hint="eastAsia"/>
                <w:sz w:val="24"/>
                <w:szCs w:val="24"/>
                <w:lang w:eastAsia="zh-CN"/>
              </w:rPr>
              <w:t xml:space="preserve"> 上监狱管理局、戒毒管理局（含新疆生产建设兵</w:t>
            </w:r>
          </w:p>
          <w:p w14:paraId="2FFEA72E">
            <w:pPr>
              <w:pStyle w:val="37"/>
              <w:spacing w:line="420" w:lineRule="exact"/>
              <w:jc w:val="both"/>
              <w:rPr>
                <w:sz w:val="24"/>
                <w:szCs w:val="24"/>
                <w:lang w:eastAsia="zh-CN"/>
              </w:rPr>
            </w:pPr>
            <w:r>
              <w:rPr>
                <w:rFonts w:hint="eastAsia"/>
                <w:sz w:val="24"/>
                <w:szCs w:val="24"/>
                <w:lang w:eastAsia="zh-CN"/>
              </w:rPr>
              <w:t xml:space="preserve"> 团）出具的属于监狱企业的证明文件。</w:t>
            </w:r>
          </w:p>
          <w:p w14:paraId="2A6F6F2B">
            <w:pPr>
              <w:pStyle w:val="37"/>
              <w:spacing w:line="420" w:lineRule="exact"/>
              <w:jc w:val="both"/>
              <w:rPr>
                <w:sz w:val="24"/>
                <w:szCs w:val="24"/>
                <w:lang w:eastAsia="zh-CN"/>
              </w:rPr>
            </w:pPr>
            <w:r>
              <w:rPr>
                <w:rFonts w:hint="eastAsia"/>
                <w:sz w:val="24"/>
                <w:szCs w:val="24"/>
                <w:lang w:eastAsia="zh-CN"/>
              </w:rPr>
              <w:t xml:space="preserve"> 2、如招标文件要求以联合体形式参加或者要求</w:t>
            </w:r>
          </w:p>
          <w:p w14:paraId="6BCBD8E2">
            <w:pPr>
              <w:pStyle w:val="37"/>
              <w:spacing w:line="420" w:lineRule="exact"/>
              <w:jc w:val="both"/>
              <w:rPr>
                <w:sz w:val="24"/>
                <w:szCs w:val="24"/>
                <w:lang w:eastAsia="zh-CN"/>
              </w:rPr>
            </w:pPr>
            <w:r>
              <w:rPr>
                <w:rFonts w:hint="eastAsia"/>
                <w:sz w:val="24"/>
                <w:szCs w:val="24"/>
                <w:lang w:eastAsia="zh-CN"/>
              </w:rPr>
              <w:t xml:space="preserve"> 合同分包的，且投标人为联合体或拟进行合同分</w:t>
            </w:r>
          </w:p>
          <w:p w14:paraId="0470BEFD">
            <w:pPr>
              <w:pStyle w:val="37"/>
              <w:spacing w:line="420" w:lineRule="exact"/>
              <w:jc w:val="both"/>
              <w:rPr>
                <w:sz w:val="24"/>
                <w:szCs w:val="24"/>
                <w:lang w:eastAsia="zh-CN"/>
              </w:rPr>
            </w:pPr>
            <w:r>
              <w:rPr>
                <w:rFonts w:hint="eastAsia"/>
                <w:sz w:val="24"/>
                <w:szCs w:val="24"/>
                <w:lang w:eastAsia="zh-CN"/>
              </w:rPr>
              <w:t xml:space="preserve"> 包的，则联合体中的中小企业、签订分包意向协</w:t>
            </w:r>
          </w:p>
          <w:p w14:paraId="694B6B3C">
            <w:pPr>
              <w:pStyle w:val="37"/>
              <w:spacing w:line="420" w:lineRule="exact"/>
              <w:jc w:val="both"/>
              <w:rPr>
                <w:sz w:val="24"/>
                <w:szCs w:val="24"/>
                <w:lang w:eastAsia="zh-CN"/>
              </w:rPr>
            </w:pPr>
            <w:r>
              <w:rPr>
                <w:rFonts w:hint="eastAsia"/>
                <w:sz w:val="24"/>
                <w:szCs w:val="24"/>
                <w:lang w:eastAsia="zh-CN"/>
              </w:rPr>
              <w:t xml:space="preserve"> 议的中小企业具体情况须在《中小企业声明函》</w:t>
            </w:r>
          </w:p>
          <w:p w14:paraId="5D645941">
            <w:pPr>
              <w:pStyle w:val="37"/>
              <w:spacing w:line="420" w:lineRule="exact"/>
              <w:jc w:val="both"/>
              <w:rPr>
                <w:sz w:val="24"/>
                <w:szCs w:val="24"/>
                <w:lang w:eastAsia="zh-CN"/>
              </w:rPr>
            </w:pPr>
            <w:r>
              <w:rPr>
                <w:rFonts w:hint="eastAsia"/>
                <w:sz w:val="24"/>
                <w:szCs w:val="24"/>
                <w:lang w:eastAsia="zh-CN"/>
              </w:rPr>
              <w:t xml:space="preserve"> 或《残疾人福利性单位声明函》或由省级以上监</w:t>
            </w:r>
          </w:p>
          <w:p w14:paraId="193B98CE">
            <w:pPr>
              <w:pStyle w:val="37"/>
              <w:spacing w:line="420" w:lineRule="exact"/>
              <w:jc w:val="both"/>
              <w:rPr>
                <w:sz w:val="24"/>
                <w:szCs w:val="24"/>
                <w:lang w:eastAsia="zh-CN"/>
              </w:rPr>
            </w:pPr>
            <w:r>
              <w:rPr>
                <w:rFonts w:hint="eastAsia"/>
                <w:sz w:val="24"/>
                <w:szCs w:val="24"/>
                <w:lang w:eastAsia="zh-CN"/>
              </w:rPr>
              <w:t xml:space="preserve"> 狱管理局、戒毒管理局（含新疆生产建设兵团）</w:t>
            </w:r>
          </w:p>
          <w:p w14:paraId="6B524B71">
            <w:pPr>
              <w:pStyle w:val="37"/>
              <w:spacing w:line="420" w:lineRule="exact"/>
              <w:jc w:val="both"/>
              <w:rPr>
                <w:sz w:val="24"/>
                <w:szCs w:val="24"/>
                <w:lang w:eastAsia="zh-CN"/>
              </w:rPr>
            </w:pPr>
            <w:r>
              <w:rPr>
                <w:rFonts w:hint="eastAsia"/>
                <w:sz w:val="24"/>
                <w:szCs w:val="24"/>
                <w:lang w:eastAsia="zh-CN"/>
              </w:rPr>
              <w:t xml:space="preserve"> 出具的属于监狱企业的证明文件中如实填报，且</w:t>
            </w:r>
          </w:p>
          <w:p w14:paraId="03AF389C">
            <w:pPr>
              <w:pStyle w:val="37"/>
              <w:spacing w:line="420" w:lineRule="exact"/>
              <w:jc w:val="both"/>
              <w:rPr>
                <w:sz w:val="24"/>
                <w:szCs w:val="24"/>
                <w:lang w:eastAsia="zh-CN"/>
              </w:rPr>
            </w:pPr>
            <w:r>
              <w:rPr>
                <w:rFonts w:hint="eastAsia"/>
                <w:sz w:val="24"/>
                <w:szCs w:val="24"/>
                <w:lang w:eastAsia="zh-CN"/>
              </w:rPr>
              <w:t xml:space="preserve"> 满足招标文件关于预留份额的要求。</w:t>
            </w:r>
          </w:p>
        </w:tc>
        <w:tc>
          <w:tcPr>
            <w:tcW w:w="1606" w:type="dxa"/>
            <w:vAlign w:val="center"/>
          </w:tcPr>
          <w:p w14:paraId="4C54BC9E">
            <w:pPr>
              <w:pStyle w:val="37"/>
              <w:spacing w:line="400" w:lineRule="exact"/>
              <w:jc w:val="center"/>
              <w:rPr>
                <w:sz w:val="24"/>
                <w:szCs w:val="24"/>
                <w:lang w:eastAsia="zh-CN"/>
              </w:rPr>
            </w:pPr>
            <w:r>
              <w:rPr>
                <w:rFonts w:hint="eastAsia"/>
                <w:sz w:val="24"/>
                <w:szCs w:val="24"/>
                <w:lang w:eastAsia="zh-CN"/>
              </w:rPr>
              <w:t>格式见《投标文件格式》</w:t>
            </w:r>
          </w:p>
        </w:tc>
      </w:tr>
      <w:tr w14:paraId="008F3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9" w:hRule="atLeast"/>
        </w:trPr>
        <w:tc>
          <w:tcPr>
            <w:tcW w:w="672" w:type="dxa"/>
            <w:vAlign w:val="center"/>
          </w:tcPr>
          <w:p w14:paraId="08CAEFB1">
            <w:pPr>
              <w:spacing w:line="400" w:lineRule="exact"/>
              <w:jc w:val="center"/>
              <w:rPr>
                <w:sz w:val="24"/>
                <w:szCs w:val="24"/>
              </w:rPr>
            </w:pPr>
            <w:r>
              <w:rPr>
                <w:rFonts w:hint="eastAsia"/>
                <w:sz w:val="24"/>
                <w:szCs w:val="24"/>
              </w:rPr>
              <w:t>2-1-2</w:t>
            </w:r>
          </w:p>
        </w:tc>
        <w:tc>
          <w:tcPr>
            <w:tcW w:w="1708" w:type="dxa"/>
            <w:vAlign w:val="center"/>
          </w:tcPr>
          <w:p w14:paraId="7A3BDC07">
            <w:pPr>
              <w:pStyle w:val="37"/>
              <w:ind w:left="103"/>
              <w:jc w:val="center"/>
              <w:rPr>
                <w:sz w:val="24"/>
                <w:szCs w:val="24"/>
                <w:lang w:eastAsia="zh-CN"/>
              </w:rPr>
            </w:pPr>
            <w:r>
              <w:rPr>
                <w:rFonts w:hint="eastAsia"/>
                <w:sz w:val="24"/>
                <w:szCs w:val="24"/>
                <w:lang w:eastAsia="zh-CN"/>
              </w:rPr>
              <w:t>拟分包情况说明及分包意向协议</w:t>
            </w:r>
          </w:p>
        </w:tc>
        <w:tc>
          <w:tcPr>
            <w:tcW w:w="5706" w:type="dxa"/>
            <w:vAlign w:val="center"/>
          </w:tcPr>
          <w:p w14:paraId="34CE2724">
            <w:pPr>
              <w:pStyle w:val="37"/>
              <w:spacing w:line="420" w:lineRule="exact"/>
              <w:jc w:val="both"/>
              <w:rPr>
                <w:sz w:val="24"/>
                <w:szCs w:val="24"/>
                <w:lang w:eastAsia="zh-CN"/>
              </w:rPr>
            </w:pPr>
            <w:r>
              <w:rPr>
                <w:rFonts w:hint="eastAsia"/>
                <w:sz w:val="24"/>
                <w:szCs w:val="24"/>
                <w:lang w:eastAsia="zh-CN"/>
              </w:rPr>
              <w:t xml:space="preserve"> 如本项目（包）要求通过分包措施预留部分采购</w:t>
            </w:r>
          </w:p>
          <w:p w14:paraId="1645B21B">
            <w:pPr>
              <w:pStyle w:val="37"/>
              <w:spacing w:line="420" w:lineRule="exact"/>
              <w:jc w:val="both"/>
              <w:rPr>
                <w:sz w:val="24"/>
                <w:szCs w:val="24"/>
                <w:lang w:eastAsia="zh-CN"/>
              </w:rPr>
            </w:pPr>
            <w:r>
              <w:rPr>
                <w:rFonts w:hint="eastAsia"/>
                <w:sz w:val="24"/>
                <w:szCs w:val="24"/>
                <w:lang w:eastAsia="zh-CN"/>
              </w:rPr>
              <w:t xml:space="preserve"> 份额面向中小企业采购、且投标人因落实政府采</w:t>
            </w:r>
          </w:p>
          <w:p w14:paraId="4F7C8E01">
            <w:pPr>
              <w:pStyle w:val="37"/>
              <w:spacing w:line="420" w:lineRule="exact"/>
              <w:jc w:val="both"/>
              <w:rPr>
                <w:sz w:val="24"/>
                <w:szCs w:val="24"/>
                <w:lang w:eastAsia="zh-CN"/>
              </w:rPr>
            </w:pPr>
            <w:r>
              <w:rPr>
                <w:rFonts w:hint="eastAsia"/>
                <w:sz w:val="24"/>
                <w:szCs w:val="24"/>
                <w:lang w:eastAsia="zh-CN"/>
              </w:rPr>
              <w:t xml:space="preserve"> 购政策拟进行分包的，必须提供；否则无须提</w:t>
            </w:r>
          </w:p>
          <w:p w14:paraId="4E893B6A">
            <w:pPr>
              <w:pStyle w:val="37"/>
              <w:spacing w:line="420" w:lineRule="exact"/>
              <w:jc w:val="both"/>
              <w:rPr>
                <w:sz w:val="24"/>
                <w:szCs w:val="24"/>
                <w:lang w:eastAsia="zh-CN"/>
              </w:rPr>
            </w:pPr>
            <w:r>
              <w:rPr>
                <w:rFonts w:hint="eastAsia"/>
                <w:sz w:val="24"/>
                <w:szCs w:val="24"/>
                <w:lang w:eastAsia="zh-CN"/>
              </w:rPr>
              <w:t xml:space="preserve"> 供。</w:t>
            </w:r>
          </w:p>
          <w:p w14:paraId="0347BEB5">
            <w:pPr>
              <w:pStyle w:val="37"/>
              <w:spacing w:line="420" w:lineRule="exact"/>
              <w:jc w:val="both"/>
              <w:rPr>
                <w:sz w:val="24"/>
                <w:szCs w:val="24"/>
                <w:lang w:eastAsia="zh-CN"/>
              </w:rPr>
            </w:pPr>
            <w:r>
              <w:rPr>
                <w:rFonts w:hint="eastAsia"/>
                <w:sz w:val="24"/>
                <w:szCs w:val="24"/>
                <w:lang w:eastAsia="zh-CN"/>
              </w:rPr>
              <w:t xml:space="preserve"> 对于预留份额专门面向中小企业采购的项目（包），组成联合体或者接受分包合同的中小企</w:t>
            </w:r>
          </w:p>
          <w:p w14:paraId="2D79BD71">
            <w:pPr>
              <w:pStyle w:val="37"/>
              <w:spacing w:line="420" w:lineRule="exact"/>
              <w:jc w:val="both"/>
              <w:rPr>
                <w:sz w:val="24"/>
                <w:szCs w:val="24"/>
                <w:lang w:eastAsia="zh-CN"/>
              </w:rPr>
            </w:pPr>
            <w:r>
              <w:rPr>
                <w:rFonts w:hint="eastAsia"/>
                <w:sz w:val="24"/>
                <w:szCs w:val="24"/>
                <w:lang w:eastAsia="zh-CN"/>
              </w:rPr>
              <w:t xml:space="preserve"> 业与联合体内其他企业、分包企业之间不得存在</w:t>
            </w:r>
          </w:p>
          <w:p w14:paraId="6A6E691D">
            <w:pPr>
              <w:pStyle w:val="37"/>
              <w:spacing w:line="420" w:lineRule="exact"/>
              <w:jc w:val="both"/>
              <w:rPr>
                <w:sz w:val="24"/>
                <w:szCs w:val="24"/>
                <w:lang w:eastAsia="zh-CN"/>
              </w:rPr>
            </w:pPr>
            <w:r>
              <w:rPr>
                <w:rFonts w:hint="eastAsia"/>
                <w:sz w:val="24"/>
                <w:szCs w:val="24"/>
                <w:lang w:eastAsia="zh-CN"/>
              </w:rPr>
              <w:t xml:space="preserve"> 直接控股、管理关系。</w:t>
            </w:r>
          </w:p>
        </w:tc>
        <w:tc>
          <w:tcPr>
            <w:tcW w:w="1606" w:type="dxa"/>
            <w:vAlign w:val="center"/>
          </w:tcPr>
          <w:p w14:paraId="4C312161">
            <w:pPr>
              <w:pStyle w:val="37"/>
              <w:ind w:left="103"/>
              <w:jc w:val="center"/>
              <w:rPr>
                <w:sz w:val="24"/>
                <w:szCs w:val="24"/>
                <w:lang w:eastAsia="zh-CN"/>
              </w:rPr>
            </w:pPr>
            <w:r>
              <w:rPr>
                <w:rFonts w:hint="eastAsia"/>
                <w:sz w:val="24"/>
                <w:szCs w:val="24"/>
                <w:lang w:eastAsia="zh-CN"/>
              </w:rPr>
              <w:t>格式见《投标</w:t>
            </w:r>
          </w:p>
          <w:p w14:paraId="5118BD2C">
            <w:pPr>
              <w:pStyle w:val="37"/>
              <w:ind w:left="103"/>
              <w:jc w:val="center"/>
              <w:rPr>
                <w:sz w:val="24"/>
                <w:szCs w:val="24"/>
                <w:lang w:eastAsia="zh-CN"/>
              </w:rPr>
            </w:pPr>
            <w:r>
              <w:rPr>
                <w:rFonts w:hint="eastAsia"/>
                <w:sz w:val="24"/>
                <w:szCs w:val="24"/>
                <w:lang w:eastAsia="zh-CN"/>
              </w:rPr>
              <w:t>文件格式》</w:t>
            </w:r>
          </w:p>
        </w:tc>
      </w:tr>
      <w:tr w14:paraId="463CE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6" w:hRule="atLeast"/>
        </w:trPr>
        <w:tc>
          <w:tcPr>
            <w:tcW w:w="672" w:type="dxa"/>
            <w:vAlign w:val="center"/>
          </w:tcPr>
          <w:p w14:paraId="4188CF44">
            <w:pPr>
              <w:spacing w:line="400" w:lineRule="exact"/>
              <w:jc w:val="center"/>
              <w:rPr>
                <w:sz w:val="24"/>
                <w:szCs w:val="24"/>
              </w:rPr>
            </w:pPr>
            <w:r>
              <w:rPr>
                <w:rFonts w:hint="eastAsia"/>
                <w:sz w:val="24"/>
                <w:szCs w:val="24"/>
              </w:rPr>
              <w:t>2-2</w:t>
            </w:r>
          </w:p>
        </w:tc>
        <w:tc>
          <w:tcPr>
            <w:tcW w:w="1708" w:type="dxa"/>
            <w:vAlign w:val="center"/>
          </w:tcPr>
          <w:p w14:paraId="5BD3461C">
            <w:pPr>
              <w:pStyle w:val="37"/>
              <w:ind w:left="103"/>
              <w:jc w:val="center"/>
              <w:rPr>
                <w:sz w:val="24"/>
                <w:szCs w:val="24"/>
                <w:lang w:eastAsia="zh-CN"/>
              </w:rPr>
            </w:pPr>
            <w:r>
              <w:rPr>
                <w:rFonts w:hint="eastAsia"/>
                <w:sz w:val="24"/>
                <w:szCs w:val="24"/>
                <w:lang w:eastAsia="zh-CN"/>
              </w:rPr>
              <w:t>其它落实政府采购政策的资格要求</w:t>
            </w:r>
          </w:p>
        </w:tc>
        <w:tc>
          <w:tcPr>
            <w:tcW w:w="5706" w:type="dxa"/>
            <w:vAlign w:val="center"/>
          </w:tcPr>
          <w:p w14:paraId="0EAACED0">
            <w:pPr>
              <w:pStyle w:val="37"/>
              <w:rPr>
                <w:sz w:val="24"/>
                <w:szCs w:val="24"/>
                <w:lang w:eastAsia="zh-CN"/>
              </w:rPr>
            </w:pPr>
            <w:r>
              <w:rPr>
                <w:rFonts w:hint="eastAsia"/>
                <w:sz w:val="24"/>
                <w:szCs w:val="24"/>
                <w:lang w:eastAsia="zh-CN"/>
              </w:rPr>
              <w:t xml:space="preserve"> 如有，见第一章《投标邀请》。</w:t>
            </w:r>
          </w:p>
        </w:tc>
        <w:tc>
          <w:tcPr>
            <w:tcW w:w="1606" w:type="dxa"/>
            <w:vAlign w:val="center"/>
          </w:tcPr>
          <w:p w14:paraId="590B0DC5">
            <w:pPr>
              <w:pStyle w:val="37"/>
              <w:ind w:left="103"/>
              <w:jc w:val="center"/>
              <w:rPr>
                <w:sz w:val="24"/>
                <w:szCs w:val="24"/>
                <w:lang w:eastAsia="zh-CN"/>
              </w:rPr>
            </w:pPr>
            <w:r>
              <w:rPr>
                <w:rFonts w:hint="eastAsia"/>
                <w:sz w:val="24"/>
                <w:szCs w:val="24"/>
                <w:lang w:eastAsia="zh-CN"/>
              </w:rPr>
              <w:t>提供证明文件的清晰复印件</w:t>
            </w:r>
          </w:p>
        </w:tc>
      </w:tr>
      <w:tr w14:paraId="4E039B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trPr>
        <w:tc>
          <w:tcPr>
            <w:tcW w:w="672" w:type="dxa"/>
            <w:vAlign w:val="center"/>
          </w:tcPr>
          <w:p w14:paraId="3F25F72C">
            <w:pPr>
              <w:spacing w:line="400" w:lineRule="exact"/>
              <w:jc w:val="center"/>
              <w:rPr>
                <w:sz w:val="24"/>
                <w:szCs w:val="24"/>
              </w:rPr>
            </w:pPr>
            <w:r>
              <w:rPr>
                <w:rFonts w:hint="eastAsia"/>
                <w:sz w:val="24"/>
                <w:szCs w:val="24"/>
              </w:rPr>
              <w:t>3</w:t>
            </w:r>
          </w:p>
        </w:tc>
        <w:tc>
          <w:tcPr>
            <w:tcW w:w="1708" w:type="dxa"/>
            <w:vAlign w:val="center"/>
          </w:tcPr>
          <w:p w14:paraId="5C6C0CD4">
            <w:pPr>
              <w:pStyle w:val="37"/>
              <w:spacing w:line="420" w:lineRule="exact"/>
              <w:ind w:left="103"/>
              <w:jc w:val="center"/>
              <w:rPr>
                <w:sz w:val="24"/>
                <w:szCs w:val="24"/>
                <w:lang w:eastAsia="zh-CN"/>
              </w:rPr>
            </w:pPr>
            <w:r>
              <w:rPr>
                <w:rFonts w:hint="eastAsia"/>
                <w:sz w:val="24"/>
                <w:szCs w:val="24"/>
                <w:lang w:eastAsia="zh-CN"/>
              </w:rPr>
              <w:t>本项目的特定资格要求</w:t>
            </w:r>
          </w:p>
        </w:tc>
        <w:tc>
          <w:tcPr>
            <w:tcW w:w="5706" w:type="dxa"/>
            <w:vAlign w:val="center"/>
          </w:tcPr>
          <w:p w14:paraId="745A0512">
            <w:pPr>
              <w:pStyle w:val="37"/>
              <w:spacing w:line="420" w:lineRule="exact"/>
              <w:rPr>
                <w:sz w:val="24"/>
                <w:szCs w:val="24"/>
                <w:lang w:eastAsia="zh-CN"/>
              </w:rPr>
            </w:pPr>
            <w:r>
              <w:rPr>
                <w:rFonts w:hint="eastAsia"/>
                <w:sz w:val="24"/>
                <w:szCs w:val="24"/>
                <w:lang w:eastAsia="zh-CN"/>
              </w:rPr>
              <w:t xml:space="preserve"> 如有，见第一章《投标邀请》。</w:t>
            </w:r>
          </w:p>
        </w:tc>
        <w:tc>
          <w:tcPr>
            <w:tcW w:w="1606" w:type="dxa"/>
            <w:vAlign w:val="center"/>
          </w:tcPr>
          <w:p w14:paraId="5E99A5F6">
            <w:pPr>
              <w:pStyle w:val="37"/>
              <w:jc w:val="center"/>
              <w:rPr>
                <w:sz w:val="24"/>
                <w:szCs w:val="24"/>
                <w:lang w:eastAsia="zh-CN"/>
              </w:rPr>
            </w:pPr>
          </w:p>
        </w:tc>
      </w:tr>
      <w:tr w14:paraId="4DD0D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8" w:hRule="atLeast"/>
        </w:trPr>
        <w:tc>
          <w:tcPr>
            <w:tcW w:w="672" w:type="dxa"/>
            <w:vAlign w:val="center"/>
          </w:tcPr>
          <w:p w14:paraId="31258D90">
            <w:pPr>
              <w:spacing w:line="400" w:lineRule="exact"/>
              <w:jc w:val="center"/>
              <w:rPr>
                <w:sz w:val="24"/>
                <w:szCs w:val="24"/>
              </w:rPr>
            </w:pPr>
            <w:r>
              <w:rPr>
                <w:rFonts w:hint="eastAsia"/>
                <w:sz w:val="24"/>
                <w:szCs w:val="24"/>
              </w:rPr>
              <w:t>3-1</w:t>
            </w:r>
          </w:p>
        </w:tc>
        <w:tc>
          <w:tcPr>
            <w:tcW w:w="1708" w:type="dxa"/>
            <w:vAlign w:val="center"/>
          </w:tcPr>
          <w:p w14:paraId="1738B687">
            <w:pPr>
              <w:pStyle w:val="37"/>
              <w:spacing w:line="420" w:lineRule="exact"/>
              <w:ind w:left="103"/>
              <w:jc w:val="center"/>
              <w:rPr>
                <w:sz w:val="24"/>
                <w:szCs w:val="24"/>
                <w:lang w:eastAsia="zh-CN"/>
              </w:rPr>
            </w:pPr>
            <w:r>
              <w:rPr>
                <w:rFonts w:hint="eastAsia"/>
                <w:sz w:val="24"/>
                <w:szCs w:val="24"/>
                <w:lang w:eastAsia="zh-CN"/>
              </w:rPr>
              <w:t>本项目对于联合体的要求</w:t>
            </w:r>
          </w:p>
        </w:tc>
        <w:tc>
          <w:tcPr>
            <w:tcW w:w="5706" w:type="dxa"/>
            <w:vAlign w:val="center"/>
          </w:tcPr>
          <w:p w14:paraId="3A35622D">
            <w:pPr>
              <w:pStyle w:val="37"/>
              <w:spacing w:line="420" w:lineRule="exact"/>
              <w:jc w:val="both"/>
              <w:rPr>
                <w:sz w:val="24"/>
                <w:szCs w:val="24"/>
                <w:lang w:eastAsia="zh-CN"/>
              </w:rPr>
            </w:pPr>
            <w:r>
              <w:rPr>
                <w:rFonts w:hint="eastAsia"/>
                <w:sz w:val="24"/>
                <w:szCs w:val="24"/>
                <w:lang w:eastAsia="zh-CN"/>
              </w:rPr>
              <w:t xml:space="preserve"> 1、如本项目接受联合体投标，且投标人为联</w:t>
            </w:r>
          </w:p>
          <w:p w14:paraId="562131CF">
            <w:pPr>
              <w:pStyle w:val="37"/>
              <w:spacing w:line="420" w:lineRule="exact"/>
              <w:jc w:val="both"/>
              <w:rPr>
                <w:sz w:val="24"/>
                <w:szCs w:val="24"/>
                <w:lang w:eastAsia="zh-CN"/>
              </w:rPr>
            </w:pPr>
            <w:r>
              <w:rPr>
                <w:rFonts w:hint="eastAsia"/>
                <w:sz w:val="24"/>
                <w:szCs w:val="24"/>
                <w:lang w:eastAsia="zh-CN"/>
              </w:rPr>
              <w:t xml:space="preserve"> 合体时必须提供《联合协议》，明确各方拟承担 </w:t>
            </w:r>
          </w:p>
          <w:p w14:paraId="316ABE4F">
            <w:pPr>
              <w:pStyle w:val="37"/>
              <w:spacing w:line="420" w:lineRule="exact"/>
              <w:jc w:val="both"/>
              <w:rPr>
                <w:sz w:val="24"/>
                <w:szCs w:val="24"/>
                <w:lang w:eastAsia="zh-CN"/>
              </w:rPr>
            </w:pPr>
            <w:r>
              <w:rPr>
                <w:rFonts w:hint="eastAsia"/>
                <w:sz w:val="24"/>
                <w:szCs w:val="24"/>
                <w:lang w:eastAsia="zh-CN"/>
              </w:rPr>
              <w:t xml:space="preserve"> 的工作和责任，并指定联合体牵头人，授权其代</w:t>
            </w:r>
          </w:p>
          <w:p w14:paraId="270DC18B">
            <w:pPr>
              <w:pStyle w:val="37"/>
              <w:spacing w:line="420" w:lineRule="exact"/>
              <w:jc w:val="both"/>
              <w:rPr>
                <w:sz w:val="24"/>
                <w:szCs w:val="24"/>
                <w:lang w:eastAsia="zh-CN"/>
              </w:rPr>
            </w:pPr>
            <w:r>
              <w:rPr>
                <w:rFonts w:hint="eastAsia"/>
                <w:sz w:val="24"/>
                <w:szCs w:val="24"/>
                <w:lang w:eastAsia="zh-CN"/>
              </w:rPr>
              <w:t xml:space="preserve"> 表所有联合体成员负责本项目投标和合同实施阶</w:t>
            </w:r>
          </w:p>
          <w:p w14:paraId="6C46DDA2">
            <w:pPr>
              <w:pStyle w:val="37"/>
              <w:spacing w:line="420" w:lineRule="exact"/>
              <w:jc w:val="both"/>
              <w:rPr>
                <w:sz w:val="24"/>
                <w:szCs w:val="24"/>
                <w:lang w:eastAsia="zh-CN"/>
              </w:rPr>
            </w:pPr>
            <w:r>
              <w:rPr>
                <w:rFonts w:hint="eastAsia"/>
                <w:sz w:val="24"/>
                <w:szCs w:val="24"/>
                <w:lang w:eastAsia="zh-CN"/>
              </w:rPr>
              <w:t xml:space="preserve"> 段的牵头、协调工作。该联合协议应当作为投标</w:t>
            </w:r>
          </w:p>
          <w:p w14:paraId="2B1B8AD2">
            <w:pPr>
              <w:pStyle w:val="37"/>
              <w:spacing w:line="420" w:lineRule="exact"/>
              <w:jc w:val="both"/>
              <w:rPr>
                <w:sz w:val="24"/>
                <w:szCs w:val="24"/>
                <w:lang w:eastAsia="zh-CN"/>
              </w:rPr>
            </w:pPr>
            <w:r>
              <w:rPr>
                <w:rFonts w:hint="eastAsia"/>
                <w:sz w:val="24"/>
                <w:szCs w:val="24"/>
                <w:lang w:eastAsia="zh-CN"/>
              </w:rPr>
              <w:t xml:space="preserve"> 文件的组成部分，与投标文件其他内容同时递</w:t>
            </w:r>
          </w:p>
          <w:p w14:paraId="13926009">
            <w:pPr>
              <w:pStyle w:val="37"/>
              <w:spacing w:line="420" w:lineRule="exact"/>
              <w:jc w:val="both"/>
              <w:rPr>
                <w:sz w:val="24"/>
                <w:szCs w:val="24"/>
                <w:lang w:eastAsia="zh-CN"/>
              </w:rPr>
            </w:pPr>
            <w:r>
              <w:rPr>
                <w:rFonts w:hint="eastAsia"/>
                <w:sz w:val="24"/>
                <w:szCs w:val="24"/>
                <w:lang w:eastAsia="zh-CN"/>
              </w:rPr>
              <w:t xml:space="preserve"> 交。</w:t>
            </w:r>
          </w:p>
          <w:p w14:paraId="459F54F6">
            <w:pPr>
              <w:pStyle w:val="37"/>
              <w:spacing w:line="420" w:lineRule="exact"/>
              <w:jc w:val="both"/>
              <w:rPr>
                <w:sz w:val="24"/>
                <w:szCs w:val="24"/>
                <w:lang w:eastAsia="zh-CN"/>
              </w:rPr>
            </w:pPr>
            <w:r>
              <w:rPr>
                <w:rFonts w:hint="eastAsia"/>
                <w:sz w:val="24"/>
                <w:szCs w:val="24"/>
                <w:lang w:eastAsia="zh-CN"/>
              </w:rPr>
              <w:t xml:space="preserve"> 2、联合体各成员单位均须提供本表中序号1-1、</w:t>
            </w:r>
          </w:p>
          <w:p w14:paraId="05211A6D">
            <w:pPr>
              <w:pStyle w:val="37"/>
              <w:spacing w:line="420" w:lineRule="exact"/>
              <w:jc w:val="both"/>
              <w:rPr>
                <w:sz w:val="24"/>
                <w:szCs w:val="24"/>
                <w:lang w:eastAsia="zh-CN"/>
              </w:rPr>
            </w:pPr>
            <w:r>
              <w:rPr>
                <w:rFonts w:hint="eastAsia"/>
                <w:sz w:val="24"/>
                <w:szCs w:val="24"/>
                <w:lang w:eastAsia="zh-CN"/>
              </w:rPr>
              <w:t xml:space="preserve"> 1-2 的证明文件。联合体各成员单位均应满足本</w:t>
            </w:r>
          </w:p>
          <w:p w14:paraId="5931221A">
            <w:pPr>
              <w:pStyle w:val="37"/>
              <w:spacing w:line="420" w:lineRule="exact"/>
              <w:jc w:val="both"/>
              <w:rPr>
                <w:sz w:val="24"/>
                <w:szCs w:val="24"/>
                <w:lang w:eastAsia="zh-CN"/>
              </w:rPr>
            </w:pPr>
            <w:r>
              <w:rPr>
                <w:rFonts w:hint="eastAsia"/>
                <w:sz w:val="24"/>
                <w:szCs w:val="24"/>
                <w:lang w:eastAsia="zh-CN"/>
              </w:rPr>
              <w:t xml:space="preserve"> 表3-2项规定。</w:t>
            </w:r>
          </w:p>
          <w:p w14:paraId="1329255E">
            <w:pPr>
              <w:pStyle w:val="37"/>
              <w:spacing w:line="420" w:lineRule="exact"/>
              <w:jc w:val="both"/>
              <w:rPr>
                <w:sz w:val="24"/>
                <w:szCs w:val="24"/>
                <w:lang w:eastAsia="zh-CN"/>
              </w:rPr>
            </w:pPr>
            <w:r>
              <w:rPr>
                <w:rFonts w:hint="eastAsia"/>
                <w:sz w:val="24"/>
                <w:szCs w:val="24"/>
                <w:lang w:eastAsia="zh-CN"/>
              </w:rPr>
              <w:t xml:space="preserve"> 3、本表序号3-3项规定的其他特定资格要求中的</w:t>
            </w:r>
          </w:p>
          <w:p w14:paraId="53AB3B56">
            <w:pPr>
              <w:pStyle w:val="37"/>
              <w:spacing w:line="420" w:lineRule="exact"/>
              <w:jc w:val="both"/>
              <w:rPr>
                <w:sz w:val="24"/>
                <w:szCs w:val="24"/>
                <w:lang w:eastAsia="zh-CN"/>
              </w:rPr>
            </w:pPr>
            <w:r>
              <w:rPr>
                <w:rFonts w:hint="eastAsia"/>
                <w:sz w:val="24"/>
                <w:szCs w:val="24"/>
                <w:lang w:eastAsia="zh-CN"/>
              </w:rPr>
              <w:t xml:space="preserve"> 每一小项要求，联合体各方中至少应当有一方符</w:t>
            </w:r>
          </w:p>
          <w:p w14:paraId="38725367">
            <w:pPr>
              <w:pStyle w:val="37"/>
              <w:spacing w:line="420" w:lineRule="exact"/>
              <w:jc w:val="both"/>
              <w:rPr>
                <w:sz w:val="24"/>
                <w:szCs w:val="24"/>
                <w:lang w:eastAsia="zh-CN"/>
              </w:rPr>
            </w:pPr>
            <w:r>
              <w:rPr>
                <w:rFonts w:hint="eastAsia"/>
                <w:sz w:val="24"/>
                <w:szCs w:val="24"/>
                <w:lang w:eastAsia="zh-CN"/>
              </w:rPr>
              <w:t xml:space="preserve"> 合本表中其他资格要求并提供证明文件。</w:t>
            </w:r>
          </w:p>
          <w:p w14:paraId="3CC8224E">
            <w:pPr>
              <w:pStyle w:val="37"/>
              <w:spacing w:line="420" w:lineRule="exact"/>
              <w:jc w:val="both"/>
              <w:rPr>
                <w:sz w:val="24"/>
                <w:szCs w:val="24"/>
                <w:lang w:eastAsia="zh-CN"/>
              </w:rPr>
            </w:pPr>
            <w:r>
              <w:rPr>
                <w:rFonts w:hint="eastAsia"/>
                <w:sz w:val="24"/>
                <w:szCs w:val="24"/>
                <w:lang w:eastAsia="zh-CN"/>
              </w:rPr>
              <w:t xml:space="preserve"> 4、联合体中有同类资质的供应商按照联合体分</w:t>
            </w:r>
          </w:p>
          <w:p w14:paraId="506317D2">
            <w:pPr>
              <w:pStyle w:val="37"/>
              <w:spacing w:line="420" w:lineRule="exact"/>
              <w:jc w:val="both"/>
              <w:rPr>
                <w:sz w:val="24"/>
                <w:szCs w:val="24"/>
                <w:lang w:eastAsia="zh-CN"/>
              </w:rPr>
            </w:pPr>
            <w:r>
              <w:rPr>
                <w:rFonts w:hint="eastAsia"/>
                <w:sz w:val="24"/>
                <w:szCs w:val="24"/>
                <w:lang w:eastAsia="zh-CN"/>
              </w:rPr>
              <w:t xml:space="preserve"> 工承担相同工作的，应当按照资质等级较低的供</w:t>
            </w:r>
          </w:p>
          <w:p w14:paraId="637ADFC9">
            <w:pPr>
              <w:pStyle w:val="37"/>
              <w:spacing w:line="420" w:lineRule="exact"/>
              <w:jc w:val="both"/>
              <w:rPr>
                <w:sz w:val="24"/>
                <w:szCs w:val="24"/>
                <w:lang w:eastAsia="zh-CN"/>
              </w:rPr>
            </w:pPr>
            <w:r>
              <w:rPr>
                <w:rFonts w:hint="eastAsia"/>
                <w:sz w:val="24"/>
                <w:szCs w:val="24"/>
                <w:lang w:eastAsia="zh-CN"/>
              </w:rPr>
              <w:t xml:space="preserve"> 应商确定资质等级。</w:t>
            </w:r>
          </w:p>
          <w:p w14:paraId="22E9133A">
            <w:pPr>
              <w:pStyle w:val="37"/>
              <w:spacing w:line="420" w:lineRule="exact"/>
              <w:jc w:val="both"/>
              <w:rPr>
                <w:sz w:val="24"/>
                <w:szCs w:val="24"/>
                <w:lang w:eastAsia="zh-CN"/>
              </w:rPr>
            </w:pPr>
            <w:r>
              <w:rPr>
                <w:rFonts w:hint="eastAsia"/>
                <w:sz w:val="24"/>
                <w:szCs w:val="24"/>
                <w:lang w:eastAsia="zh-CN"/>
              </w:rPr>
              <w:t xml:space="preserve"> 5、以联合体形式参加政府采购活动的，联合体</w:t>
            </w:r>
          </w:p>
          <w:p w14:paraId="70C9DF5B">
            <w:pPr>
              <w:pStyle w:val="37"/>
              <w:spacing w:line="420" w:lineRule="exact"/>
              <w:jc w:val="both"/>
              <w:rPr>
                <w:sz w:val="24"/>
                <w:szCs w:val="24"/>
                <w:lang w:eastAsia="zh-CN"/>
              </w:rPr>
            </w:pPr>
            <w:r>
              <w:rPr>
                <w:rFonts w:hint="eastAsia"/>
                <w:sz w:val="24"/>
                <w:szCs w:val="24"/>
                <w:lang w:eastAsia="zh-CN"/>
              </w:rPr>
              <w:t xml:space="preserve"> 各方不得再单独参加或者与其他供应商另外组成</w:t>
            </w:r>
          </w:p>
          <w:p w14:paraId="3905446C">
            <w:pPr>
              <w:pStyle w:val="37"/>
              <w:spacing w:line="420" w:lineRule="exact"/>
              <w:jc w:val="both"/>
              <w:rPr>
                <w:sz w:val="24"/>
                <w:szCs w:val="24"/>
                <w:lang w:eastAsia="zh-CN"/>
              </w:rPr>
            </w:pPr>
            <w:r>
              <w:rPr>
                <w:rFonts w:hint="eastAsia"/>
                <w:sz w:val="24"/>
                <w:szCs w:val="24"/>
                <w:lang w:eastAsia="zh-CN"/>
              </w:rPr>
              <w:t xml:space="preserve"> 联合体参加同一合同项下的政府采购活动。</w:t>
            </w:r>
          </w:p>
          <w:p w14:paraId="347AE992">
            <w:pPr>
              <w:pStyle w:val="37"/>
              <w:spacing w:line="420" w:lineRule="exact"/>
              <w:jc w:val="both"/>
              <w:rPr>
                <w:sz w:val="24"/>
                <w:szCs w:val="24"/>
                <w:lang w:eastAsia="zh-CN"/>
              </w:rPr>
            </w:pPr>
            <w:r>
              <w:rPr>
                <w:rFonts w:hint="eastAsia"/>
                <w:sz w:val="24"/>
                <w:szCs w:val="24"/>
                <w:lang w:eastAsia="zh-CN"/>
              </w:rPr>
              <w:t xml:space="preserve"> 6、若联合体中任一成员单位中途退出，则该联 </w:t>
            </w:r>
          </w:p>
          <w:p w14:paraId="31C45943">
            <w:pPr>
              <w:pStyle w:val="37"/>
              <w:spacing w:line="420" w:lineRule="exact"/>
              <w:jc w:val="both"/>
              <w:rPr>
                <w:sz w:val="24"/>
                <w:szCs w:val="24"/>
                <w:lang w:eastAsia="zh-CN"/>
              </w:rPr>
            </w:pPr>
            <w:r>
              <w:rPr>
                <w:rFonts w:hint="eastAsia"/>
                <w:sz w:val="24"/>
                <w:szCs w:val="24"/>
                <w:lang w:eastAsia="zh-CN"/>
              </w:rPr>
              <w:t xml:space="preserve"> 合体的</w:t>
            </w:r>
            <w:r>
              <w:rPr>
                <w:rFonts w:hint="eastAsia"/>
                <w:b/>
                <w:bCs/>
                <w:sz w:val="24"/>
                <w:szCs w:val="24"/>
                <w:lang w:eastAsia="zh-CN"/>
              </w:rPr>
              <w:t>投标无效</w:t>
            </w:r>
            <w:r>
              <w:rPr>
                <w:rFonts w:hint="eastAsia"/>
                <w:sz w:val="24"/>
                <w:szCs w:val="24"/>
                <w:lang w:eastAsia="zh-CN"/>
              </w:rPr>
              <w:t>。</w:t>
            </w:r>
          </w:p>
          <w:p w14:paraId="5BD9E4EC">
            <w:pPr>
              <w:pStyle w:val="37"/>
              <w:spacing w:line="420" w:lineRule="exact"/>
              <w:jc w:val="both"/>
              <w:rPr>
                <w:sz w:val="24"/>
                <w:szCs w:val="24"/>
                <w:lang w:eastAsia="zh-CN"/>
              </w:rPr>
            </w:pPr>
            <w:r>
              <w:rPr>
                <w:rFonts w:hint="eastAsia"/>
                <w:sz w:val="24"/>
                <w:szCs w:val="24"/>
                <w:lang w:eastAsia="zh-CN"/>
              </w:rPr>
              <w:t xml:space="preserve"> 7、本项目不接受联合体投标时，投标人不得为</w:t>
            </w:r>
          </w:p>
          <w:p w14:paraId="5869E57C">
            <w:pPr>
              <w:pStyle w:val="37"/>
              <w:spacing w:line="420" w:lineRule="exact"/>
              <w:jc w:val="both"/>
              <w:rPr>
                <w:sz w:val="24"/>
                <w:szCs w:val="24"/>
                <w:lang w:eastAsia="zh-CN"/>
              </w:rPr>
            </w:pPr>
            <w:r>
              <w:rPr>
                <w:rFonts w:hint="eastAsia"/>
                <w:sz w:val="24"/>
                <w:szCs w:val="24"/>
                <w:lang w:eastAsia="zh-CN"/>
              </w:rPr>
              <w:t xml:space="preserve"> 联合体。</w:t>
            </w:r>
          </w:p>
        </w:tc>
        <w:tc>
          <w:tcPr>
            <w:tcW w:w="1606" w:type="dxa"/>
            <w:vAlign w:val="center"/>
          </w:tcPr>
          <w:p w14:paraId="385DA639">
            <w:pPr>
              <w:pStyle w:val="37"/>
              <w:spacing w:line="400" w:lineRule="exact"/>
              <w:ind w:left="103"/>
              <w:jc w:val="center"/>
              <w:rPr>
                <w:sz w:val="24"/>
                <w:szCs w:val="24"/>
                <w:lang w:eastAsia="zh-CN"/>
              </w:rPr>
            </w:pPr>
            <w:r>
              <w:rPr>
                <w:sz w:val="24"/>
                <w:szCs w:val="24"/>
                <w:lang w:eastAsia="zh-CN"/>
              </w:rPr>
              <w:t>提供《联合协议》原件的</w:t>
            </w:r>
            <w:r>
              <w:rPr>
                <w:rFonts w:hint="eastAsia"/>
                <w:sz w:val="24"/>
                <w:szCs w:val="24"/>
                <w:lang w:eastAsia="zh-CN"/>
              </w:rPr>
              <w:t>清晰复印件</w:t>
            </w:r>
          </w:p>
          <w:p w14:paraId="187C58EA">
            <w:pPr>
              <w:pStyle w:val="37"/>
              <w:spacing w:line="400" w:lineRule="exact"/>
              <w:ind w:left="103"/>
              <w:jc w:val="center"/>
              <w:rPr>
                <w:sz w:val="24"/>
                <w:szCs w:val="24"/>
                <w:lang w:eastAsia="zh-CN"/>
              </w:rPr>
            </w:pPr>
            <w:r>
              <w:rPr>
                <w:sz w:val="24"/>
                <w:szCs w:val="24"/>
                <w:lang w:eastAsia="zh-CN"/>
              </w:rPr>
              <w:t>格式见《投标文件格式》</w:t>
            </w:r>
          </w:p>
        </w:tc>
      </w:tr>
      <w:tr w14:paraId="6ABC5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5" w:hRule="atLeast"/>
        </w:trPr>
        <w:tc>
          <w:tcPr>
            <w:tcW w:w="672" w:type="dxa"/>
            <w:vAlign w:val="center"/>
          </w:tcPr>
          <w:p w14:paraId="716D4E49">
            <w:pPr>
              <w:spacing w:line="400" w:lineRule="exact"/>
              <w:jc w:val="center"/>
              <w:rPr>
                <w:sz w:val="24"/>
                <w:szCs w:val="24"/>
              </w:rPr>
            </w:pPr>
            <w:r>
              <w:rPr>
                <w:rFonts w:hint="eastAsia"/>
                <w:sz w:val="24"/>
                <w:szCs w:val="24"/>
              </w:rPr>
              <w:t>3-2</w:t>
            </w:r>
          </w:p>
        </w:tc>
        <w:tc>
          <w:tcPr>
            <w:tcW w:w="1708" w:type="dxa"/>
            <w:vAlign w:val="center"/>
          </w:tcPr>
          <w:p w14:paraId="694E2FBC">
            <w:pPr>
              <w:pStyle w:val="37"/>
              <w:spacing w:line="420" w:lineRule="exact"/>
              <w:ind w:left="103"/>
              <w:jc w:val="center"/>
              <w:rPr>
                <w:sz w:val="24"/>
                <w:szCs w:val="24"/>
                <w:lang w:eastAsia="zh-CN"/>
              </w:rPr>
            </w:pPr>
            <w:r>
              <w:rPr>
                <w:rFonts w:hint="eastAsia"/>
                <w:sz w:val="24"/>
                <w:szCs w:val="24"/>
                <w:lang w:eastAsia="zh-CN"/>
              </w:rPr>
              <w:t>政府购买服务承接主体的</w:t>
            </w:r>
          </w:p>
          <w:p w14:paraId="280D387C">
            <w:pPr>
              <w:pStyle w:val="37"/>
              <w:spacing w:line="420" w:lineRule="exact"/>
              <w:ind w:left="103"/>
              <w:jc w:val="center"/>
              <w:rPr>
                <w:sz w:val="24"/>
                <w:szCs w:val="24"/>
                <w:lang w:eastAsia="zh-CN"/>
              </w:rPr>
            </w:pPr>
            <w:r>
              <w:rPr>
                <w:rFonts w:hint="eastAsia"/>
                <w:sz w:val="24"/>
                <w:szCs w:val="24"/>
                <w:lang w:eastAsia="zh-CN"/>
              </w:rPr>
              <w:t>要求</w:t>
            </w:r>
          </w:p>
        </w:tc>
        <w:tc>
          <w:tcPr>
            <w:tcW w:w="5706" w:type="dxa"/>
            <w:vAlign w:val="center"/>
          </w:tcPr>
          <w:p w14:paraId="7669622B">
            <w:pPr>
              <w:pStyle w:val="37"/>
              <w:spacing w:line="420" w:lineRule="exact"/>
              <w:jc w:val="both"/>
              <w:rPr>
                <w:sz w:val="24"/>
                <w:szCs w:val="24"/>
                <w:lang w:eastAsia="zh-CN"/>
              </w:rPr>
            </w:pPr>
            <w:r>
              <w:rPr>
                <w:rFonts w:hint="eastAsia"/>
                <w:sz w:val="24"/>
                <w:szCs w:val="24"/>
                <w:lang w:eastAsia="zh-CN"/>
              </w:rPr>
              <w:t xml:space="preserve"> 如本项目属于政府购买服务，投标人不属于公益</w:t>
            </w:r>
          </w:p>
          <w:p w14:paraId="428B203C">
            <w:pPr>
              <w:pStyle w:val="37"/>
              <w:spacing w:line="420" w:lineRule="exact"/>
              <w:jc w:val="both"/>
              <w:rPr>
                <w:sz w:val="24"/>
                <w:szCs w:val="24"/>
                <w:lang w:eastAsia="zh-CN"/>
              </w:rPr>
            </w:pPr>
            <w:r>
              <w:rPr>
                <w:rFonts w:hint="eastAsia"/>
                <w:sz w:val="24"/>
                <w:szCs w:val="24"/>
                <w:lang w:eastAsia="zh-CN"/>
              </w:rPr>
              <w:t xml:space="preserve"> 一类事业单位、使用事业编制且由财政拨款保障</w:t>
            </w:r>
          </w:p>
          <w:p w14:paraId="6F23ABD3">
            <w:pPr>
              <w:pStyle w:val="37"/>
              <w:spacing w:line="420" w:lineRule="exact"/>
              <w:jc w:val="both"/>
              <w:rPr>
                <w:sz w:val="24"/>
                <w:szCs w:val="24"/>
                <w:lang w:eastAsia="zh-CN"/>
              </w:rPr>
            </w:pPr>
            <w:r>
              <w:rPr>
                <w:rFonts w:hint="eastAsia"/>
                <w:sz w:val="24"/>
                <w:szCs w:val="24"/>
                <w:lang w:eastAsia="zh-CN"/>
              </w:rPr>
              <w:t xml:space="preserve"> 的群团组织。</w:t>
            </w:r>
          </w:p>
        </w:tc>
        <w:tc>
          <w:tcPr>
            <w:tcW w:w="1606" w:type="dxa"/>
            <w:vAlign w:val="center"/>
          </w:tcPr>
          <w:p w14:paraId="71692240">
            <w:pPr>
              <w:pStyle w:val="37"/>
              <w:spacing w:line="400" w:lineRule="exact"/>
              <w:jc w:val="center"/>
              <w:rPr>
                <w:sz w:val="24"/>
                <w:szCs w:val="24"/>
                <w:lang w:eastAsia="zh-CN"/>
              </w:rPr>
            </w:pPr>
            <w:r>
              <w:rPr>
                <w:rFonts w:hint="eastAsia"/>
                <w:sz w:val="24"/>
                <w:szCs w:val="24"/>
                <w:lang w:eastAsia="zh-CN"/>
              </w:rPr>
              <w:t>格式见《投标文件格式》“1-2 投标人资格声明书”</w:t>
            </w:r>
          </w:p>
        </w:tc>
      </w:tr>
      <w:tr w14:paraId="24EAC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5" w:hRule="atLeast"/>
        </w:trPr>
        <w:tc>
          <w:tcPr>
            <w:tcW w:w="672" w:type="dxa"/>
            <w:vAlign w:val="center"/>
          </w:tcPr>
          <w:p w14:paraId="4ED3EC1C">
            <w:pPr>
              <w:spacing w:line="400" w:lineRule="exact"/>
              <w:jc w:val="center"/>
              <w:rPr>
                <w:sz w:val="24"/>
                <w:szCs w:val="24"/>
              </w:rPr>
            </w:pPr>
            <w:r>
              <w:rPr>
                <w:rFonts w:hint="eastAsia"/>
                <w:sz w:val="24"/>
                <w:szCs w:val="24"/>
              </w:rPr>
              <w:t>3-3</w:t>
            </w:r>
          </w:p>
        </w:tc>
        <w:tc>
          <w:tcPr>
            <w:tcW w:w="1708" w:type="dxa"/>
            <w:vAlign w:val="center"/>
          </w:tcPr>
          <w:p w14:paraId="194A24D2">
            <w:pPr>
              <w:pStyle w:val="37"/>
              <w:spacing w:line="420" w:lineRule="exact"/>
              <w:ind w:left="103"/>
              <w:jc w:val="center"/>
              <w:rPr>
                <w:sz w:val="24"/>
                <w:szCs w:val="24"/>
              </w:rPr>
            </w:pPr>
            <w:r>
              <w:rPr>
                <w:rFonts w:hint="eastAsia"/>
                <w:sz w:val="24"/>
                <w:szCs w:val="24"/>
              </w:rPr>
              <w:t>其他特定</w:t>
            </w:r>
          </w:p>
          <w:p w14:paraId="54E6CFF7">
            <w:pPr>
              <w:pStyle w:val="37"/>
              <w:spacing w:line="420" w:lineRule="exact"/>
              <w:ind w:left="103"/>
              <w:jc w:val="center"/>
              <w:rPr>
                <w:sz w:val="24"/>
                <w:szCs w:val="24"/>
              </w:rPr>
            </w:pPr>
            <w:r>
              <w:rPr>
                <w:rFonts w:hint="eastAsia"/>
                <w:sz w:val="24"/>
                <w:szCs w:val="24"/>
              </w:rPr>
              <w:t>资格要求</w:t>
            </w:r>
          </w:p>
        </w:tc>
        <w:tc>
          <w:tcPr>
            <w:tcW w:w="5706" w:type="dxa"/>
            <w:vAlign w:val="center"/>
          </w:tcPr>
          <w:p w14:paraId="37CFA454">
            <w:pPr>
              <w:pStyle w:val="37"/>
              <w:spacing w:line="420" w:lineRule="exact"/>
              <w:ind w:left="103"/>
              <w:jc w:val="both"/>
              <w:rPr>
                <w:sz w:val="24"/>
                <w:szCs w:val="24"/>
                <w:lang w:eastAsia="zh-CN"/>
              </w:rPr>
            </w:pPr>
            <w:r>
              <w:rPr>
                <w:rFonts w:hint="eastAsia"/>
                <w:sz w:val="24"/>
                <w:szCs w:val="24"/>
                <w:lang w:eastAsia="zh-CN"/>
              </w:rPr>
              <w:t>如有，见第一章《投标邀请》。</w:t>
            </w:r>
          </w:p>
        </w:tc>
        <w:tc>
          <w:tcPr>
            <w:tcW w:w="1606" w:type="dxa"/>
            <w:vAlign w:val="center"/>
          </w:tcPr>
          <w:p w14:paraId="6A2903B0">
            <w:pPr>
              <w:pStyle w:val="37"/>
              <w:spacing w:line="400" w:lineRule="exact"/>
              <w:ind w:left="103"/>
              <w:jc w:val="center"/>
              <w:rPr>
                <w:sz w:val="24"/>
                <w:szCs w:val="24"/>
                <w:lang w:eastAsia="zh-CN"/>
              </w:rPr>
            </w:pPr>
            <w:r>
              <w:rPr>
                <w:rFonts w:hint="eastAsia"/>
                <w:sz w:val="24"/>
                <w:szCs w:val="24"/>
                <w:lang w:eastAsia="zh-CN"/>
              </w:rPr>
              <w:t>提供证明文件的清晰复印件</w:t>
            </w:r>
          </w:p>
        </w:tc>
      </w:tr>
      <w:tr w14:paraId="662A0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trPr>
        <w:tc>
          <w:tcPr>
            <w:tcW w:w="672" w:type="dxa"/>
            <w:vAlign w:val="center"/>
          </w:tcPr>
          <w:p w14:paraId="4F6594C3">
            <w:pPr>
              <w:pStyle w:val="37"/>
              <w:spacing w:line="400" w:lineRule="exact"/>
              <w:jc w:val="center"/>
              <w:rPr>
                <w:sz w:val="24"/>
                <w:szCs w:val="24"/>
              </w:rPr>
            </w:pPr>
            <w:r>
              <w:rPr>
                <w:rFonts w:hint="eastAsia"/>
                <w:sz w:val="24"/>
                <w:szCs w:val="24"/>
              </w:rPr>
              <w:t>4</w:t>
            </w:r>
          </w:p>
        </w:tc>
        <w:tc>
          <w:tcPr>
            <w:tcW w:w="1708" w:type="dxa"/>
            <w:vAlign w:val="center"/>
          </w:tcPr>
          <w:p w14:paraId="3D2E4142">
            <w:pPr>
              <w:pStyle w:val="37"/>
              <w:spacing w:line="420" w:lineRule="exact"/>
              <w:ind w:left="103"/>
              <w:jc w:val="center"/>
              <w:rPr>
                <w:sz w:val="24"/>
                <w:szCs w:val="24"/>
              </w:rPr>
            </w:pPr>
            <w:r>
              <w:rPr>
                <w:rFonts w:hint="eastAsia"/>
                <w:sz w:val="24"/>
                <w:szCs w:val="24"/>
              </w:rPr>
              <w:t>投标保证金</w:t>
            </w:r>
          </w:p>
        </w:tc>
        <w:tc>
          <w:tcPr>
            <w:tcW w:w="5706" w:type="dxa"/>
            <w:vAlign w:val="center"/>
          </w:tcPr>
          <w:p w14:paraId="116EA63B">
            <w:pPr>
              <w:pStyle w:val="37"/>
              <w:spacing w:line="420" w:lineRule="exact"/>
              <w:ind w:left="103"/>
              <w:jc w:val="both"/>
              <w:rPr>
                <w:sz w:val="24"/>
                <w:szCs w:val="24"/>
                <w:lang w:eastAsia="zh-CN"/>
              </w:rPr>
            </w:pPr>
            <w:r>
              <w:rPr>
                <w:rFonts w:hint="eastAsia"/>
                <w:sz w:val="24"/>
                <w:szCs w:val="24"/>
                <w:lang w:eastAsia="zh-CN"/>
              </w:rPr>
              <w:t>按照招标文件的规定提交投标保证金。</w:t>
            </w:r>
          </w:p>
        </w:tc>
        <w:tc>
          <w:tcPr>
            <w:tcW w:w="1606" w:type="dxa"/>
          </w:tcPr>
          <w:p w14:paraId="530ED2E0">
            <w:pPr>
              <w:pStyle w:val="37"/>
              <w:spacing w:line="400" w:lineRule="exact"/>
              <w:rPr>
                <w:sz w:val="24"/>
                <w:szCs w:val="24"/>
                <w:lang w:eastAsia="zh-CN"/>
              </w:rPr>
            </w:pPr>
          </w:p>
        </w:tc>
      </w:tr>
      <w:tr w14:paraId="6643A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5" w:hRule="atLeast"/>
        </w:trPr>
        <w:tc>
          <w:tcPr>
            <w:tcW w:w="672" w:type="dxa"/>
            <w:vAlign w:val="center"/>
          </w:tcPr>
          <w:p w14:paraId="4B863EE0">
            <w:pPr>
              <w:pStyle w:val="90"/>
              <w:spacing w:line="400" w:lineRule="exact"/>
              <w:jc w:val="center"/>
              <w:rPr>
                <w:rFonts w:ascii="宋体" w:hAnsi="宋体" w:eastAsia="宋体" w:cs="宋体"/>
                <w:sz w:val="24"/>
                <w:szCs w:val="24"/>
                <w:lang w:eastAsia="zh-CN"/>
              </w:rPr>
            </w:pPr>
            <w:r>
              <w:rPr>
                <w:rFonts w:hint="eastAsia" w:ascii="宋体" w:hAnsi="宋体" w:eastAsia="宋体" w:cs="宋体"/>
                <w:sz w:val="24"/>
                <w:szCs w:val="24"/>
                <w:lang w:eastAsia="zh-CN"/>
              </w:rPr>
              <w:t>5</w:t>
            </w:r>
          </w:p>
        </w:tc>
        <w:tc>
          <w:tcPr>
            <w:tcW w:w="1708" w:type="dxa"/>
            <w:vAlign w:val="center"/>
          </w:tcPr>
          <w:p w14:paraId="1F22247C">
            <w:pPr>
              <w:spacing w:line="420" w:lineRule="exact"/>
              <w:ind w:left="112"/>
              <w:jc w:val="center"/>
              <w:rPr>
                <w:sz w:val="24"/>
                <w:szCs w:val="24"/>
                <w:lang w:eastAsia="zh-CN"/>
              </w:rPr>
            </w:pPr>
            <w:r>
              <w:rPr>
                <w:rFonts w:hint="eastAsia"/>
                <w:sz w:val="24"/>
                <w:szCs w:val="24"/>
                <w:lang w:eastAsia="zh-CN"/>
              </w:rPr>
              <w:t>获取招标文件</w:t>
            </w:r>
          </w:p>
        </w:tc>
        <w:tc>
          <w:tcPr>
            <w:tcW w:w="5706" w:type="dxa"/>
            <w:vAlign w:val="center"/>
          </w:tcPr>
          <w:p w14:paraId="0DB0117F">
            <w:pPr>
              <w:spacing w:line="420" w:lineRule="exact"/>
              <w:ind w:left="109"/>
              <w:jc w:val="both"/>
              <w:rPr>
                <w:sz w:val="24"/>
                <w:szCs w:val="24"/>
                <w:lang w:eastAsia="zh-CN"/>
              </w:rPr>
            </w:pPr>
            <w:r>
              <w:rPr>
                <w:rFonts w:hint="eastAsia"/>
                <w:sz w:val="24"/>
                <w:szCs w:val="24"/>
                <w:lang w:eastAsia="zh-CN"/>
              </w:rPr>
              <w:t>在规定期限内通过北京市政府采购电子交易平台获取所参与包的招标文件。</w:t>
            </w:r>
          </w:p>
          <w:p w14:paraId="5E9ECB31">
            <w:pPr>
              <w:spacing w:line="420" w:lineRule="exact"/>
              <w:jc w:val="both"/>
              <w:rPr>
                <w:sz w:val="24"/>
                <w:szCs w:val="24"/>
                <w:lang w:eastAsia="zh-CN"/>
              </w:rPr>
            </w:pPr>
            <w:r>
              <w:rPr>
                <w:rFonts w:hint="eastAsia"/>
                <w:sz w:val="24"/>
                <w:szCs w:val="24"/>
                <w:lang w:eastAsia="zh-CN"/>
              </w:rPr>
              <w:t>注：如本项目接受联合体，且供应商为联合体时，联合体中任一成员获取文件即视为满足要求。</w:t>
            </w:r>
          </w:p>
        </w:tc>
        <w:tc>
          <w:tcPr>
            <w:tcW w:w="1606" w:type="dxa"/>
          </w:tcPr>
          <w:p w14:paraId="39277701">
            <w:pPr>
              <w:pStyle w:val="90"/>
              <w:spacing w:line="400" w:lineRule="exact"/>
              <w:rPr>
                <w:rFonts w:ascii="宋体" w:hAnsi="宋体" w:eastAsia="宋体" w:cs="宋体"/>
                <w:lang w:eastAsia="zh-CN"/>
              </w:rPr>
            </w:pPr>
          </w:p>
          <w:p w14:paraId="05EE58CB">
            <w:pPr>
              <w:pStyle w:val="90"/>
              <w:spacing w:line="400" w:lineRule="exact"/>
              <w:rPr>
                <w:rFonts w:ascii="宋体" w:hAnsi="宋体" w:eastAsia="宋体" w:cs="宋体"/>
                <w:lang w:eastAsia="zh-CN"/>
              </w:rPr>
            </w:pPr>
          </w:p>
          <w:p w14:paraId="276529B0">
            <w:pPr>
              <w:pStyle w:val="90"/>
              <w:spacing w:line="400" w:lineRule="exact"/>
              <w:ind w:left="364"/>
              <w:rPr>
                <w:rFonts w:ascii="宋体" w:hAnsi="宋体" w:eastAsia="宋体" w:cs="宋体"/>
                <w:sz w:val="24"/>
                <w:szCs w:val="24"/>
                <w:lang w:eastAsia="zh-CN"/>
              </w:rPr>
            </w:pPr>
          </w:p>
        </w:tc>
      </w:tr>
    </w:tbl>
    <w:p w14:paraId="47BF678A">
      <w:pPr>
        <w:rPr>
          <w:lang w:eastAsia="zh-CN"/>
        </w:rPr>
      </w:pPr>
      <w:r>
        <w:rPr>
          <w:rFonts w:hint="eastAsia"/>
          <w:lang w:eastAsia="zh-CN"/>
        </w:rPr>
        <w:br w:type="page"/>
      </w:r>
    </w:p>
    <w:p w14:paraId="76EB6E6F">
      <w:pPr>
        <w:pStyle w:val="2"/>
        <w:tabs>
          <w:tab w:val="left" w:pos="3041"/>
        </w:tabs>
        <w:spacing w:line="360" w:lineRule="auto"/>
        <w:ind w:left="1416"/>
        <w:rPr>
          <w:b/>
          <w:bCs/>
          <w:lang w:eastAsia="zh-CN"/>
        </w:rPr>
      </w:pPr>
      <w:bookmarkStart w:id="196" w:name="_TOC_250003"/>
      <w:bookmarkEnd w:id="196"/>
      <w:bookmarkStart w:id="197" w:name="_Toc3097"/>
      <w:bookmarkStart w:id="198" w:name="_Toc19747"/>
      <w:r>
        <w:rPr>
          <w:rFonts w:hint="eastAsia"/>
          <w:b/>
          <w:bCs/>
          <w:lang w:eastAsia="zh-CN"/>
        </w:rPr>
        <w:t>第四章  评标程序、评标方法和评标标准</w:t>
      </w:r>
      <w:bookmarkEnd w:id="197"/>
      <w:bookmarkEnd w:id="198"/>
    </w:p>
    <w:p w14:paraId="092D1D75">
      <w:pPr>
        <w:pStyle w:val="9"/>
        <w:spacing w:before="26" w:line="480" w:lineRule="auto"/>
        <w:ind w:left="221"/>
        <w:jc w:val="both"/>
        <w:outlineLvl w:val="2"/>
      </w:pPr>
      <w:r>
        <w:rPr>
          <w:rFonts w:hint="eastAsia"/>
          <w:b/>
          <w:bCs/>
        </w:rPr>
        <w:t>一、评标方法</w:t>
      </w:r>
    </w:p>
    <w:p w14:paraId="6A2E6CEC">
      <w:pPr>
        <w:pStyle w:val="36"/>
        <w:numPr>
          <w:ilvl w:val="0"/>
          <w:numId w:val="8"/>
        </w:numPr>
        <w:tabs>
          <w:tab w:val="left" w:pos="581"/>
          <w:tab w:val="left" w:pos="582"/>
        </w:tabs>
        <w:spacing w:before="1"/>
        <w:jc w:val="left"/>
        <w:rPr>
          <w:sz w:val="24"/>
        </w:rPr>
      </w:pPr>
      <w:r>
        <w:rPr>
          <w:rFonts w:hint="eastAsia"/>
          <w:sz w:val="24"/>
        </w:rPr>
        <w:t>投标文件的符合性审查</w:t>
      </w:r>
    </w:p>
    <w:p w14:paraId="21EB2A17">
      <w:pPr>
        <w:pStyle w:val="36"/>
        <w:numPr>
          <w:ilvl w:val="1"/>
          <w:numId w:val="8"/>
        </w:numPr>
        <w:tabs>
          <w:tab w:val="left" w:pos="1297"/>
        </w:tabs>
        <w:spacing w:before="137" w:line="338" w:lineRule="auto"/>
        <w:ind w:left="1296" w:right="233"/>
        <w:jc w:val="both"/>
        <w:rPr>
          <w:sz w:val="24"/>
          <w:lang w:eastAsia="zh-CN"/>
        </w:rPr>
      </w:pPr>
      <w:r>
        <w:rPr>
          <w:rFonts w:hint="eastAsia"/>
          <w:sz w:val="24"/>
          <w:lang w:eastAsia="zh-CN"/>
        </w:rPr>
        <w:t>评标委员会对资格审查合格的投标人的投标文件进行符合性审查，以确定其是否满足招标文件的实质性要求。</w:t>
      </w:r>
    </w:p>
    <w:p w14:paraId="706A7286">
      <w:pPr>
        <w:pStyle w:val="36"/>
        <w:numPr>
          <w:ilvl w:val="1"/>
          <w:numId w:val="8"/>
        </w:numPr>
        <w:tabs>
          <w:tab w:val="left" w:pos="1297"/>
        </w:tabs>
        <w:spacing w:before="55" w:line="350" w:lineRule="auto"/>
        <w:ind w:left="1296" w:right="233"/>
        <w:jc w:val="both"/>
        <w:rPr>
          <w:sz w:val="24"/>
          <w:lang w:eastAsia="zh-CN"/>
        </w:rPr>
      </w:pPr>
      <w:r>
        <w:rPr>
          <w:rFonts w:hint="eastAsia"/>
          <w:sz w:val="24"/>
          <w:lang w:eastAsia="zh-CN"/>
        </w:rPr>
        <w:t>评标委员会根据《符合性审查要求》中规定的审查因素和审查内容，对投标人的投标文件是否实质上响应招标文件进行符合性审查，并形成符合性审查评审结果。投标人《商务技术文件》有任何一项不符合《符合性审查要求》要求的，</w:t>
      </w:r>
      <w:r>
        <w:rPr>
          <w:rFonts w:hint="eastAsia"/>
          <w:b/>
          <w:bCs/>
          <w:sz w:val="24"/>
          <w:lang w:eastAsia="zh-CN"/>
        </w:rPr>
        <w:t>投标无效</w:t>
      </w:r>
      <w:r>
        <w:rPr>
          <w:rFonts w:hint="eastAsia"/>
          <w:sz w:val="24"/>
          <w:lang w:eastAsia="zh-CN"/>
        </w:rPr>
        <w:t>。</w:t>
      </w:r>
    </w:p>
    <w:p w14:paraId="48010760">
      <w:pPr>
        <w:pStyle w:val="9"/>
        <w:spacing w:before="40"/>
        <w:jc w:val="center"/>
      </w:pPr>
      <w:r>
        <w:rPr>
          <w:rFonts w:hint="eastAsia"/>
          <w:b/>
          <w:bCs/>
        </w:rPr>
        <w:t>符合性审查要求</w:t>
      </w:r>
    </w:p>
    <w:p w14:paraId="27A38E56">
      <w:pPr>
        <w:pStyle w:val="9"/>
        <w:spacing w:before="6"/>
        <w:rPr>
          <w:sz w:val="14"/>
        </w:rPr>
      </w:pPr>
    </w:p>
    <w:tbl>
      <w:tblPr>
        <w:tblStyle w:val="25"/>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0"/>
        <w:gridCol w:w="1813"/>
        <w:gridCol w:w="6725"/>
      </w:tblGrid>
      <w:tr w14:paraId="0E74E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blHeader/>
        </w:trPr>
        <w:tc>
          <w:tcPr>
            <w:tcW w:w="750" w:type="dxa"/>
            <w:vAlign w:val="center"/>
          </w:tcPr>
          <w:p w14:paraId="234589E0">
            <w:pPr>
              <w:pStyle w:val="37"/>
              <w:spacing w:line="400" w:lineRule="exact"/>
              <w:ind w:left="110" w:right="110"/>
              <w:jc w:val="center"/>
              <w:rPr>
                <w:b/>
                <w:bCs/>
                <w:sz w:val="24"/>
                <w:szCs w:val="24"/>
              </w:rPr>
            </w:pPr>
            <w:r>
              <w:rPr>
                <w:rFonts w:hint="eastAsia"/>
                <w:b/>
                <w:bCs/>
                <w:sz w:val="24"/>
                <w:szCs w:val="24"/>
              </w:rPr>
              <w:t>序号</w:t>
            </w:r>
          </w:p>
        </w:tc>
        <w:tc>
          <w:tcPr>
            <w:tcW w:w="1813" w:type="dxa"/>
            <w:vAlign w:val="center"/>
          </w:tcPr>
          <w:p w14:paraId="09A5DBEC">
            <w:pPr>
              <w:pStyle w:val="37"/>
              <w:spacing w:line="400" w:lineRule="exact"/>
              <w:ind w:left="421"/>
              <w:jc w:val="center"/>
              <w:rPr>
                <w:b/>
                <w:bCs/>
                <w:sz w:val="24"/>
                <w:szCs w:val="24"/>
              </w:rPr>
            </w:pPr>
            <w:r>
              <w:rPr>
                <w:rFonts w:hint="eastAsia"/>
                <w:b/>
                <w:bCs/>
                <w:sz w:val="24"/>
                <w:szCs w:val="24"/>
              </w:rPr>
              <w:t>审查因素</w:t>
            </w:r>
          </w:p>
        </w:tc>
        <w:tc>
          <w:tcPr>
            <w:tcW w:w="6725" w:type="dxa"/>
            <w:vAlign w:val="center"/>
          </w:tcPr>
          <w:p w14:paraId="62FCC68D">
            <w:pPr>
              <w:pStyle w:val="37"/>
              <w:spacing w:line="400" w:lineRule="exact"/>
              <w:ind w:left="2857" w:right="2857"/>
              <w:jc w:val="center"/>
              <w:rPr>
                <w:b/>
                <w:bCs/>
                <w:sz w:val="24"/>
                <w:szCs w:val="24"/>
              </w:rPr>
            </w:pPr>
            <w:r>
              <w:rPr>
                <w:rFonts w:hint="eastAsia"/>
                <w:b/>
                <w:bCs/>
                <w:sz w:val="24"/>
                <w:szCs w:val="24"/>
              </w:rPr>
              <w:t>审查内容</w:t>
            </w:r>
          </w:p>
        </w:tc>
      </w:tr>
      <w:tr w14:paraId="66A83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5217F82E">
            <w:pPr>
              <w:pStyle w:val="37"/>
              <w:spacing w:line="400" w:lineRule="exact"/>
              <w:jc w:val="center"/>
              <w:rPr>
                <w:sz w:val="24"/>
                <w:szCs w:val="24"/>
              </w:rPr>
            </w:pPr>
            <w:r>
              <w:rPr>
                <w:rFonts w:hint="eastAsia"/>
                <w:sz w:val="24"/>
                <w:szCs w:val="24"/>
              </w:rPr>
              <w:t>1</w:t>
            </w:r>
          </w:p>
        </w:tc>
        <w:tc>
          <w:tcPr>
            <w:tcW w:w="1813" w:type="dxa"/>
            <w:vAlign w:val="center"/>
          </w:tcPr>
          <w:p w14:paraId="5B4A7E49">
            <w:pPr>
              <w:pStyle w:val="37"/>
              <w:spacing w:line="400" w:lineRule="exact"/>
              <w:jc w:val="center"/>
              <w:rPr>
                <w:sz w:val="24"/>
                <w:szCs w:val="24"/>
              </w:rPr>
            </w:pPr>
            <w:r>
              <w:rPr>
                <w:rFonts w:hint="eastAsia"/>
                <w:sz w:val="24"/>
                <w:szCs w:val="24"/>
              </w:rPr>
              <w:t>授权委托书</w:t>
            </w:r>
          </w:p>
        </w:tc>
        <w:tc>
          <w:tcPr>
            <w:tcW w:w="6725" w:type="dxa"/>
            <w:vAlign w:val="center"/>
          </w:tcPr>
          <w:p w14:paraId="063024D1">
            <w:pPr>
              <w:pStyle w:val="37"/>
              <w:spacing w:line="400" w:lineRule="exact"/>
              <w:ind w:left="103"/>
              <w:jc w:val="both"/>
              <w:rPr>
                <w:sz w:val="24"/>
                <w:szCs w:val="24"/>
                <w:lang w:eastAsia="zh-CN"/>
              </w:rPr>
            </w:pPr>
            <w:r>
              <w:rPr>
                <w:rFonts w:hint="eastAsia"/>
                <w:sz w:val="24"/>
                <w:szCs w:val="24"/>
                <w:lang w:eastAsia="zh-CN"/>
              </w:rPr>
              <w:t>按招标文件要求提供授权委托书；</w:t>
            </w:r>
          </w:p>
        </w:tc>
      </w:tr>
      <w:tr w14:paraId="53423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7EBDE05C">
            <w:pPr>
              <w:pStyle w:val="37"/>
              <w:spacing w:line="400" w:lineRule="exact"/>
              <w:jc w:val="center"/>
              <w:rPr>
                <w:sz w:val="24"/>
                <w:szCs w:val="24"/>
              </w:rPr>
            </w:pPr>
            <w:r>
              <w:rPr>
                <w:rFonts w:hint="eastAsia"/>
                <w:sz w:val="24"/>
                <w:szCs w:val="24"/>
              </w:rPr>
              <w:t>2</w:t>
            </w:r>
          </w:p>
        </w:tc>
        <w:tc>
          <w:tcPr>
            <w:tcW w:w="1813" w:type="dxa"/>
            <w:vAlign w:val="center"/>
          </w:tcPr>
          <w:p w14:paraId="693A8CFC">
            <w:pPr>
              <w:pStyle w:val="37"/>
              <w:spacing w:line="400" w:lineRule="exact"/>
              <w:jc w:val="center"/>
              <w:rPr>
                <w:sz w:val="24"/>
                <w:szCs w:val="24"/>
              </w:rPr>
            </w:pPr>
            <w:r>
              <w:rPr>
                <w:rFonts w:hint="eastAsia"/>
                <w:sz w:val="24"/>
                <w:szCs w:val="24"/>
              </w:rPr>
              <w:t>投标完整性</w:t>
            </w:r>
          </w:p>
        </w:tc>
        <w:tc>
          <w:tcPr>
            <w:tcW w:w="6725" w:type="dxa"/>
            <w:vAlign w:val="center"/>
          </w:tcPr>
          <w:p w14:paraId="09015994">
            <w:pPr>
              <w:pStyle w:val="37"/>
              <w:spacing w:line="400" w:lineRule="exact"/>
              <w:ind w:left="103"/>
              <w:jc w:val="both"/>
              <w:rPr>
                <w:sz w:val="24"/>
                <w:szCs w:val="24"/>
                <w:lang w:eastAsia="zh-CN"/>
              </w:rPr>
            </w:pPr>
            <w:r>
              <w:rPr>
                <w:rFonts w:hint="eastAsia"/>
                <w:sz w:val="24"/>
                <w:szCs w:val="24"/>
                <w:lang w:eastAsia="zh-CN"/>
              </w:rPr>
              <w:t>未将一个采购包中的内容拆分投标；</w:t>
            </w:r>
          </w:p>
        </w:tc>
      </w:tr>
      <w:tr w14:paraId="14B5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7EB0E677">
            <w:pPr>
              <w:pStyle w:val="37"/>
              <w:spacing w:line="400" w:lineRule="exact"/>
              <w:jc w:val="center"/>
              <w:rPr>
                <w:sz w:val="24"/>
                <w:szCs w:val="24"/>
              </w:rPr>
            </w:pPr>
            <w:r>
              <w:rPr>
                <w:rFonts w:hint="eastAsia"/>
                <w:sz w:val="24"/>
                <w:szCs w:val="24"/>
              </w:rPr>
              <w:t>3</w:t>
            </w:r>
          </w:p>
        </w:tc>
        <w:tc>
          <w:tcPr>
            <w:tcW w:w="1813" w:type="dxa"/>
            <w:vAlign w:val="center"/>
          </w:tcPr>
          <w:p w14:paraId="4ED48934">
            <w:pPr>
              <w:pStyle w:val="37"/>
              <w:spacing w:line="400" w:lineRule="exact"/>
              <w:jc w:val="center"/>
              <w:rPr>
                <w:sz w:val="24"/>
                <w:szCs w:val="24"/>
              </w:rPr>
            </w:pPr>
            <w:r>
              <w:rPr>
                <w:rFonts w:hint="eastAsia"/>
                <w:sz w:val="24"/>
                <w:szCs w:val="24"/>
              </w:rPr>
              <w:t>投标报价</w:t>
            </w:r>
          </w:p>
        </w:tc>
        <w:tc>
          <w:tcPr>
            <w:tcW w:w="6725" w:type="dxa"/>
            <w:vAlign w:val="center"/>
          </w:tcPr>
          <w:p w14:paraId="4D6D9057">
            <w:pPr>
              <w:pStyle w:val="37"/>
              <w:spacing w:line="400" w:lineRule="exact"/>
              <w:ind w:left="103" w:right="285"/>
              <w:jc w:val="both"/>
              <w:rPr>
                <w:sz w:val="24"/>
                <w:szCs w:val="24"/>
                <w:lang w:eastAsia="zh-CN"/>
              </w:rPr>
            </w:pPr>
            <w:r>
              <w:rPr>
                <w:rFonts w:hint="eastAsia"/>
                <w:sz w:val="24"/>
                <w:szCs w:val="24"/>
                <w:lang w:eastAsia="zh-CN"/>
              </w:rPr>
              <w:t>投标报价未超过招标文件中规定的项目/采购包预算金额或者项目/采购包最高限价；</w:t>
            </w:r>
          </w:p>
        </w:tc>
      </w:tr>
      <w:tr w14:paraId="7C186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712FDD16">
            <w:pPr>
              <w:pStyle w:val="37"/>
              <w:spacing w:line="400" w:lineRule="exact"/>
              <w:jc w:val="center"/>
              <w:rPr>
                <w:sz w:val="24"/>
                <w:szCs w:val="24"/>
              </w:rPr>
            </w:pPr>
            <w:r>
              <w:rPr>
                <w:rFonts w:hint="eastAsia"/>
                <w:sz w:val="24"/>
                <w:szCs w:val="24"/>
              </w:rPr>
              <w:t>4</w:t>
            </w:r>
          </w:p>
        </w:tc>
        <w:tc>
          <w:tcPr>
            <w:tcW w:w="1813" w:type="dxa"/>
            <w:vAlign w:val="center"/>
          </w:tcPr>
          <w:p w14:paraId="79A75C3B">
            <w:pPr>
              <w:pStyle w:val="37"/>
              <w:spacing w:line="400" w:lineRule="exact"/>
              <w:jc w:val="center"/>
              <w:rPr>
                <w:sz w:val="24"/>
                <w:szCs w:val="24"/>
              </w:rPr>
            </w:pPr>
            <w:r>
              <w:rPr>
                <w:rFonts w:hint="eastAsia"/>
                <w:sz w:val="24"/>
                <w:szCs w:val="24"/>
              </w:rPr>
              <w:t>报价唯一性</w:t>
            </w:r>
          </w:p>
        </w:tc>
        <w:tc>
          <w:tcPr>
            <w:tcW w:w="6725" w:type="dxa"/>
            <w:vAlign w:val="center"/>
          </w:tcPr>
          <w:p w14:paraId="1D6F090C">
            <w:pPr>
              <w:pStyle w:val="37"/>
              <w:spacing w:line="400" w:lineRule="exact"/>
              <w:ind w:left="103" w:right="111"/>
              <w:jc w:val="both"/>
              <w:rPr>
                <w:sz w:val="24"/>
                <w:szCs w:val="24"/>
                <w:lang w:eastAsia="zh-CN"/>
              </w:rPr>
            </w:pPr>
            <w:r>
              <w:rPr>
                <w:rFonts w:hint="eastAsia"/>
                <w:sz w:val="24"/>
                <w:szCs w:val="24"/>
                <w:lang w:eastAsia="zh-CN"/>
              </w:rPr>
              <w:t>投标文件未出现可选择性或可调整的报价（招标文件另有规定的除外）；</w:t>
            </w:r>
          </w:p>
        </w:tc>
      </w:tr>
      <w:tr w14:paraId="57924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12D701F1">
            <w:pPr>
              <w:pStyle w:val="37"/>
              <w:spacing w:line="400" w:lineRule="exact"/>
              <w:jc w:val="center"/>
              <w:rPr>
                <w:sz w:val="24"/>
                <w:szCs w:val="24"/>
              </w:rPr>
            </w:pPr>
            <w:r>
              <w:rPr>
                <w:rFonts w:hint="eastAsia"/>
                <w:sz w:val="24"/>
                <w:szCs w:val="24"/>
              </w:rPr>
              <w:t>5</w:t>
            </w:r>
          </w:p>
        </w:tc>
        <w:tc>
          <w:tcPr>
            <w:tcW w:w="1813" w:type="dxa"/>
            <w:vAlign w:val="center"/>
          </w:tcPr>
          <w:p w14:paraId="452E6475">
            <w:pPr>
              <w:pStyle w:val="37"/>
              <w:spacing w:line="400" w:lineRule="exact"/>
              <w:jc w:val="center"/>
              <w:rPr>
                <w:sz w:val="24"/>
                <w:szCs w:val="24"/>
              </w:rPr>
            </w:pPr>
            <w:r>
              <w:rPr>
                <w:rFonts w:hint="eastAsia"/>
                <w:sz w:val="24"/>
                <w:szCs w:val="24"/>
              </w:rPr>
              <w:t>投标有效期</w:t>
            </w:r>
          </w:p>
        </w:tc>
        <w:tc>
          <w:tcPr>
            <w:tcW w:w="6725" w:type="dxa"/>
            <w:vAlign w:val="center"/>
          </w:tcPr>
          <w:p w14:paraId="779B449B">
            <w:pPr>
              <w:pStyle w:val="37"/>
              <w:spacing w:line="400" w:lineRule="exact"/>
              <w:ind w:left="103" w:right="111"/>
              <w:jc w:val="both"/>
              <w:rPr>
                <w:sz w:val="24"/>
                <w:szCs w:val="24"/>
                <w:lang w:eastAsia="zh-CN"/>
              </w:rPr>
            </w:pPr>
            <w:r>
              <w:rPr>
                <w:rFonts w:hint="eastAsia"/>
                <w:sz w:val="24"/>
                <w:szCs w:val="24"/>
                <w:lang w:eastAsia="zh-CN"/>
              </w:rPr>
              <w:t>投标文件中承诺的投标有效期满足招标文件中载明的投标有效期的；</w:t>
            </w:r>
          </w:p>
        </w:tc>
      </w:tr>
      <w:tr w14:paraId="624B7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4F8D33B3">
            <w:pPr>
              <w:pStyle w:val="37"/>
              <w:spacing w:line="400" w:lineRule="exact"/>
              <w:jc w:val="center"/>
              <w:rPr>
                <w:sz w:val="24"/>
                <w:szCs w:val="24"/>
              </w:rPr>
            </w:pPr>
            <w:r>
              <w:rPr>
                <w:rFonts w:hint="eastAsia"/>
                <w:sz w:val="24"/>
                <w:szCs w:val="24"/>
              </w:rPr>
              <w:t>6</w:t>
            </w:r>
          </w:p>
        </w:tc>
        <w:tc>
          <w:tcPr>
            <w:tcW w:w="1813" w:type="dxa"/>
            <w:vAlign w:val="center"/>
          </w:tcPr>
          <w:p w14:paraId="3D506622">
            <w:pPr>
              <w:widowControl/>
              <w:spacing w:line="400" w:lineRule="exact"/>
              <w:jc w:val="center"/>
              <w:rPr>
                <w:sz w:val="24"/>
                <w:szCs w:val="24"/>
              </w:rPr>
            </w:pPr>
            <w:r>
              <w:rPr>
                <w:rFonts w:hint="eastAsia"/>
                <w:sz w:val="24"/>
              </w:rPr>
              <w:t>签署、盖章</w:t>
            </w:r>
          </w:p>
        </w:tc>
        <w:tc>
          <w:tcPr>
            <w:tcW w:w="6725" w:type="dxa"/>
            <w:vAlign w:val="center"/>
          </w:tcPr>
          <w:p w14:paraId="131CAE39">
            <w:pPr>
              <w:widowControl/>
              <w:spacing w:line="400" w:lineRule="exact"/>
              <w:jc w:val="both"/>
              <w:rPr>
                <w:sz w:val="24"/>
                <w:szCs w:val="24"/>
                <w:lang w:eastAsia="zh-CN"/>
              </w:rPr>
            </w:pPr>
            <w:r>
              <w:rPr>
                <w:rFonts w:hint="eastAsia"/>
                <w:sz w:val="24"/>
                <w:lang w:eastAsia="zh-CN"/>
              </w:rPr>
              <w:t xml:space="preserve"> 按照招标文件要求签署、盖章的；</w:t>
            </w:r>
          </w:p>
        </w:tc>
      </w:tr>
      <w:tr w14:paraId="54BD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404F17B9">
            <w:pPr>
              <w:pStyle w:val="37"/>
              <w:spacing w:line="400" w:lineRule="exact"/>
              <w:jc w:val="center"/>
              <w:rPr>
                <w:sz w:val="24"/>
                <w:szCs w:val="24"/>
              </w:rPr>
            </w:pPr>
            <w:r>
              <w:rPr>
                <w:rFonts w:hint="eastAsia"/>
                <w:sz w:val="24"/>
                <w:szCs w:val="24"/>
              </w:rPr>
              <w:t>7</w:t>
            </w:r>
          </w:p>
        </w:tc>
        <w:tc>
          <w:tcPr>
            <w:tcW w:w="1813" w:type="dxa"/>
            <w:vAlign w:val="center"/>
          </w:tcPr>
          <w:p w14:paraId="1810B815">
            <w:pPr>
              <w:widowControl/>
              <w:spacing w:line="400" w:lineRule="exact"/>
              <w:jc w:val="center"/>
              <w:rPr>
                <w:sz w:val="24"/>
                <w:szCs w:val="24"/>
              </w:rPr>
            </w:pPr>
            <w:r>
              <w:rPr>
                <w:rFonts w:hint="eastAsia"/>
                <w:sz w:val="24"/>
              </w:rPr>
              <w:t>实质性格式</w:t>
            </w:r>
          </w:p>
        </w:tc>
        <w:tc>
          <w:tcPr>
            <w:tcW w:w="6725" w:type="dxa"/>
            <w:vAlign w:val="center"/>
          </w:tcPr>
          <w:p w14:paraId="0A5D2D37">
            <w:pPr>
              <w:widowControl/>
              <w:spacing w:line="400" w:lineRule="exact"/>
              <w:jc w:val="both"/>
              <w:rPr>
                <w:sz w:val="24"/>
                <w:szCs w:val="24"/>
                <w:lang w:eastAsia="zh-CN"/>
              </w:rPr>
            </w:pPr>
            <w:r>
              <w:rPr>
                <w:rFonts w:hint="eastAsia"/>
                <w:sz w:val="24"/>
                <w:lang w:eastAsia="zh-CN"/>
              </w:rPr>
              <w:t xml:space="preserve"> 标记为“实质性格式”的文件均按招标文件要求提供；</w:t>
            </w:r>
          </w:p>
        </w:tc>
      </w:tr>
      <w:tr w14:paraId="6DD53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750" w:type="dxa"/>
            <w:vAlign w:val="center"/>
          </w:tcPr>
          <w:p w14:paraId="52A2E3B6">
            <w:pPr>
              <w:pStyle w:val="37"/>
              <w:spacing w:line="400" w:lineRule="exact"/>
              <w:jc w:val="center"/>
              <w:rPr>
                <w:sz w:val="24"/>
                <w:szCs w:val="24"/>
              </w:rPr>
            </w:pPr>
            <w:r>
              <w:rPr>
                <w:rFonts w:hint="eastAsia"/>
                <w:sz w:val="24"/>
                <w:szCs w:val="24"/>
              </w:rPr>
              <w:t>8</w:t>
            </w:r>
          </w:p>
        </w:tc>
        <w:tc>
          <w:tcPr>
            <w:tcW w:w="1813" w:type="dxa"/>
            <w:vAlign w:val="center"/>
          </w:tcPr>
          <w:p w14:paraId="295A2006">
            <w:pPr>
              <w:pStyle w:val="37"/>
              <w:spacing w:line="400" w:lineRule="exact"/>
              <w:jc w:val="center"/>
              <w:rPr>
                <w:sz w:val="24"/>
                <w:szCs w:val="24"/>
              </w:rPr>
            </w:pPr>
            <w:r>
              <w:rPr>
                <w:rFonts w:hint="eastAsia"/>
                <w:sz w:val="24"/>
                <w:szCs w:val="24"/>
              </w:rPr>
              <w:t>★号条款响应</w:t>
            </w:r>
          </w:p>
        </w:tc>
        <w:tc>
          <w:tcPr>
            <w:tcW w:w="6725" w:type="dxa"/>
            <w:vAlign w:val="center"/>
          </w:tcPr>
          <w:p w14:paraId="0D842F96">
            <w:pPr>
              <w:pStyle w:val="37"/>
              <w:spacing w:line="400" w:lineRule="exact"/>
              <w:ind w:left="103" w:right="-18"/>
              <w:jc w:val="both"/>
              <w:rPr>
                <w:sz w:val="24"/>
                <w:szCs w:val="24"/>
                <w:lang w:eastAsia="zh-CN"/>
              </w:rPr>
            </w:pPr>
            <w:r>
              <w:rPr>
                <w:rFonts w:hint="eastAsia"/>
                <w:sz w:val="24"/>
                <w:szCs w:val="24"/>
                <w:lang w:eastAsia="zh-CN"/>
              </w:rPr>
              <w:t>投标文件满足招标文件第五章《采购需求》中★号条款要求的；</w:t>
            </w:r>
          </w:p>
        </w:tc>
      </w:tr>
      <w:tr w14:paraId="420B36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20F2E801">
            <w:pPr>
              <w:pStyle w:val="37"/>
              <w:spacing w:line="400" w:lineRule="exact"/>
              <w:jc w:val="center"/>
              <w:rPr>
                <w:sz w:val="24"/>
                <w:szCs w:val="24"/>
              </w:rPr>
            </w:pPr>
            <w:r>
              <w:rPr>
                <w:rFonts w:hint="eastAsia"/>
                <w:sz w:val="24"/>
                <w:szCs w:val="24"/>
              </w:rPr>
              <w:t>9</w:t>
            </w:r>
          </w:p>
        </w:tc>
        <w:tc>
          <w:tcPr>
            <w:tcW w:w="1813" w:type="dxa"/>
            <w:vAlign w:val="center"/>
          </w:tcPr>
          <w:p w14:paraId="0F6758DD">
            <w:pPr>
              <w:pStyle w:val="37"/>
              <w:spacing w:line="400" w:lineRule="exact"/>
              <w:ind w:right="240"/>
              <w:jc w:val="right"/>
              <w:rPr>
                <w:sz w:val="24"/>
                <w:szCs w:val="24"/>
                <w:lang w:eastAsia="zh-CN"/>
              </w:rPr>
            </w:pPr>
            <w:r>
              <w:rPr>
                <w:rFonts w:hint="eastAsia"/>
                <w:sz w:val="24"/>
                <w:szCs w:val="24"/>
                <w:lang w:eastAsia="zh-CN"/>
              </w:rPr>
              <w:t>拟分包情况说明（如有）</w:t>
            </w:r>
          </w:p>
        </w:tc>
        <w:tc>
          <w:tcPr>
            <w:tcW w:w="6725" w:type="dxa"/>
            <w:vAlign w:val="center"/>
          </w:tcPr>
          <w:p w14:paraId="5BA47046">
            <w:pPr>
              <w:pStyle w:val="37"/>
              <w:spacing w:line="400" w:lineRule="exact"/>
              <w:ind w:left="103"/>
              <w:jc w:val="both"/>
              <w:rPr>
                <w:sz w:val="24"/>
                <w:szCs w:val="24"/>
                <w:lang w:eastAsia="zh-CN"/>
              </w:rPr>
            </w:pPr>
            <w:r>
              <w:rPr>
                <w:rFonts w:hint="eastAsia"/>
                <w:sz w:val="24"/>
                <w:szCs w:val="24"/>
                <w:lang w:eastAsia="zh-CN"/>
              </w:rPr>
              <w:t>如本项目（包）非因</w:t>
            </w:r>
            <w:r>
              <w:rPr>
                <w:rFonts w:hint="eastAsia"/>
                <w:w w:val="135"/>
                <w:sz w:val="24"/>
                <w:szCs w:val="24"/>
                <w:lang w:eastAsia="zh-CN"/>
              </w:rPr>
              <w:t>“</w:t>
            </w:r>
            <w:r>
              <w:rPr>
                <w:rFonts w:hint="eastAsia"/>
                <w:sz w:val="24"/>
                <w:szCs w:val="24"/>
                <w:lang w:eastAsia="zh-CN"/>
              </w:rPr>
              <w:t>落实政府采购政策</w:t>
            </w:r>
            <w:r>
              <w:rPr>
                <w:rFonts w:hint="eastAsia"/>
                <w:w w:val="135"/>
                <w:sz w:val="24"/>
                <w:szCs w:val="24"/>
                <w:lang w:eastAsia="zh-CN"/>
              </w:rPr>
              <w:t>”</w:t>
            </w:r>
            <w:r>
              <w:rPr>
                <w:rFonts w:hint="eastAsia"/>
                <w:sz w:val="24"/>
                <w:szCs w:val="24"/>
                <w:lang w:eastAsia="zh-CN"/>
              </w:rPr>
              <w:t>亦允许分包，且供应商拟进行分包时，必须提供；否则无须提供；</w:t>
            </w:r>
          </w:p>
        </w:tc>
      </w:tr>
      <w:tr w14:paraId="4C79D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750" w:type="dxa"/>
            <w:vAlign w:val="center"/>
          </w:tcPr>
          <w:p w14:paraId="6F4479AD">
            <w:pPr>
              <w:pStyle w:val="37"/>
              <w:spacing w:line="400" w:lineRule="exact"/>
              <w:jc w:val="center"/>
              <w:rPr>
                <w:sz w:val="24"/>
                <w:szCs w:val="24"/>
              </w:rPr>
            </w:pPr>
            <w:r>
              <w:rPr>
                <w:rFonts w:hint="eastAsia"/>
                <w:sz w:val="24"/>
                <w:szCs w:val="24"/>
              </w:rPr>
              <w:t>10</w:t>
            </w:r>
          </w:p>
        </w:tc>
        <w:tc>
          <w:tcPr>
            <w:tcW w:w="1813" w:type="dxa"/>
            <w:vAlign w:val="center"/>
          </w:tcPr>
          <w:p w14:paraId="68B4120D">
            <w:pPr>
              <w:pStyle w:val="37"/>
              <w:spacing w:line="400" w:lineRule="exact"/>
              <w:jc w:val="center"/>
              <w:rPr>
                <w:sz w:val="24"/>
                <w:szCs w:val="24"/>
              </w:rPr>
            </w:pPr>
            <w:r>
              <w:rPr>
                <w:rFonts w:hint="eastAsia"/>
                <w:sz w:val="24"/>
                <w:szCs w:val="24"/>
              </w:rPr>
              <w:t>分包其他要求</w:t>
            </w:r>
          </w:p>
          <w:p w14:paraId="57EF3DB8">
            <w:pPr>
              <w:pStyle w:val="37"/>
              <w:spacing w:line="400" w:lineRule="exact"/>
              <w:jc w:val="center"/>
              <w:rPr>
                <w:sz w:val="24"/>
                <w:szCs w:val="24"/>
              </w:rPr>
            </w:pPr>
            <w:r>
              <w:rPr>
                <w:rFonts w:hint="eastAsia"/>
                <w:sz w:val="24"/>
                <w:szCs w:val="24"/>
              </w:rPr>
              <w:t>（如有）</w:t>
            </w:r>
          </w:p>
        </w:tc>
        <w:tc>
          <w:tcPr>
            <w:tcW w:w="6725" w:type="dxa"/>
            <w:vAlign w:val="center"/>
          </w:tcPr>
          <w:p w14:paraId="5EAF78DD">
            <w:pPr>
              <w:pStyle w:val="37"/>
              <w:spacing w:line="400" w:lineRule="exact"/>
              <w:ind w:left="103"/>
              <w:jc w:val="both"/>
              <w:rPr>
                <w:sz w:val="24"/>
                <w:szCs w:val="24"/>
                <w:lang w:eastAsia="zh-CN"/>
              </w:rPr>
            </w:pPr>
            <w:r>
              <w:rPr>
                <w:rFonts w:hint="eastAsia"/>
                <w:sz w:val="24"/>
                <w:szCs w:val="24"/>
                <w:lang w:eastAsia="zh-CN"/>
              </w:rPr>
              <w:t>分包履行的内容、金额或者比例未超出《投标人须知资料表》</w:t>
            </w:r>
          </w:p>
          <w:p w14:paraId="2FC7A678">
            <w:pPr>
              <w:pStyle w:val="37"/>
              <w:spacing w:line="400" w:lineRule="exact"/>
              <w:ind w:left="103"/>
              <w:jc w:val="both"/>
              <w:rPr>
                <w:sz w:val="24"/>
                <w:szCs w:val="24"/>
                <w:lang w:eastAsia="zh-CN"/>
              </w:rPr>
            </w:pPr>
            <w:r>
              <w:rPr>
                <w:rFonts w:hint="eastAsia"/>
                <w:sz w:val="24"/>
                <w:szCs w:val="24"/>
                <w:lang w:eastAsia="zh-CN"/>
              </w:rPr>
              <w:t>中的规定；</w:t>
            </w:r>
          </w:p>
          <w:p w14:paraId="657F22B8">
            <w:pPr>
              <w:pStyle w:val="37"/>
              <w:spacing w:line="400" w:lineRule="exact"/>
              <w:ind w:left="103" w:right="112"/>
              <w:jc w:val="both"/>
              <w:rPr>
                <w:sz w:val="24"/>
                <w:szCs w:val="24"/>
                <w:lang w:eastAsia="zh-CN"/>
              </w:rPr>
            </w:pPr>
            <w:r>
              <w:rPr>
                <w:rFonts w:hint="eastAsia"/>
                <w:sz w:val="24"/>
                <w:szCs w:val="24"/>
                <w:lang w:eastAsia="zh-CN"/>
              </w:rPr>
              <w:t>分包承担主体具备《投标人须知资料表》载明的资质条件且提供了资质证书复印件（如有）；</w:t>
            </w:r>
          </w:p>
        </w:tc>
      </w:tr>
      <w:tr w14:paraId="43D11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trPr>
        <w:tc>
          <w:tcPr>
            <w:tcW w:w="750" w:type="dxa"/>
            <w:vAlign w:val="center"/>
          </w:tcPr>
          <w:p w14:paraId="29E29CFA">
            <w:pPr>
              <w:pStyle w:val="37"/>
              <w:spacing w:line="400" w:lineRule="exact"/>
              <w:jc w:val="center"/>
              <w:rPr>
                <w:sz w:val="24"/>
                <w:szCs w:val="24"/>
              </w:rPr>
            </w:pPr>
            <w:r>
              <w:rPr>
                <w:rFonts w:hint="eastAsia"/>
                <w:sz w:val="24"/>
                <w:szCs w:val="24"/>
              </w:rPr>
              <w:t>11</w:t>
            </w:r>
          </w:p>
        </w:tc>
        <w:tc>
          <w:tcPr>
            <w:tcW w:w="1813" w:type="dxa"/>
            <w:vAlign w:val="center"/>
          </w:tcPr>
          <w:p w14:paraId="73584431">
            <w:pPr>
              <w:pStyle w:val="37"/>
              <w:spacing w:line="400" w:lineRule="exact"/>
              <w:jc w:val="center"/>
              <w:rPr>
                <w:sz w:val="24"/>
                <w:szCs w:val="24"/>
              </w:rPr>
            </w:pPr>
            <w:r>
              <w:rPr>
                <w:rFonts w:hint="eastAsia"/>
                <w:sz w:val="24"/>
                <w:szCs w:val="24"/>
              </w:rPr>
              <w:t>报价的修正</w:t>
            </w:r>
          </w:p>
          <w:p w14:paraId="54AFBB6E">
            <w:pPr>
              <w:pStyle w:val="37"/>
              <w:spacing w:line="400" w:lineRule="exact"/>
              <w:jc w:val="center"/>
              <w:rPr>
                <w:sz w:val="24"/>
                <w:szCs w:val="24"/>
              </w:rPr>
            </w:pPr>
            <w:r>
              <w:rPr>
                <w:rFonts w:hint="eastAsia"/>
                <w:sz w:val="24"/>
                <w:szCs w:val="24"/>
              </w:rPr>
              <w:t>（如有）</w:t>
            </w:r>
          </w:p>
        </w:tc>
        <w:tc>
          <w:tcPr>
            <w:tcW w:w="6725" w:type="dxa"/>
            <w:vAlign w:val="center"/>
          </w:tcPr>
          <w:p w14:paraId="04FB665C">
            <w:pPr>
              <w:pStyle w:val="37"/>
              <w:spacing w:line="400" w:lineRule="exact"/>
              <w:ind w:right="111"/>
              <w:jc w:val="both"/>
              <w:rPr>
                <w:sz w:val="24"/>
                <w:szCs w:val="24"/>
                <w:lang w:eastAsia="zh-CN"/>
              </w:rPr>
            </w:pPr>
            <w:r>
              <w:rPr>
                <w:rFonts w:hint="eastAsia"/>
                <w:sz w:val="24"/>
                <w:szCs w:val="24"/>
                <w:lang w:eastAsia="zh-CN"/>
              </w:rPr>
              <w:t xml:space="preserve"> 不涉及报价修正，或投标文件报价出现前后不一致时，投标人 </w:t>
            </w:r>
          </w:p>
          <w:p w14:paraId="7B92BECD">
            <w:pPr>
              <w:pStyle w:val="37"/>
              <w:spacing w:line="400" w:lineRule="exact"/>
              <w:ind w:right="111"/>
              <w:jc w:val="both"/>
              <w:rPr>
                <w:sz w:val="24"/>
                <w:szCs w:val="24"/>
                <w:lang w:eastAsia="zh-CN"/>
              </w:rPr>
            </w:pPr>
            <w:r>
              <w:rPr>
                <w:rFonts w:hint="eastAsia"/>
                <w:sz w:val="24"/>
                <w:szCs w:val="24"/>
                <w:lang w:eastAsia="zh-CN"/>
              </w:rPr>
              <w:t xml:space="preserve"> 对修正后的报价予以确认；（如有）</w:t>
            </w:r>
          </w:p>
        </w:tc>
      </w:tr>
      <w:tr w14:paraId="7D9AAB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0" w:hRule="atLeast"/>
        </w:trPr>
        <w:tc>
          <w:tcPr>
            <w:tcW w:w="750" w:type="dxa"/>
            <w:vAlign w:val="center"/>
          </w:tcPr>
          <w:p w14:paraId="29D5908C">
            <w:pPr>
              <w:pStyle w:val="37"/>
              <w:spacing w:line="400" w:lineRule="exact"/>
              <w:jc w:val="center"/>
              <w:rPr>
                <w:sz w:val="24"/>
                <w:szCs w:val="24"/>
              </w:rPr>
            </w:pPr>
            <w:r>
              <w:rPr>
                <w:rFonts w:hint="eastAsia"/>
                <w:sz w:val="24"/>
                <w:szCs w:val="24"/>
              </w:rPr>
              <w:t>12</w:t>
            </w:r>
          </w:p>
        </w:tc>
        <w:tc>
          <w:tcPr>
            <w:tcW w:w="1813" w:type="dxa"/>
            <w:vAlign w:val="center"/>
          </w:tcPr>
          <w:p w14:paraId="0ED0A520">
            <w:pPr>
              <w:pStyle w:val="37"/>
              <w:spacing w:line="400" w:lineRule="exact"/>
              <w:jc w:val="center"/>
              <w:rPr>
                <w:sz w:val="24"/>
                <w:szCs w:val="24"/>
              </w:rPr>
            </w:pPr>
            <w:r>
              <w:rPr>
                <w:rFonts w:hint="eastAsia"/>
                <w:sz w:val="24"/>
                <w:szCs w:val="24"/>
              </w:rPr>
              <w:t>进口产品</w:t>
            </w:r>
          </w:p>
          <w:p w14:paraId="496B5F49">
            <w:pPr>
              <w:pStyle w:val="37"/>
              <w:spacing w:line="400" w:lineRule="exact"/>
              <w:jc w:val="center"/>
              <w:rPr>
                <w:sz w:val="24"/>
                <w:szCs w:val="24"/>
              </w:rPr>
            </w:pPr>
            <w:r>
              <w:rPr>
                <w:rFonts w:hint="eastAsia"/>
                <w:sz w:val="24"/>
                <w:szCs w:val="24"/>
              </w:rPr>
              <w:t>（如有）</w:t>
            </w:r>
          </w:p>
        </w:tc>
        <w:tc>
          <w:tcPr>
            <w:tcW w:w="6725" w:type="dxa"/>
            <w:vAlign w:val="center"/>
          </w:tcPr>
          <w:p w14:paraId="038C799F">
            <w:pPr>
              <w:pStyle w:val="37"/>
              <w:spacing w:line="400" w:lineRule="exact"/>
              <w:ind w:left="103" w:right="111"/>
              <w:jc w:val="both"/>
              <w:rPr>
                <w:sz w:val="24"/>
                <w:szCs w:val="24"/>
                <w:lang w:eastAsia="zh-CN"/>
              </w:rPr>
            </w:pPr>
            <w:r>
              <w:rPr>
                <w:rFonts w:hint="eastAsia"/>
                <w:sz w:val="24"/>
                <w:lang w:eastAsia="zh-CN"/>
              </w:rPr>
              <w:t>招标文件不接受进口产品投标的内容时，投标人所投产品非进口产品的；对于接受进口产品投标的品目且供应商以进口产品参加投标时，如投标货物非供应商所有或制造，供应商投标时须提供制造商（或其境内总代理的）就本项目所提供的投标品牌产品授权书；</w:t>
            </w:r>
          </w:p>
        </w:tc>
      </w:tr>
      <w:tr w14:paraId="6035C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0" w:hRule="atLeast"/>
        </w:trPr>
        <w:tc>
          <w:tcPr>
            <w:tcW w:w="750" w:type="dxa"/>
            <w:vAlign w:val="center"/>
          </w:tcPr>
          <w:p w14:paraId="1BE10CB7">
            <w:pPr>
              <w:pStyle w:val="37"/>
              <w:spacing w:line="400" w:lineRule="exact"/>
              <w:jc w:val="center"/>
              <w:rPr>
                <w:sz w:val="24"/>
                <w:szCs w:val="24"/>
              </w:rPr>
            </w:pPr>
            <w:r>
              <w:rPr>
                <w:rFonts w:hint="eastAsia"/>
                <w:sz w:val="24"/>
                <w:szCs w:val="24"/>
              </w:rPr>
              <w:t>13</w:t>
            </w:r>
          </w:p>
        </w:tc>
        <w:tc>
          <w:tcPr>
            <w:tcW w:w="1813" w:type="dxa"/>
            <w:vAlign w:val="center"/>
          </w:tcPr>
          <w:p w14:paraId="0CF0E73B">
            <w:pPr>
              <w:pStyle w:val="37"/>
              <w:spacing w:line="400" w:lineRule="exact"/>
              <w:ind w:right="43"/>
              <w:jc w:val="center"/>
              <w:rPr>
                <w:sz w:val="24"/>
                <w:szCs w:val="24"/>
                <w:lang w:eastAsia="zh-CN"/>
              </w:rPr>
            </w:pPr>
            <w:r>
              <w:rPr>
                <w:rFonts w:hint="eastAsia"/>
                <w:sz w:val="24"/>
                <w:szCs w:val="24"/>
                <w:lang w:eastAsia="zh-CN"/>
              </w:rPr>
              <w:t>国家有关部门</w:t>
            </w:r>
          </w:p>
          <w:p w14:paraId="4F148494">
            <w:pPr>
              <w:pStyle w:val="37"/>
              <w:spacing w:line="400" w:lineRule="exact"/>
              <w:ind w:right="43"/>
              <w:jc w:val="center"/>
              <w:rPr>
                <w:sz w:val="24"/>
                <w:szCs w:val="24"/>
                <w:lang w:eastAsia="zh-CN"/>
              </w:rPr>
            </w:pPr>
            <w:r>
              <w:rPr>
                <w:rFonts w:hint="eastAsia"/>
                <w:sz w:val="24"/>
                <w:szCs w:val="24"/>
                <w:lang w:eastAsia="zh-CN"/>
              </w:rPr>
              <w:t>对投标人的投</w:t>
            </w:r>
          </w:p>
          <w:p w14:paraId="36F2D34C">
            <w:pPr>
              <w:pStyle w:val="37"/>
              <w:spacing w:line="400" w:lineRule="exact"/>
              <w:ind w:right="43"/>
              <w:jc w:val="center"/>
              <w:rPr>
                <w:sz w:val="24"/>
                <w:szCs w:val="24"/>
                <w:lang w:eastAsia="zh-CN"/>
              </w:rPr>
            </w:pPr>
            <w:r>
              <w:rPr>
                <w:rFonts w:hint="eastAsia"/>
                <w:sz w:val="24"/>
                <w:szCs w:val="24"/>
                <w:lang w:eastAsia="zh-CN"/>
              </w:rPr>
              <w:t>标产品有强制</w:t>
            </w:r>
          </w:p>
          <w:p w14:paraId="7790A1F1">
            <w:pPr>
              <w:pStyle w:val="37"/>
              <w:spacing w:line="400" w:lineRule="exact"/>
              <w:ind w:right="43"/>
              <w:jc w:val="center"/>
              <w:rPr>
                <w:sz w:val="24"/>
                <w:szCs w:val="24"/>
                <w:lang w:eastAsia="zh-CN"/>
              </w:rPr>
            </w:pPr>
            <w:r>
              <w:rPr>
                <w:rFonts w:hint="eastAsia"/>
                <w:sz w:val="24"/>
                <w:szCs w:val="24"/>
                <w:lang w:eastAsia="zh-CN"/>
              </w:rPr>
              <w:t>性规定或要求的</w:t>
            </w:r>
          </w:p>
        </w:tc>
        <w:tc>
          <w:tcPr>
            <w:tcW w:w="6725" w:type="dxa"/>
          </w:tcPr>
          <w:p w14:paraId="0518C2B2">
            <w:pPr>
              <w:pStyle w:val="37"/>
              <w:spacing w:line="400" w:lineRule="exact"/>
              <w:ind w:left="103"/>
              <w:rPr>
                <w:sz w:val="24"/>
                <w:szCs w:val="24"/>
                <w:lang w:eastAsia="zh-CN"/>
              </w:rPr>
            </w:pPr>
            <w:r>
              <w:rPr>
                <w:rFonts w:hint="eastAsia"/>
                <w:sz w:val="24"/>
                <w:szCs w:val="24"/>
                <w:lang w:eastAsia="zh-CN"/>
              </w:rPr>
              <w:t>国家有关部门对投标人的投标产品有强制性规定或要求的（如</w:t>
            </w:r>
          </w:p>
          <w:p w14:paraId="0D805045">
            <w:pPr>
              <w:pStyle w:val="37"/>
              <w:spacing w:line="400" w:lineRule="exact"/>
              <w:ind w:left="103" w:right="-18"/>
              <w:rPr>
                <w:sz w:val="24"/>
                <w:szCs w:val="24"/>
                <w:lang w:eastAsia="zh-CN"/>
              </w:rPr>
            </w:pPr>
            <w:r>
              <w:rPr>
                <w:rFonts w:hint="eastAsia"/>
                <w:sz w:val="24"/>
                <w:szCs w:val="24"/>
                <w:lang w:eastAsia="zh-CN"/>
              </w:rPr>
              <w:t>相应技术、安全、节能和环保等），投标人的投标产品应符合相应规定或要求，并提供证明文件复印件：</w:t>
            </w:r>
          </w:p>
          <w:p w14:paraId="0972FEF7">
            <w:pPr>
              <w:pStyle w:val="37"/>
              <w:spacing w:line="400" w:lineRule="exact"/>
              <w:ind w:left="103" w:right="-18"/>
              <w:rPr>
                <w:sz w:val="24"/>
                <w:szCs w:val="24"/>
                <w:lang w:eastAsia="zh-CN"/>
              </w:rPr>
            </w:pPr>
            <w:r>
              <w:rPr>
                <w:rFonts w:hint="eastAsia"/>
                <w:sz w:val="24"/>
                <w:szCs w:val="24"/>
                <w:lang w:eastAsia="zh-CN"/>
              </w:rPr>
              <w:t>1）采购的产品若属于《节能产品政府采购品目清单》范围中 政府强制采购产品，则投标人所报产品必须获得国家确定的认证机构出具的、处于有效期之内的节能产品认证证书；</w:t>
            </w:r>
          </w:p>
          <w:p w14:paraId="174E0632">
            <w:pPr>
              <w:pStyle w:val="37"/>
              <w:spacing w:line="400" w:lineRule="exact"/>
              <w:ind w:left="103" w:right="-18"/>
              <w:rPr>
                <w:sz w:val="24"/>
                <w:szCs w:val="24"/>
                <w:lang w:eastAsia="zh-CN"/>
              </w:rPr>
            </w:pPr>
            <w:r>
              <w:rPr>
                <w:rFonts w:hint="eastAsia"/>
                <w:sz w:val="24"/>
                <w:szCs w:val="24"/>
                <w:lang w:eastAsia="zh-CN"/>
              </w:rPr>
              <w:t>2）所投产品属于列入《网络关键设备和网络安全专用产品目 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14:paraId="6DBD1DF0">
            <w:pPr>
              <w:pStyle w:val="37"/>
              <w:spacing w:line="400" w:lineRule="exact"/>
              <w:ind w:left="103" w:right="-18"/>
              <w:rPr>
                <w:sz w:val="24"/>
                <w:szCs w:val="24"/>
                <w:lang w:eastAsia="zh-CN"/>
              </w:rPr>
            </w:pPr>
            <w:r>
              <w:rPr>
                <w:rFonts w:hint="eastAsia"/>
                <w:sz w:val="24"/>
                <w:szCs w:val="24"/>
                <w:lang w:eastAsia="zh-CN"/>
              </w:rPr>
              <w:t>3）国家有特殊信息安全要求的项目，采购产品涉及无线局域 网产品和含有无线局域网功能的计算机、通信设备、打印机、复印机、投影仪等产品的，投标产品须为符合国家无线局域网安全标准（GB 15629.11/1102）并通过国家产品认证的产品； 4）项目中涉及涂料、胶黏剂、油墨、清洗剂等挥发性有机物 产品，且属于强制性标准的，供应商应执行符合本市和国家的</w:t>
            </w:r>
          </w:p>
          <w:p w14:paraId="388919DF">
            <w:pPr>
              <w:pStyle w:val="37"/>
              <w:spacing w:line="400" w:lineRule="exact"/>
              <w:ind w:left="103"/>
              <w:rPr>
                <w:sz w:val="24"/>
                <w:szCs w:val="24"/>
              </w:rPr>
            </w:pPr>
            <w:r>
              <w:rPr>
                <w:rFonts w:hint="eastAsia"/>
                <w:sz w:val="24"/>
                <w:szCs w:val="24"/>
              </w:rPr>
              <w:t>VOCs 含量限制标准</w:t>
            </w:r>
            <w:r>
              <w:rPr>
                <w:rFonts w:hint="eastAsia"/>
                <w:sz w:val="24"/>
                <w:szCs w:val="24"/>
                <w:lang w:eastAsia="zh-CN"/>
              </w:rPr>
              <w:t>；</w:t>
            </w:r>
          </w:p>
        </w:tc>
      </w:tr>
      <w:tr w14:paraId="25AA4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50" w:type="dxa"/>
            <w:vAlign w:val="center"/>
          </w:tcPr>
          <w:p w14:paraId="79BD3E0F">
            <w:pPr>
              <w:pStyle w:val="37"/>
              <w:spacing w:line="400" w:lineRule="exact"/>
              <w:jc w:val="center"/>
              <w:rPr>
                <w:sz w:val="24"/>
                <w:szCs w:val="24"/>
              </w:rPr>
            </w:pPr>
            <w:r>
              <w:rPr>
                <w:rFonts w:hint="eastAsia"/>
                <w:sz w:val="24"/>
                <w:szCs w:val="24"/>
              </w:rPr>
              <w:t>14</w:t>
            </w:r>
          </w:p>
        </w:tc>
        <w:tc>
          <w:tcPr>
            <w:tcW w:w="1813" w:type="dxa"/>
            <w:vAlign w:val="center"/>
          </w:tcPr>
          <w:p w14:paraId="617DE3A5">
            <w:pPr>
              <w:pStyle w:val="37"/>
              <w:spacing w:line="400" w:lineRule="exact"/>
              <w:jc w:val="center"/>
              <w:rPr>
                <w:sz w:val="24"/>
                <w:szCs w:val="24"/>
              </w:rPr>
            </w:pPr>
            <w:r>
              <w:rPr>
                <w:rFonts w:hint="eastAsia"/>
                <w:sz w:val="24"/>
                <w:szCs w:val="24"/>
              </w:rPr>
              <w:t>公平竞争</w:t>
            </w:r>
          </w:p>
        </w:tc>
        <w:tc>
          <w:tcPr>
            <w:tcW w:w="6725" w:type="dxa"/>
          </w:tcPr>
          <w:p w14:paraId="0A295280">
            <w:pPr>
              <w:pStyle w:val="37"/>
              <w:spacing w:line="400" w:lineRule="exact"/>
              <w:ind w:left="103"/>
              <w:rPr>
                <w:sz w:val="24"/>
                <w:szCs w:val="24"/>
                <w:lang w:eastAsia="zh-CN"/>
              </w:rPr>
            </w:pPr>
            <w:r>
              <w:rPr>
                <w:rFonts w:hint="eastAsia"/>
                <w:sz w:val="24"/>
                <w:szCs w:val="24"/>
                <w:lang w:eastAsia="zh-CN"/>
              </w:rPr>
              <w:t>投标人遵循公平竞争的原则，不存在恶意串通，妨碍其他投标</w:t>
            </w:r>
          </w:p>
          <w:p w14:paraId="71E9BED6">
            <w:pPr>
              <w:pStyle w:val="37"/>
              <w:spacing w:line="400" w:lineRule="exact"/>
              <w:ind w:left="103" w:right="111"/>
              <w:rPr>
                <w:sz w:val="24"/>
                <w:szCs w:val="24"/>
                <w:lang w:eastAsia="zh-CN"/>
              </w:rPr>
            </w:pPr>
            <w:r>
              <w:rPr>
                <w:rFonts w:hint="eastAsia"/>
                <w:sz w:val="24"/>
                <w:szCs w:val="24"/>
                <w:lang w:eastAsia="zh-CN"/>
              </w:rPr>
              <w:t>人的竞争行为，不存在损害采购人或者其他投标人的合法权益情形的；</w:t>
            </w:r>
          </w:p>
        </w:tc>
      </w:tr>
      <w:tr w14:paraId="4330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0" w:hRule="atLeast"/>
        </w:trPr>
        <w:tc>
          <w:tcPr>
            <w:tcW w:w="750" w:type="dxa"/>
            <w:vAlign w:val="center"/>
          </w:tcPr>
          <w:p w14:paraId="6908B1DB">
            <w:pPr>
              <w:pStyle w:val="37"/>
              <w:spacing w:line="400" w:lineRule="exact"/>
              <w:jc w:val="center"/>
              <w:rPr>
                <w:sz w:val="24"/>
                <w:szCs w:val="24"/>
              </w:rPr>
            </w:pPr>
            <w:r>
              <w:rPr>
                <w:rFonts w:hint="eastAsia"/>
                <w:sz w:val="24"/>
                <w:szCs w:val="24"/>
              </w:rPr>
              <w:t>15</w:t>
            </w:r>
          </w:p>
        </w:tc>
        <w:tc>
          <w:tcPr>
            <w:tcW w:w="1813" w:type="dxa"/>
            <w:vAlign w:val="center"/>
          </w:tcPr>
          <w:p w14:paraId="4B34B27F">
            <w:pPr>
              <w:pStyle w:val="37"/>
              <w:spacing w:line="400" w:lineRule="exact"/>
              <w:jc w:val="center"/>
              <w:rPr>
                <w:sz w:val="24"/>
                <w:szCs w:val="24"/>
              </w:rPr>
            </w:pPr>
            <w:r>
              <w:rPr>
                <w:rFonts w:hint="eastAsia"/>
                <w:sz w:val="24"/>
                <w:szCs w:val="24"/>
              </w:rPr>
              <w:t>串通投标</w:t>
            </w:r>
          </w:p>
        </w:tc>
        <w:tc>
          <w:tcPr>
            <w:tcW w:w="6725" w:type="dxa"/>
            <w:vAlign w:val="center"/>
          </w:tcPr>
          <w:p w14:paraId="668BA203">
            <w:pPr>
              <w:pStyle w:val="37"/>
              <w:spacing w:line="400" w:lineRule="exact"/>
              <w:ind w:left="103"/>
              <w:jc w:val="both"/>
              <w:rPr>
                <w:sz w:val="24"/>
                <w:szCs w:val="24"/>
                <w:lang w:eastAsia="zh-CN"/>
              </w:rPr>
            </w:pPr>
            <w:r>
              <w:rPr>
                <w:rFonts w:hint="eastAsia"/>
                <w:sz w:val="24"/>
                <w:szCs w:val="24"/>
                <w:lang w:eastAsia="zh-CN"/>
              </w:rPr>
              <w:t>不存在《政府采购货物和服务招标投标管理办法》视为投标人</w:t>
            </w:r>
          </w:p>
          <w:p w14:paraId="157EE257">
            <w:pPr>
              <w:pStyle w:val="37"/>
              <w:spacing w:line="400" w:lineRule="exact"/>
              <w:ind w:left="103" w:right="-35"/>
              <w:jc w:val="both"/>
              <w:rPr>
                <w:sz w:val="24"/>
                <w:szCs w:val="24"/>
                <w:lang w:eastAsia="zh-CN"/>
              </w:rPr>
            </w:pPr>
            <w:r>
              <w:rPr>
                <w:rFonts w:hint="eastAsia"/>
                <w:sz w:val="24"/>
                <w:szCs w:val="24"/>
                <w:lang w:eastAsia="zh-CN"/>
              </w:rPr>
              <w:t>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14:paraId="263D3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0" w:hRule="atLeast"/>
        </w:trPr>
        <w:tc>
          <w:tcPr>
            <w:tcW w:w="750" w:type="dxa"/>
            <w:vAlign w:val="center"/>
          </w:tcPr>
          <w:p w14:paraId="22887EC0">
            <w:pPr>
              <w:pStyle w:val="37"/>
              <w:spacing w:line="400" w:lineRule="exact"/>
              <w:jc w:val="center"/>
              <w:rPr>
                <w:sz w:val="24"/>
                <w:szCs w:val="24"/>
              </w:rPr>
            </w:pPr>
            <w:r>
              <w:rPr>
                <w:rFonts w:hint="eastAsia"/>
                <w:sz w:val="24"/>
                <w:szCs w:val="24"/>
              </w:rPr>
              <w:t>16</w:t>
            </w:r>
          </w:p>
        </w:tc>
        <w:tc>
          <w:tcPr>
            <w:tcW w:w="1813" w:type="dxa"/>
            <w:vAlign w:val="center"/>
          </w:tcPr>
          <w:p w14:paraId="2877551A">
            <w:pPr>
              <w:pStyle w:val="37"/>
              <w:spacing w:line="400" w:lineRule="exact"/>
              <w:jc w:val="center"/>
              <w:rPr>
                <w:sz w:val="24"/>
                <w:szCs w:val="24"/>
              </w:rPr>
            </w:pPr>
            <w:r>
              <w:rPr>
                <w:rFonts w:hint="eastAsia"/>
                <w:sz w:val="24"/>
                <w:szCs w:val="24"/>
              </w:rPr>
              <w:t>附加条件</w:t>
            </w:r>
          </w:p>
        </w:tc>
        <w:tc>
          <w:tcPr>
            <w:tcW w:w="6725" w:type="dxa"/>
            <w:vAlign w:val="center"/>
          </w:tcPr>
          <w:p w14:paraId="32DA0FF3">
            <w:pPr>
              <w:pStyle w:val="37"/>
              <w:spacing w:line="400" w:lineRule="exact"/>
              <w:ind w:left="103"/>
              <w:jc w:val="both"/>
              <w:rPr>
                <w:sz w:val="24"/>
                <w:szCs w:val="24"/>
                <w:lang w:eastAsia="zh-CN"/>
              </w:rPr>
            </w:pPr>
            <w:r>
              <w:rPr>
                <w:rFonts w:hint="eastAsia"/>
                <w:sz w:val="24"/>
                <w:szCs w:val="24"/>
                <w:lang w:eastAsia="zh-CN"/>
              </w:rPr>
              <w:t>投标文件未含有采购人不能接受的附加条件的。</w:t>
            </w:r>
          </w:p>
        </w:tc>
      </w:tr>
      <w:tr w14:paraId="0E778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750" w:type="dxa"/>
            <w:vAlign w:val="center"/>
          </w:tcPr>
          <w:p w14:paraId="38179A53">
            <w:pPr>
              <w:pStyle w:val="37"/>
              <w:spacing w:line="400" w:lineRule="exact"/>
              <w:jc w:val="center"/>
              <w:rPr>
                <w:sz w:val="24"/>
                <w:szCs w:val="24"/>
                <w:lang w:eastAsia="zh-CN"/>
              </w:rPr>
            </w:pPr>
            <w:r>
              <w:rPr>
                <w:rFonts w:hint="eastAsia"/>
                <w:sz w:val="24"/>
                <w:szCs w:val="24"/>
              </w:rPr>
              <w:t>17</w:t>
            </w:r>
          </w:p>
        </w:tc>
        <w:tc>
          <w:tcPr>
            <w:tcW w:w="1813" w:type="dxa"/>
            <w:vAlign w:val="center"/>
          </w:tcPr>
          <w:p w14:paraId="4043099E">
            <w:pPr>
              <w:pStyle w:val="37"/>
              <w:spacing w:line="400" w:lineRule="exact"/>
              <w:jc w:val="center"/>
              <w:rPr>
                <w:sz w:val="24"/>
                <w:szCs w:val="24"/>
              </w:rPr>
            </w:pPr>
            <w:r>
              <w:rPr>
                <w:rFonts w:hint="eastAsia"/>
                <w:sz w:val="24"/>
                <w:szCs w:val="24"/>
              </w:rPr>
              <w:t>其他无效情形</w:t>
            </w:r>
          </w:p>
        </w:tc>
        <w:tc>
          <w:tcPr>
            <w:tcW w:w="6725" w:type="dxa"/>
            <w:vAlign w:val="center"/>
          </w:tcPr>
          <w:p w14:paraId="2739360D">
            <w:pPr>
              <w:pStyle w:val="37"/>
              <w:spacing w:line="400" w:lineRule="exact"/>
              <w:ind w:left="103" w:right="111"/>
              <w:jc w:val="both"/>
              <w:rPr>
                <w:sz w:val="24"/>
                <w:szCs w:val="24"/>
                <w:lang w:eastAsia="zh-CN"/>
              </w:rPr>
            </w:pPr>
            <w:r>
              <w:rPr>
                <w:rFonts w:hint="eastAsia"/>
                <w:sz w:val="24"/>
                <w:szCs w:val="24"/>
                <w:lang w:eastAsia="zh-CN"/>
              </w:rPr>
              <w:t>投标人、投标文件不存在不符合法律、法规和招标文件规定的其他无效情形。</w:t>
            </w:r>
          </w:p>
        </w:tc>
      </w:tr>
    </w:tbl>
    <w:p w14:paraId="19EAD535">
      <w:pPr>
        <w:pStyle w:val="9"/>
        <w:rPr>
          <w:sz w:val="19"/>
          <w:lang w:eastAsia="zh-CN"/>
        </w:rPr>
      </w:pPr>
    </w:p>
    <w:p w14:paraId="7700BF11">
      <w:pPr>
        <w:pStyle w:val="36"/>
        <w:numPr>
          <w:ilvl w:val="0"/>
          <w:numId w:val="8"/>
        </w:numPr>
        <w:tabs>
          <w:tab w:val="left" w:pos="481"/>
          <w:tab w:val="left" w:pos="482"/>
        </w:tabs>
        <w:spacing w:before="0" w:line="360" w:lineRule="auto"/>
        <w:ind w:left="481"/>
        <w:jc w:val="left"/>
        <w:rPr>
          <w:sz w:val="24"/>
          <w:szCs w:val="24"/>
          <w:lang w:eastAsia="zh-CN"/>
        </w:rPr>
      </w:pPr>
      <w:r>
        <w:rPr>
          <w:rFonts w:hint="eastAsia"/>
          <w:sz w:val="24"/>
          <w:szCs w:val="24"/>
          <w:lang w:eastAsia="zh-CN"/>
        </w:rPr>
        <w:t>投标文件有关事项的澄清或者说明</w:t>
      </w:r>
    </w:p>
    <w:p w14:paraId="754BE98F">
      <w:pPr>
        <w:pStyle w:val="36"/>
        <w:numPr>
          <w:ilvl w:val="1"/>
          <w:numId w:val="8"/>
        </w:numPr>
        <w:tabs>
          <w:tab w:val="left" w:pos="1197"/>
        </w:tabs>
        <w:spacing w:before="0" w:line="360" w:lineRule="auto"/>
        <w:jc w:val="both"/>
        <w:rPr>
          <w:sz w:val="24"/>
          <w:szCs w:val="24"/>
        </w:rPr>
      </w:pPr>
      <w:r>
        <w:rPr>
          <w:rFonts w:hint="eastAsia"/>
          <w:sz w:val="24"/>
          <w:szCs w:val="24"/>
          <w:lang w:eastAsia="zh-CN"/>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若投标人为事业单位或其他组织或分支机构，可为单位负责人）或其授权的代表签字。投标人的澄清、说明或者补正不得超出投标文件的范围或者改变投标文件的实质性内容。</w:t>
      </w:r>
      <w:r>
        <w:rPr>
          <w:rFonts w:hint="eastAsia"/>
          <w:sz w:val="24"/>
          <w:szCs w:val="24"/>
        </w:rPr>
        <w:t>澄清文件将作为投标文件内容的一部分。</w:t>
      </w:r>
    </w:p>
    <w:p w14:paraId="683C0941">
      <w:pPr>
        <w:pStyle w:val="36"/>
        <w:numPr>
          <w:ilvl w:val="1"/>
          <w:numId w:val="8"/>
        </w:numPr>
        <w:tabs>
          <w:tab w:val="left" w:pos="1197"/>
        </w:tabs>
        <w:spacing w:before="0" w:line="360" w:lineRule="auto"/>
        <w:jc w:val="both"/>
        <w:rPr>
          <w:sz w:val="24"/>
          <w:szCs w:val="24"/>
          <w:lang w:eastAsia="zh-CN"/>
        </w:rPr>
      </w:pPr>
      <w:r>
        <w:rPr>
          <w:rFonts w:hint="eastAsia"/>
          <w:sz w:val="24"/>
          <w:szCs w:val="24"/>
          <w:lang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sz w:val="24"/>
          <w:szCs w:val="24"/>
          <w:lang w:eastAsia="zh-CN"/>
        </w:rPr>
        <w:t>投标无效</w:t>
      </w:r>
      <w:r>
        <w:rPr>
          <w:rFonts w:hint="eastAsia"/>
          <w:sz w:val="24"/>
          <w:szCs w:val="24"/>
          <w:lang w:eastAsia="zh-CN"/>
        </w:rPr>
        <w:t>。</w:t>
      </w:r>
    </w:p>
    <w:p w14:paraId="3292A8BF">
      <w:pPr>
        <w:pStyle w:val="36"/>
        <w:numPr>
          <w:ilvl w:val="1"/>
          <w:numId w:val="8"/>
        </w:numPr>
        <w:tabs>
          <w:tab w:val="left" w:pos="1196"/>
          <w:tab w:val="left" w:pos="1197"/>
        </w:tabs>
        <w:spacing w:before="0" w:line="360" w:lineRule="auto"/>
        <w:rPr>
          <w:sz w:val="24"/>
          <w:szCs w:val="24"/>
          <w:lang w:eastAsia="zh-CN"/>
        </w:rPr>
      </w:pPr>
      <w:r>
        <w:rPr>
          <w:rFonts w:hint="eastAsia"/>
          <w:sz w:val="24"/>
          <w:szCs w:val="24"/>
          <w:lang w:eastAsia="zh-CN"/>
        </w:rPr>
        <w:t>投标文件报价出现前后不一致的，按照下列规定修正：</w:t>
      </w:r>
    </w:p>
    <w:p w14:paraId="64B8A788">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招标文件对于报价修正是否另有规定：</w:t>
      </w:r>
    </w:p>
    <w:p w14:paraId="44525A0A">
      <w:pPr>
        <w:pStyle w:val="9"/>
        <w:tabs>
          <w:tab w:val="left" w:pos="6034"/>
        </w:tabs>
        <w:spacing w:line="360" w:lineRule="auto"/>
        <w:ind w:left="2156"/>
        <w:rPr>
          <w:lang w:eastAsia="zh-CN"/>
        </w:rPr>
      </w:pPr>
      <w:r>
        <w:rPr>
          <w:rFonts w:hint="eastAsia"/>
          <w:lang w:eastAsia="zh-CN"/>
        </w:rPr>
        <w:sym w:font="Wingdings 2" w:char="00A3"/>
      </w:r>
      <w:r>
        <w:rPr>
          <w:rFonts w:hint="eastAsia"/>
          <w:lang w:eastAsia="zh-CN"/>
        </w:rPr>
        <w:t>有，具体规定为：</w:t>
      </w:r>
      <w:r>
        <w:rPr>
          <w:rFonts w:hint="eastAsia"/>
          <w:u w:val="single"/>
          <w:lang w:eastAsia="zh-CN"/>
        </w:rPr>
        <w:t xml:space="preserve"> / </w:t>
      </w:r>
      <w:r>
        <w:rPr>
          <w:rFonts w:hint="eastAsia"/>
          <w:lang w:eastAsia="zh-CN"/>
        </w:rPr>
        <w:t>。</w:t>
      </w:r>
    </w:p>
    <w:p w14:paraId="37DBFA8D">
      <w:pPr>
        <w:pStyle w:val="9"/>
        <w:spacing w:line="360" w:lineRule="auto"/>
        <w:ind w:left="2156"/>
        <w:rPr>
          <w:lang w:eastAsia="zh-CN"/>
        </w:rPr>
      </w:pPr>
      <w:r>
        <w:rPr>
          <w:rFonts w:hint="eastAsia"/>
          <w:lang w:eastAsia="zh-CN"/>
        </w:rPr>
        <w:t>■</w:t>
      </w:r>
      <w:r>
        <w:rPr>
          <w:rFonts w:hint="eastAsia"/>
          <w:w w:val="105"/>
          <w:lang w:eastAsia="zh-CN"/>
        </w:rPr>
        <w:t>无，按下述</w:t>
      </w:r>
      <w:r>
        <w:rPr>
          <w:rFonts w:hint="eastAsia"/>
          <w:lang w:eastAsia="zh-CN"/>
        </w:rPr>
        <w:t xml:space="preserve"> 2.3.2-2.3.7 </w:t>
      </w:r>
      <w:r>
        <w:rPr>
          <w:rFonts w:hint="eastAsia"/>
          <w:w w:val="105"/>
          <w:lang w:eastAsia="zh-CN"/>
        </w:rPr>
        <w:t>项规定修正。</w:t>
      </w:r>
    </w:p>
    <w:p w14:paraId="22635C6D">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单独递交的开标一览表（报价表）与投标文件中开标一览表（报价表）内容不一致的，以单独递交的开标一览表（报价表）为准；</w:t>
      </w:r>
    </w:p>
    <w:p w14:paraId="56E2C76F">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投标文件中开标一览表（报价表）内容与投标文件中相应内容不一致的，以开标一览表（报价表）为准；</w:t>
      </w:r>
    </w:p>
    <w:p w14:paraId="23928ECF">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大写金额和小写金额不一致的，以大写金额为准；</w:t>
      </w:r>
    </w:p>
    <w:p w14:paraId="2D97421F">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单价金额小数点或者百分比有明显错位的，以开标一览表的总价为准，并修改单价；</w:t>
      </w:r>
    </w:p>
    <w:p w14:paraId="6E69910F">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总价金额与按单价汇总金额不一致的，以单价金额计算结果为准。</w:t>
      </w:r>
    </w:p>
    <w:p w14:paraId="1F7DC9A4">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同时出现两种以上不一致的，按照前款规定的顺序修正。修正后的报价经投标人书面确认后产生约束力，投标人不确认的，其</w:t>
      </w:r>
      <w:r>
        <w:rPr>
          <w:rFonts w:hint="eastAsia"/>
          <w:b/>
          <w:bCs/>
          <w:sz w:val="24"/>
          <w:szCs w:val="24"/>
          <w:lang w:eastAsia="zh-CN"/>
        </w:rPr>
        <w:t>投标无效</w:t>
      </w:r>
      <w:r>
        <w:rPr>
          <w:rFonts w:hint="eastAsia"/>
          <w:sz w:val="24"/>
          <w:szCs w:val="24"/>
          <w:lang w:eastAsia="zh-CN"/>
        </w:rPr>
        <w:t>。</w:t>
      </w:r>
    </w:p>
    <w:p w14:paraId="67AF8FF9">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修正后的报价经投标人书面确认</w:t>
      </w:r>
      <w:r>
        <w:rPr>
          <w:rFonts w:hint="eastAsia"/>
          <w:spacing w:val="-1"/>
          <w:sz w:val="24"/>
          <w:szCs w:val="24"/>
          <w:lang w:eastAsia="zh-CN"/>
        </w:rPr>
        <w:t>后产生约束力，投标人不确认的，其</w:t>
      </w:r>
      <w:r>
        <w:rPr>
          <w:rFonts w:hint="eastAsia"/>
          <w:b/>
          <w:bCs/>
          <w:spacing w:val="-1"/>
          <w:sz w:val="24"/>
          <w:szCs w:val="24"/>
          <w:lang w:eastAsia="zh-CN"/>
        </w:rPr>
        <w:t>投标无效</w:t>
      </w:r>
      <w:r>
        <w:rPr>
          <w:rFonts w:hint="eastAsia"/>
          <w:spacing w:val="-1"/>
          <w:sz w:val="24"/>
          <w:szCs w:val="24"/>
          <w:lang w:eastAsia="zh-CN"/>
        </w:rPr>
        <w:t>。</w:t>
      </w:r>
    </w:p>
    <w:p w14:paraId="42E6C309">
      <w:pPr>
        <w:pStyle w:val="36"/>
        <w:numPr>
          <w:ilvl w:val="1"/>
          <w:numId w:val="8"/>
        </w:numPr>
        <w:tabs>
          <w:tab w:val="left" w:pos="1197"/>
        </w:tabs>
        <w:spacing w:before="0" w:line="360" w:lineRule="auto"/>
        <w:jc w:val="both"/>
        <w:rPr>
          <w:sz w:val="24"/>
          <w:szCs w:val="24"/>
          <w:lang w:eastAsia="zh-CN"/>
        </w:rPr>
      </w:pPr>
      <w:r>
        <w:rPr>
          <w:rFonts w:hint="eastAsia"/>
          <w:sz w:val="24"/>
          <w:szCs w:val="24"/>
          <w:lang w:eastAsia="zh-CN"/>
        </w:rPr>
        <w:t>落实政府采购政策的价格调整：只有符合第二章《投标人须知》5.2 条规定情形的，可以享受中小企业扶持政策，用扣除后的价格参加评审；否则，评标时价格不予扣除。</w:t>
      </w:r>
    </w:p>
    <w:p w14:paraId="550A4962">
      <w:pPr>
        <w:pStyle w:val="36"/>
        <w:numPr>
          <w:ilvl w:val="2"/>
          <w:numId w:val="8"/>
        </w:numPr>
        <w:tabs>
          <w:tab w:val="left" w:pos="2102"/>
        </w:tabs>
        <w:spacing w:before="0" w:line="360" w:lineRule="auto"/>
        <w:ind w:hanging="900"/>
        <w:jc w:val="both"/>
        <w:rPr>
          <w:sz w:val="24"/>
          <w:szCs w:val="24"/>
          <w:lang w:eastAsia="zh-CN"/>
        </w:rPr>
      </w:pPr>
      <w:r>
        <w:rPr>
          <w:rFonts w:hint="eastAsia"/>
          <w:sz w:val="24"/>
          <w:szCs w:val="24"/>
          <w:lang w:eastAsia="zh-CN"/>
        </w:rPr>
        <w:t>对于未预留份额专门面向中小企业采购的采购项目，以及预留份额项目中的非预留部分采购包，对小微企业报价给予</w:t>
      </w:r>
      <w:r>
        <w:rPr>
          <w:rFonts w:hint="eastAsia"/>
          <w:sz w:val="24"/>
          <w:szCs w:val="24"/>
          <w:u w:val="single"/>
          <w:lang w:eastAsia="zh-CN"/>
        </w:rPr>
        <w:t xml:space="preserve"> 10 </w:t>
      </w:r>
      <w:r>
        <w:rPr>
          <w:rFonts w:hint="eastAsia"/>
          <w:sz w:val="24"/>
          <w:szCs w:val="24"/>
          <w:lang w:eastAsia="zh-CN"/>
        </w:rPr>
        <w:t>%的扣除，用扣除后的价格参加评审。</w:t>
      </w:r>
    </w:p>
    <w:p w14:paraId="179EE27A">
      <w:pPr>
        <w:pStyle w:val="36"/>
        <w:numPr>
          <w:ilvl w:val="2"/>
          <w:numId w:val="8"/>
        </w:numPr>
        <w:tabs>
          <w:tab w:val="left" w:pos="2101"/>
          <w:tab w:val="left" w:pos="2102"/>
          <w:tab w:val="left" w:pos="8206"/>
        </w:tabs>
        <w:spacing w:before="0" w:line="360" w:lineRule="auto"/>
        <w:ind w:hanging="900"/>
        <w:rPr>
          <w:sz w:val="24"/>
          <w:szCs w:val="24"/>
          <w:lang w:eastAsia="zh-CN"/>
        </w:rPr>
      </w:pPr>
      <w:r>
        <w:rPr>
          <w:rFonts w:hint="eastAsia"/>
          <w:sz w:val="24"/>
          <w:szCs w:val="24"/>
          <w:lang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sz w:val="24"/>
          <w:szCs w:val="24"/>
          <w:u w:val="single"/>
          <w:lang w:eastAsia="zh-CN"/>
        </w:rPr>
        <w:t xml:space="preserve"> 4 </w:t>
      </w:r>
      <w:r>
        <w:rPr>
          <w:rFonts w:hint="eastAsia"/>
          <w:sz w:val="24"/>
          <w:szCs w:val="24"/>
          <w:lang w:eastAsia="zh-CN"/>
        </w:rPr>
        <w:t>%的扣除，用扣除后的价格参加评审。</w:t>
      </w:r>
    </w:p>
    <w:p w14:paraId="31959223">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组成联合体或者接受分包的小微企业与联合体内其他企业、分包企业之间存在直接控股、管理关系的，不享受价格扣除优惠政策。</w:t>
      </w:r>
    </w:p>
    <w:p w14:paraId="6B1CD293">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价格扣除比例对小型企业和微型企业同等对待，不作区分。</w:t>
      </w:r>
    </w:p>
    <w:p w14:paraId="2A5ACC26">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中小企业参加政府采购活动，应当按照招标文件给定的格式出具《中小企业声明函》，否则不得享受相关中小企业扶持政策。</w:t>
      </w:r>
    </w:p>
    <w:p w14:paraId="1F72C41C">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监狱企业提供了由省级以上监狱管理局、戒毒管理局（含新疆生产建设兵团）出具的属于监狱企业的证明文件的，视同小微企业。</w:t>
      </w:r>
    </w:p>
    <w:p w14:paraId="227E8D9A">
      <w:pPr>
        <w:pStyle w:val="36"/>
        <w:numPr>
          <w:ilvl w:val="2"/>
          <w:numId w:val="8"/>
        </w:numPr>
        <w:tabs>
          <w:tab w:val="left" w:pos="2101"/>
          <w:tab w:val="left" w:pos="2102"/>
          <w:tab w:val="left" w:pos="8580"/>
        </w:tabs>
        <w:spacing w:before="0" w:line="360" w:lineRule="auto"/>
        <w:ind w:hanging="900"/>
        <w:rPr>
          <w:sz w:val="24"/>
          <w:szCs w:val="24"/>
          <w:lang w:eastAsia="zh-CN"/>
        </w:rPr>
      </w:pPr>
      <w:r>
        <w:rPr>
          <w:rFonts w:hint="eastAsia"/>
          <w:sz w:val="24"/>
          <w:szCs w:val="24"/>
          <w:lang w:eastAsia="zh-CN"/>
        </w:rPr>
        <w:t>残疾人福利性单位按招标文件要求提供了《残疾人福利性单位声明函》的，视同小微企业。</w:t>
      </w:r>
    </w:p>
    <w:p w14:paraId="0BEDA3B5">
      <w:pPr>
        <w:pStyle w:val="36"/>
        <w:numPr>
          <w:ilvl w:val="2"/>
          <w:numId w:val="8"/>
        </w:numPr>
        <w:tabs>
          <w:tab w:val="left" w:pos="2135"/>
          <w:tab w:val="left" w:pos="2136"/>
        </w:tabs>
        <w:spacing w:before="0" w:line="360" w:lineRule="auto"/>
        <w:ind w:hanging="900"/>
        <w:rPr>
          <w:sz w:val="24"/>
          <w:szCs w:val="24"/>
          <w:lang w:eastAsia="zh-CN"/>
        </w:rPr>
      </w:pPr>
      <w:r>
        <w:rPr>
          <w:rFonts w:hint="eastAsia"/>
          <w:sz w:val="24"/>
          <w:szCs w:val="24"/>
          <w:lang w:eastAsia="zh-CN"/>
        </w:rPr>
        <w:t>若投标人同时属于小型或微型企业、监狱企业、残疾人福利性单位中的两种及以上，将不重复享受小微企业价格扣减的优惠政策。</w:t>
      </w:r>
    </w:p>
    <w:p w14:paraId="2B5F1542">
      <w:pPr>
        <w:pStyle w:val="36"/>
        <w:tabs>
          <w:tab w:val="left" w:pos="2135"/>
          <w:tab w:val="left" w:pos="2136"/>
        </w:tabs>
        <w:spacing w:before="0" w:line="360" w:lineRule="auto"/>
        <w:ind w:left="1200" w:leftChars="218" w:hangingChars="300"/>
        <w:rPr>
          <w:sz w:val="24"/>
          <w:szCs w:val="24"/>
          <w:lang w:eastAsia="zh-CN"/>
        </w:rPr>
      </w:pPr>
      <w:r>
        <w:rPr>
          <w:rFonts w:hint="eastAsia"/>
          <w:sz w:val="24"/>
          <w:lang w:eastAsia="zh-CN"/>
        </w:rPr>
        <w:t>2.6   既有本国产品又有非本国产品参与竞争的，依法对本国产品给予价格评审优惠，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未</w:t>
      </w:r>
      <w:r>
        <w:rPr>
          <w:rFonts w:hint="eastAsia"/>
          <w:sz w:val="24"/>
          <w:szCs w:val="24"/>
          <w:lang w:eastAsia="zh-CN"/>
        </w:rPr>
        <w:t>达到80%，不享受价格评审优惠。本项目适用情形详见“投标人须知前附表”的规定。评审委员会对供应商提交的《关于符合本国产品标准的声明函》及《关于符合本国产品标准的成本占比的承诺函》负有审查责任，包括完整性、准确性审查以及要求澄清、补正的权利与程序，澄清补正后仍不符合要求的，不享受价格评审优惠。</w:t>
      </w:r>
    </w:p>
    <w:p w14:paraId="7422BD0C">
      <w:pPr>
        <w:pStyle w:val="36"/>
        <w:numPr>
          <w:ilvl w:val="0"/>
          <w:numId w:val="8"/>
        </w:numPr>
        <w:tabs>
          <w:tab w:val="left" w:pos="481"/>
          <w:tab w:val="left" w:pos="482"/>
        </w:tabs>
        <w:spacing w:before="0" w:line="360" w:lineRule="auto"/>
        <w:ind w:left="481"/>
        <w:jc w:val="left"/>
        <w:rPr>
          <w:sz w:val="24"/>
          <w:szCs w:val="24"/>
        </w:rPr>
      </w:pPr>
      <w:r>
        <w:rPr>
          <w:rFonts w:hint="eastAsia"/>
          <w:sz w:val="24"/>
          <w:szCs w:val="24"/>
        </w:rPr>
        <w:t>投标文件的比较和评价</w:t>
      </w:r>
    </w:p>
    <w:p w14:paraId="5AC3351C">
      <w:pPr>
        <w:pStyle w:val="36"/>
        <w:numPr>
          <w:ilvl w:val="1"/>
          <w:numId w:val="8"/>
        </w:numPr>
        <w:tabs>
          <w:tab w:val="left" w:pos="1197"/>
        </w:tabs>
        <w:spacing w:before="0" w:line="360" w:lineRule="auto"/>
        <w:jc w:val="both"/>
        <w:rPr>
          <w:sz w:val="24"/>
          <w:szCs w:val="24"/>
          <w:lang w:eastAsia="zh-CN"/>
        </w:rPr>
      </w:pPr>
      <w:r>
        <w:rPr>
          <w:rFonts w:hint="eastAsia"/>
          <w:sz w:val="24"/>
          <w:szCs w:val="24"/>
          <w:lang w:eastAsia="zh-CN"/>
        </w:rPr>
        <w:t>评标委员会将按照招标文件中规定的评标方法和标准，对符合性审查合格的投标文件进行商务和技术评估，综合比较与评价；未通过符合性审查的投标文件不得进入比较与评价。</w:t>
      </w:r>
    </w:p>
    <w:p w14:paraId="3FCFA055">
      <w:pPr>
        <w:pStyle w:val="36"/>
        <w:numPr>
          <w:ilvl w:val="1"/>
          <w:numId w:val="8"/>
        </w:numPr>
        <w:tabs>
          <w:tab w:val="left" w:pos="1196"/>
          <w:tab w:val="left" w:pos="1197"/>
        </w:tabs>
        <w:spacing w:before="0" w:line="360" w:lineRule="auto"/>
        <w:rPr>
          <w:sz w:val="24"/>
          <w:szCs w:val="24"/>
        </w:rPr>
      </w:pPr>
      <w:r>
        <w:rPr>
          <w:rFonts w:hint="eastAsia"/>
          <w:sz w:val="24"/>
          <w:szCs w:val="24"/>
        </w:rPr>
        <w:t>评标方法和评标标准</w:t>
      </w:r>
    </w:p>
    <w:p w14:paraId="0580E458">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本项目采用的评标方法为：</w:t>
      </w:r>
    </w:p>
    <w:p w14:paraId="5FB1FC9F">
      <w:pPr>
        <w:pStyle w:val="9"/>
        <w:spacing w:line="360" w:lineRule="auto"/>
        <w:ind w:left="2106"/>
        <w:rPr>
          <w:lang w:eastAsia="zh-CN"/>
        </w:rPr>
      </w:pPr>
      <w:r>
        <w:rPr>
          <w:rFonts w:hint="eastAsia"/>
          <w:lang w:eastAsia="zh-CN"/>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7184F61D">
      <w:pPr>
        <w:pStyle w:val="9"/>
        <w:spacing w:line="360" w:lineRule="auto"/>
        <w:ind w:left="2106"/>
        <w:rPr>
          <w:lang w:eastAsia="zh-CN"/>
        </w:rPr>
      </w:pPr>
      <w:r>
        <w:rPr>
          <w:rFonts w:hint="eastAsia"/>
          <w:lang w:eastAsia="zh-CN"/>
        </w:rPr>
        <w:sym w:font="Wingdings 2" w:char="00A3"/>
      </w:r>
      <w:r>
        <w:rPr>
          <w:rFonts w:hint="eastAsia"/>
          <w:lang w:eastAsia="zh-CN"/>
        </w:rPr>
        <w:t>最低评标价法，指投标文件满足招标文件全部实质性要求，且投标报价最低的投标人为中标候选人的评标方法。</w:t>
      </w:r>
    </w:p>
    <w:p w14:paraId="565B4BF5">
      <w:pPr>
        <w:pStyle w:val="36"/>
        <w:numPr>
          <w:ilvl w:val="2"/>
          <w:numId w:val="8"/>
        </w:numPr>
        <w:tabs>
          <w:tab w:val="left" w:pos="2101"/>
          <w:tab w:val="left" w:pos="2102"/>
        </w:tabs>
        <w:spacing w:before="0" w:line="360" w:lineRule="auto"/>
        <w:ind w:hanging="900"/>
        <w:rPr>
          <w:sz w:val="24"/>
          <w:szCs w:val="24"/>
          <w:lang w:eastAsia="zh-CN"/>
        </w:rPr>
      </w:pPr>
      <w:r>
        <w:rPr>
          <w:rFonts w:hint="eastAsia"/>
          <w:sz w:val="24"/>
          <w:szCs w:val="24"/>
          <w:lang w:eastAsia="zh-CN"/>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投标无效。</w:t>
      </w:r>
    </w:p>
    <w:p w14:paraId="201F9442">
      <w:pPr>
        <w:pStyle w:val="9"/>
        <w:spacing w:line="360" w:lineRule="auto"/>
        <w:ind w:left="2156"/>
        <w:rPr>
          <w:lang w:eastAsia="zh-CN"/>
        </w:rPr>
      </w:pPr>
      <w:r>
        <w:rPr>
          <w:rFonts w:hint="eastAsia"/>
          <w:lang w:eastAsia="zh-CN"/>
        </w:rPr>
        <w:sym w:font="Wingdings 2" w:char="00A3"/>
      </w:r>
      <w:r>
        <w:rPr>
          <w:rFonts w:hint="eastAsia"/>
          <w:w w:val="105"/>
          <w:lang w:eastAsia="zh-CN"/>
        </w:rPr>
        <w:t>随机抽取</w:t>
      </w:r>
    </w:p>
    <w:p w14:paraId="077CF4CF">
      <w:pPr>
        <w:pStyle w:val="9"/>
        <w:tabs>
          <w:tab w:val="left" w:pos="5434"/>
        </w:tabs>
        <w:spacing w:line="360" w:lineRule="auto"/>
        <w:ind w:left="2156"/>
        <w:rPr>
          <w:lang w:eastAsia="zh-CN"/>
        </w:rPr>
      </w:pPr>
      <w:r>
        <w:rPr>
          <w:rFonts w:hint="eastAsia"/>
          <w:lang w:eastAsia="zh-CN"/>
        </w:rPr>
        <w:sym w:font="Wingdings 2" w:char="00A3"/>
      </w:r>
      <w:r>
        <w:rPr>
          <w:rFonts w:hint="eastAsia"/>
          <w:lang w:eastAsia="zh-CN"/>
        </w:rPr>
        <w:t>其他方式，具体要求：</w:t>
      </w:r>
      <w:r>
        <w:rPr>
          <w:rFonts w:hint="eastAsia"/>
          <w:u w:val="single"/>
          <w:lang w:eastAsia="zh-CN"/>
        </w:rPr>
        <w:t xml:space="preserve"> / </w:t>
      </w:r>
      <w:r>
        <w:rPr>
          <w:rFonts w:hint="eastAsia"/>
          <w:lang w:eastAsia="zh-CN"/>
        </w:rPr>
        <w:t>。</w:t>
      </w:r>
    </w:p>
    <w:p w14:paraId="40790B27">
      <w:pPr>
        <w:pStyle w:val="36"/>
        <w:numPr>
          <w:ilvl w:val="2"/>
          <w:numId w:val="8"/>
        </w:numPr>
        <w:tabs>
          <w:tab w:val="left" w:pos="2101"/>
          <w:tab w:val="left" w:pos="2102"/>
          <w:tab w:val="left" w:pos="8516"/>
        </w:tabs>
        <w:spacing w:before="0" w:line="360" w:lineRule="auto"/>
        <w:ind w:hanging="900"/>
        <w:rPr>
          <w:sz w:val="24"/>
          <w:szCs w:val="24"/>
          <w:lang w:eastAsia="zh-CN"/>
        </w:rPr>
      </w:pPr>
      <w:r>
        <w:rPr>
          <w:rFonts w:hint="eastAsia"/>
          <w:sz w:val="24"/>
          <w:szCs w:val="24"/>
          <w:lang w:eastAsia="zh-CN"/>
        </w:rPr>
        <w:t>非政府强制采购的节能产品或环境标志产品，依据品目清单和认证证书实施政府优先采购。优先采购的具体规定（如涉及）</w:t>
      </w:r>
      <w:r>
        <w:rPr>
          <w:rFonts w:hint="eastAsia"/>
          <w:sz w:val="24"/>
          <w:lang w:eastAsia="zh-CN"/>
        </w:rPr>
        <w:t>详见评标标准。</w:t>
      </w:r>
    </w:p>
    <w:p w14:paraId="7E75CB07">
      <w:pPr>
        <w:pStyle w:val="36"/>
        <w:numPr>
          <w:ilvl w:val="2"/>
          <w:numId w:val="8"/>
        </w:numPr>
        <w:tabs>
          <w:tab w:val="left" w:pos="2101"/>
          <w:tab w:val="left" w:pos="2102"/>
          <w:tab w:val="left" w:pos="4196"/>
        </w:tabs>
        <w:spacing w:before="0" w:line="360" w:lineRule="auto"/>
        <w:ind w:hanging="900"/>
        <w:rPr>
          <w:sz w:val="24"/>
          <w:szCs w:val="24"/>
          <w:lang w:eastAsia="zh-CN"/>
        </w:rPr>
      </w:pPr>
      <w:r>
        <w:rPr>
          <w:rFonts w:hint="eastAsia"/>
          <w:sz w:val="24"/>
          <w:szCs w:val="24"/>
          <w:lang w:eastAsia="zh-CN"/>
        </w:rPr>
        <w:t>关于无线局域网认证产品政府采购清单中的产品，优先采购的具体规定（如涉及）</w:t>
      </w:r>
      <w:r>
        <w:rPr>
          <w:rFonts w:hint="eastAsia"/>
          <w:sz w:val="24"/>
          <w:lang w:eastAsia="zh-CN"/>
        </w:rPr>
        <w:t>详见评标标准</w:t>
      </w:r>
      <w:r>
        <w:rPr>
          <w:rFonts w:hint="eastAsia"/>
          <w:sz w:val="24"/>
          <w:szCs w:val="24"/>
          <w:lang w:eastAsia="zh-CN"/>
        </w:rPr>
        <w:t>。</w:t>
      </w:r>
    </w:p>
    <w:p w14:paraId="646559F5">
      <w:pPr>
        <w:pStyle w:val="36"/>
        <w:numPr>
          <w:ilvl w:val="0"/>
          <w:numId w:val="8"/>
        </w:numPr>
        <w:tabs>
          <w:tab w:val="left" w:pos="481"/>
          <w:tab w:val="left" w:pos="482"/>
        </w:tabs>
        <w:spacing w:before="0" w:line="360" w:lineRule="auto"/>
        <w:ind w:left="481"/>
        <w:jc w:val="left"/>
        <w:rPr>
          <w:sz w:val="24"/>
          <w:szCs w:val="24"/>
        </w:rPr>
      </w:pPr>
      <w:r>
        <w:rPr>
          <w:rFonts w:hint="eastAsia"/>
          <w:sz w:val="24"/>
          <w:szCs w:val="24"/>
        </w:rPr>
        <w:t>确定中标候选人名单</w:t>
      </w:r>
    </w:p>
    <w:p w14:paraId="46292470">
      <w:pPr>
        <w:pStyle w:val="36"/>
        <w:numPr>
          <w:ilvl w:val="1"/>
          <w:numId w:val="8"/>
        </w:numPr>
        <w:tabs>
          <w:tab w:val="left" w:pos="1197"/>
        </w:tabs>
        <w:spacing w:before="0" w:line="360" w:lineRule="auto"/>
        <w:jc w:val="both"/>
        <w:rPr>
          <w:sz w:val="24"/>
          <w:szCs w:val="24"/>
          <w:lang w:eastAsia="zh-CN"/>
        </w:rPr>
      </w:pPr>
      <w:r>
        <w:rPr>
          <w:rFonts w:hint="eastAsia"/>
          <w:sz w:val="24"/>
          <w:szCs w:val="24"/>
          <w:lang w:eastAsia="zh-CN"/>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0C9AE545">
      <w:pPr>
        <w:pStyle w:val="9"/>
        <w:spacing w:line="360" w:lineRule="auto"/>
        <w:ind w:left="1251"/>
        <w:rPr>
          <w:lang w:eastAsia="zh-CN"/>
        </w:rPr>
      </w:pPr>
      <w:r>
        <w:rPr>
          <w:rFonts w:hint="eastAsia"/>
          <w:lang w:eastAsia="zh-CN"/>
        </w:rPr>
        <w:sym w:font="Wingdings 2" w:char="00A3"/>
      </w:r>
      <w:r>
        <w:rPr>
          <w:rFonts w:hint="eastAsia"/>
          <w:w w:val="105"/>
          <w:lang w:eastAsia="zh-CN"/>
        </w:rPr>
        <w:t>随机抽取</w:t>
      </w:r>
    </w:p>
    <w:p w14:paraId="2B91216A">
      <w:pPr>
        <w:pStyle w:val="9"/>
        <w:tabs>
          <w:tab w:val="left" w:pos="4530"/>
        </w:tabs>
        <w:spacing w:line="360" w:lineRule="auto"/>
        <w:ind w:left="1251"/>
        <w:rPr>
          <w:lang w:eastAsia="zh-CN"/>
        </w:rPr>
      </w:pPr>
      <w:r>
        <w:rPr>
          <w:rFonts w:hint="eastAsia"/>
          <w:lang w:eastAsia="zh-CN"/>
        </w:rPr>
        <w:t>■其他方式，具体要求：评审得分相同的，按投标报价由低到高顺序排列。得分且投标报价相同的，按技术指标优劣顺序排列。得分且投标报价相同且技术指标得分也相同的，由评标委员会现场采取随机抽取方式确定，其他同品牌供应商不作为中标候选人。</w:t>
      </w:r>
    </w:p>
    <w:p w14:paraId="1BB21E00">
      <w:pPr>
        <w:pStyle w:val="36"/>
        <w:numPr>
          <w:ilvl w:val="1"/>
          <w:numId w:val="8"/>
        </w:numPr>
        <w:tabs>
          <w:tab w:val="left" w:pos="1196"/>
          <w:tab w:val="left" w:pos="1197"/>
        </w:tabs>
        <w:spacing w:before="0" w:line="360" w:lineRule="auto"/>
        <w:rPr>
          <w:sz w:val="24"/>
          <w:szCs w:val="24"/>
          <w:lang w:eastAsia="zh-CN"/>
        </w:rPr>
      </w:pPr>
      <w:r>
        <w:rPr>
          <w:rFonts w:hint="eastAsia"/>
          <w:sz w:val="24"/>
          <w:szCs w:val="24"/>
          <w:lang w:eastAsia="zh-CN"/>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7D350EA6">
      <w:pPr>
        <w:pStyle w:val="36"/>
        <w:numPr>
          <w:ilvl w:val="1"/>
          <w:numId w:val="8"/>
        </w:numPr>
        <w:tabs>
          <w:tab w:val="left" w:pos="1196"/>
          <w:tab w:val="left" w:pos="1197"/>
        </w:tabs>
        <w:spacing w:before="0" w:line="360" w:lineRule="auto"/>
        <w:rPr>
          <w:lang w:eastAsia="zh-CN"/>
        </w:rPr>
      </w:pPr>
      <w:r>
        <w:rPr>
          <w:rFonts w:hint="eastAsia"/>
          <w:sz w:val="24"/>
          <w:szCs w:val="24"/>
          <w:lang w:eastAsia="zh-CN"/>
        </w:rPr>
        <w:t>采用最低评标价法时，评标结果按本章2.4、2.5调整后的投标报价由低到高顺序排列。投标报价相同的并列。投标文件满足招标文件全部实质性要求且投标报价最低的投标人为排名第一的中标候选人。</w:t>
      </w:r>
    </w:p>
    <w:p w14:paraId="20FA955F">
      <w:pPr>
        <w:pStyle w:val="36"/>
        <w:numPr>
          <w:ilvl w:val="1"/>
          <w:numId w:val="8"/>
        </w:numPr>
        <w:tabs>
          <w:tab w:val="left" w:pos="1196"/>
          <w:tab w:val="left" w:pos="1197"/>
        </w:tabs>
        <w:spacing w:before="0" w:line="360" w:lineRule="auto"/>
        <w:rPr>
          <w:sz w:val="24"/>
          <w:szCs w:val="24"/>
          <w:lang w:eastAsia="zh-CN"/>
        </w:rPr>
      </w:pPr>
      <w:r>
        <w:rPr>
          <w:rFonts w:hint="eastAsia"/>
          <w:sz w:val="24"/>
          <w:szCs w:val="24"/>
          <w:lang w:eastAsia="zh-CN"/>
        </w:rPr>
        <w:t>评标委员会要对评分汇总情况进行复核，特别是对排名第一的、报价最低的、投标或响应文件被认定为无效的情形进行重点复核。</w:t>
      </w:r>
    </w:p>
    <w:p w14:paraId="3031C29D">
      <w:pPr>
        <w:pStyle w:val="36"/>
        <w:numPr>
          <w:ilvl w:val="1"/>
          <w:numId w:val="8"/>
        </w:numPr>
        <w:tabs>
          <w:tab w:val="left" w:pos="1197"/>
        </w:tabs>
        <w:spacing w:before="0" w:line="360" w:lineRule="auto"/>
        <w:jc w:val="both"/>
        <w:rPr>
          <w:sz w:val="24"/>
          <w:szCs w:val="24"/>
          <w:lang w:eastAsia="zh-CN"/>
        </w:rPr>
      </w:pPr>
      <w:r>
        <w:rPr>
          <w:rFonts w:hint="eastAsia"/>
          <w:sz w:val="24"/>
          <w:szCs w:val="24"/>
          <w:lang w:eastAsia="zh-CN"/>
        </w:rPr>
        <w:t>评标委员会将根据各投标人的评标排序，依次推荐本项目（各采购包）的中标候选人，起草并签署评标报告。本项目（各采购包）评标委员会共（各）推荐</w:t>
      </w:r>
      <w:r>
        <w:rPr>
          <w:rFonts w:hint="eastAsia"/>
          <w:sz w:val="24"/>
          <w:szCs w:val="24"/>
          <w:u w:val="single"/>
          <w:lang w:eastAsia="zh-CN"/>
        </w:rPr>
        <w:t xml:space="preserve"> 3 </w:t>
      </w:r>
      <w:r>
        <w:rPr>
          <w:rFonts w:hint="eastAsia"/>
          <w:sz w:val="24"/>
          <w:szCs w:val="24"/>
          <w:lang w:eastAsia="zh-CN"/>
        </w:rPr>
        <w:t>名中标候选人。</w:t>
      </w:r>
    </w:p>
    <w:p w14:paraId="4605A61C">
      <w:pPr>
        <w:pStyle w:val="36"/>
        <w:numPr>
          <w:ilvl w:val="0"/>
          <w:numId w:val="8"/>
        </w:numPr>
        <w:tabs>
          <w:tab w:val="left" w:pos="481"/>
          <w:tab w:val="left" w:pos="482"/>
        </w:tabs>
        <w:spacing w:before="0" w:line="360" w:lineRule="auto"/>
        <w:ind w:left="481"/>
        <w:jc w:val="left"/>
        <w:rPr>
          <w:sz w:val="24"/>
          <w:szCs w:val="24"/>
        </w:rPr>
      </w:pPr>
      <w:r>
        <w:rPr>
          <w:rFonts w:hint="eastAsia"/>
          <w:sz w:val="24"/>
          <w:szCs w:val="24"/>
          <w:lang w:eastAsia="zh-CN"/>
        </w:rPr>
        <w:t>异常低价审查</w:t>
      </w:r>
    </w:p>
    <w:p w14:paraId="6FA1800E">
      <w:pPr>
        <w:pStyle w:val="36"/>
        <w:numPr>
          <w:ilvl w:val="1"/>
          <w:numId w:val="8"/>
        </w:numPr>
        <w:tabs>
          <w:tab w:val="left" w:pos="481"/>
          <w:tab w:val="left" w:pos="482"/>
        </w:tabs>
        <w:spacing w:before="0" w:line="360" w:lineRule="auto"/>
        <w:rPr>
          <w:sz w:val="24"/>
          <w:szCs w:val="24"/>
        </w:rPr>
      </w:pPr>
      <w:r>
        <w:rPr>
          <w:rFonts w:hint="eastAsia"/>
          <w:sz w:val="24"/>
          <w:szCs w:val="24"/>
          <w:lang w:eastAsia="zh-CN"/>
        </w:rPr>
        <w:t>审查情形：按照《关于推动解决政府采购异常低价问题的通知》(财库〔2026〕2号)规定，自2026年2月1日起，政府采购评审中出现异常低价情形，评审委员会应当启动异常低价投标审查程序。具体情形如下：</w:t>
      </w:r>
    </w:p>
    <w:p w14:paraId="218A0B60">
      <w:pPr>
        <w:pStyle w:val="36"/>
        <w:tabs>
          <w:tab w:val="left" w:pos="481"/>
          <w:tab w:val="left" w:pos="482"/>
        </w:tabs>
        <w:spacing w:before="0" w:line="360" w:lineRule="auto"/>
        <w:ind w:left="1915" w:leftChars="216" w:hanging="1440" w:hangingChars="600"/>
        <w:rPr>
          <w:sz w:val="24"/>
          <w:szCs w:val="24"/>
          <w:lang w:eastAsia="zh-CN"/>
        </w:rPr>
      </w:pPr>
      <w:r>
        <w:rPr>
          <w:rFonts w:hint="eastAsia"/>
          <w:sz w:val="24"/>
          <w:szCs w:val="24"/>
          <w:lang w:eastAsia="zh-CN"/>
        </w:rPr>
        <w:t xml:space="preserve">      5.1.1 投标报价低于全部通过符合性审查供应商投标报价平均值50％的；</w:t>
      </w:r>
    </w:p>
    <w:p w14:paraId="3FF6F455">
      <w:pPr>
        <w:pStyle w:val="36"/>
        <w:tabs>
          <w:tab w:val="left" w:pos="481"/>
          <w:tab w:val="left" w:pos="482"/>
        </w:tabs>
        <w:spacing w:before="0" w:line="360" w:lineRule="auto"/>
        <w:ind w:left="1915" w:leftChars="543" w:hangingChars="300"/>
        <w:rPr>
          <w:sz w:val="24"/>
          <w:szCs w:val="24"/>
          <w:lang w:eastAsia="zh-CN"/>
        </w:rPr>
      </w:pPr>
      <w:r>
        <w:rPr>
          <w:rFonts w:hint="eastAsia"/>
          <w:sz w:val="24"/>
          <w:szCs w:val="24"/>
          <w:lang w:eastAsia="zh-CN"/>
        </w:rPr>
        <w:t>5.1.2 投标报价低于通过符合性审查的次低报价供应商投标报价50％的；</w:t>
      </w:r>
    </w:p>
    <w:p w14:paraId="764BC58A">
      <w:pPr>
        <w:pStyle w:val="36"/>
        <w:tabs>
          <w:tab w:val="left" w:pos="481"/>
          <w:tab w:val="left" w:pos="482"/>
        </w:tabs>
        <w:spacing w:before="0" w:line="360" w:lineRule="auto"/>
        <w:ind w:left="1915" w:leftChars="543" w:hangingChars="300"/>
        <w:rPr>
          <w:sz w:val="24"/>
          <w:szCs w:val="24"/>
          <w:lang w:eastAsia="zh-CN"/>
        </w:rPr>
      </w:pPr>
      <w:r>
        <w:rPr>
          <w:rFonts w:hint="eastAsia"/>
          <w:sz w:val="24"/>
          <w:szCs w:val="24"/>
          <w:lang w:eastAsia="zh-CN"/>
        </w:rPr>
        <w:t>5.1.3 投标报价低于采购项目最高限价45％的；</w:t>
      </w:r>
    </w:p>
    <w:p w14:paraId="0C45DD4E">
      <w:pPr>
        <w:pStyle w:val="36"/>
        <w:tabs>
          <w:tab w:val="left" w:pos="481"/>
          <w:tab w:val="left" w:pos="482"/>
        </w:tabs>
        <w:spacing w:before="0" w:line="360" w:lineRule="auto"/>
        <w:ind w:left="1915" w:leftChars="543" w:hangingChars="300"/>
        <w:rPr>
          <w:sz w:val="24"/>
          <w:szCs w:val="24"/>
          <w:lang w:eastAsia="zh-CN"/>
        </w:rPr>
      </w:pPr>
      <w:r>
        <w:rPr>
          <w:rFonts w:hint="eastAsia"/>
          <w:sz w:val="24"/>
          <w:szCs w:val="24"/>
          <w:lang w:eastAsia="zh-CN"/>
        </w:rPr>
        <w:t>5.1.4 评审委员会基于专业判断，认为供应商报价过低，有可能影响产品质量或者不能诚信履约的其他情形。相关法律法规对供应商报价有规定的，从其规定。</w:t>
      </w:r>
    </w:p>
    <w:p w14:paraId="0C5B0A6F">
      <w:pPr>
        <w:pStyle w:val="36"/>
        <w:numPr>
          <w:ilvl w:val="1"/>
          <w:numId w:val="8"/>
        </w:numPr>
        <w:tabs>
          <w:tab w:val="left" w:pos="481"/>
          <w:tab w:val="left" w:pos="482"/>
        </w:tabs>
        <w:spacing w:before="0" w:line="360" w:lineRule="auto"/>
        <w:rPr>
          <w:sz w:val="24"/>
          <w:szCs w:val="24"/>
          <w:lang w:eastAsia="zh-CN"/>
        </w:rPr>
      </w:pPr>
      <w:r>
        <w:rPr>
          <w:rFonts w:hint="eastAsia"/>
          <w:sz w:val="24"/>
          <w:szCs w:val="24"/>
          <w:lang w:eastAsia="zh-CN"/>
        </w:rPr>
        <w:t>资料要求:评审委员会启动异常低价投标审查后，属于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3项情形，供应商已随投标文件一并提交相关书面说明及必要的证明材料的，在评审现场可不再重复提交。</w:t>
      </w:r>
    </w:p>
    <w:p w14:paraId="4A295A24">
      <w:pPr>
        <w:pStyle w:val="36"/>
        <w:numPr>
          <w:ilvl w:val="1"/>
          <w:numId w:val="8"/>
        </w:numPr>
        <w:tabs>
          <w:tab w:val="left" w:pos="481"/>
          <w:tab w:val="left" w:pos="482"/>
        </w:tabs>
        <w:spacing w:before="0" w:line="360" w:lineRule="auto"/>
        <w:rPr>
          <w:sz w:val="24"/>
          <w:szCs w:val="24"/>
          <w:lang w:eastAsia="zh-CN"/>
        </w:rPr>
      </w:pPr>
      <w:r>
        <w:rPr>
          <w:rFonts w:hint="eastAsia"/>
          <w:sz w:val="24"/>
          <w:szCs w:val="24"/>
          <w:lang w:eastAsia="zh-CN"/>
        </w:rPr>
        <w:t>审查要求:评审委员会依据专业经验，参考同类项目中标(成交)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w:t>
      </w:r>
      <w:r>
        <w:rPr>
          <w:rFonts w:hint="eastAsia"/>
          <w:b/>
          <w:bCs/>
          <w:sz w:val="24"/>
          <w:szCs w:val="24"/>
          <w:lang w:eastAsia="zh-CN"/>
        </w:rPr>
        <w:t>无效投标</w:t>
      </w:r>
      <w:r>
        <w:rPr>
          <w:rFonts w:hint="eastAsia"/>
          <w:sz w:val="24"/>
          <w:szCs w:val="24"/>
          <w:lang w:eastAsia="zh-CN"/>
        </w:rPr>
        <w:t>处理。</w:t>
      </w:r>
    </w:p>
    <w:p w14:paraId="41DF8252">
      <w:pPr>
        <w:pStyle w:val="36"/>
        <w:numPr>
          <w:ilvl w:val="1"/>
          <w:numId w:val="8"/>
        </w:numPr>
        <w:tabs>
          <w:tab w:val="left" w:pos="481"/>
          <w:tab w:val="left" w:pos="482"/>
        </w:tabs>
        <w:spacing w:before="0" w:line="360" w:lineRule="auto"/>
        <w:rPr>
          <w:sz w:val="24"/>
          <w:szCs w:val="24"/>
          <w:lang w:eastAsia="zh-CN"/>
        </w:rPr>
      </w:pPr>
      <w:r>
        <w:rPr>
          <w:rFonts w:hint="eastAsia"/>
          <w:sz w:val="24"/>
          <w:szCs w:val="24"/>
          <w:lang w:eastAsia="zh-CN"/>
        </w:rPr>
        <w:t>评审组织: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71E01768">
      <w:pPr>
        <w:pStyle w:val="36"/>
        <w:numPr>
          <w:ilvl w:val="0"/>
          <w:numId w:val="8"/>
        </w:numPr>
        <w:tabs>
          <w:tab w:val="left" w:pos="481"/>
          <w:tab w:val="left" w:pos="482"/>
        </w:tabs>
        <w:spacing w:before="0" w:line="360" w:lineRule="auto"/>
        <w:ind w:left="481"/>
        <w:jc w:val="left"/>
        <w:rPr>
          <w:sz w:val="24"/>
          <w:szCs w:val="24"/>
        </w:rPr>
      </w:pPr>
      <w:r>
        <w:rPr>
          <w:rFonts w:hint="eastAsia"/>
          <w:sz w:val="24"/>
          <w:szCs w:val="24"/>
        </w:rPr>
        <w:t>报告违法行为</w:t>
      </w:r>
    </w:p>
    <w:p w14:paraId="4A96952B">
      <w:pPr>
        <w:pStyle w:val="9"/>
        <w:spacing w:before="179" w:line="301" w:lineRule="auto"/>
        <w:ind w:left="1095" w:leftChars="259" w:hanging="525" w:hangingChars="219"/>
        <w:rPr>
          <w:lang w:eastAsia="zh-CN"/>
        </w:rPr>
      </w:pPr>
      <w:r>
        <w:rPr>
          <w:rFonts w:hint="eastAsia"/>
          <w:lang w:eastAsia="zh-CN"/>
        </w:rPr>
        <w:t>6.1 评标委员会在评标过程中发现投标人有行贿、提供虚假材料或者串通等违法行为时，应当及时向财政部门报告。</w:t>
      </w:r>
    </w:p>
    <w:p w14:paraId="1B50D193">
      <w:pPr>
        <w:pStyle w:val="22"/>
        <w:outlineLvl w:val="9"/>
        <w:rPr>
          <w:sz w:val="24"/>
          <w:szCs w:val="24"/>
          <w:lang w:eastAsia="zh-CN"/>
        </w:rPr>
      </w:pPr>
    </w:p>
    <w:p w14:paraId="16FFF170">
      <w:pPr>
        <w:rPr>
          <w:sz w:val="24"/>
          <w:szCs w:val="24"/>
          <w:lang w:eastAsia="zh-CN"/>
        </w:rPr>
      </w:pPr>
    </w:p>
    <w:p w14:paraId="3C4BF2DF">
      <w:pPr>
        <w:rPr>
          <w:sz w:val="24"/>
          <w:szCs w:val="24"/>
          <w:lang w:eastAsia="zh-CN"/>
        </w:rPr>
      </w:pPr>
    </w:p>
    <w:p w14:paraId="365C3A12">
      <w:pPr>
        <w:rPr>
          <w:sz w:val="24"/>
          <w:szCs w:val="24"/>
          <w:lang w:eastAsia="zh-CN"/>
        </w:rPr>
        <w:sectPr>
          <w:pgSz w:w="11906" w:h="16838"/>
          <w:pgMar w:top="1440" w:right="1800" w:bottom="1440" w:left="1417" w:header="851" w:footer="992" w:gutter="0"/>
          <w:cols w:space="425" w:num="1"/>
          <w:docGrid w:type="lines" w:linePitch="312" w:charSpace="0"/>
        </w:sectPr>
      </w:pPr>
    </w:p>
    <w:p w14:paraId="73698564">
      <w:pPr>
        <w:pStyle w:val="9"/>
        <w:numPr>
          <w:ilvl w:val="0"/>
          <w:numId w:val="9"/>
        </w:numPr>
        <w:spacing w:line="480" w:lineRule="auto"/>
        <w:jc w:val="center"/>
        <w:outlineLvl w:val="2"/>
        <w:rPr>
          <w:b/>
          <w:bCs/>
        </w:rPr>
      </w:pPr>
      <w:r>
        <w:rPr>
          <w:rFonts w:hint="eastAsia"/>
          <w:b/>
          <w:bCs/>
        </w:rPr>
        <w:t>评标标准</w:t>
      </w:r>
    </w:p>
    <w:p w14:paraId="513EE665">
      <w:pPr>
        <w:pStyle w:val="9"/>
        <w:spacing w:line="360" w:lineRule="auto"/>
        <w:jc w:val="both"/>
        <w:outlineLvl w:val="2"/>
        <w:rPr>
          <w:b/>
          <w:bCs/>
          <w:lang w:eastAsia="zh-CN"/>
        </w:rPr>
      </w:pPr>
      <w:r>
        <w:rPr>
          <w:rFonts w:hint="eastAsia"/>
          <w:b/>
          <w:bCs/>
          <w:lang w:eastAsia="zh-CN"/>
        </w:rPr>
        <w:t>01包：</w:t>
      </w:r>
    </w:p>
    <w:tbl>
      <w:tblPr>
        <w:tblStyle w:val="25"/>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45"/>
        <w:gridCol w:w="645"/>
        <w:gridCol w:w="5128"/>
        <w:gridCol w:w="2553"/>
      </w:tblGrid>
      <w:tr w14:paraId="6476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2" w:type="dxa"/>
            <w:vAlign w:val="center"/>
          </w:tcPr>
          <w:p w14:paraId="52BBBB45">
            <w:pPr>
              <w:rPr>
                <w:b/>
                <w:sz w:val="24"/>
              </w:rPr>
            </w:pPr>
            <w:bookmarkStart w:id="199" w:name="_Toc22302"/>
            <w:bookmarkStart w:id="200" w:name="_Toc16033"/>
            <w:r>
              <w:rPr>
                <w:b/>
                <w:bCs/>
              </w:rPr>
              <w:br w:type="page"/>
            </w:r>
            <w:r>
              <w:rPr>
                <w:rFonts w:hint="eastAsia"/>
                <w:b/>
                <w:sz w:val="24"/>
              </w:rPr>
              <w:t>序号</w:t>
            </w:r>
          </w:p>
        </w:tc>
        <w:tc>
          <w:tcPr>
            <w:tcW w:w="1245" w:type="dxa"/>
            <w:vAlign w:val="center"/>
          </w:tcPr>
          <w:p w14:paraId="2E80D946">
            <w:pPr>
              <w:ind w:firstLine="28"/>
              <w:jc w:val="center"/>
              <w:rPr>
                <w:b/>
                <w:sz w:val="24"/>
              </w:rPr>
            </w:pPr>
            <w:r>
              <w:rPr>
                <w:rFonts w:hint="eastAsia"/>
                <w:b/>
                <w:sz w:val="24"/>
              </w:rPr>
              <w:t>评分因素</w:t>
            </w:r>
          </w:p>
        </w:tc>
        <w:tc>
          <w:tcPr>
            <w:tcW w:w="645" w:type="dxa"/>
            <w:vAlign w:val="center"/>
          </w:tcPr>
          <w:p w14:paraId="4AA59669">
            <w:pPr>
              <w:ind w:firstLine="28"/>
              <w:jc w:val="center"/>
              <w:rPr>
                <w:b/>
                <w:sz w:val="24"/>
              </w:rPr>
            </w:pPr>
            <w:r>
              <w:rPr>
                <w:rFonts w:hint="eastAsia"/>
                <w:b/>
                <w:sz w:val="24"/>
              </w:rPr>
              <w:t>分值</w:t>
            </w:r>
          </w:p>
        </w:tc>
        <w:tc>
          <w:tcPr>
            <w:tcW w:w="5128" w:type="dxa"/>
            <w:vAlign w:val="center"/>
          </w:tcPr>
          <w:p w14:paraId="7DEF82E9">
            <w:pPr>
              <w:ind w:firstLine="28"/>
              <w:jc w:val="center"/>
              <w:rPr>
                <w:b/>
                <w:sz w:val="24"/>
              </w:rPr>
            </w:pPr>
            <w:r>
              <w:rPr>
                <w:rFonts w:hint="eastAsia"/>
                <w:b/>
                <w:sz w:val="24"/>
              </w:rPr>
              <w:t>评分标准</w:t>
            </w:r>
          </w:p>
        </w:tc>
        <w:tc>
          <w:tcPr>
            <w:tcW w:w="2553" w:type="dxa"/>
            <w:vAlign w:val="center"/>
          </w:tcPr>
          <w:p w14:paraId="0FC4EA36">
            <w:pPr>
              <w:pStyle w:val="38"/>
              <w:spacing w:before="0" w:after="0" w:line="240" w:lineRule="auto"/>
              <w:rPr>
                <w:rFonts w:eastAsia="宋体"/>
                <w:szCs w:val="24"/>
              </w:rPr>
            </w:pPr>
            <w:r>
              <w:rPr>
                <w:rFonts w:hint="eastAsia" w:eastAsia="宋体"/>
                <w:szCs w:val="24"/>
              </w:rPr>
              <w:t>说明</w:t>
            </w:r>
          </w:p>
        </w:tc>
      </w:tr>
      <w:tr w14:paraId="7E1E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4E620F13">
            <w:pPr>
              <w:ind w:firstLine="28"/>
              <w:jc w:val="center"/>
              <w:rPr>
                <w:sz w:val="24"/>
              </w:rPr>
            </w:pPr>
            <w:r>
              <w:rPr>
                <w:rFonts w:hint="eastAsia"/>
                <w:sz w:val="24"/>
              </w:rPr>
              <w:t>1</w:t>
            </w:r>
          </w:p>
        </w:tc>
        <w:tc>
          <w:tcPr>
            <w:tcW w:w="1245" w:type="dxa"/>
            <w:vAlign w:val="center"/>
          </w:tcPr>
          <w:p w14:paraId="2BD6048C">
            <w:pPr>
              <w:ind w:firstLine="28"/>
              <w:jc w:val="center"/>
              <w:rPr>
                <w:sz w:val="24"/>
              </w:rPr>
            </w:pPr>
            <w:r>
              <w:rPr>
                <w:rFonts w:hint="eastAsia"/>
                <w:sz w:val="24"/>
              </w:rPr>
              <w:t>投标报价</w:t>
            </w:r>
          </w:p>
        </w:tc>
        <w:tc>
          <w:tcPr>
            <w:tcW w:w="645" w:type="dxa"/>
            <w:vAlign w:val="center"/>
          </w:tcPr>
          <w:p w14:paraId="689039AB">
            <w:pPr>
              <w:ind w:firstLine="28"/>
              <w:jc w:val="center"/>
              <w:rPr>
                <w:sz w:val="24"/>
              </w:rPr>
            </w:pPr>
            <w:r>
              <w:rPr>
                <w:rFonts w:hint="eastAsia"/>
                <w:sz w:val="24"/>
              </w:rPr>
              <w:t>30</w:t>
            </w:r>
          </w:p>
        </w:tc>
        <w:tc>
          <w:tcPr>
            <w:tcW w:w="5128" w:type="dxa"/>
            <w:vAlign w:val="center"/>
          </w:tcPr>
          <w:p w14:paraId="53CF62C7">
            <w:pPr>
              <w:rPr>
                <w:sz w:val="24"/>
                <w:lang w:eastAsia="zh-CN"/>
              </w:rPr>
            </w:pPr>
            <w:r>
              <w:rPr>
                <w:rFonts w:hint="eastAsia"/>
                <w:sz w:val="24"/>
                <w:lang w:eastAsia="zh-CN"/>
              </w:rPr>
              <w:t>满足招标文件要求且投标价格最低的投标报价为评标基准价，其价格分为满分。其他投标人的价格分统一按照下列公式计算：</w:t>
            </w:r>
          </w:p>
          <w:p w14:paraId="32ED5B70">
            <w:pPr>
              <w:rPr>
                <w:sz w:val="24"/>
                <w:lang w:eastAsia="zh-CN"/>
              </w:rPr>
            </w:pPr>
            <w:r>
              <w:rPr>
                <w:rFonts w:hint="eastAsia"/>
                <w:sz w:val="24"/>
                <w:lang w:eastAsia="zh-CN"/>
              </w:rPr>
              <w:t>投标报价得分＝（评标基准价/投标报价）×分值。</w:t>
            </w:r>
          </w:p>
        </w:tc>
        <w:tc>
          <w:tcPr>
            <w:tcW w:w="2553" w:type="dxa"/>
            <w:vAlign w:val="center"/>
          </w:tcPr>
          <w:p w14:paraId="329D310D">
            <w:pPr>
              <w:ind w:left="-38"/>
              <w:rPr>
                <w:sz w:val="24"/>
                <w:lang w:eastAsia="zh-CN"/>
              </w:rPr>
            </w:pPr>
            <w:r>
              <w:rPr>
                <w:rFonts w:hint="eastAsia"/>
                <w:sz w:val="24"/>
                <w:lang w:eastAsia="zh-CN"/>
              </w:rPr>
              <w:t>此处投标报价指经过报价修正，及因落实政府采购政策进行价格调整后的报价，详见第四章《评标方法和评标标准》2.4及2.5。</w:t>
            </w:r>
          </w:p>
        </w:tc>
      </w:tr>
      <w:tr w14:paraId="17B55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57474AB2">
            <w:pPr>
              <w:ind w:firstLine="28"/>
              <w:jc w:val="center"/>
              <w:rPr>
                <w:sz w:val="24"/>
              </w:rPr>
            </w:pPr>
            <w:r>
              <w:rPr>
                <w:rFonts w:hint="eastAsia"/>
                <w:sz w:val="24"/>
              </w:rPr>
              <w:t>2</w:t>
            </w:r>
          </w:p>
        </w:tc>
        <w:tc>
          <w:tcPr>
            <w:tcW w:w="1245" w:type="dxa"/>
            <w:vAlign w:val="center"/>
          </w:tcPr>
          <w:p w14:paraId="2E84DA77">
            <w:pPr>
              <w:widowControl/>
              <w:jc w:val="center"/>
              <w:rPr>
                <w:sz w:val="24"/>
                <w:u w:val="single"/>
                <w:lang w:eastAsia="zh-CN"/>
              </w:rPr>
            </w:pPr>
            <w:r>
              <w:rPr>
                <w:rFonts w:hint="eastAsia"/>
                <w:sz w:val="24"/>
                <w:lang w:eastAsia="zh-CN"/>
              </w:rPr>
              <w:t>所投产品或其同品牌的同类产品近三年销售业绩的评价</w:t>
            </w:r>
          </w:p>
        </w:tc>
        <w:tc>
          <w:tcPr>
            <w:tcW w:w="645" w:type="dxa"/>
            <w:vAlign w:val="center"/>
          </w:tcPr>
          <w:p w14:paraId="36586482">
            <w:pPr>
              <w:widowControl/>
              <w:jc w:val="center"/>
              <w:rPr>
                <w:sz w:val="24"/>
                <w:lang w:eastAsia="zh-CN"/>
              </w:rPr>
            </w:pPr>
            <w:r>
              <w:rPr>
                <w:rFonts w:hint="eastAsia"/>
                <w:sz w:val="24"/>
                <w:lang w:val="en-US" w:eastAsia="zh-CN"/>
              </w:rPr>
              <w:t>2</w:t>
            </w:r>
          </w:p>
        </w:tc>
        <w:tc>
          <w:tcPr>
            <w:tcW w:w="5128" w:type="dxa"/>
            <w:vAlign w:val="center"/>
          </w:tcPr>
          <w:p w14:paraId="25E4128E">
            <w:pPr>
              <w:widowControl/>
              <w:rPr>
                <w:sz w:val="24"/>
                <w:lang w:eastAsia="zh-CN"/>
              </w:rPr>
            </w:pPr>
            <w:r>
              <w:rPr>
                <w:rFonts w:hint="eastAsia"/>
                <w:sz w:val="24"/>
                <w:lang w:eastAsia="zh-CN"/>
              </w:rPr>
              <w:t>根据所投产品（如本包为非单一产品采购，则提供本包核心产品）或其同品牌的同类产品近三年（2023年</w:t>
            </w:r>
            <w:r>
              <w:rPr>
                <w:rFonts w:hint="eastAsia"/>
                <w:sz w:val="24"/>
                <w:lang w:val="en-US" w:eastAsia="zh-CN"/>
              </w:rPr>
              <w:t>5</w:t>
            </w:r>
            <w:r>
              <w:rPr>
                <w:rFonts w:hint="eastAsia"/>
                <w:sz w:val="24"/>
                <w:lang w:eastAsia="zh-CN"/>
              </w:rPr>
              <w:t>月至投标截止期，合同签字日期为准）在中国境内的销售业绩进行评价，有1项业绩得</w:t>
            </w:r>
            <w:r>
              <w:rPr>
                <w:rFonts w:hint="eastAsia"/>
                <w:sz w:val="24"/>
                <w:lang w:val="en-US" w:eastAsia="zh-CN"/>
              </w:rPr>
              <w:t>0.5</w:t>
            </w:r>
            <w:r>
              <w:rPr>
                <w:rFonts w:hint="eastAsia"/>
                <w:sz w:val="24"/>
                <w:lang w:eastAsia="zh-CN"/>
              </w:rPr>
              <w:t>分，最高得</w:t>
            </w:r>
            <w:r>
              <w:rPr>
                <w:rFonts w:hint="eastAsia"/>
                <w:sz w:val="24"/>
                <w:lang w:val="en-US" w:eastAsia="zh-CN"/>
              </w:rPr>
              <w:t>2</w:t>
            </w:r>
            <w:r>
              <w:rPr>
                <w:rFonts w:hint="eastAsia"/>
                <w:sz w:val="24"/>
                <w:lang w:eastAsia="zh-CN"/>
              </w:rPr>
              <w:t>分。</w:t>
            </w:r>
          </w:p>
        </w:tc>
        <w:tc>
          <w:tcPr>
            <w:tcW w:w="2553" w:type="dxa"/>
            <w:vAlign w:val="center"/>
          </w:tcPr>
          <w:p w14:paraId="48099E23">
            <w:pPr>
              <w:ind w:left="-38"/>
              <w:jc w:val="both"/>
              <w:rPr>
                <w:sz w:val="24"/>
                <w:lang w:eastAsia="zh-CN"/>
              </w:rPr>
            </w:pPr>
            <w:r>
              <w:rPr>
                <w:rFonts w:hint="eastAsia"/>
                <w:sz w:val="24"/>
                <w:lang w:eastAsia="zh-CN"/>
              </w:rPr>
              <w:t>1、供应商需提供采购合同（含首页、采购设备品牌型号页、签字盖章页）复印件，否则业绩不予认可。</w:t>
            </w:r>
          </w:p>
          <w:p w14:paraId="2BEF6427">
            <w:pPr>
              <w:ind w:left="-38"/>
              <w:jc w:val="both"/>
              <w:rPr>
                <w:sz w:val="24"/>
                <w:lang w:eastAsia="zh-CN"/>
              </w:rPr>
            </w:pPr>
            <w:r>
              <w:rPr>
                <w:rFonts w:hint="eastAsia"/>
                <w:sz w:val="24"/>
                <w:lang w:eastAsia="zh-CN"/>
              </w:rPr>
              <w:t>2、投标产品或其同品牌的同类产品销售给经销商或代理商的销售业绩不予认可。</w:t>
            </w:r>
          </w:p>
          <w:p w14:paraId="4C73760F">
            <w:pPr>
              <w:ind w:left="-38"/>
              <w:jc w:val="both"/>
              <w:rPr>
                <w:sz w:val="24"/>
                <w:lang w:eastAsia="zh-CN"/>
              </w:rPr>
            </w:pPr>
            <w:r>
              <w:rPr>
                <w:rFonts w:hint="eastAsia"/>
                <w:sz w:val="24"/>
                <w:lang w:eastAsia="zh-CN"/>
              </w:rPr>
              <w:t>3、同类型产品指与所投产品同档次、主要性能相当的产品。</w:t>
            </w:r>
          </w:p>
        </w:tc>
      </w:tr>
      <w:tr w14:paraId="5DB74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Align w:val="center"/>
          </w:tcPr>
          <w:p w14:paraId="62EF3E1D">
            <w:pPr>
              <w:ind w:firstLine="28"/>
              <w:jc w:val="center"/>
              <w:rPr>
                <w:sz w:val="24"/>
              </w:rPr>
            </w:pPr>
            <w:r>
              <w:rPr>
                <w:rFonts w:hint="eastAsia"/>
                <w:sz w:val="24"/>
              </w:rPr>
              <w:t>3</w:t>
            </w:r>
          </w:p>
        </w:tc>
        <w:tc>
          <w:tcPr>
            <w:tcW w:w="1245" w:type="dxa"/>
            <w:vAlign w:val="center"/>
          </w:tcPr>
          <w:p w14:paraId="0E3E6689">
            <w:pPr>
              <w:widowControl/>
              <w:jc w:val="center"/>
              <w:rPr>
                <w:sz w:val="24"/>
                <w:lang w:eastAsia="zh-CN"/>
              </w:rPr>
            </w:pPr>
            <w:r>
              <w:rPr>
                <w:rFonts w:hint="eastAsia"/>
                <w:sz w:val="24"/>
                <w:lang w:eastAsia="zh-CN"/>
              </w:rPr>
              <w:t>“节能产品”和“环境标志产品”评价</w:t>
            </w:r>
          </w:p>
        </w:tc>
        <w:tc>
          <w:tcPr>
            <w:tcW w:w="645" w:type="dxa"/>
            <w:vAlign w:val="center"/>
          </w:tcPr>
          <w:p w14:paraId="70403BED">
            <w:pPr>
              <w:widowControl/>
              <w:jc w:val="center"/>
              <w:rPr>
                <w:rFonts w:hint="eastAsia" w:eastAsia="宋体"/>
                <w:sz w:val="24"/>
                <w:lang w:eastAsia="zh-CN"/>
              </w:rPr>
            </w:pPr>
            <w:r>
              <w:rPr>
                <w:rFonts w:hint="eastAsia"/>
                <w:sz w:val="24"/>
                <w:lang w:val="en-US" w:eastAsia="zh-CN"/>
              </w:rPr>
              <w:t>2</w:t>
            </w:r>
          </w:p>
        </w:tc>
        <w:tc>
          <w:tcPr>
            <w:tcW w:w="5128" w:type="dxa"/>
            <w:vAlign w:val="center"/>
          </w:tcPr>
          <w:p w14:paraId="3A6D87C3">
            <w:pPr>
              <w:widowControl/>
              <w:rPr>
                <w:sz w:val="24"/>
                <w:lang w:eastAsia="zh-CN"/>
              </w:rPr>
            </w:pPr>
            <w:r>
              <w:rPr>
                <w:rFonts w:hint="eastAsia"/>
                <w:sz w:val="24"/>
                <w:lang w:eastAsia="zh-CN"/>
              </w:rPr>
              <w:t>政府采购的强制产品除外：</w:t>
            </w:r>
          </w:p>
          <w:p w14:paraId="6CBF33E9">
            <w:pPr>
              <w:widowControl/>
              <w:rPr>
                <w:sz w:val="24"/>
                <w:lang w:eastAsia="zh-CN"/>
              </w:rPr>
            </w:pPr>
            <w:r>
              <w:rPr>
                <w:rFonts w:hint="eastAsia"/>
                <w:sz w:val="24"/>
                <w:lang w:eastAsia="zh-CN"/>
              </w:rPr>
              <w:t>1、投标产品属于“节能产品政府采购品目清单”产品的，且认证在有效截止日期内，得</w:t>
            </w:r>
            <w:r>
              <w:rPr>
                <w:rFonts w:hint="eastAsia"/>
                <w:sz w:val="24"/>
                <w:lang w:val="en-US" w:eastAsia="zh-CN"/>
              </w:rPr>
              <w:t>1</w:t>
            </w:r>
            <w:r>
              <w:rPr>
                <w:rFonts w:hint="eastAsia"/>
                <w:sz w:val="24"/>
                <w:lang w:eastAsia="zh-CN"/>
              </w:rPr>
              <w:t>分；不是的为0分；</w:t>
            </w:r>
          </w:p>
          <w:p w14:paraId="1FF25AF0">
            <w:pPr>
              <w:widowControl/>
              <w:rPr>
                <w:sz w:val="24"/>
                <w:lang w:eastAsia="zh-CN"/>
              </w:rPr>
            </w:pPr>
            <w:r>
              <w:rPr>
                <w:rFonts w:hint="eastAsia"/>
                <w:sz w:val="24"/>
                <w:lang w:eastAsia="zh-CN"/>
              </w:rPr>
              <w:t>2、投标产品属于“环境标志产品政府采购品目清单”产品的，且认证在有效截止日期内，得</w:t>
            </w:r>
            <w:r>
              <w:rPr>
                <w:rFonts w:hint="eastAsia"/>
                <w:sz w:val="24"/>
                <w:lang w:val="en-US" w:eastAsia="zh-CN"/>
              </w:rPr>
              <w:t>1</w:t>
            </w:r>
            <w:r>
              <w:rPr>
                <w:rFonts w:hint="eastAsia"/>
                <w:sz w:val="24"/>
                <w:lang w:eastAsia="zh-CN"/>
              </w:rPr>
              <w:t>分；不是的为0分。</w:t>
            </w:r>
          </w:p>
        </w:tc>
        <w:tc>
          <w:tcPr>
            <w:tcW w:w="2553" w:type="dxa"/>
            <w:vAlign w:val="center"/>
          </w:tcPr>
          <w:p w14:paraId="20F3328E">
            <w:pPr>
              <w:ind w:left="-38"/>
              <w:rPr>
                <w:sz w:val="24"/>
                <w:lang w:eastAsia="zh-CN"/>
              </w:rPr>
            </w:pPr>
          </w:p>
        </w:tc>
      </w:tr>
      <w:tr w14:paraId="43A1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2" w:type="dxa"/>
            <w:vAlign w:val="center"/>
          </w:tcPr>
          <w:p w14:paraId="3D9A8A0F">
            <w:pPr>
              <w:ind w:firstLine="28"/>
              <w:jc w:val="center"/>
              <w:rPr>
                <w:sz w:val="24"/>
              </w:rPr>
            </w:pPr>
            <w:r>
              <w:rPr>
                <w:rFonts w:hint="eastAsia"/>
                <w:sz w:val="24"/>
              </w:rPr>
              <w:t>4</w:t>
            </w:r>
          </w:p>
        </w:tc>
        <w:tc>
          <w:tcPr>
            <w:tcW w:w="1245" w:type="dxa"/>
            <w:vAlign w:val="center"/>
          </w:tcPr>
          <w:p w14:paraId="75159A82">
            <w:pPr>
              <w:widowControl/>
              <w:jc w:val="center"/>
              <w:rPr>
                <w:sz w:val="24"/>
                <w:lang w:eastAsia="zh-CN"/>
              </w:rPr>
            </w:pPr>
            <w:r>
              <w:rPr>
                <w:rFonts w:hint="eastAsia"/>
                <w:sz w:val="24"/>
                <w:lang w:eastAsia="zh-CN"/>
              </w:rPr>
              <w:t>对招标文件技术规格要求的响应程度</w:t>
            </w:r>
          </w:p>
        </w:tc>
        <w:tc>
          <w:tcPr>
            <w:tcW w:w="645" w:type="dxa"/>
            <w:vAlign w:val="center"/>
          </w:tcPr>
          <w:p w14:paraId="47482FB0">
            <w:pPr>
              <w:widowControl/>
              <w:jc w:val="center"/>
              <w:rPr>
                <w:rFonts w:hint="default"/>
                <w:sz w:val="24"/>
                <w:lang w:val="en-US" w:eastAsia="zh-CN"/>
              </w:rPr>
            </w:pPr>
            <w:r>
              <w:rPr>
                <w:rFonts w:hint="eastAsia"/>
                <w:sz w:val="24"/>
                <w:lang w:val="en-US" w:eastAsia="zh-CN"/>
              </w:rPr>
              <w:t>48</w:t>
            </w:r>
          </w:p>
        </w:tc>
        <w:tc>
          <w:tcPr>
            <w:tcW w:w="5128" w:type="dxa"/>
            <w:vAlign w:val="center"/>
          </w:tcPr>
          <w:p w14:paraId="4B1CF979">
            <w:pPr>
              <w:widowControl/>
              <w:rPr>
                <w:sz w:val="24"/>
                <w:highlight w:val="none"/>
                <w:lang w:eastAsia="zh-CN"/>
              </w:rPr>
            </w:pPr>
            <w:r>
              <w:rPr>
                <w:rFonts w:hint="eastAsia"/>
                <w:sz w:val="24"/>
                <w:highlight w:val="none"/>
                <w:lang w:eastAsia="zh-CN"/>
              </w:rPr>
              <w:t>投标文件采购需求技术指标全部满足招标文件要求的为4</w:t>
            </w:r>
            <w:r>
              <w:rPr>
                <w:rFonts w:hint="eastAsia"/>
                <w:sz w:val="24"/>
                <w:highlight w:val="none"/>
                <w:lang w:val="en-US" w:eastAsia="zh-CN"/>
              </w:rPr>
              <w:t>8</w:t>
            </w:r>
            <w:r>
              <w:rPr>
                <w:rFonts w:hint="eastAsia"/>
                <w:sz w:val="24"/>
                <w:highlight w:val="none"/>
                <w:lang w:eastAsia="zh-CN"/>
              </w:rPr>
              <w:t>分，其中：</w:t>
            </w:r>
          </w:p>
          <w:p w14:paraId="745F10E3">
            <w:pPr>
              <w:widowControl/>
              <w:ind w:left="480" w:hanging="480" w:hangingChars="200"/>
              <w:rPr>
                <w:sz w:val="24"/>
                <w:highlight w:val="none"/>
                <w:lang w:eastAsia="zh-CN"/>
              </w:rPr>
            </w:pPr>
            <w:r>
              <w:rPr>
                <w:rFonts w:hint="eastAsia"/>
                <w:sz w:val="24"/>
                <w:highlight w:val="none"/>
                <w:lang w:eastAsia="zh-CN"/>
              </w:rPr>
              <w:t xml:space="preserve">有1项“▲”号技术指标不满足的，扣 </w:t>
            </w:r>
          </w:p>
          <w:p w14:paraId="0FE4DC1B">
            <w:pPr>
              <w:widowControl/>
              <w:rPr>
                <w:sz w:val="24"/>
                <w:highlight w:val="none"/>
                <w:lang w:eastAsia="zh-CN"/>
              </w:rPr>
            </w:pPr>
            <w:r>
              <w:rPr>
                <w:rFonts w:hint="eastAsia"/>
                <w:sz w:val="24"/>
                <w:highlight w:val="none"/>
                <w:u w:val="single"/>
                <w:lang w:val="en-US" w:eastAsia="zh-CN"/>
              </w:rPr>
              <w:t>3</w:t>
            </w:r>
            <w:r>
              <w:rPr>
                <w:rFonts w:hint="eastAsia"/>
                <w:sz w:val="24"/>
                <w:highlight w:val="none"/>
                <w:lang w:eastAsia="zh-CN"/>
              </w:rPr>
              <w:t>分；</w:t>
            </w:r>
          </w:p>
          <w:p w14:paraId="56A8461D">
            <w:pPr>
              <w:widowControl/>
              <w:ind w:left="480" w:hanging="480" w:hangingChars="200"/>
              <w:rPr>
                <w:sz w:val="24"/>
                <w:highlight w:val="none"/>
                <w:u w:val="single"/>
                <w:lang w:eastAsia="zh-CN"/>
              </w:rPr>
            </w:pPr>
            <w:r>
              <w:rPr>
                <w:rFonts w:hint="eastAsia"/>
                <w:sz w:val="24"/>
                <w:highlight w:val="none"/>
                <w:lang w:eastAsia="zh-CN"/>
              </w:rPr>
              <w:t>有1项一般技术指标不满足的，扣</w:t>
            </w:r>
            <w:r>
              <w:rPr>
                <w:rFonts w:hint="eastAsia"/>
                <w:sz w:val="24"/>
                <w:highlight w:val="none"/>
                <w:u w:val="single"/>
                <w:lang w:eastAsia="zh-CN"/>
              </w:rPr>
              <w:t xml:space="preserve"> </w:t>
            </w:r>
          </w:p>
          <w:p w14:paraId="5E0CAE9B">
            <w:pPr>
              <w:widowControl/>
              <w:ind w:left="480" w:hanging="480" w:hangingChars="200"/>
              <w:rPr>
                <w:sz w:val="24"/>
                <w:highlight w:val="none"/>
                <w:lang w:eastAsia="zh-CN"/>
              </w:rPr>
            </w:pPr>
            <w:r>
              <w:rPr>
                <w:rFonts w:hint="eastAsia"/>
                <w:sz w:val="24"/>
                <w:highlight w:val="none"/>
                <w:u w:val="single"/>
                <w:lang w:val="en-US" w:eastAsia="zh-CN"/>
              </w:rPr>
              <w:t>0.525</w:t>
            </w:r>
            <w:r>
              <w:rPr>
                <w:rFonts w:hint="eastAsia"/>
                <w:sz w:val="24"/>
                <w:highlight w:val="none"/>
                <w:lang w:eastAsia="zh-CN"/>
              </w:rPr>
              <w:t>分；</w:t>
            </w:r>
          </w:p>
          <w:p w14:paraId="239B2E7E">
            <w:pPr>
              <w:widowControl/>
              <w:rPr>
                <w:sz w:val="24"/>
                <w:highlight w:val="none"/>
              </w:rPr>
            </w:pPr>
            <w:r>
              <w:rPr>
                <w:rFonts w:hint="eastAsia"/>
                <w:sz w:val="24"/>
                <w:highlight w:val="none"/>
                <w:lang w:eastAsia="zh-CN"/>
              </w:rPr>
              <w:t>最低得分为0分。</w:t>
            </w:r>
          </w:p>
          <w:p w14:paraId="1D4DEC2C">
            <w:pPr>
              <w:widowControl/>
              <w:rPr>
                <w:sz w:val="24"/>
              </w:rPr>
            </w:pPr>
          </w:p>
        </w:tc>
        <w:tc>
          <w:tcPr>
            <w:tcW w:w="2553" w:type="dxa"/>
            <w:vAlign w:val="center"/>
          </w:tcPr>
          <w:p w14:paraId="56DF7CC5">
            <w:pPr>
              <w:ind w:left="-38"/>
              <w:rPr>
                <w:sz w:val="24"/>
                <w:lang w:eastAsia="zh-CN"/>
              </w:rPr>
            </w:pPr>
            <w:r>
              <w:rPr>
                <w:rFonts w:hint="eastAsia"/>
                <w:sz w:val="24"/>
                <w:lang w:eastAsia="zh-CN"/>
              </w:rPr>
              <w:t>对于技术规格要求中标注“</w:t>
            </w:r>
            <w:r>
              <w:rPr>
                <w:rFonts w:hint="eastAsia"/>
                <w:sz w:val="24"/>
                <w:shd w:val="clear" w:color="auto" w:fill="FFFFFF"/>
                <w:lang w:eastAsia="zh-CN"/>
              </w:rPr>
              <w:t>▲</w:t>
            </w:r>
            <w:r>
              <w:rPr>
                <w:rFonts w:hint="eastAsia"/>
                <w:sz w:val="24"/>
                <w:lang w:eastAsia="zh-CN"/>
              </w:rPr>
              <w:t>”号（如有）的技术参数，供应商须在投标文件中提供技术应答的证明材料。未</w:t>
            </w:r>
            <w:r>
              <w:rPr>
                <w:rFonts w:hint="eastAsia"/>
                <w:sz w:val="24"/>
                <w:lang w:val="en-US" w:eastAsia="zh-CN"/>
              </w:rPr>
              <w:t>按技术规格要求提供</w:t>
            </w:r>
            <w:r>
              <w:rPr>
                <w:rFonts w:hint="eastAsia"/>
                <w:sz w:val="24"/>
                <w:lang w:eastAsia="zh-CN"/>
              </w:rPr>
              <w:t>提供技术支持资料（或证明材料）的，或提供的投标产品技术支持资料（或证明材料）未按加盖供应商和生产厂家（或境内总代理、独家代理）公章的，评标委员会可不予承认。</w:t>
            </w:r>
          </w:p>
        </w:tc>
      </w:tr>
      <w:tr w14:paraId="5504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2D1649E6">
            <w:pPr>
              <w:ind w:firstLine="28"/>
              <w:jc w:val="center"/>
              <w:rPr>
                <w:sz w:val="24"/>
                <w:lang w:eastAsia="zh-CN"/>
              </w:rPr>
            </w:pPr>
            <w:r>
              <w:rPr>
                <w:rFonts w:hint="eastAsia"/>
                <w:sz w:val="24"/>
                <w:lang w:eastAsia="zh-CN"/>
              </w:rPr>
              <w:t>5</w:t>
            </w:r>
          </w:p>
        </w:tc>
        <w:tc>
          <w:tcPr>
            <w:tcW w:w="1245" w:type="dxa"/>
            <w:vAlign w:val="center"/>
          </w:tcPr>
          <w:p w14:paraId="064A5B62">
            <w:pPr>
              <w:ind w:firstLine="28"/>
              <w:jc w:val="center"/>
              <w:rPr>
                <w:sz w:val="24"/>
              </w:rPr>
            </w:pPr>
            <w:r>
              <w:rPr>
                <w:rFonts w:hint="eastAsia"/>
                <w:sz w:val="24"/>
              </w:rPr>
              <w:t>项目实施方案</w:t>
            </w:r>
          </w:p>
        </w:tc>
        <w:tc>
          <w:tcPr>
            <w:tcW w:w="645" w:type="dxa"/>
            <w:vAlign w:val="center"/>
          </w:tcPr>
          <w:p w14:paraId="03ECDF75">
            <w:pPr>
              <w:ind w:firstLine="28"/>
              <w:jc w:val="center"/>
              <w:rPr>
                <w:sz w:val="24"/>
                <w:lang w:eastAsia="zh-CN"/>
              </w:rPr>
            </w:pPr>
            <w:r>
              <w:rPr>
                <w:rFonts w:hint="eastAsia"/>
                <w:sz w:val="24"/>
                <w:lang w:eastAsia="zh-CN"/>
              </w:rPr>
              <w:t>8</w:t>
            </w:r>
          </w:p>
        </w:tc>
        <w:tc>
          <w:tcPr>
            <w:tcW w:w="5128" w:type="dxa"/>
            <w:vAlign w:val="center"/>
          </w:tcPr>
          <w:p w14:paraId="422F854E">
            <w:pPr>
              <w:widowControl/>
              <w:rPr>
                <w:sz w:val="24"/>
                <w:szCs w:val="24"/>
                <w:lang w:eastAsia="zh-CN"/>
              </w:rPr>
            </w:pPr>
            <w:r>
              <w:rPr>
                <w:rFonts w:hint="eastAsia"/>
                <w:sz w:val="24"/>
                <w:lang w:eastAsia="zh-CN"/>
              </w:rPr>
              <w:t>供应商应根据采购人使用需求，提供项目实施方案，内容包括：①供货周期及进度安排、②安装调试计划、③质量保障措施、④验收服务方案。共</w:t>
            </w:r>
            <w:r>
              <w:rPr>
                <w:rFonts w:hint="eastAsia"/>
                <w:sz w:val="24"/>
                <w:szCs w:val="24"/>
                <w:lang w:eastAsia="zh-CN"/>
              </w:rPr>
              <w:t>四项内容，其中每项：</w:t>
            </w:r>
          </w:p>
          <w:p w14:paraId="58816BA0">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54193C3A">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33D628F2">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30DE11AF">
            <w:pPr>
              <w:rPr>
                <w:sz w:val="24"/>
                <w:lang w:eastAsia="zh-CN"/>
              </w:rPr>
            </w:pPr>
            <w:r>
              <w:rPr>
                <w:rFonts w:hint="eastAsia"/>
                <w:bCs/>
                <w:kern w:val="2"/>
                <w:sz w:val="24"/>
                <w:lang w:eastAsia="zh-CN"/>
              </w:rPr>
              <w:t>4）未提供相关方案不得分。</w:t>
            </w:r>
          </w:p>
        </w:tc>
        <w:tc>
          <w:tcPr>
            <w:tcW w:w="2553" w:type="dxa"/>
            <w:vAlign w:val="center"/>
          </w:tcPr>
          <w:p w14:paraId="3F526622">
            <w:pPr>
              <w:ind w:left="-38"/>
              <w:rPr>
                <w:sz w:val="24"/>
                <w:lang w:eastAsia="zh-CN"/>
              </w:rPr>
            </w:pPr>
          </w:p>
        </w:tc>
      </w:tr>
      <w:tr w14:paraId="6849E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22E25D92">
            <w:pPr>
              <w:ind w:firstLine="28"/>
              <w:jc w:val="center"/>
              <w:rPr>
                <w:sz w:val="24"/>
                <w:lang w:eastAsia="zh-CN"/>
              </w:rPr>
            </w:pPr>
            <w:r>
              <w:rPr>
                <w:rFonts w:hint="eastAsia"/>
                <w:sz w:val="24"/>
                <w:lang w:eastAsia="zh-CN"/>
              </w:rPr>
              <w:t>6</w:t>
            </w:r>
          </w:p>
        </w:tc>
        <w:tc>
          <w:tcPr>
            <w:tcW w:w="1245" w:type="dxa"/>
            <w:vAlign w:val="center"/>
          </w:tcPr>
          <w:p w14:paraId="4B5CFAF0">
            <w:pPr>
              <w:ind w:firstLine="28"/>
              <w:jc w:val="center"/>
              <w:rPr>
                <w:sz w:val="24"/>
                <w:lang w:eastAsia="zh-CN"/>
              </w:rPr>
            </w:pPr>
            <w:r>
              <w:rPr>
                <w:rFonts w:hint="eastAsia"/>
                <w:sz w:val="24"/>
                <w:lang w:eastAsia="zh-CN"/>
              </w:rPr>
              <w:t>对供应商售后服务能力的评价</w:t>
            </w:r>
          </w:p>
        </w:tc>
        <w:tc>
          <w:tcPr>
            <w:tcW w:w="645" w:type="dxa"/>
            <w:vAlign w:val="center"/>
          </w:tcPr>
          <w:p w14:paraId="7A0D1991">
            <w:pPr>
              <w:ind w:firstLine="28"/>
              <w:jc w:val="center"/>
              <w:rPr>
                <w:sz w:val="24"/>
              </w:rPr>
            </w:pPr>
            <w:r>
              <w:rPr>
                <w:rFonts w:hint="eastAsia"/>
                <w:sz w:val="24"/>
                <w:lang w:eastAsia="zh-CN"/>
              </w:rPr>
              <w:t>8</w:t>
            </w:r>
          </w:p>
        </w:tc>
        <w:tc>
          <w:tcPr>
            <w:tcW w:w="5128" w:type="dxa"/>
            <w:vAlign w:val="center"/>
          </w:tcPr>
          <w:p w14:paraId="0A4ACF7A">
            <w:pPr>
              <w:widowControl/>
              <w:rPr>
                <w:sz w:val="24"/>
                <w:szCs w:val="24"/>
                <w:lang w:eastAsia="zh-CN"/>
              </w:rPr>
            </w:pPr>
            <w:r>
              <w:rPr>
                <w:rFonts w:hint="eastAsia"/>
                <w:sz w:val="24"/>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lang w:eastAsia="zh-CN"/>
              </w:rPr>
              <w:t>四项内容，其中每项：</w:t>
            </w:r>
          </w:p>
          <w:p w14:paraId="6B8FA71A">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1E2BAF67">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08A7B1E2">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2352A4B2">
            <w:pPr>
              <w:rPr>
                <w:sz w:val="24"/>
                <w:lang w:eastAsia="zh-CN"/>
              </w:rPr>
            </w:pPr>
            <w:r>
              <w:rPr>
                <w:rFonts w:hint="eastAsia"/>
                <w:bCs/>
                <w:kern w:val="2"/>
                <w:sz w:val="24"/>
                <w:lang w:eastAsia="zh-CN"/>
              </w:rPr>
              <w:t>4）未提供相关方案不得分。</w:t>
            </w:r>
          </w:p>
        </w:tc>
        <w:tc>
          <w:tcPr>
            <w:tcW w:w="2553" w:type="dxa"/>
            <w:vAlign w:val="center"/>
          </w:tcPr>
          <w:p w14:paraId="5FC32E26">
            <w:pPr>
              <w:ind w:left="-38"/>
              <w:rPr>
                <w:sz w:val="24"/>
                <w:lang w:eastAsia="zh-CN"/>
              </w:rPr>
            </w:pPr>
          </w:p>
        </w:tc>
      </w:tr>
      <w:tr w14:paraId="0C414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7A4E89A6">
            <w:pPr>
              <w:ind w:firstLine="28"/>
              <w:jc w:val="center"/>
              <w:rPr>
                <w:sz w:val="24"/>
                <w:lang w:eastAsia="zh-CN"/>
              </w:rPr>
            </w:pPr>
            <w:r>
              <w:rPr>
                <w:rFonts w:hint="eastAsia"/>
                <w:sz w:val="24"/>
                <w:lang w:eastAsia="zh-CN"/>
              </w:rPr>
              <w:t>7</w:t>
            </w:r>
          </w:p>
        </w:tc>
        <w:tc>
          <w:tcPr>
            <w:tcW w:w="1245" w:type="dxa"/>
            <w:vAlign w:val="center"/>
          </w:tcPr>
          <w:p w14:paraId="15369F75">
            <w:pPr>
              <w:ind w:firstLine="28"/>
              <w:jc w:val="center"/>
              <w:rPr>
                <w:sz w:val="24"/>
                <w:lang w:eastAsia="zh-CN"/>
              </w:rPr>
            </w:pPr>
            <w:r>
              <w:rPr>
                <w:rFonts w:hint="eastAsia"/>
                <w:sz w:val="24"/>
                <w:lang w:eastAsia="zh-CN"/>
              </w:rPr>
              <w:t>质量保证期（保修期）</w:t>
            </w:r>
          </w:p>
        </w:tc>
        <w:tc>
          <w:tcPr>
            <w:tcW w:w="645" w:type="dxa"/>
            <w:vAlign w:val="center"/>
          </w:tcPr>
          <w:p w14:paraId="07E853E2">
            <w:pPr>
              <w:ind w:firstLine="28"/>
              <w:jc w:val="center"/>
              <w:rPr>
                <w:sz w:val="24"/>
                <w:lang w:eastAsia="zh-CN"/>
              </w:rPr>
            </w:pPr>
            <w:r>
              <w:rPr>
                <w:rFonts w:hint="eastAsia"/>
                <w:sz w:val="24"/>
                <w:lang w:eastAsia="zh-CN"/>
              </w:rPr>
              <w:t>2</w:t>
            </w:r>
          </w:p>
        </w:tc>
        <w:tc>
          <w:tcPr>
            <w:tcW w:w="5128" w:type="dxa"/>
            <w:vAlign w:val="center"/>
          </w:tcPr>
          <w:p w14:paraId="712ED86E">
            <w:pPr>
              <w:rPr>
                <w:sz w:val="24"/>
                <w:lang w:eastAsia="zh-CN"/>
              </w:rPr>
            </w:pPr>
            <w:r>
              <w:rPr>
                <w:rFonts w:hint="eastAsia"/>
                <w:sz w:val="24"/>
                <w:lang w:eastAsia="zh-CN"/>
              </w:rPr>
              <w:t>供应商提供的整机（含第三方设备或配件）质量保证期（保修期）满足招标文件要求为</w:t>
            </w:r>
            <w:r>
              <w:rPr>
                <w:sz w:val="24"/>
                <w:lang w:eastAsia="zh-CN"/>
              </w:rPr>
              <w:t>2</w:t>
            </w:r>
            <w:r>
              <w:rPr>
                <w:rFonts w:hint="eastAsia"/>
                <w:sz w:val="24"/>
                <w:lang w:eastAsia="zh-CN"/>
              </w:rPr>
              <w:t>分，否则不得分。</w:t>
            </w:r>
          </w:p>
        </w:tc>
        <w:tc>
          <w:tcPr>
            <w:tcW w:w="2553" w:type="dxa"/>
            <w:vAlign w:val="center"/>
          </w:tcPr>
          <w:p w14:paraId="7307A7A0">
            <w:pPr>
              <w:ind w:left="-38"/>
              <w:rPr>
                <w:sz w:val="24"/>
                <w:lang w:eastAsia="zh-CN"/>
              </w:rPr>
            </w:pPr>
          </w:p>
        </w:tc>
      </w:tr>
      <w:tr w14:paraId="6629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gridSpan w:val="2"/>
            <w:vAlign w:val="center"/>
          </w:tcPr>
          <w:p w14:paraId="7D3C9962">
            <w:pPr>
              <w:ind w:firstLine="28"/>
              <w:jc w:val="center"/>
              <w:rPr>
                <w:sz w:val="24"/>
              </w:rPr>
            </w:pPr>
            <w:r>
              <w:rPr>
                <w:rFonts w:hint="eastAsia"/>
                <w:sz w:val="24"/>
              </w:rPr>
              <w:t>合计</w:t>
            </w:r>
          </w:p>
        </w:tc>
        <w:tc>
          <w:tcPr>
            <w:tcW w:w="645" w:type="dxa"/>
            <w:vAlign w:val="center"/>
          </w:tcPr>
          <w:p w14:paraId="5CBACDD2">
            <w:pPr>
              <w:ind w:firstLine="28"/>
              <w:jc w:val="center"/>
              <w:rPr>
                <w:sz w:val="24"/>
              </w:rPr>
            </w:pPr>
            <w:r>
              <w:rPr>
                <w:rFonts w:hint="eastAsia"/>
                <w:sz w:val="24"/>
              </w:rPr>
              <w:t>100</w:t>
            </w:r>
          </w:p>
        </w:tc>
        <w:tc>
          <w:tcPr>
            <w:tcW w:w="7681" w:type="dxa"/>
            <w:gridSpan w:val="2"/>
            <w:vAlign w:val="center"/>
          </w:tcPr>
          <w:p w14:paraId="2602599C">
            <w:pPr>
              <w:rPr>
                <w:sz w:val="24"/>
              </w:rPr>
            </w:pPr>
          </w:p>
        </w:tc>
      </w:tr>
    </w:tbl>
    <w:p w14:paraId="425E117A">
      <w:pPr>
        <w:rPr>
          <w:b/>
          <w:bCs/>
        </w:rPr>
      </w:pPr>
    </w:p>
    <w:p w14:paraId="533B7331">
      <w:pPr>
        <w:pStyle w:val="2"/>
        <w:tabs>
          <w:tab w:val="left" w:pos="1630"/>
        </w:tabs>
        <w:spacing w:line="460" w:lineRule="exact"/>
        <w:ind w:left="8"/>
        <w:jc w:val="center"/>
        <w:rPr>
          <w:b/>
          <w:bCs/>
        </w:rPr>
        <w:sectPr>
          <w:headerReference r:id="rId6" w:type="default"/>
          <w:footerReference r:id="rId7" w:type="default"/>
          <w:pgSz w:w="11910" w:h="16840"/>
          <w:pgMar w:top="1100" w:right="920" w:bottom="1080" w:left="1580" w:header="879" w:footer="892" w:gutter="0"/>
          <w:cols w:space="720" w:num="1"/>
        </w:sectPr>
      </w:pPr>
    </w:p>
    <w:p w14:paraId="0E818E18">
      <w:pPr>
        <w:pStyle w:val="9"/>
        <w:spacing w:line="360" w:lineRule="auto"/>
        <w:jc w:val="both"/>
        <w:outlineLvl w:val="2"/>
        <w:rPr>
          <w:b/>
          <w:bCs/>
          <w:lang w:eastAsia="zh-CN"/>
        </w:rPr>
      </w:pPr>
      <w:r>
        <w:rPr>
          <w:rFonts w:hint="eastAsia"/>
          <w:b/>
          <w:bCs/>
          <w:lang w:eastAsia="zh-CN"/>
        </w:rPr>
        <w:t>02包：</w:t>
      </w:r>
    </w:p>
    <w:tbl>
      <w:tblPr>
        <w:tblStyle w:val="25"/>
        <w:tblW w:w="10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45"/>
        <w:gridCol w:w="645"/>
        <w:gridCol w:w="5032"/>
        <w:gridCol w:w="2909"/>
      </w:tblGrid>
      <w:tr w14:paraId="54C0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2" w:type="dxa"/>
            <w:vAlign w:val="center"/>
          </w:tcPr>
          <w:p w14:paraId="05BBBD63">
            <w:pPr>
              <w:rPr>
                <w:b/>
                <w:sz w:val="24"/>
              </w:rPr>
            </w:pPr>
            <w:r>
              <w:rPr>
                <w:b/>
                <w:bCs/>
              </w:rPr>
              <w:br w:type="page"/>
            </w:r>
            <w:r>
              <w:rPr>
                <w:rFonts w:hint="eastAsia"/>
                <w:b/>
                <w:sz w:val="24"/>
              </w:rPr>
              <w:t>序号</w:t>
            </w:r>
          </w:p>
        </w:tc>
        <w:tc>
          <w:tcPr>
            <w:tcW w:w="1245" w:type="dxa"/>
            <w:vAlign w:val="center"/>
          </w:tcPr>
          <w:p w14:paraId="09B630B3">
            <w:pPr>
              <w:ind w:firstLine="28"/>
              <w:jc w:val="center"/>
              <w:rPr>
                <w:b/>
                <w:sz w:val="24"/>
              </w:rPr>
            </w:pPr>
            <w:r>
              <w:rPr>
                <w:rFonts w:hint="eastAsia"/>
                <w:b/>
                <w:sz w:val="24"/>
              </w:rPr>
              <w:t>评分因素</w:t>
            </w:r>
          </w:p>
        </w:tc>
        <w:tc>
          <w:tcPr>
            <w:tcW w:w="645" w:type="dxa"/>
            <w:vAlign w:val="center"/>
          </w:tcPr>
          <w:p w14:paraId="44AA5FBC">
            <w:pPr>
              <w:ind w:firstLine="28"/>
              <w:jc w:val="center"/>
              <w:rPr>
                <w:b/>
                <w:sz w:val="24"/>
              </w:rPr>
            </w:pPr>
            <w:r>
              <w:rPr>
                <w:rFonts w:hint="eastAsia"/>
                <w:b/>
                <w:sz w:val="24"/>
              </w:rPr>
              <w:t>分值</w:t>
            </w:r>
          </w:p>
        </w:tc>
        <w:tc>
          <w:tcPr>
            <w:tcW w:w="5032" w:type="dxa"/>
            <w:vAlign w:val="center"/>
          </w:tcPr>
          <w:p w14:paraId="24046590">
            <w:pPr>
              <w:ind w:firstLine="28"/>
              <w:jc w:val="center"/>
              <w:rPr>
                <w:b/>
                <w:sz w:val="24"/>
              </w:rPr>
            </w:pPr>
            <w:r>
              <w:rPr>
                <w:rFonts w:hint="eastAsia"/>
                <w:b/>
                <w:sz w:val="24"/>
              </w:rPr>
              <w:t>评分标准</w:t>
            </w:r>
          </w:p>
        </w:tc>
        <w:tc>
          <w:tcPr>
            <w:tcW w:w="2909" w:type="dxa"/>
            <w:vAlign w:val="center"/>
          </w:tcPr>
          <w:p w14:paraId="3E950D4F">
            <w:pPr>
              <w:pStyle w:val="38"/>
              <w:spacing w:before="0" w:after="0" w:line="240" w:lineRule="auto"/>
              <w:rPr>
                <w:rFonts w:eastAsia="宋体"/>
                <w:szCs w:val="24"/>
              </w:rPr>
            </w:pPr>
            <w:r>
              <w:rPr>
                <w:rFonts w:hint="eastAsia" w:eastAsia="宋体"/>
                <w:szCs w:val="24"/>
              </w:rPr>
              <w:t>说明</w:t>
            </w:r>
          </w:p>
        </w:tc>
      </w:tr>
      <w:tr w14:paraId="5B73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206679BF">
            <w:pPr>
              <w:ind w:firstLine="28"/>
              <w:jc w:val="center"/>
              <w:rPr>
                <w:sz w:val="24"/>
              </w:rPr>
            </w:pPr>
            <w:r>
              <w:rPr>
                <w:rFonts w:hint="eastAsia"/>
                <w:sz w:val="24"/>
              </w:rPr>
              <w:t>1</w:t>
            </w:r>
          </w:p>
        </w:tc>
        <w:tc>
          <w:tcPr>
            <w:tcW w:w="1245" w:type="dxa"/>
            <w:vAlign w:val="center"/>
          </w:tcPr>
          <w:p w14:paraId="5A85B865">
            <w:pPr>
              <w:ind w:firstLine="28"/>
              <w:jc w:val="center"/>
              <w:rPr>
                <w:sz w:val="24"/>
              </w:rPr>
            </w:pPr>
            <w:r>
              <w:rPr>
                <w:rFonts w:hint="eastAsia"/>
                <w:sz w:val="24"/>
              </w:rPr>
              <w:t>投标报价</w:t>
            </w:r>
          </w:p>
        </w:tc>
        <w:tc>
          <w:tcPr>
            <w:tcW w:w="645" w:type="dxa"/>
            <w:vAlign w:val="center"/>
          </w:tcPr>
          <w:p w14:paraId="19A39C26">
            <w:pPr>
              <w:ind w:firstLine="28"/>
              <w:jc w:val="center"/>
              <w:rPr>
                <w:sz w:val="24"/>
              </w:rPr>
            </w:pPr>
            <w:r>
              <w:rPr>
                <w:rFonts w:hint="eastAsia"/>
                <w:sz w:val="24"/>
              </w:rPr>
              <w:t>30</w:t>
            </w:r>
          </w:p>
        </w:tc>
        <w:tc>
          <w:tcPr>
            <w:tcW w:w="5032" w:type="dxa"/>
            <w:vAlign w:val="center"/>
          </w:tcPr>
          <w:p w14:paraId="25364AC7">
            <w:pPr>
              <w:rPr>
                <w:sz w:val="24"/>
                <w:lang w:eastAsia="zh-CN"/>
              </w:rPr>
            </w:pPr>
            <w:r>
              <w:rPr>
                <w:rFonts w:hint="eastAsia"/>
                <w:sz w:val="24"/>
                <w:lang w:eastAsia="zh-CN"/>
              </w:rPr>
              <w:t>满足招标文件要求且投标价格最低的投标报价为评标基准价，其价格分为满分。其他投标人的价格分统一按照下列公式计算：</w:t>
            </w:r>
          </w:p>
          <w:p w14:paraId="15D1FEEC">
            <w:pPr>
              <w:rPr>
                <w:sz w:val="24"/>
                <w:lang w:eastAsia="zh-CN"/>
              </w:rPr>
            </w:pPr>
            <w:r>
              <w:rPr>
                <w:rFonts w:hint="eastAsia"/>
                <w:sz w:val="24"/>
                <w:lang w:eastAsia="zh-CN"/>
              </w:rPr>
              <w:t>投标报价得分＝（评标基准价/投标报价）×分值。</w:t>
            </w:r>
          </w:p>
        </w:tc>
        <w:tc>
          <w:tcPr>
            <w:tcW w:w="2909" w:type="dxa"/>
            <w:vAlign w:val="center"/>
          </w:tcPr>
          <w:p w14:paraId="2CBFA582">
            <w:pPr>
              <w:ind w:left="-38"/>
              <w:rPr>
                <w:sz w:val="24"/>
                <w:lang w:eastAsia="zh-CN"/>
              </w:rPr>
            </w:pPr>
            <w:r>
              <w:rPr>
                <w:rFonts w:hint="eastAsia"/>
                <w:sz w:val="24"/>
                <w:lang w:eastAsia="zh-CN"/>
              </w:rPr>
              <w:t>此处投标报价指经过报价修正，及因落实政府采购政策进行价格调整后的报价，详见第四章《评标方法和评标标准》2.4及2.5。</w:t>
            </w:r>
          </w:p>
        </w:tc>
      </w:tr>
      <w:tr w14:paraId="7098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7106BC08">
            <w:pPr>
              <w:ind w:firstLine="28"/>
              <w:jc w:val="center"/>
              <w:rPr>
                <w:sz w:val="24"/>
              </w:rPr>
            </w:pPr>
            <w:r>
              <w:rPr>
                <w:rFonts w:hint="eastAsia"/>
                <w:sz w:val="24"/>
              </w:rPr>
              <w:t>2</w:t>
            </w:r>
          </w:p>
        </w:tc>
        <w:tc>
          <w:tcPr>
            <w:tcW w:w="1245" w:type="dxa"/>
            <w:vAlign w:val="center"/>
          </w:tcPr>
          <w:p w14:paraId="6E54D22A">
            <w:pPr>
              <w:widowControl/>
              <w:jc w:val="center"/>
              <w:rPr>
                <w:sz w:val="24"/>
                <w:u w:val="single"/>
                <w:lang w:eastAsia="zh-CN"/>
              </w:rPr>
            </w:pPr>
            <w:r>
              <w:rPr>
                <w:rFonts w:hint="eastAsia"/>
                <w:sz w:val="24"/>
                <w:lang w:eastAsia="zh-CN"/>
              </w:rPr>
              <w:t>所投产品或其同品牌的同类产品近三年销售业绩的评价</w:t>
            </w:r>
          </w:p>
        </w:tc>
        <w:tc>
          <w:tcPr>
            <w:tcW w:w="645" w:type="dxa"/>
            <w:vAlign w:val="center"/>
          </w:tcPr>
          <w:p w14:paraId="4A7A461B">
            <w:pPr>
              <w:widowControl/>
              <w:jc w:val="center"/>
              <w:rPr>
                <w:sz w:val="24"/>
                <w:lang w:eastAsia="zh-CN"/>
              </w:rPr>
            </w:pPr>
            <w:r>
              <w:rPr>
                <w:rFonts w:hint="eastAsia"/>
                <w:sz w:val="24"/>
                <w:lang w:val="en-US" w:eastAsia="zh-CN"/>
              </w:rPr>
              <w:t>2</w:t>
            </w:r>
          </w:p>
        </w:tc>
        <w:tc>
          <w:tcPr>
            <w:tcW w:w="5032" w:type="dxa"/>
            <w:vAlign w:val="center"/>
          </w:tcPr>
          <w:p w14:paraId="190BBD79">
            <w:pPr>
              <w:widowControl/>
              <w:rPr>
                <w:sz w:val="24"/>
                <w:lang w:eastAsia="zh-CN"/>
              </w:rPr>
            </w:pPr>
            <w:r>
              <w:rPr>
                <w:rFonts w:hint="eastAsia"/>
                <w:sz w:val="24"/>
                <w:lang w:eastAsia="zh-CN"/>
              </w:rPr>
              <w:t>根据所投产品（如本包为非单一产品采购，则提供本包核心产品）或其同品牌的同类产品近三年（2023年</w:t>
            </w:r>
            <w:r>
              <w:rPr>
                <w:rFonts w:hint="eastAsia"/>
                <w:sz w:val="24"/>
                <w:lang w:val="en-US" w:eastAsia="zh-CN"/>
              </w:rPr>
              <w:t>5</w:t>
            </w:r>
            <w:r>
              <w:rPr>
                <w:rFonts w:hint="eastAsia"/>
                <w:sz w:val="24"/>
                <w:lang w:eastAsia="zh-CN"/>
              </w:rPr>
              <w:t>月至投标截止期，合同签字日期为准）在中国境内的销售业绩进行评价，有1项业绩得</w:t>
            </w:r>
            <w:r>
              <w:rPr>
                <w:rFonts w:hint="eastAsia"/>
                <w:sz w:val="24"/>
                <w:lang w:val="en-US" w:eastAsia="zh-CN"/>
              </w:rPr>
              <w:t>0.5</w:t>
            </w:r>
            <w:r>
              <w:rPr>
                <w:rFonts w:hint="eastAsia"/>
                <w:sz w:val="24"/>
                <w:lang w:eastAsia="zh-CN"/>
              </w:rPr>
              <w:t>分，最高得</w:t>
            </w:r>
            <w:r>
              <w:rPr>
                <w:rFonts w:hint="eastAsia"/>
                <w:sz w:val="24"/>
                <w:lang w:val="en-US" w:eastAsia="zh-CN"/>
              </w:rPr>
              <w:t>2</w:t>
            </w:r>
            <w:r>
              <w:rPr>
                <w:rFonts w:hint="eastAsia"/>
                <w:sz w:val="24"/>
                <w:lang w:eastAsia="zh-CN"/>
              </w:rPr>
              <w:t>分。</w:t>
            </w:r>
          </w:p>
        </w:tc>
        <w:tc>
          <w:tcPr>
            <w:tcW w:w="2909" w:type="dxa"/>
            <w:vAlign w:val="center"/>
          </w:tcPr>
          <w:p w14:paraId="67034339">
            <w:pPr>
              <w:ind w:left="-38"/>
              <w:jc w:val="both"/>
              <w:rPr>
                <w:sz w:val="24"/>
                <w:lang w:eastAsia="zh-CN"/>
              </w:rPr>
            </w:pPr>
            <w:r>
              <w:rPr>
                <w:rFonts w:hint="eastAsia"/>
                <w:sz w:val="24"/>
                <w:lang w:eastAsia="zh-CN"/>
              </w:rPr>
              <w:t>1、供应商需提供采购合同（含首页、采购设备品牌型号页、签字盖章页）复印件，否则业绩不予认可。</w:t>
            </w:r>
          </w:p>
          <w:p w14:paraId="4EA54BDD">
            <w:pPr>
              <w:ind w:left="-38"/>
              <w:jc w:val="both"/>
              <w:rPr>
                <w:sz w:val="24"/>
                <w:lang w:eastAsia="zh-CN"/>
              </w:rPr>
            </w:pPr>
            <w:r>
              <w:rPr>
                <w:rFonts w:hint="eastAsia"/>
                <w:sz w:val="24"/>
                <w:lang w:eastAsia="zh-CN"/>
              </w:rPr>
              <w:t>2、投标产品或其同品牌的同类产品销售给经销商或代理商的销售业绩不予认可。</w:t>
            </w:r>
          </w:p>
          <w:p w14:paraId="37F85EF3">
            <w:pPr>
              <w:ind w:left="-38"/>
              <w:jc w:val="both"/>
              <w:rPr>
                <w:sz w:val="24"/>
                <w:lang w:eastAsia="zh-CN"/>
              </w:rPr>
            </w:pPr>
            <w:r>
              <w:rPr>
                <w:rFonts w:hint="eastAsia"/>
                <w:sz w:val="24"/>
                <w:lang w:eastAsia="zh-CN"/>
              </w:rPr>
              <w:t>3、同类型产品指与所投产品同档次、主要性能相当的产品。</w:t>
            </w:r>
          </w:p>
        </w:tc>
      </w:tr>
      <w:tr w14:paraId="6E383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Align w:val="center"/>
          </w:tcPr>
          <w:p w14:paraId="2B858F76">
            <w:pPr>
              <w:ind w:firstLine="28"/>
              <w:jc w:val="center"/>
              <w:rPr>
                <w:sz w:val="24"/>
              </w:rPr>
            </w:pPr>
            <w:r>
              <w:rPr>
                <w:rFonts w:hint="eastAsia"/>
                <w:sz w:val="24"/>
              </w:rPr>
              <w:t>3</w:t>
            </w:r>
          </w:p>
        </w:tc>
        <w:tc>
          <w:tcPr>
            <w:tcW w:w="1245" w:type="dxa"/>
            <w:vAlign w:val="center"/>
          </w:tcPr>
          <w:p w14:paraId="4C64E78A">
            <w:pPr>
              <w:widowControl/>
              <w:jc w:val="center"/>
              <w:rPr>
                <w:sz w:val="24"/>
                <w:lang w:eastAsia="zh-CN"/>
              </w:rPr>
            </w:pPr>
            <w:r>
              <w:rPr>
                <w:rFonts w:hint="eastAsia"/>
                <w:sz w:val="24"/>
                <w:lang w:eastAsia="zh-CN"/>
              </w:rPr>
              <w:t>“节能产品”和“环境标志产品”评价</w:t>
            </w:r>
          </w:p>
        </w:tc>
        <w:tc>
          <w:tcPr>
            <w:tcW w:w="645" w:type="dxa"/>
            <w:vAlign w:val="center"/>
          </w:tcPr>
          <w:p w14:paraId="670CC654">
            <w:pPr>
              <w:widowControl/>
              <w:jc w:val="center"/>
              <w:rPr>
                <w:rFonts w:hint="eastAsia" w:eastAsia="宋体"/>
                <w:sz w:val="24"/>
                <w:lang w:eastAsia="zh-CN"/>
              </w:rPr>
            </w:pPr>
            <w:r>
              <w:rPr>
                <w:rFonts w:hint="eastAsia"/>
                <w:sz w:val="24"/>
                <w:lang w:val="en-US" w:eastAsia="zh-CN"/>
              </w:rPr>
              <w:t>2</w:t>
            </w:r>
          </w:p>
        </w:tc>
        <w:tc>
          <w:tcPr>
            <w:tcW w:w="5032" w:type="dxa"/>
            <w:vAlign w:val="center"/>
          </w:tcPr>
          <w:p w14:paraId="4E188476">
            <w:pPr>
              <w:widowControl/>
              <w:rPr>
                <w:sz w:val="24"/>
                <w:lang w:eastAsia="zh-CN"/>
              </w:rPr>
            </w:pPr>
            <w:r>
              <w:rPr>
                <w:rFonts w:hint="eastAsia"/>
                <w:sz w:val="24"/>
                <w:lang w:eastAsia="zh-CN"/>
              </w:rPr>
              <w:t>政府采购的强制产品除外：</w:t>
            </w:r>
          </w:p>
          <w:p w14:paraId="12F08976">
            <w:pPr>
              <w:widowControl/>
              <w:rPr>
                <w:sz w:val="24"/>
                <w:lang w:eastAsia="zh-CN"/>
              </w:rPr>
            </w:pPr>
            <w:r>
              <w:rPr>
                <w:rFonts w:hint="eastAsia"/>
                <w:sz w:val="24"/>
                <w:lang w:eastAsia="zh-CN"/>
              </w:rPr>
              <w:t>1、投标产品属于“节能产品政府采购品目清单”产品的，且认证在有效截止日期内，得</w:t>
            </w:r>
            <w:r>
              <w:rPr>
                <w:rFonts w:hint="eastAsia"/>
                <w:sz w:val="24"/>
                <w:lang w:val="en-US" w:eastAsia="zh-CN"/>
              </w:rPr>
              <w:t>1</w:t>
            </w:r>
            <w:r>
              <w:rPr>
                <w:rFonts w:hint="eastAsia"/>
                <w:sz w:val="24"/>
                <w:lang w:eastAsia="zh-CN"/>
              </w:rPr>
              <w:t>分；不是的为0分；</w:t>
            </w:r>
          </w:p>
          <w:p w14:paraId="547EE35A">
            <w:pPr>
              <w:widowControl/>
              <w:rPr>
                <w:sz w:val="24"/>
                <w:lang w:eastAsia="zh-CN"/>
              </w:rPr>
            </w:pPr>
            <w:r>
              <w:rPr>
                <w:rFonts w:hint="eastAsia"/>
                <w:sz w:val="24"/>
                <w:lang w:eastAsia="zh-CN"/>
              </w:rPr>
              <w:t>2、投标产品属于“环境标志产品政府采购品目清单”产品的，且认证在有效截止日期内，得</w:t>
            </w:r>
            <w:r>
              <w:rPr>
                <w:rFonts w:hint="eastAsia"/>
                <w:sz w:val="24"/>
                <w:lang w:val="en-US" w:eastAsia="zh-CN"/>
              </w:rPr>
              <w:t>1</w:t>
            </w:r>
            <w:r>
              <w:rPr>
                <w:rFonts w:hint="eastAsia"/>
                <w:sz w:val="24"/>
                <w:lang w:eastAsia="zh-CN"/>
              </w:rPr>
              <w:t>分；不是的为0分。</w:t>
            </w:r>
          </w:p>
        </w:tc>
        <w:tc>
          <w:tcPr>
            <w:tcW w:w="2909" w:type="dxa"/>
            <w:vAlign w:val="center"/>
          </w:tcPr>
          <w:p w14:paraId="0631C824">
            <w:pPr>
              <w:ind w:left="-38"/>
              <w:rPr>
                <w:sz w:val="24"/>
                <w:lang w:eastAsia="zh-CN"/>
              </w:rPr>
            </w:pPr>
          </w:p>
        </w:tc>
      </w:tr>
      <w:tr w14:paraId="56492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2" w:type="dxa"/>
            <w:vAlign w:val="center"/>
          </w:tcPr>
          <w:p w14:paraId="6F197F53">
            <w:pPr>
              <w:ind w:firstLine="28"/>
              <w:jc w:val="center"/>
              <w:rPr>
                <w:sz w:val="24"/>
              </w:rPr>
            </w:pPr>
            <w:r>
              <w:rPr>
                <w:rFonts w:hint="eastAsia"/>
                <w:sz w:val="24"/>
              </w:rPr>
              <w:t>4</w:t>
            </w:r>
          </w:p>
        </w:tc>
        <w:tc>
          <w:tcPr>
            <w:tcW w:w="1245" w:type="dxa"/>
            <w:vAlign w:val="center"/>
          </w:tcPr>
          <w:p w14:paraId="3226694C">
            <w:pPr>
              <w:widowControl/>
              <w:jc w:val="center"/>
              <w:rPr>
                <w:sz w:val="24"/>
                <w:lang w:eastAsia="zh-CN"/>
              </w:rPr>
            </w:pPr>
            <w:r>
              <w:rPr>
                <w:rFonts w:hint="eastAsia"/>
                <w:sz w:val="24"/>
                <w:lang w:eastAsia="zh-CN"/>
              </w:rPr>
              <w:t>对招标文件技术规格要求的响应程度</w:t>
            </w:r>
          </w:p>
        </w:tc>
        <w:tc>
          <w:tcPr>
            <w:tcW w:w="645" w:type="dxa"/>
            <w:vAlign w:val="center"/>
          </w:tcPr>
          <w:p w14:paraId="55F240FA">
            <w:pPr>
              <w:widowControl/>
              <w:jc w:val="center"/>
              <w:rPr>
                <w:rFonts w:hint="default"/>
                <w:sz w:val="24"/>
                <w:lang w:val="en-US" w:eastAsia="zh-CN"/>
              </w:rPr>
            </w:pPr>
            <w:r>
              <w:rPr>
                <w:rFonts w:hint="eastAsia"/>
                <w:sz w:val="24"/>
                <w:lang w:val="en-US" w:eastAsia="zh-CN"/>
              </w:rPr>
              <w:t>48</w:t>
            </w:r>
          </w:p>
        </w:tc>
        <w:tc>
          <w:tcPr>
            <w:tcW w:w="5032" w:type="dxa"/>
            <w:vAlign w:val="center"/>
          </w:tcPr>
          <w:p w14:paraId="045354B8">
            <w:pPr>
              <w:widowControl/>
              <w:rPr>
                <w:sz w:val="24"/>
                <w:highlight w:val="none"/>
                <w:lang w:eastAsia="zh-CN"/>
              </w:rPr>
            </w:pPr>
            <w:r>
              <w:rPr>
                <w:rFonts w:hint="eastAsia"/>
                <w:sz w:val="24"/>
                <w:highlight w:val="none"/>
                <w:lang w:eastAsia="zh-CN"/>
              </w:rPr>
              <w:t>投标文件采购需求技术指标全部满足招标文件要求的为</w:t>
            </w:r>
            <w:r>
              <w:rPr>
                <w:rFonts w:hint="eastAsia"/>
                <w:sz w:val="24"/>
                <w:highlight w:val="none"/>
                <w:lang w:val="en-US" w:eastAsia="zh-CN"/>
              </w:rPr>
              <w:t>48</w:t>
            </w:r>
            <w:r>
              <w:rPr>
                <w:rFonts w:hint="eastAsia"/>
                <w:sz w:val="24"/>
                <w:highlight w:val="none"/>
                <w:lang w:eastAsia="zh-CN"/>
              </w:rPr>
              <w:t>分，其中：</w:t>
            </w:r>
          </w:p>
          <w:p w14:paraId="53399365">
            <w:pPr>
              <w:widowControl/>
              <w:ind w:left="480" w:hanging="480" w:hangingChars="200"/>
              <w:rPr>
                <w:sz w:val="24"/>
                <w:highlight w:val="none"/>
                <w:lang w:eastAsia="zh-CN"/>
              </w:rPr>
            </w:pPr>
            <w:r>
              <w:rPr>
                <w:rFonts w:hint="eastAsia"/>
                <w:sz w:val="24"/>
                <w:highlight w:val="none"/>
                <w:lang w:eastAsia="zh-CN"/>
              </w:rPr>
              <w:t xml:space="preserve">有1项“▲”号技术指标不满足的，扣 </w:t>
            </w:r>
          </w:p>
          <w:p w14:paraId="119CC8BB">
            <w:pPr>
              <w:widowControl/>
              <w:rPr>
                <w:sz w:val="24"/>
                <w:highlight w:val="none"/>
                <w:lang w:eastAsia="zh-CN"/>
              </w:rPr>
            </w:pPr>
            <w:r>
              <w:rPr>
                <w:rFonts w:hint="eastAsia"/>
                <w:sz w:val="24"/>
                <w:highlight w:val="none"/>
                <w:u w:val="single"/>
                <w:lang w:val="en-US" w:eastAsia="zh-CN"/>
              </w:rPr>
              <w:t>2.5</w:t>
            </w:r>
            <w:r>
              <w:rPr>
                <w:rFonts w:hint="eastAsia"/>
                <w:sz w:val="24"/>
                <w:highlight w:val="none"/>
                <w:lang w:eastAsia="zh-CN"/>
              </w:rPr>
              <w:t>分；</w:t>
            </w:r>
          </w:p>
          <w:p w14:paraId="6792D8C9">
            <w:pPr>
              <w:widowControl/>
              <w:ind w:left="480" w:hanging="480" w:hangingChars="200"/>
              <w:rPr>
                <w:sz w:val="24"/>
                <w:highlight w:val="none"/>
                <w:u w:val="single"/>
                <w:lang w:eastAsia="zh-CN"/>
              </w:rPr>
            </w:pPr>
            <w:r>
              <w:rPr>
                <w:rFonts w:hint="eastAsia"/>
                <w:sz w:val="24"/>
                <w:highlight w:val="none"/>
                <w:lang w:eastAsia="zh-CN"/>
              </w:rPr>
              <w:t>有1项一般技术指标不满足的，扣</w:t>
            </w:r>
            <w:r>
              <w:rPr>
                <w:rFonts w:hint="eastAsia"/>
                <w:sz w:val="24"/>
                <w:highlight w:val="none"/>
                <w:u w:val="single"/>
                <w:lang w:eastAsia="zh-CN"/>
              </w:rPr>
              <w:t xml:space="preserve"> </w:t>
            </w:r>
          </w:p>
          <w:p w14:paraId="685C033A">
            <w:pPr>
              <w:widowControl/>
              <w:ind w:left="480" w:hanging="480" w:hangingChars="200"/>
              <w:rPr>
                <w:sz w:val="24"/>
                <w:highlight w:val="none"/>
                <w:lang w:eastAsia="zh-CN"/>
              </w:rPr>
            </w:pPr>
            <w:r>
              <w:rPr>
                <w:rFonts w:hint="eastAsia"/>
                <w:sz w:val="24"/>
                <w:highlight w:val="none"/>
                <w:u w:val="single"/>
                <w:lang w:val="en-US" w:eastAsia="zh-CN"/>
              </w:rPr>
              <w:t>0.2</w:t>
            </w:r>
            <w:r>
              <w:rPr>
                <w:rFonts w:hint="eastAsia"/>
                <w:sz w:val="24"/>
                <w:highlight w:val="none"/>
                <w:lang w:eastAsia="zh-CN"/>
              </w:rPr>
              <w:t>分；</w:t>
            </w:r>
          </w:p>
          <w:p w14:paraId="67794A55">
            <w:pPr>
              <w:widowControl/>
              <w:rPr>
                <w:sz w:val="24"/>
                <w:highlight w:val="none"/>
              </w:rPr>
            </w:pPr>
            <w:r>
              <w:rPr>
                <w:rFonts w:hint="eastAsia"/>
                <w:sz w:val="24"/>
                <w:highlight w:val="none"/>
                <w:lang w:eastAsia="zh-CN"/>
              </w:rPr>
              <w:t>最低得分为0分。</w:t>
            </w:r>
          </w:p>
          <w:p w14:paraId="646FCB38">
            <w:pPr>
              <w:widowControl/>
              <w:rPr>
                <w:sz w:val="24"/>
              </w:rPr>
            </w:pPr>
          </w:p>
        </w:tc>
        <w:tc>
          <w:tcPr>
            <w:tcW w:w="2909" w:type="dxa"/>
            <w:vAlign w:val="center"/>
          </w:tcPr>
          <w:p w14:paraId="0B0ED902">
            <w:pPr>
              <w:ind w:left="-38"/>
              <w:rPr>
                <w:sz w:val="24"/>
                <w:lang w:eastAsia="zh-CN"/>
              </w:rPr>
            </w:pPr>
            <w:r>
              <w:rPr>
                <w:rFonts w:hint="eastAsia"/>
                <w:sz w:val="24"/>
                <w:lang w:eastAsia="zh-CN"/>
              </w:rPr>
              <w:t>对于技术规格要求中标注“</w:t>
            </w:r>
            <w:r>
              <w:rPr>
                <w:rFonts w:hint="eastAsia"/>
                <w:sz w:val="24"/>
                <w:shd w:val="clear" w:color="auto" w:fill="FFFFFF"/>
                <w:lang w:eastAsia="zh-CN"/>
              </w:rPr>
              <w:t>▲</w:t>
            </w:r>
            <w:r>
              <w:rPr>
                <w:rFonts w:hint="eastAsia"/>
                <w:sz w:val="24"/>
                <w:lang w:eastAsia="zh-CN"/>
              </w:rPr>
              <w:t>”号（如有）的技术参数，供应商须在投标文件中提供技术应答的证明材料。未</w:t>
            </w:r>
            <w:r>
              <w:rPr>
                <w:rFonts w:hint="eastAsia"/>
                <w:sz w:val="24"/>
                <w:lang w:val="en-US" w:eastAsia="zh-CN"/>
              </w:rPr>
              <w:t>按技术规格要求提供</w:t>
            </w:r>
            <w:r>
              <w:rPr>
                <w:rFonts w:hint="eastAsia"/>
                <w:sz w:val="24"/>
                <w:lang w:eastAsia="zh-CN"/>
              </w:rPr>
              <w:t>提供技术支持资料（或证明材料）的，或提供的投标产品技术支持资料（或证明材料）未按加盖供应商和生产厂家（或境内总代理、独家代理）公章的，评标委员会可不予承认。</w:t>
            </w:r>
          </w:p>
        </w:tc>
      </w:tr>
      <w:tr w14:paraId="2A02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00E82874">
            <w:pPr>
              <w:ind w:firstLine="28"/>
              <w:jc w:val="center"/>
              <w:rPr>
                <w:sz w:val="24"/>
                <w:lang w:eastAsia="zh-CN"/>
              </w:rPr>
            </w:pPr>
            <w:r>
              <w:rPr>
                <w:rFonts w:hint="eastAsia"/>
                <w:sz w:val="24"/>
                <w:lang w:eastAsia="zh-CN"/>
              </w:rPr>
              <w:t>5</w:t>
            </w:r>
          </w:p>
        </w:tc>
        <w:tc>
          <w:tcPr>
            <w:tcW w:w="1245" w:type="dxa"/>
            <w:vAlign w:val="center"/>
          </w:tcPr>
          <w:p w14:paraId="3E950597">
            <w:pPr>
              <w:ind w:firstLine="28"/>
              <w:jc w:val="center"/>
              <w:rPr>
                <w:sz w:val="24"/>
              </w:rPr>
            </w:pPr>
            <w:r>
              <w:rPr>
                <w:rFonts w:hint="eastAsia"/>
                <w:sz w:val="24"/>
              </w:rPr>
              <w:t>项目实施方案</w:t>
            </w:r>
          </w:p>
        </w:tc>
        <w:tc>
          <w:tcPr>
            <w:tcW w:w="645" w:type="dxa"/>
            <w:vAlign w:val="center"/>
          </w:tcPr>
          <w:p w14:paraId="1E2A116C">
            <w:pPr>
              <w:ind w:firstLine="28"/>
              <w:jc w:val="center"/>
              <w:rPr>
                <w:sz w:val="24"/>
                <w:lang w:eastAsia="zh-CN"/>
              </w:rPr>
            </w:pPr>
            <w:r>
              <w:rPr>
                <w:rFonts w:hint="eastAsia"/>
                <w:sz w:val="24"/>
                <w:lang w:eastAsia="zh-CN"/>
              </w:rPr>
              <w:t>8</w:t>
            </w:r>
          </w:p>
        </w:tc>
        <w:tc>
          <w:tcPr>
            <w:tcW w:w="5032" w:type="dxa"/>
            <w:vAlign w:val="center"/>
          </w:tcPr>
          <w:p w14:paraId="0438A8D6">
            <w:pPr>
              <w:widowControl/>
              <w:rPr>
                <w:sz w:val="24"/>
                <w:szCs w:val="24"/>
                <w:lang w:eastAsia="zh-CN"/>
              </w:rPr>
            </w:pPr>
            <w:r>
              <w:rPr>
                <w:rFonts w:hint="eastAsia"/>
                <w:sz w:val="24"/>
                <w:lang w:eastAsia="zh-CN"/>
              </w:rPr>
              <w:t>供应商应根据采购人使用需求，提供项目实施方案，内容包括：①供货周期及进度安排、②安装调试计划、③质量保障措施、④验收服务方案。共</w:t>
            </w:r>
            <w:r>
              <w:rPr>
                <w:rFonts w:hint="eastAsia"/>
                <w:sz w:val="24"/>
                <w:szCs w:val="24"/>
                <w:lang w:eastAsia="zh-CN"/>
              </w:rPr>
              <w:t>四项内容，其中每项：</w:t>
            </w:r>
          </w:p>
          <w:p w14:paraId="0063BEEF">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2423DABC">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7AB948B7">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5D59E155">
            <w:pPr>
              <w:rPr>
                <w:sz w:val="24"/>
                <w:lang w:eastAsia="zh-CN"/>
              </w:rPr>
            </w:pPr>
            <w:r>
              <w:rPr>
                <w:rFonts w:hint="eastAsia"/>
                <w:bCs/>
                <w:kern w:val="2"/>
                <w:sz w:val="24"/>
                <w:lang w:eastAsia="zh-CN"/>
              </w:rPr>
              <w:t>4）未提供相关方案不得分。</w:t>
            </w:r>
          </w:p>
        </w:tc>
        <w:tc>
          <w:tcPr>
            <w:tcW w:w="2909" w:type="dxa"/>
            <w:vAlign w:val="center"/>
          </w:tcPr>
          <w:p w14:paraId="2A0770E0">
            <w:pPr>
              <w:ind w:left="-38"/>
              <w:rPr>
                <w:sz w:val="24"/>
                <w:lang w:eastAsia="zh-CN"/>
              </w:rPr>
            </w:pPr>
          </w:p>
        </w:tc>
      </w:tr>
      <w:tr w14:paraId="3D62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0B984F6E">
            <w:pPr>
              <w:ind w:firstLine="28"/>
              <w:jc w:val="center"/>
              <w:rPr>
                <w:sz w:val="24"/>
                <w:lang w:eastAsia="zh-CN"/>
              </w:rPr>
            </w:pPr>
            <w:r>
              <w:rPr>
                <w:rFonts w:hint="eastAsia"/>
                <w:sz w:val="24"/>
                <w:lang w:eastAsia="zh-CN"/>
              </w:rPr>
              <w:t>6</w:t>
            </w:r>
          </w:p>
        </w:tc>
        <w:tc>
          <w:tcPr>
            <w:tcW w:w="1245" w:type="dxa"/>
            <w:vAlign w:val="center"/>
          </w:tcPr>
          <w:p w14:paraId="71FE7320">
            <w:pPr>
              <w:ind w:firstLine="28"/>
              <w:jc w:val="center"/>
              <w:rPr>
                <w:sz w:val="24"/>
                <w:lang w:eastAsia="zh-CN"/>
              </w:rPr>
            </w:pPr>
            <w:r>
              <w:rPr>
                <w:rFonts w:hint="eastAsia"/>
                <w:sz w:val="24"/>
                <w:lang w:eastAsia="zh-CN"/>
              </w:rPr>
              <w:t>对供应商售后服务能力的评价</w:t>
            </w:r>
          </w:p>
        </w:tc>
        <w:tc>
          <w:tcPr>
            <w:tcW w:w="645" w:type="dxa"/>
            <w:vAlign w:val="center"/>
          </w:tcPr>
          <w:p w14:paraId="1C15B636">
            <w:pPr>
              <w:ind w:firstLine="28"/>
              <w:jc w:val="center"/>
              <w:rPr>
                <w:sz w:val="24"/>
              </w:rPr>
            </w:pPr>
            <w:r>
              <w:rPr>
                <w:rFonts w:hint="eastAsia"/>
                <w:sz w:val="24"/>
                <w:lang w:eastAsia="zh-CN"/>
              </w:rPr>
              <w:t>8</w:t>
            </w:r>
          </w:p>
        </w:tc>
        <w:tc>
          <w:tcPr>
            <w:tcW w:w="5032" w:type="dxa"/>
            <w:vAlign w:val="center"/>
          </w:tcPr>
          <w:p w14:paraId="010B7BF5">
            <w:pPr>
              <w:widowControl/>
              <w:rPr>
                <w:sz w:val="24"/>
                <w:szCs w:val="24"/>
                <w:lang w:eastAsia="zh-CN"/>
              </w:rPr>
            </w:pPr>
            <w:r>
              <w:rPr>
                <w:rFonts w:hint="eastAsia"/>
                <w:sz w:val="24"/>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lang w:eastAsia="zh-CN"/>
              </w:rPr>
              <w:t>四项内容，其中每项：</w:t>
            </w:r>
          </w:p>
          <w:p w14:paraId="662B64AF">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03F3D146">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6F22AFBE">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2EDF324A">
            <w:pPr>
              <w:rPr>
                <w:sz w:val="24"/>
                <w:lang w:eastAsia="zh-CN"/>
              </w:rPr>
            </w:pPr>
            <w:r>
              <w:rPr>
                <w:rFonts w:hint="eastAsia"/>
                <w:bCs/>
                <w:kern w:val="2"/>
                <w:sz w:val="24"/>
                <w:lang w:eastAsia="zh-CN"/>
              </w:rPr>
              <w:t>4）未提供相关方案不得分。</w:t>
            </w:r>
          </w:p>
        </w:tc>
        <w:tc>
          <w:tcPr>
            <w:tcW w:w="2909" w:type="dxa"/>
            <w:vAlign w:val="center"/>
          </w:tcPr>
          <w:p w14:paraId="58D7CA13">
            <w:pPr>
              <w:ind w:left="-38"/>
              <w:rPr>
                <w:sz w:val="24"/>
                <w:lang w:eastAsia="zh-CN"/>
              </w:rPr>
            </w:pPr>
          </w:p>
        </w:tc>
      </w:tr>
      <w:tr w14:paraId="4F5A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70B5A8E8">
            <w:pPr>
              <w:ind w:firstLine="28"/>
              <w:jc w:val="center"/>
              <w:rPr>
                <w:sz w:val="24"/>
                <w:lang w:eastAsia="zh-CN"/>
              </w:rPr>
            </w:pPr>
            <w:r>
              <w:rPr>
                <w:rFonts w:hint="eastAsia"/>
                <w:sz w:val="24"/>
                <w:lang w:eastAsia="zh-CN"/>
              </w:rPr>
              <w:t>7</w:t>
            </w:r>
          </w:p>
        </w:tc>
        <w:tc>
          <w:tcPr>
            <w:tcW w:w="1245" w:type="dxa"/>
            <w:vAlign w:val="center"/>
          </w:tcPr>
          <w:p w14:paraId="3EC25DA7">
            <w:pPr>
              <w:ind w:firstLine="28"/>
              <w:jc w:val="center"/>
              <w:rPr>
                <w:sz w:val="24"/>
                <w:lang w:eastAsia="zh-CN"/>
              </w:rPr>
            </w:pPr>
            <w:r>
              <w:rPr>
                <w:rFonts w:hint="eastAsia"/>
                <w:sz w:val="24"/>
                <w:lang w:eastAsia="zh-CN"/>
              </w:rPr>
              <w:t>质量保证期（保修期）</w:t>
            </w:r>
          </w:p>
        </w:tc>
        <w:tc>
          <w:tcPr>
            <w:tcW w:w="645" w:type="dxa"/>
            <w:vAlign w:val="center"/>
          </w:tcPr>
          <w:p w14:paraId="721E93C3">
            <w:pPr>
              <w:ind w:firstLine="28"/>
              <w:jc w:val="center"/>
              <w:rPr>
                <w:sz w:val="24"/>
                <w:lang w:eastAsia="zh-CN"/>
              </w:rPr>
            </w:pPr>
            <w:r>
              <w:rPr>
                <w:rFonts w:hint="eastAsia"/>
                <w:sz w:val="24"/>
                <w:lang w:eastAsia="zh-CN"/>
              </w:rPr>
              <w:t>2</w:t>
            </w:r>
          </w:p>
        </w:tc>
        <w:tc>
          <w:tcPr>
            <w:tcW w:w="5032" w:type="dxa"/>
            <w:vAlign w:val="center"/>
          </w:tcPr>
          <w:p w14:paraId="742B0AF3">
            <w:pPr>
              <w:rPr>
                <w:sz w:val="24"/>
                <w:lang w:eastAsia="zh-CN"/>
              </w:rPr>
            </w:pPr>
            <w:r>
              <w:rPr>
                <w:rFonts w:hint="eastAsia"/>
                <w:sz w:val="24"/>
                <w:lang w:eastAsia="zh-CN"/>
              </w:rPr>
              <w:t>供应商提供的整机（含第三方设备或配件）质量保证期（保修期）满足招标文件要求为</w:t>
            </w:r>
            <w:r>
              <w:rPr>
                <w:sz w:val="24"/>
                <w:lang w:eastAsia="zh-CN"/>
              </w:rPr>
              <w:t>2</w:t>
            </w:r>
            <w:r>
              <w:rPr>
                <w:rFonts w:hint="eastAsia"/>
                <w:sz w:val="24"/>
                <w:lang w:eastAsia="zh-CN"/>
              </w:rPr>
              <w:t>分，否则不得分。</w:t>
            </w:r>
          </w:p>
        </w:tc>
        <w:tc>
          <w:tcPr>
            <w:tcW w:w="2909" w:type="dxa"/>
            <w:vAlign w:val="center"/>
          </w:tcPr>
          <w:p w14:paraId="15DB8049">
            <w:pPr>
              <w:ind w:left="-38"/>
              <w:rPr>
                <w:sz w:val="24"/>
                <w:lang w:eastAsia="zh-CN"/>
              </w:rPr>
            </w:pPr>
          </w:p>
        </w:tc>
      </w:tr>
      <w:tr w14:paraId="46C5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gridSpan w:val="2"/>
            <w:vAlign w:val="center"/>
          </w:tcPr>
          <w:p w14:paraId="62B32A9D">
            <w:pPr>
              <w:ind w:firstLine="28"/>
              <w:jc w:val="center"/>
              <w:rPr>
                <w:sz w:val="24"/>
              </w:rPr>
            </w:pPr>
            <w:r>
              <w:rPr>
                <w:rFonts w:hint="eastAsia"/>
                <w:sz w:val="24"/>
              </w:rPr>
              <w:t>合计</w:t>
            </w:r>
          </w:p>
        </w:tc>
        <w:tc>
          <w:tcPr>
            <w:tcW w:w="645" w:type="dxa"/>
            <w:vAlign w:val="center"/>
          </w:tcPr>
          <w:p w14:paraId="2AE7A35F">
            <w:pPr>
              <w:ind w:firstLine="28"/>
              <w:jc w:val="center"/>
              <w:rPr>
                <w:sz w:val="24"/>
              </w:rPr>
            </w:pPr>
            <w:r>
              <w:rPr>
                <w:rFonts w:hint="eastAsia"/>
                <w:sz w:val="24"/>
              </w:rPr>
              <w:t>100</w:t>
            </w:r>
          </w:p>
        </w:tc>
        <w:tc>
          <w:tcPr>
            <w:tcW w:w="7941" w:type="dxa"/>
            <w:gridSpan w:val="2"/>
            <w:vAlign w:val="center"/>
          </w:tcPr>
          <w:p w14:paraId="3CD78148">
            <w:pPr>
              <w:rPr>
                <w:sz w:val="24"/>
              </w:rPr>
            </w:pPr>
          </w:p>
        </w:tc>
      </w:tr>
    </w:tbl>
    <w:p w14:paraId="446ADAE6">
      <w:pPr>
        <w:rPr>
          <w:b/>
          <w:bCs/>
        </w:rPr>
      </w:pPr>
    </w:p>
    <w:p w14:paraId="5A0BB53E">
      <w:pPr>
        <w:pStyle w:val="2"/>
        <w:tabs>
          <w:tab w:val="left" w:pos="1630"/>
        </w:tabs>
        <w:spacing w:line="460" w:lineRule="exact"/>
        <w:ind w:left="8"/>
        <w:jc w:val="center"/>
        <w:rPr>
          <w:b/>
          <w:bCs/>
        </w:rPr>
        <w:sectPr>
          <w:headerReference r:id="rId8" w:type="default"/>
          <w:footerReference r:id="rId9" w:type="default"/>
          <w:pgSz w:w="11910" w:h="16840"/>
          <w:pgMar w:top="1100" w:right="920" w:bottom="1080" w:left="1580" w:header="879" w:footer="892" w:gutter="0"/>
          <w:cols w:space="720" w:num="1"/>
        </w:sectPr>
      </w:pPr>
    </w:p>
    <w:p w14:paraId="5A0F33A3">
      <w:pPr>
        <w:pStyle w:val="9"/>
        <w:spacing w:line="360" w:lineRule="auto"/>
        <w:jc w:val="both"/>
        <w:outlineLvl w:val="2"/>
        <w:rPr>
          <w:b/>
          <w:bCs/>
          <w:lang w:eastAsia="zh-CN"/>
        </w:rPr>
      </w:pPr>
      <w:r>
        <w:rPr>
          <w:rFonts w:hint="eastAsia"/>
          <w:b/>
          <w:bCs/>
          <w:lang w:eastAsia="zh-CN"/>
        </w:rPr>
        <w:t>03包：</w:t>
      </w:r>
    </w:p>
    <w:tbl>
      <w:tblPr>
        <w:tblStyle w:val="25"/>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45"/>
        <w:gridCol w:w="645"/>
        <w:gridCol w:w="4937"/>
        <w:gridCol w:w="2744"/>
      </w:tblGrid>
      <w:tr w14:paraId="076A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2" w:type="dxa"/>
            <w:vAlign w:val="center"/>
          </w:tcPr>
          <w:p w14:paraId="294321D2">
            <w:pPr>
              <w:rPr>
                <w:b/>
                <w:sz w:val="24"/>
              </w:rPr>
            </w:pPr>
            <w:r>
              <w:rPr>
                <w:b/>
                <w:bCs/>
              </w:rPr>
              <w:br w:type="page"/>
            </w:r>
            <w:r>
              <w:rPr>
                <w:rFonts w:hint="eastAsia"/>
                <w:b/>
                <w:sz w:val="24"/>
              </w:rPr>
              <w:t>序号</w:t>
            </w:r>
          </w:p>
        </w:tc>
        <w:tc>
          <w:tcPr>
            <w:tcW w:w="1245" w:type="dxa"/>
            <w:vAlign w:val="center"/>
          </w:tcPr>
          <w:p w14:paraId="201722AB">
            <w:pPr>
              <w:ind w:firstLine="28"/>
              <w:jc w:val="center"/>
              <w:rPr>
                <w:b/>
                <w:sz w:val="24"/>
              </w:rPr>
            </w:pPr>
            <w:r>
              <w:rPr>
                <w:rFonts w:hint="eastAsia"/>
                <w:b/>
                <w:sz w:val="24"/>
              </w:rPr>
              <w:t>评分因素</w:t>
            </w:r>
          </w:p>
        </w:tc>
        <w:tc>
          <w:tcPr>
            <w:tcW w:w="645" w:type="dxa"/>
            <w:vAlign w:val="center"/>
          </w:tcPr>
          <w:p w14:paraId="23D284E3">
            <w:pPr>
              <w:ind w:firstLine="28"/>
              <w:jc w:val="center"/>
              <w:rPr>
                <w:b/>
                <w:sz w:val="24"/>
              </w:rPr>
            </w:pPr>
            <w:r>
              <w:rPr>
                <w:rFonts w:hint="eastAsia"/>
                <w:b/>
                <w:sz w:val="24"/>
              </w:rPr>
              <w:t>分值</w:t>
            </w:r>
          </w:p>
        </w:tc>
        <w:tc>
          <w:tcPr>
            <w:tcW w:w="4937" w:type="dxa"/>
            <w:vAlign w:val="center"/>
          </w:tcPr>
          <w:p w14:paraId="4965ED54">
            <w:pPr>
              <w:ind w:firstLine="28"/>
              <w:jc w:val="center"/>
              <w:rPr>
                <w:b/>
                <w:sz w:val="24"/>
              </w:rPr>
            </w:pPr>
            <w:r>
              <w:rPr>
                <w:rFonts w:hint="eastAsia"/>
                <w:b/>
                <w:sz w:val="24"/>
              </w:rPr>
              <w:t>评分标准</w:t>
            </w:r>
          </w:p>
        </w:tc>
        <w:tc>
          <w:tcPr>
            <w:tcW w:w="2744" w:type="dxa"/>
            <w:vAlign w:val="center"/>
          </w:tcPr>
          <w:p w14:paraId="2ABFD677">
            <w:pPr>
              <w:pStyle w:val="38"/>
              <w:spacing w:before="0" w:after="0" w:line="240" w:lineRule="auto"/>
              <w:rPr>
                <w:rFonts w:eastAsia="宋体"/>
                <w:szCs w:val="24"/>
              </w:rPr>
            </w:pPr>
            <w:r>
              <w:rPr>
                <w:rFonts w:hint="eastAsia" w:eastAsia="宋体"/>
                <w:szCs w:val="24"/>
              </w:rPr>
              <w:t>说明</w:t>
            </w:r>
          </w:p>
        </w:tc>
      </w:tr>
      <w:tr w14:paraId="6B0A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510F70C7">
            <w:pPr>
              <w:ind w:firstLine="28"/>
              <w:jc w:val="center"/>
              <w:rPr>
                <w:sz w:val="24"/>
              </w:rPr>
            </w:pPr>
            <w:r>
              <w:rPr>
                <w:rFonts w:hint="eastAsia"/>
                <w:sz w:val="24"/>
              </w:rPr>
              <w:t>1</w:t>
            </w:r>
          </w:p>
        </w:tc>
        <w:tc>
          <w:tcPr>
            <w:tcW w:w="1245" w:type="dxa"/>
            <w:vAlign w:val="center"/>
          </w:tcPr>
          <w:p w14:paraId="44495E6A">
            <w:pPr>
              <w:ind w:firstLine="28"/>
              <w:jc w:val="center"/>
              <w:rPr>
                <w:sz w:val="24"/>
              </w:rPr>
            </w:pPr>
            <w:r>
              <w:rPr>
                <w:rFonts w:hint="eastAsia"/>
                <w:sz w:val="24"/>
              </w:rPr>
              <w:t>投标报价</w:t>
            </w:r>
          </w:p>
        </w:tc>
        <w:tc>
          <w:tcPr>
            <w:tcW w:w="645" w:type="dxa"/>
            <w:vAlign w:val="center"/>
          </w:tcPr>
          <w:p w14:paraId="654F7C08">
            <w:pPr>
              <w:ind w:firstLine="28"/>
              <w:jc w:val="center"/>
              <w:rPr>
                <w:sz w:val="24"/>
              </w:rPr>
            </w:pPr>
            <w:r>
              <w:rPr>
                <w:rFonts w:hint="eastAsia"/>
                <w:sz w:val="24"/>
              </w:rPr>
              <w:t>30</w:t>
            </w:r>
          </w:p>
        </w:tc>
        <w:tc>
          <w:tcPr>
            <w:tcW w:w="4937" w:type="dxa"/>
            <w:vAlign w:val="center"/>
          </w:tcPr>
          <w:p w14:paraId="1E31FC82">
            <w:pPr>
              <w:rPr>
                <w:sz w:val="24"/>
                <w:lang w:eastAsia="zh-CN"/>
              </w:rPr>
            </w:pPr>
            <w:r>
              <w:rPr>
                <w:rFonts w:hint="eastAsia"/>
                <w:sz w:val="24"/>
                <w:lang w:eastAsia="zh-CN"/>
              </w:rPr>
              <w:t>满足招标文件要求且投标价格最低的投标报价为评标基准价，其价格分为满分。其他投标人的价格分统一按照下列公式计算：</w:t>
            </w:r>
          </w:p>
          <w:p w14:paraId="717E8119">
            <w:pPr>
              <w:rPr>
                <w:sz w:val="24"/>
                <w:lang w:eastAsia="zh-CN"/>
              </w:rPr>
            </w:pPr>
            <w:r>
              <w:rPr>
                <w:rFonts w:hint="eastAsia"/>
                <w:sz w:val="24"/>
                <w:lang w:eastAsia="zh-CN"/>
              </w:rPr>
              <w:t>投标报价得分＝（评标基准价/投标报价）×分值。</w:t>
            </w:r>
          </w:p>
        </w:tc>
        <w:tc>
          <w:tcPr>
            <w:tcW w:w="2744" w:type="dxa"/>
            <w:vAlign w:val="center"/>
          </w:tcPr>
          <w:p w14:paraId="30BECAD4">
            <w:pPr>
              <w:ind w:left="-38"/>
              <w:rPr>
                <w:sz w:val="24"/>
                <w:lang w:eastAsia="zh-CN"/>
              </w:rPr>
            </w:pPr>
            <w:r>
              <w:rPr>
                <w:rFonts w:hint="eastAsia"/>
                <w:sz w:val="24"/>
                <w:lang w:eastAsia="zh-CN"/>
              </w:rPr>
              <w:t>此处投标报价指经过报价修正，及因落实政府采购政策进行价格调整后的报价，详见第四章《评标方法和评标标准》2.4及2.5。</w:t>
            </w:r>
          </w:p>
        </w:tc>
      </w:tr>
      <w:tr w14:paraId="5282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1F964B3D">
            <w:pPr>
              <w:ind w:firstLine="28"/>
              <w:jc w:val="center"/>
              <w:rPr>
                <w:sz w:val="24"/>
              </w:rPr>
            </w:pPr>
            <w:r>
              <w:rPr>
                <w:rFonts w:hint="eastAsia"/>
                <w:sz w:val="24"/>
              </w:rPr>
              <w:t>2</w:t>
            </w:r>
          </w:p>
        </w:tc>
        <w:tc>
          <w:tcPr>
            <w:tcW w:w="1245" w:type="dxa"/>
            <w:vAlign w:val="center"/>
          </w:tcPr>
          <w:p w14:paraId="5084190B">
            <w:pPr>
              <w:widowControl/>
              <w:jc w:val="center"/>
              <w:rPr>
                <w:sz w:val="24"/>
                <w:u w:val="single"/>
                <w:lang w:eastAsia="zh-CN"/>
              </w:rPr>
            </w:pPr>
            <w:r>
              <w:rPr>
                <w:rFonts w:hint="eastAsia"/>
                <w:sz w:val="24"/>
                <w:lang w:eastAsia="zh-CN"/>
              </w:rPr>
              <w:t>所投产品或其同品牌的同类产品近三年销售业绩的评价</w:t>
            </w:r>
          </w:p>
        </w:tc>
        <w:tc>
          <w:tcPr>
            <w:tcW w:w="645" w:type="dxa"/>
            <w:vAlign w:val="center"/>
          </w:tcPr>
          <w:p w14:paraId="7A079F29">
            <w:pPr>
              <w:widowControl/>
              <w:jc w:val="center"/>
              <w:rPr>
                <w:sz w:val="24"/>
                <w:lang w:eastAsia="zh-CN"/>
              </w:rPr>
            </w:pPr>
            <w:r>
              <w:rPr>
                <w:rFonts w:hint="eastAsia"/>
                <w:sz w:val="24"/>
                <w:lang w:val="en-US" w:eastAsia="zh-CN"/>
              </w:rPr>
              <w:t>2</w:t>
            </w:r>
          </w:p>
        </w:tc>
        <w:tc>
          <w:tcPr>
            <w:tcW w:w="4937" w:type="dxa"/>
            <w:vAlign w:val="center"/>
          </w:tcPr>
          <w:p w14:paraId="68E306AD">
            <w:pPr>
              <w:widowControl/>
              <w:rPr>
                <w:sz w:val="24"/>
                <w:lang w:eastAsia="zh-CN"/>
              </w:rPr>
            </w:pPr>
            <w:r>
              <w:rPr>
                <w:rFonts w:hint="eastAsia"/>
                <w:sz w:val="24"/>
                <w:lang w:eastAsia="zh-CN"/>
              </w:rPr>
              <w:t>根据所投产品（如本包为非单一产品采购，则提供本包核心产品）或其同品牌的同类产品近三年（2023年</w:t>
            </w:r>
            <w:r>
              <w:rPr>
                <w:rFonts w:hint="eastAsia"/>
                <w:sz w:val="24"/>
                <w:lang w:val="en-US" w:eastAsia="zh-CN"/>
              </w:rPr>
              <w:t>5</w:t>
            </w:r>
            <w:r>
              <w:rPr>
                <w:rFonts w:hint="eastAsia"/>
                <w:sz w:val="24"/>
                <w:lang w:eastAsia="zh-CN"/>
              </w:rPr>
              <w:t>月至投标截止期，合同签字日期为准）在中国境内的销售业绩进行评价，有1项业绩得</w:t>
            </w:r>
            <w:r>
              <w:rPr>
                <w:rFonts w:hint="eastAsia"/>
                <w:sz w:val="24"/>
                <w:lang w:val="en-US" w:eastAsia="zh-CN"/>
              </w:rPr>
              <w:t>0.5</w:t>
            </w:r>
            <w:r>
              <w:rPr>
                <w:rFonts w:hint="eastAsia"/>
                <w:sz w:val="24"/>
                <w:lang w:eastAsia="zh-CN"/>
              </w:rPr>
              <w:t>分，最高得</w:t>
            </w:r>
            <w:r>
              <w:rPr>
                <w:rFonts w:hint="eastAsia"/>
                <w:sz w:val="24"/>
                <w:lang w:val="en-US" w:eastAsia="zh-CN"/>
              </w:rPr>
              <w:t>2</w:t>
            </w:r>
            <w:r>
              <w:rPr>
                <w:rFonts w:hint="eastAsia"/>
                <w:sz w:val="24"/>
                <w:lang w:eastAsia="zh-CN"/>
              </w:rPr>
              <w:t>分。</w:t>
            </w:r>
          </w:p>
        </w:tc>
        <w:tc>
          <w:tcPr>
            <w:tcW w:w="2744" w:type="dxa"/>
            <w:vAlign w:val="center"/>
          </w:tcPr>
          <w:p w14:paraId="1506A646">
            <w:pPr>
              <w:ind w:left="-38"/>
              <w:jc w:val="both"/>
              <w:rPr>
                <w:sz w:val="24"/>
                <w:lang w:eastAsia="zh-CN"/>
              </w:rPr>
            </w:pPr>
            <w:r>
              <w:rPr>
                <w:rFonts w:hint="eastAsia"/>
                <w:sz w:val="24"/>
                <w:lang w:eastAsia="zh-CN"/>
              </w:rPr>
              <w:t>1、供应商需提供采购合同（含首页、采购设备品牌型号页、签字盖章页）复印件，否则业绩不予认可。</w:t>
            </w:r>
          </w:p>
          <w:p w14:paraId="1483D4F1">
            <w:pPr>
              <w:ind w:left="-38"/>
              <w:jc w:val="both"/>
              <w:rPr>
                <w:sz w:val="24"/>
                <w:lang w:eastAsia="zh-CN"/>
              </w:rPr>
            </w:pPr>
            <w:r>
              <w:rPr>
                <w:rFonts w:hint="eastAsia"/>
                <w:sz w:val="24"/>
                <w:lang w:eastAsia="zh-CN"/>
              </w:rPr>
              <w:t>2、投标产品或其同品牌的同类产品销售给经销商或代理商的销售业绩不予认可。</w:t>
            </w:r>
          </w:p>
          <w:p w14:paraId="0019020D">
            <w:pPr>
              <w:ind w:left="-38"/>
              <w:jc w:val="both"/>
              <w:rPr>
                <w:sz w:val="24"/>
                <w:lang w:eastAsia="zh-CN"/>
              </w:rPr>
            </w:pPr>
            <w:r>
              <w:rPr>
                <w:rFonts w:hint="eastAsia"/>
                <w:sz w:val="24"/>
                <w:lang w:eastAsia="zh-CN"/>
              </w:rPr>
              <w:t>3、同类型产品指与所投产品同档次、主要性能相当的产品。</w:t>
            </w:r>
          </w:p>
        </w:tc>
      </w:tr>
      <w:tr w14:paraId="03BB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Align w:val="center"/>
          </w:tcPr>
          <w:p w14:paraId="7F810E14">
            <w:pPr>
              <w:ind w:firstLine="28"/>
              <w:jc w:val="center"/>
              <w:rPr>
                <w:sz w:val="24"/>
              </w:rPr>
            </w:pPr>
            <w:r>
              <w:rPr>
                <w:rFonts w:hint="eastAsia"/>
                <w:sz w:val="24"/>
              </w:rPr>
              <w:t>3</w:t>
            </w:r>
          </w:p>
        </w:tc>
        <w:tc>
          <w:tcPr>
            <w:tcW w:w="1245" w:type="dxa"/>
            <w:vAlign w:val="center"/>
          </w:tcPr>
          <w:p w14:paraId="6D213F87">
            <w:pPr>
              <w:widowControl/>
              <w:jc w:val="center"/>
              <w:rPr>
                <w:sz w:val="24"/>
                <w:lang w:eastAsia="zh-CN"/>
              </w:rPr>
            </w:pPr>
            <w:r>
              <w:rPr>
                <w:rFonts w:hint="eastAsia"/>
                <w:sz w:val="24"/>
                <w:lang w:eastAsia="zh-CN"/>
              </w:rPr>
              <w:t>“节能产品”和“环境标志产品”评价</w:t>
            </w:r>
          </w:p>
        </w:tc>
        <w:tc>
          <w:tcPr>
            <w:tcW w:w="645" w:type="dxa"/>
            <w:vAlign w:val="center"/>
          </w:tcPr>
          <w:p w14:paraId="5D661A21">
            <w:pPr>
              <w:widowControl/>
              <w:jc w:val="center"/>
              <w:rPr>
                <w:rFonts w:hint="eastAsia" w:eastAsia="宋体"/>
                <w:sz w:val="24"/>
                <w:lang w:eastAsia="zh-CN"/>
              </w:rPr>
            </w:pPr>
            <w:r>
              <w:rPr>
                <w:rFonts w:hint="eastAsia"/>
                <w:sz w:val="24"/>
                <w:lang w:val="en-US" w:eastAsia="zh-CN"/>
              </w:rPr>
              <w:t>2</w:t>
            </w:r>
          </w:p>
        </w:tc>
        <w:tc>
          <w:tcPr>
            <w:tcW w:w="4937" w:type="dxa"/>
            <w:vAlign w:val="center"/>
          </w:tcPr>
          <w:p w14:paraId="47C27920">
            <w:pPr>
              <w:widowControl/>
              <w:rPr>
                <w:sz w:val="24"/>
                <w:lang w:eastAsia="zh-CN"/>
              </w:rPr>
            </w:pPr>
            <w:r>
              <w:rPr>
                <w:rFonts w:hint="eastAsia"/>
                <w:sz w:val="24"/>
                <w:lang w:eastAsia="zh-CN"/>
              </w:rPr>
              <w:t>政府采购的强制产品除外：</w:t>
            </w:r>
          </w:p>
          <w:p w14:paraId="2DF8BE87">
            <w:pPr>
              <w:widowControl/>
              <w:rPr>
                <w:sz w:val="24"/>
                <w:lang w:eastAsia="zh-CN"/>
              </w:rPr>
            </w:pPr>
            <w:r>
              <w:rPr>
                <w:rFonts w:hint="eastAsia"/>
                <w:sz w:val="24"/>
                <w:lang w:eastAsia="zh-CN"/>
              </w:rPr>
              <w:t>1、投标产品属于“节能产品政府采购品目清单”产品的，且认证在有效截止日期内，得</w:t>
            </w:r>
            <w:r>
              <w:rPr>
                <w:rFonts w:hint="eastAsia"/>
                <w:sz w:val="24"/>
                <w:lang w:val="en-US" w:eastAsia="zh-CN"/>
              </w:rPr>
              <w:t>1</w:t>
            </w:r>
            <w:r>
              <w:rPr>
                <w:rFonts w:hint="eastAsia"/>
                <w:sz w:val="24"/>
                <w:lang w:eastAsia="zh-CN"/>
              </w:rPr>
              <w:t>分；不是的为0分；</w:t>
            </w:r>
          </w:p>
          <w:p w14:paraId="3800C49B">
            <w:pPr>
              <w:widowControl/>
              <w:rPr>
                <w:sz w:val="24"/>
                <w:lang w:eastAsia="zh-CN"/>
              </w:rPr>
            </w:pPr>
            <w:r>
              <w:rPr>
                <w:rFonts w:hint="eastAsia"/>
                <w:sz w:val="24"/>
                <w:lang w:eastAsia="zh-CN"/>
              </w:rPr>
              <w:t>2、投标产品属于“环境标志产品政府采购品目清单”产品的，且认证在有效截止日期内，得</w:t>
            </w:r>
            <w:r>
              <w:rPr>
                <w:rFonts w:hint="eastAsia"/>
                <w:sz w:val="24"/>
                <w:lang w:val="en-US" w:eastAsia="zh-CN"/>
              </w:rPr>
              <w:t>1</w:t>
            </w:r>
            <w:r>
              <w:rPr>
                <w:rFonts w:hint="eastAsia"/>
                <w:sz w:val="24"/>
                <w:lang w:eastAsia="zh-CN"/>
              </w:rPr>
              <w:t>分；不是的为0分。</w:t>
            </w:r>
          </w:p>
        </w:tc>
        <w:tc>
          <w:tcPr>
            <w:tcW w:w="2744" w:type="dxa"/>
            <w:vAlign w:val="center"/>
          </w:tcPr>
          <w:p w14:paraId="7F568AD4">
            <w:pPr>
              <w:ind w:left="-38"/>
              <w:rPr>
                <w:sz w:val="24"/>
                <w:lang w:eastAsia="zh-CN"/>
              </w:rPr>
            </w:pPr>
          </w:p>
        </w:tc>
      </w:tr>
      <w:tr w14:paraId="2D0D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2" w:type="dxa"/>
            <w:vAlign w:val="center"/>
          </w:tcPr>
          <w:p w14:paraId="10E73177">
            <w:pPr>
              <w:ind w:firstLine="28"/>
              <w:jc w:val="center"/>
              <w:rPr>
                <w:sz w:val="24"/>
              </w:rPr>
            </w:pPr>
            <w:r>
              <w:rPr>
                <w:rFonts w:hint="eastAsia"/>
                <w:sz w:val="24"/>
              </w:rPr>
              <w:t>4</w:t>
            </w:r>
          </w:p>
        </w:tc>
        <w:tc>
          <w:tcPr>
            <w:tcW w:w="1245" w:type="dxa"/>
            <w:vAlign w:val="center"/>
          </w:tcPr>
          <w:p w14:paraId="61BB227B">
            <w:pPr>
              <w:widowControl/>
              <w:jc w:val="center"/>
              <w:rPr>
                <w:sz w:val="24"/>
                <w:lang w:eastAsia="zh-CN"/>
              </w:rPr>
            </w:pPr>
            <w:r>
              <w:rPr>
                <w:rFonts w:hint="eastAsia"/>
                <w:sz w:val="24"/>
                <w:lang w:eastAsia="zh-CN"/>
              </w:rPr>
              <w:t>对招标文件技术规格要求的响应程度</w:t>
            </w:r>
          </w:p>
        </w:tc>
        <w:tc>
          <w:tcPr>
            <w:tcW w:w="645" w:type="dxa"/>
            <w:vAlign w:val="center"/>
          </w:tcPr>
          <w:p w14:paraId="37CFAFD7">
            <w:pPr>
              <w:widowControl/>
              <w:jc w:val="center"/>
              <w:rPr>
                <w:rFonts w:hint="default"/>
                <w:sz w:val="24"/>
                <w:lang w:val="en-US" w:eastAsia="zh-CN"/>
              </w:rPr>
            </w:pPr>
            <w:r>
              <w:rPr>
                <w:rFonts w:hint="eastAsia"/>
                <w:sz w:val="24"/>
                <w:lang w:val="en-US" w:eastAsia="zh-CN"/>
              </w:rPr>
              <w:t>48</w:t>
            </w:r>
          </w:p>
        </w:tc>
        <w:tc>
          <w:tcPr>
            <w:tcW w:w="4937" w:type="dxa"/>
            <w:vAlign w:val="center"/>
          </w:tcPr>
          <w:p w14:paraId="6C2D5BC8">
            <w:pPr>
              <w:widowControl/>
              <w:rPr>
                <w:sz w:val="24"/>
                <w:highlight w:val="none"/>
                <w:lang w:eastAsia="zh-CN"/>
              </w:rPr>
            </w:pPr>
            <w:r>
              <w:rPr>
                <w:rFonts w:hint="eastAsia"/>
                <w:sz w:val="24"/>
                <w:highlight w:val="none"/>
                <w:lang w:eastAsia="zh-CN"/>
              </w:rPr>
              <w:t>投标文件采购需求技术指标全部满足招标文件要求的为4</w:t>
            </w:r>
            <w:r>
              <w:rPr>
                <w:rFonts w:hint="eastAsia"/>
                <w:sz w:val="24"/>
                <w:highlight w:val="none"/>
                <w:lang w:val="en-US" w:eastAsia="zh-CN"/>
              </w:rPr>
              <w:t>8</w:t>
            </w:r>
            <w:r>
              <w:rPr>
                <w:rFonts w:hint="eastAsia"/>
                <w:sz w:val="24"/>
                <w:highlight w:val="none"/>
                <w:lang w:eastAsia="zh-CN"/>
              </w:rPr>
              <w:t>分，其中：</w:t>
            </w:r>
          </w:p>
          <w:p w14:paraId="37BBB064">
            <w:pPr>
              <w:widowControl/>
              <w:ind w:left="480" w:hanging="480" w:hangingChars="200"/>
              <w:rPr>
                <w:sz w:val="24"/>
                <w:highlight w:val="none"/>
                <w:lang w:eastAsia="zh-CN"/>
              </w:rPr>
            </w:pPr>
            <w:r>
              <w:rPr>
                <w:rFonts w:hint="eastAsia"/>
                <w:sz w:val="24"/>
                <w:highlight w:val="none"/>
                <w:lang w:eastAsia="zh-CN"/>
              </w:rPr>
              <w:t xml:space="preserve">有1项“▲”号技术指标不满足的，扣 </w:t>
            </w:r>
          </w:p>
          <w:p w14:paraId="6656884F">
            <w:pPr>
              <w:widowControl/>
              <w:rPr>
                <w:sz w:val="24"/>
                <w:highlight w:val="none"/>
                <w:lang w:eastAsia="zh-CN"/>
              </w:rPr>
            </w:pPr>
            <w:r>
              <w:rPr>
                <w:rFonts w:hint="eastAsia"/>
                <w:sz w:val="24"/>
                <w:highlight w:val="none"/>
                <w:u w:val="single"/>
                <w:lang w:val="en-US" w:eastAsia="zh-CN"/>
              </w:rPr>
              <w:t>2.96</w:t>
            </w:r>
            <w:r>
              <w:rPr>
                <w:rFonts w:hint="eastAsia"/>
                <w:sz w:val="24"/>
                <w:highlight w:val="none"/>
                <w:lang w:eastAsia="zh-CN"/>
              </w:rPr>
              <w:t>分；</w:t>
            </w:r>
          </w:p>
          <w:p w14:paraId="108EC746">
            <w:pPr>
              <w:widowControl/>
              <w:ind w:left="480" w:hanging="480" w:hangingChars="200"/>
              <w:rPr>
                <w:sz w:val="24"/>
                <w:highlight w:val="none"/>
                <w:u w:val="single"/>
                <w:lang w:eastAsia="zh-CN"/>
              </w:rPr>
            </w:pPr>
            <w:r>
              <w:rPr>
                <w:rFonts w:hint="eastAsia"/>
                <w:sz w:val="24"/>
                <w:highlight w:val="none"/>
                <w:lang w:eastAsia="zh-CN"/>
              </w:rPr>
              <w:t>有1项一般技术指标不满足的，扣</w:t>
            </w:r>
            <w:r>
              <w:rPr>
                <w:rFonts w:hint="eastAsia"/>
                <w:sz w:val="24"/>
                <w:highlight w:val="none"/>
                <w:u w:val="single"/>
                <w:lang w:eastAsia="zh-CN"/>
              </w:rPr>
              <w:t xml:space="preserve"> </w:t>
            </w:r>
          </w:p>
          <w:p w14:paraId="4E84A7C0">
            <w:pPr>
              <w:widowControl/>
              <w:ind w:left="480" w:hanging="480" w:hangingChars="200"/>
              <w:rPr>
                <w:sz w:val="24"/>
                <w:highlight w:val="none"/>
                <w:lang w:eastAsia="zh-CN"/>
              </w:rPr>
            </w:pPr>
            <w:r>
              <w:rPr>
                <w:rFonts w:hint="eastAsia"/>
                <w:sz w:val="24"/>
                <w:highlight w:val="none"/>
                <w:u w:val="single"/>
                <w:lang w:val="en-US" w:eastAsia="zh-CN"/>
              </w:rPr>
              <w:t>0.24</w:t>
            </w:r>
            <w:r>
              <w:rPr>
                <w:rFonts w:hint="eastAsia"/>
                <w:sz w:val="24"/>
                <w:highlight w:val="none"/>
                <w:lang w:eastAsia="zh-CN"/>
              </w:rPr>
              <w:t>分；</w:t>
            </w:r>
          </w:p>
          <w:p w14:paraId="27F7A3F4">
            <w:pPr>
              <w:widowControl/>
              <w:rPr>
                <w:sz w:val="24"/>
                <w:highlight w:val="none"/>
              </w:rPr>
            </w:pPr>
            <w:r>
              <w:rPr>
                <w:rFonts w:hint="eastAsia"/>
                <w:sz w:val="24"/>
                <w:highlight w:val="none"/>
                <w:lang w:eastAsia="zh-CN"/>
              </w:rPr>
              <w:t>最低得分为0分。</w:t>
            </w:r>
          </w:p>
          <w:p w14:paraId="52E97F08">
            <w:pPr>
              <w:widowControl/>
              <w:rPr>
                <w:sz w:val="24"/>
              </w:rPr>
            </w:pPr>
          </w:p>
        </w:tc>
        <w:tc>
          <w:tcPr>
            <w:tcW w:w="2744" w:type="dxa"/>
            <w:vAlign w:val="center"/>
          </w:tcPr>
          <w:p w14:paraId="1170B82E">
            <w:pPr>
              <w:ind w:left="-38"/>
              <w:rPr>
                <w:sz w:val="24"/>
                <w:lang w:eastAsia="zh-CN"/>
              </w:rPr>
            </w:pPr>
            <w:r>
              <w:rPr>
                <w:rFonts w:hint="eastAsia"/>
                <w:sz w:val="24"/>
                <w:lang w:eastAsia="zh-CN"/>
              </w:rPr>
              <w:t>对于技术规格要求中标注“</w:t>
            </w:r>
            <w:r>
              <w:rPr>
                <w:rFonts w:hint="eastAsia"/>
                <w:sz w:val="24"/>
                <w:shd w:val="clear" w:color="auto" w:fill="FFFFFF"/>
                <w:lang w:eastAsia="zh-CN"/>
              </w:rPr>
              <w:t>▲</w:t>
            </w:r>
            <w:r>
              <w:rPr>
                <w:rFonts w:hint="eastAsia"/>
                <w:sz w:val="24"/>
                <w:lang w:eastAsia="zh-CN"/>
              </w:rPr>
              <w:t>”号（如有）的技术参数，供应商须在投标文件中提供技术应答的证明材料。未</w:t>
            </w:r>
            <w:r>
              <w:rPr>
                <w:rFonts w:hint="eastAsia"/>
                <w:sz w:val="24"/>
                <w:lang w:val="en-US" w:eastAsia="zh-CN"/>
              </w:rPr>
              <w:t>按技术规格要求提供</w:t>
            </w:r>
            <w:r>
              <w:rPr>
                <w:rFonts w:hint="eastAsia"/>
                <w:sz w:val="24"/>
                <w:lang w:eastAsia="zh-CN"/>
              </w:rPr>
              <w:t>提供技术支持资料（或证明材料）的，或提供的投标产品技术支持资料（或证明材料）未按加盖供应商和生产厂家（或境内总代理、独家代理）公章的，评标委员会可不予承认。</w:t>
            </w:r>
          </w:p>
        </w:tc>
      </w:tr>
      <w:tr w14:paraId="2DD32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1F1C8567">
            <w:pPr>
              <w:ind w:firstLine="28"/>
              <w:jc w:val="center"/>
              <w:rPr>
                <w:sz w:val="24"/>
                <w:lang w:eastAsia="zh-CN"/>
              </w:rPr>
            </w:pPr>
            <w:r>
              <w:rPr>
                <w:rFonts w:hint="eastAsia"/>
                <w:sz w:val="24"/>
                <w:lang w:eastAsia="zh-CN"/>
              </w:rPr>
              <w:t>5</w:t>
            </w:r>
          </w:p>
        </w:tc>
        <w:tc>
          <w:tcPr>
            <w:tcW w:w="1245" w:type="dxa"/>
            <w:vAlign w:val="center"/>
          </w:tcPr>
          <w:p w14:paraId="6513DB9D">
            <w:pPr>
              <w:ind w:firstLine="28"/>
              <w:jc w:val="center"/>
              <w:rPr>
                <w:sz w:val="24"/>
              </w:rPr>
            </w:pPr>
            <w:r>
              <w:rPr>
                <w:rFonts w:hint="eastAsia"/>
                <w:sz w:val="24"/>
              </w:rPr>
              <w:t>项目实施方案</w:t>
            </w:r>
          </w:p>
        </w:tc>
        <w:tc>
          <w:tcPr>
            <w:tcW w:w="645" w:type="dxa"/>
            <w:vAlign w:val="center"/>
          </w:tcPr>
          <w:p w14:paraId="477538FD">
            <w:pPr>
              <w:ind w:firstLine="28"/>
              <w:jc w:val="center"/>
              <w:rPr>
                <w:sz w:val="24"/>
                <w:lang w:eastAsia="zh-CN"/>
              </w:rPr>
            </w:pPr>
            <w:r>
              <w:rPr>
                <w:rFonts w:hint="eastAsia"/>
                <w:sz w:val="24"/>
                <w:lang w:eastAsia="zh-CN"/>
              </w:rPr>
              <w:t>8</w:t>
            </w:r>
          </w:p>
        </w:tc>
        <w:tc>
          <w:tcPr>
            <w:tcW w:w="4937" w:type="dxa"/>
            <w:vAlign w:val="center"/>
          </w:tcPr>
          <w:p w14:paraId="1052E2EE">
            <w:pPr>
              <w:widowControl/>
              <w:rPr>
                <w:sz w:val="24"/>
                <w:szCs w:val="24"/>
                <w:lang w:eastAsia="zh-CN"/>
              </w:rPr>
            </w:pPr>
            <w:r>
              <w:rPr>
                <w:rFonts w:hint="eastAsia"/>
                <w:sz w:val="24"/>
                <w:lang w:eastAsia="zh-CN"/>
              </w:rPr>
              <w:t>供应商应根据采购人使用需求，提供项目实施方案，内容包括：①供货周期及进度安排、②安装调试计划、③质量保障措施、④验收服务方案。共</w:t>
            </w:r>
            <w:r>
              <w:rPr>
                <w:rFonts w:hint="eastAsia"/>
                <w:sz w:val="24"/>
                <w:szCs w:val="24"/>
                <w:lang w:eastAsia="zh-CN"/>
              </w:rPr>
              <w:t>四项内容，其中每项：</w:t>
            </w:r>
          </w:p>
          <w:p w14:paraId="461D401A">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311B5462">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7FE81AFC">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5FE675A3">
            <w:pPr>
              <w:rPr>
                <w:sz w:val="24"/>
                <w:lang w:eastAsia="zh-CN"/>
              </w:rPr>
            </w:pPr>
            <w:r>
              <w:rPr>
                <w:rFonts w:hint="eastAsia"/>
                <w:bCs/>
                <w:kern w:val="2"/>
                <w:sz w:val="24"/>
                <w:lang w:eastAsia="zh-CN"/>
              </w:rPr>
              <w:t>4）未提供相关方案不得分。</w:t>
            </w:r>
          </w:p>
        </w:tc>
        <w:tc>
          <w:tcPr>
            <w:tcW w:w="2744" w:type="dxa"/>
            <w:vAlign w:val="center"/>
          </w:tcPr>
          <w:p w14:paraId="539B1716">
            <w:pPr>
              <w:ind w:left="-38"/>
              <w:rPr>
                <w:sz w:val="24"/>
                <w:lang w:eastAsia="zh-CN"/>
              </w:rPr>
            </w:pPr>
          </w:p>
        </w:tc>
      </w:tr>
      <w:tr w14:paraId="5B08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63A95618">
            <w:pPr>
              <w:ind w:firstLine="28"/>
              <w:jc w:val="center"/>
              <w:rPr>
                <w:sz w:val="24"/>
                <w:lang w:eastAsia="zh-CN"/>
              </w:rPr>
            </w:pPr>
            <w:r>
              <w:rPr>
                <w:rFonts w:hint="eastAsia"/>
                <w:sz w:val="24"/>
                <w:lang w:eastAsia="zh-CN"/>
              </w:rPr>
              <w:t>6</w:t>
            </w:r>
          </w:p>
        </w:tc>
        <w:tc>
          <w:tcPr>
            <w:tcW w:w="1245" w:type="dxa"/>
            <w:vAlign w:val="center"/>
          </w:tcPr>
          <w:p w14:paraId="2D6F10CA">
            <w:pPr>
              <w:ind w:firstLine="28"/>
              <w:jc w:val="center"/>
              <w:rPr>
                <w:sz w:val="24"/>
                <w:lang w:eastAsia="zh-CN"/>
              </w:rPr>
            </w:pPr>
            <w:r>
              <w:rPr>
                <w:rFonts w:hint="eastAsia"/>
                <w:sz w:val="24"/>
                <w:lang w:eastAsia="zh-CN"/>
              </w:rPr>
              <w:t>对供应商售后服务能力的评价</w:t>
            </w:r>
          </w:p>
        </w:tc>
        <w:tc>
          <w:tcPr>
            <w:tcW w:w="645" w:type="dxa"/>
            <w:vAlign w:val="center"/>
          </w:tcPr>
          <w:p w14:paraId="127BE0ED">
            <w:pPr>
              <w:ind w:firstLine="28"/>
              <w:jc w:val="center"/>
              <w:rPr>
                <w:sz w:val="24"/>
              </w:rPr>
            </w:pPr>
            <w:r>
              <w:rPr>
                <w:rFonts w:hint="eastAsia"/>
                <w:sz w:val="24"/>
                <w:lang w:eastAsia="zh-CN"/>
              </w:rPr>
              <w:t>8</w:t>
            </w:r>
          </w:p>
        </w:tc>
        <w:tc>
          <w:tcPr>
            <w:tcW w:w="4937" w:type="dxa"/>
            <w:vAlign w:val="center"/>
          </w:tcPr>
          <w:p w14:paraId="48BF042F">
            <w:pPr>
              <w:widowControl/>
              <w:rPr>
                <w:sz w:val="24"/>
                <w:szCs w:val="24"/>
                <w:lang w:eastAsia="zh-CN"/>
              </w:rPr>
            </w:pPr>
            <w:r>
              <w:rPr>
                <w:rFonts w:hint="eastAsia"/>
                <w:sz w:val="24"/>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lang w:eastAsia="zh-CN"/>
              </w:rPr>
              <w:t>四项内容，其中每项：</w:t>
            </w:r>
          </w:p>
          <w:p w14:paraId="277CC412">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7AB8DB5E">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16DD7021">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2F04CABB">
            <w:pPr>
              <w:rPr>
                <w:sz w:val="24"/>
                <w:lang w:eastAsia="zh-CN"/>
              </w:rPr>
            </w:pPr>
            <w:r>
              <w:rPr>
                <w:rFonts w:hint="eastAsia"/>
                <w:bCs/>
                <w:kern w:val="2"/>
                <w:sz w:val="24"/>
                <w:lang w:eastAsia="zh-CN"/>
              </w:rPr>
              <w:t>4）未提供相关方案不得分。</w:t>
            </w:r>
          </w:p>
        </w:tc>
        <w:tc>
          <w:tcPr>
            <w:tcW w:w="2744" w:type="dxa"/>
            <w:vAlign w:val="center"/>
          </w:tcPr>
          <w:p w14:paraId="05851777">
            <w:pPr>
              <w:ind w:left="-38"/>
              <w:rPr>
                <w:sz w:val="24"/>
                <w:lang w:eastAsia="zh-CN"/>
              </w:rPr>
            </w:pPr>
          </w:p>
        </w:tc>
      </w:tr>
      <w:tr w14:paraId="6610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4828421C">
            <w:pPr>
              <w:ind w:firstLine="28"/>
              <w:jc w:val="center"/>
              <w:rPr>
                <w:sz w:val="24"/>
                <w:lang w:eastAsia="zh-CN"/>
              </w:rPr>
            </w:pPr>
            <w:r>
              <w:rPr>
                <w:rFonts w:hint="eastAsia"/>
                <w:sz w:val="24"/>
                <w:lang w:eastAsia="zh-CN"/>
              </w:rPr>
              <w:t>7</w:t>
            </w:r>
          </w:p>
        </w:tc>
        <w:tc>
          <w:tcPr>
            <w:tcW w:w="1245" w:type="dxa"/>
            <w:vAlign w:val="center"/>
          </w:tcPr>
          <w:p w14:paraId="18A27053">
            <w:pPr>
              <w:ind w:firstLine="28"/>
              <w:jc w:val="center"/>
              <w:rPr>
                <w:sz w:val="24"/>
                <w:lang w:eastAsia="zh-CN"/>
              </w:rPr>
            </w:pPr>
            <w:r>
              <w:rPr>
                <w:rFonts w:hint="eastAsia"/>
                <w:sz w:val="24"/>
                <w:lang w:eastAsia="zh-CN"/>
              </w:rPr>
              <w:t>质量保证期（保修期）</w:t>
            </w:r>
          </w:p>
        </w:tc>
        <w:tc>
          <w:tcPr>
            <w:tcW w:w="645" w:type="dxa"/>
            <w:vAlign w:val="center"/>
          </w:tcPr>
          <w:p w14:paraId="1C8F821E">
            <w:pPr>
              <w:ind w:firstLine="28"/>
              <w:jc w:val="center"/>
              <w:rPr>
                <w:sz w:val="24"/>
                <w:lang w:eastAsia="zh-CN"/>
              </w:rPr>
            </w:pPr>
            <w:r>
              <w:rPr>
                <w:rFonts w:hint="eastAsia"/>
                <w:sz w:val="24"/>
                <w:lang w:eastAsia="zh-CN"/>
              </w:rPr>
              <w:t>2</w:t>
            </w:r>
          </w:p>
        </w:tc>
        <w:tc>
          <w:tcPr>
            <w:tcW w:w="4937" w:type="dxa"/>
            <w:vAlign w:val="center"/>
          </w:tcPr>
          <w:p w14:paraId="44745333">
            <w:pPr>
              <w:rPr>
                <w:sz w:val="24"/>
                <w:lang w:eastAsia="zh-CN"/>
              </w:rPr>
            </w:pPr>
            <w:r>
              <w:rPr>
                <w:rFonts w:hint="eastAsia"/>
                <w:sz w:val="24"/>
                <w:lang w:eastAsia="zh-CN"/>
              </w:rPr>
              <w:t>供应商提供的整机（含第三方设备或配件）质量保证期（保修期）满足招标文件要求为</w:t>
            </w:r>
            <w:r>
              <w:rPr>
                <w:sz w:val="24"/>
                <w:lang w:eastAsia="zh-CN"/>
              </w:rPr>
              <w:t>2</w:t>
            </w:r>
            <w:r>
              <w:rPr>
                <w:rFonts w:hint="eastAsia"/>
                <w:sz w:val="24"/>
                <w:lang w:eastAsia="zh-CN"/>
              </w:rPr>
              <w:t>分，否则不得分。</w:t>
            </w:r>
          </w:p>
        </w:tc>
        <w:tc>
          <w:tcPr>
            <w:tcW w:w="2744" w:type="dxa"/>
            <w:vAlign w:val="center"/>
          </w:tcPr>
          <w:p w14:paraId="6D3FE435">
            <w:pPr>
              <w:ind w:left="-38"/>
              <w:rPr>
                <w:sz w:val="24"/>
                <w:lang w:eastAsia="zh-CN"/>
              </w:rPr>
            </w:pPr>
          </w:p>
        </w:tc>
      </w:tr>
      <w:tr w14:paraId="72E4E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gridSpan w:val="2"/>
            <w:vAlign w:val="center"/>
          </w:tcPr>
          <w:p w14:paraId="39C1F610">
            <w:pPr>
              <w:ind w:firstLine="28"/>
              <w:jc w:val="center"/>
              <w:rPr>
                <w:sz w:val="24"/>
              </w:rPr>
            </w:pPr>
            <w:r>
              <w:rPr>
                <w:rFonts w:hint="eastAsia"/>
                <w:sz w:val="24"/>
              </w:rPr>
              <w:t>合计</w:t>
            </w:r>
          </w:p>
        </w:tc>
        <w:tc>
          <w:tcPr>
            <w:tcW w:w="645" w:type="dxa"/>
            <w:vAlign w:val="center"/>
          </w:tcPr>
          <w:p w14:paraId="1D98300E">
            <w:pPr>
              <w:ind w:firstLine="28"/>
              <w:jc w:val="center"/>
              <w:rPr>
                <w:sz w:val="24"/>
              </w:rPr>
            </w:pPr>
            <w:r>
              <w:rPr>
                <w:rFonts w:hint="eastAsia"/>
                <w:sz w:val="24"/>
              </w:rPr>
              <w:t>100</w:t>
            </w:r>
          </w:p>
        </w:tc>
        <w:tc>
          <w:tcPr>
            <w:tcW w:w="7681" w:type="dxa"/>
            <w:gridSpan w:val="2"/>
            <w:vAlign w:val="center"/>
          </w:tcPr>
          <w:p w14:paraId="213E2E34">
            <w:pPr>
              <w:rPr>
                <w:sz w:val="24"/>
              </w:rPr>
            </w:pPr>
          </w:p>
        </w:tc>
      </w:tr>
    </w:tbl>
    <w:p w14:paraId="532A8CBD">
      <w:pPr>
        <w:sectPr>
          <w:pgSz w:w="11910" w:h="16840"/>
          <w:pgMar w:top="1100" w:right="920" w:bottom="1080" w:left="1580" w:header="879" w:footer="892" w:gutter="0"/>
          <w:cols w:space="720" w:num="1"/>
        </w:sectPr>
      </w:pPr>
    </w:p>
    <w:p w14:paraId="578C515B">
      <w:pPr>
        <w:pStyle w:val="9"/>
        <w:spacing w:line="360" w:lineRule="auto"/>
        <w:jc w:val="both"/>
        <w:outlineLvl w:val="2"/>
        <w:rPr>
          <w:b/>
          <w:bCs/>
          <w:lang w:eastAsia="zh-CN"/>
        </w:rPr>
      </w:pPr>
      <w:r>
        <w:rPr>
          <w:rFonts w:hint="eastAsia"/>
          <w:b/>
          <w:bCs/>
          <w:lang w:eastAsia="zh-CN"/>
        </w:rPr>
        <w:t>04包：</w:t>
      </w:r>
    </w:p>
    <w:tbl>
      <w:tblPr>
        <w:tblStyle w:val="25"/>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245"/>
        <w:gridCol w:w="645"/>
        <w:gridCol w:w="4937"/>
        <w:gridCol w:w="2744"/>
      </w:tblGrid>
      <w:tr w14:paraId="23F12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2" w:type="dxa"/>
            <w:vAlign w:val="center"/>
          </w:tcPr>
          <w:p w14:paraId="252D6E44">
            <w:pPr>
              <w:rPr>
                <w:b/>
                <w:sz w:val="24"/>
              </w:rPr>
            </w:pPr>
            <w:r>
              <w:rPr>
                <w:b/>
                <w:bCs/>
              </w:rPr>
              <w:br w:type="page"/>
            </w:r>
            <w:r>
              <w:rPr>
                <w:rFonts w:hint="eastAsia"/>
                <w:b/>
                <w:sz w:val="24"/>
              </w:rPr>
              <w:t>序号</w:t>
            </w:r>
          </w:p>
        </w:tc>
        <w:tc>
          <w:tcPr>
            <w:tcW w:w="1245" w:type="dxa"/>
            <w:vAlign w:val="center"/>
          </w:tcPr>
          <w:p w14:paraId="28FB1A10">
            <w:pPr>
              <w:ind w:firstLine="28"/>
              <w:jc w:val="center"/>
              <w:rPr>
                <w:b/>
                <w:sz w:val="24"/>
              </w:rPr>
            </w:pPr>
            <w:r>
              <w:rPr>
                <w:rFonts w:hint="eastAsia"/>
                <w:b/>
                <w:sz w:val="24"/>
              </w:rPr>
              <w:t>评分因素</w:t>
            </w:r>
          </w:p>
        </w:tc>
        <w:tc>
          <w:tcPr>
            <w:tcW w:w="645" w:type="dxa"/>
            <w:vAlign w:val="center"/>
          </w:tcPr>
          <w:p w14:paraId="41B7FC1A">
            <w:pPr>
              <w:ind w:firstLine="28"/>
              <w:jc w:val="center"/>
              <w:rPr>
                <w:b/>
                <w:sz w:val="24"/>
              </w:rPr>
            </w:pPr>
            <w:r>
              <w:rPr>
                <w:rFonts w:hint="eastAsia"/>
                <w:b/>
                <w:sz w:val="24"/>
              </w:rPr>
              <w:t>分值</w:t>
            </w:r>
          </w:p>
        </w:tc>
        <w:tc>
          <w:tcPr>
            <w:tcW w:w="4937" w:type="dxa"/>
            <w:vAlign w:val="center"/>
          </w:tcPr>
          <w:p w14:paraId="26629E51">
            <w:pPr>
              <w:ind w:firstLine="28"/>
              <w:jc w:val="center"/>
              <w:rPr>
                <w:b/>
                <w:sz w:val="24"/>
              </w:rPr>
            </w:pPr>
            <w:r>
              <w:rPr>
                <w:rFonts w:hint="eastAsia"/>
                <w:b/>
                <w:sz w:val="24"/>
              </w:rPr>
              <w:t>评分标准</w:t>
            </w:r>
          </w:p>
        </w:tc>
        <w:tc>
          <w:tcPr>
            <w:tcW w:w="2744" w:type="dxa"/>
            <w:vAlign w:val="center"/>
          </w:tcPr>
          <w:p w14:paraId="074118CB">
            <w:pPr>
              <w:pStyle w:val="38"/>
              <w:spacing w:before="0" w:after="0" w:line="240" w:lineRule="auto"/>
              <w:rPr>
                <w:rFonts w:eastAsia="宋体"/>
                <w:szCs w:val="24"/>
              </w:rPr>
            </w:pPr>
            <w:r>
              <w:rPr>
                <w:rFonts w:hint="eastAsia" w:eastAsia="宋体"/>
                <w:szCs w:val="24"/>
              </w:rPr>
              <w:t>说明</w:t>
            </w:r>
          </w:p>
        </w:tc>
      </w:tr>
      <w:tr w14:paraId="2E4C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4F708F1B">
            <w:pPr>
              <w:ind w:firstLine="28"/>
              <w:jc w:val="center"/>
              <w:rPr>
                <w:sz w:val="24"/>
              </w:rPr>
            </w:pPr>
            <w:r>
              <w:rPr>
                <w:rFonts w:hint="eastAsia"/>
                <w:sz w:val="24"/>
              </w:rPr>
              <w:t>1</w:t>
            </w:r>
          </w:p>
        </w:tc>
        <w:tc>
          <w:tcPr>
            <w:tcW w:w="1245" w:type="dxa"/>
            <w:vAlign w:val="center"/>
          </w:tcPr>
          <w:p w14:paraId="73B1AE41">
            <w:pPr>
              <w:ind w:firstLine="28"/>
              <w:jc w:val="center"/>
              <w:rPr>
                <w:sz w:val="24"/>
              </w:rPr>
            </w:pPr>
            <w:r>
              <w:rPr>
                <w:rFonts w:hint="eastAsia"/>
                <w:sz w:val="24"/>
              </w:rPr>
              <w:t>投标报价</w:t>
            </w:r>
          </w:p>
        </w:tc>
        <w:tc>
          <w:tcPr>
            <w:tcW w:w="645" w:type="dxa"/>
            <w:vAlign w:val="center"/>
          </w:tcPr>
          <w:p w14:paraId="694E2EA8">
            <w:pPr>
              <w:ind w:firstLine="28"/>
              <w:jc w:val="center"/>
              <w:rPr>
                <w:sz w:val="24"/>
              </w:rPr>
            </w:pPr>
            <w:r>
              <w:rPr>
                <w:rFonts w:hint="eastAsia"/>
                <w:sz w:val="24"/>
              </w:rPr>
              <w:t>30</w:t>
            </w:r>
          </w:p>
        </w:tc>
        <w:tc>
          <w:tcPr>
            <w:tcW w:w="4937" w:type="dxa"/>
            <w:vAlign w:val="center"/>
          </w:tcPr>
          <w:p w14:paraId="22FAE5BD">
            <w:pPr>
              <w:rPr>
                <w:sz w:val="24"/>
                <w:lang w:eastAsia="zh-CN"/>
              </w:rPr>
            </w:pPr>
            <w:r>
              <w:rPr>
                <w:rFonts w:hint="eastAsia"/>
                <w:sz w:val="24"/>
                <w:lang w:eastAsia="zh-CN"/>
              </w:rPr>
              <w:t>满足招标文件要求且投标价格最低的投标报价为评标基准价，其价格分为满分。其他投标人的价格分统一按照下列公式计算：</w:t>
            </w:r>
          </w:p>
          <w:p w14:paraId="373E87EF">
            <w:pPr>
              <w:rPr>
                <w:sz w:val="24"/>
                <w:lang w:eastAsia="zh-CN"/>
              </w:rPr>
            </w:pPr>
            <w:r>
              <w:rPr>
                <w:rFonts w:hint="eastAsia"/>
                <w:sz w:val="24"/>
                <w:lang w:eastAsia="zh-CN"/>
              </w:rPr>
              <w:t>投标报价得分＝（评标基准价/投标报价）×分值。</w:t>
            </w:r>
          </w:p>
        </w:tc>
        <w:tc>
          <w:tcPr>
            <w:tcW w:w="2744" w:type="dxa"/>
            <w:vAlign w:val="center"/>
          </w:tcPr>
          <w:p w14:paraId="4800803A">
            <w:pPr>
              <w:ind w:left="-38"/>
              <w:rPr>
                <w:sz w:val="24"/>
                <w:lang w:eastAsia="zh-CN"/>
              </w:rPr>
            </w:pPr>
            <w:r>
              <w:rPr>
                <w:rFonts w:hint="eastAsia"/>
                <w:sz w:val="24"/>
                <w:lang w:eastAsia="zh-CN"/>
              </w:rPr>
              <w:t>此处投标报价指经过报价修正，及因落实政府采购政策进行价格调整后的报价，详见第四章《评标方法和评标标准》2.4及2.5。</w:t>
            </w:r>
          </w:p>
        </w:tc>
      </w:tr>
      <w:tr w14:paraId="20DA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3110DF20">
            <w:pPr>
              <w:ind w:firstLine="28"/>
              <w:jc w:val="center"/>
              <w:rPr>
                <w:sz w:val="24"/>
              </w:rPr>
            </w:pPr>
            <w:r>
              <w:rPr>
                <w:rFonts w:hint="eastAsia"/>
                <w:sz w:val="24"/>
              </w:rPr>
              <w:t>2</w:t>
            </w:r>
          </w:p>
        </w:tc>
        <w:tc>
          <w:tcPr>
            <w:tcW w:w="1245" w:type="dxa"/>
            <w:vAlign w:val="center"/>
          </w:tcPr>
          <w:p w14:paraId="4DC0F6D6">
            <w:pPr>
              <w:widowControl/>
              <w:jc w:val="center"/>
              <w:rPr>
                <w:sz w:val="24"/>
                <w:u w:val="single"/>
                <w:lang w:eastAsia="zh-CN"/>
              </w:rPr>
            </w:pPr>
            <w:r>
              <w:rPr>
                <w:rFonts w:hint="eastAsia"/>
                <w:sz w:val="24"/>
                <w:lang w:eastAsia="zh-CN"/>
              </w:rPr>
              <w:t>所投产品或其同品牌的同类产品近三年销售业绩的评价</w:t>
            </w:r>
          </w:p>
        </w:tc>
        <w:tc>
          <w:tcPr>
            <w:tcW w:w="645" w:type="dxa"/>
            <w:vAlign w:val="center"/>
          </w:tcPr>
          <w:p w14:paraId="4F1DF2D7">
            <w:pPr>
              <w:widowControl/>
              <w:jc w:val="center"/>
              <w:rPr>
                <w:sz w:val="24"/>
                <w:lang w:eastAsia="zh-CN"/>
              </w:rPr>
            </w:pPr>
            <w:r>
              <w:rPr>
                <w:rFonts w:hint="eastAsia"/>
                <w:sz w:val="24"/>
                <w:lang w:val="en-US" w:eastAsia="zh-CN"/>
              </w:rPr>
              <w:t>2</w:t>
            </w:r>
          </w:p>
        </w:tc>
        <w:tc>
          <w:tcPr>
            <w:tcW w:w="4937" w:type="dxa"/>
            <w:vAlign w:val="center"/>
          </w:tcPr>
          <w:p w14:paraId="789F57F1">
            <w:pPr>
              <w:widowControl/>
              <w:rPr>
                <w:sz w:val="24"/>
                <w:lang w:eastAsia="zh-CN"/>
              </w:rPr>
            </w:pPr>
            <w:r>
              <w:rPr>
                <w:rFonts w:hint="eastAsia"/>
                <w:sz w:val="24"/>
                <w:lang w:eastAsia="zh-CN"/>
              </w:rPr>
              <w:t>根据所投产品（如本包为非单一产品采购，则提供本包核心产品）或其同品牌的同类产品近三年（2023年</w:t>
            </w:r>
            <w:r>
              <w:rPr>
                <w:rFonts w:hint="eastAsia"/>
                <w:sz w:val="24"/>
                <w:lang w:val="en-US" w:eastAsia="zh-CN"/>
              </w:rPr>
              <w:t>5</w:t>
            </w:r>
            <w:r>
              <w:rPr>
                <w:rFonts w:hint="eastAsia"/>
                <w:sz w:val="24"/>
                <w:lang w:eastAsia="zh-CN"/>
              </w:rPr>
              <w:t>月至投标截止期，合同签字日期为准）在中国境内的销售业绩进行评价，有1项业绩得</w:t>
            </w:r>
            <w:r>
              <w:rPr>
                <w:rFonts w:hint="eastAsia"/>
                <w:sz w:val="24"/>
                <w:lang w:val="en-US" w:eastAsia="zh-CN"/>
              </w:rPr>
              <w:t>0.5</w:t>
            </w:r>
            <w:r>
              <w:rPr>
                <w:rFonts w:hint="eastAsia"/>
                <w:sz w:val="24"/>
                <w:lang w:eastAsia="zh-CN"/>
              </w:rPr>
              <w:t>分，最高得</w:t>
            </w:r>
            <w:r>
              <w:rPr>
                <w:rFonts w:hint="eastAsia"/>
                <w:sz w:val="24"/>
                <w:lang w:val="en-US" w:eastAsia="zh-CN"/>
              </w:rPr>
              <w:t>2</w:t>
            </w:r>
            <w:r>
              <w:rPr>
                <w:rFonts w:hint="eastAsia"/>
                <w:sz w:val="24"/>
                <w:lang w:eastAsia="zh-CN"/>
              </w:rPr>
              <w:t>分。</w:t>
            </w:r>
          </w:p>
        </w:tc>
        <w:tc>
          <w:tcPr>
            <w:tcW w:w="2744" w:type="dxa"/>
            <w:vAlign w:val="center"/>
          </w:tcPr>
          <w:p w14:paraId="4441C779">
            <w:pPr>
              <w:ind w:left="-38"/>
              <w:jc w:val="both"/>
              <w:rPr>
                <w:sz w:val="24"/>
                <w:lang w:eastAsia="zh-CN"/>
              </w:rPr>
            </w:pPr>
            <w:r>
              <w:rPr>
                <w:rFonts w:hint="eastAsia"/>
                <w:sz w:val="24"/>
                <w:lang w:eastAsia="zh-CN"/>
              </w:rPr>
              <w:t>1、供应商需提供采购合同（含首页、采购设备品牌型号页、签字盖章页）复印件，否则业绩不予认可。</w:t>
            </w:r>
          </w:p>
          <w:p w14:paraId="73893D08">
            <w:pPr>
              <w:ind w:left="-38"/>
              <w:jc w:val="both"/>
              <w:rPr>
                <w:sz w:val="24"/>
                <w:lang w:eastAsia="zh-CN"/>
              </w:rPr>
            </w:pPr>
            <w:r>
              <w:rPr>
                <w:rFonts w:hint="eastAsia"/>
                <w:sz w:val="24"/>
                <w:lang w:eastAsia="zh-CN"/>
              </w:rPr>
              <w:t>2、投标产品或其同品牌的同类产品销售给经销商或代理商的销售业绩不予认可。</w:t>
            </w:r>
          </w:p>
          <w:p w14:paraId="617D3E49">
            <w:pPr>
              <w:ind w:left="-38"/>
              <w:jc w:val="both"/>
              <w:rPr>
                <w:sz w:val="24"/>
                <w:lang w:eastAsia="zh-CN"/>
              </w:rPr>
            </w:pPr>
            <w:r>
              <w:rPr>
                <w:rFonts w:hint="eastAsia"/>
                <w:sz w:val="24"/>
                <w:lang w:eastAsia="zh-CN"/>
              </w:rPr>
              <w:t>3、同类型产品指与所投产品同档次、主要性能相当的产品。</w:t>
            </w:r>
          </w:p>
        </w:tc>
      </w:tr>
      <w:tr w14:paraId="6683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2" w:type="dxa"/>
            <w:vAlign w:val="center"/>
          </w:tcPr>
          <w:p w14:paraId="3C64D09B">
            <w:pPr>
              <w:ind w:firstLine="28"/>
              <w:jc w:val="center"/>
              <w:rPr>
                <w:sz w:val="24"/>
              </w:rPr>
            </w:pPr>
            <w:r>
              <w:rPr>
                <w:rFonts w:hint="eastAsia"/>
                <w:sz w:val="24"/>
              </w:rPr>
              <w:t>3</w:t>
            </w:r>
          </w:p>
        </w:tc>
        <w:tc>
          <w:tcPr>
            <w:tcW w:w="1245" w:type="dxa"/>
            <w:vAlign w:val="center"/>
          </w:tcPr>
          <w:p w14:paraId="6D3A1C6B">
            <w:pPr>
              <w:widowControl/>
              <w:jc w:val="center"/>
              <w:rPr>
                <w:sz w:val="24"/>
                <w:lang w:eastAsia="zh-CN"/>
              </w:rPr>
            </w:pPr>
            <w:r>
              <w:rPr>
                <w:rFonts w:hint="eastAsia"/>
                <w:sz w:val="24"/>
                <w:lang w:eastAsia="zh-CN"/>
              </w:rPr>
              <w:t>“节能产品”和“环境标志产品”评价</w:t>
            </w:r>
          </w:p>
        </w:tc>
        <w:tc>
          <w:tcPr>
            <w:tcW w:w="645" w:type="dxa"/>
            <w:vAlign w:val="center"/>
          </w:tcPr>
          <w:p w14:paraId="3FA3A9AC">
            <w:pPr>
              <w:widowControl/>
              <w:jc w:val="center"/>
              <w:rPr>
                <w:rFonts w:hint="eastAsia" w:eastAsia="宋体"/>
                <w:sz w:val="24"/>
                <w:lang w:eastAsia="zh-CN"/>
              </w:rPr>
            </w:pPr>
            <w:r>
              <w:rPr>
                <w:rFonts w:hint="eastAsia"/>
                <w:sz w:val="24"/>
                <w:lang w:val="en-US" w:eastAsia="zh-CN"/>
              </w:rPr>
              <w:t>2</w:t>
            </w:r>
          </w:p>
        </w:tc>
        <w:tc>
          <w:tcPr>
            <w:tcW w:w="4937" w:type="dxa"/>
            <w:vAlign w:val="center"/>
          </w:tcPr>
          <w:p w14:paraId="4C63D054">
            <w:pPr>
              <w:widowControl/>
              <w:rPr>
                <w:sz w:val="24"/>
                <w:lang w:eastAsia="zh-CN"/>
              </w:rPr>
            </w:pPr>
            <w:r>
              <w:rPr>
                <w:rFonts w:hint="eastAsia"/>
                <w:sz w:val="24"/>
                <w:lang w:eastAsia="zh-CN"/>
              </w:rPr>
              <w:t>政府采购的强制产品除外：</w:t>
            </w:r>
          </w:p>
          <w:p w14:paraId="6304B2FF">
            <w:pPr>
              <w:widowControl/>
              <w:rPr>
                <w:sz w:val="24"/>
                <w:lang w:eastAsia="zh-CN"/>
              </w:rPr>
            </w:pPr>
            <w:r>
              <w:rPr>
                <w:rFonts w:hint="eastAsia"/>
                <w:sz w:val="24"/>
                <w:lang w:eastAsia="zh-CN"/>
              </w:rPr>
              <w:t>1、投标产品属于“节能产品政府采购品目清单”产品的，且认证在有效截止日期内，得</w:t>
            </w:r>
            <w:r>
              <w:rPr>
                <w:rFonts w:hint="eastAsia"/>
                <w:sz w:val="24"/>
                <w:lang w:val="en-US" w:eastAsia="zh-CN"/>
              </w:rPr>
              <w:t>1</w:t>
            </w:r>
            <w:r>
              <w:rPr>
                <w:rFonts w:hint="eastAsia"/>
                <w:sz w:val="24"/>
                <w:lang w:eastAsia="zh-CN"/>
              </w:rPr>
              <w:t>分；不是的为0分；</w:t>
            </w:r>
          </w:p>
          <w:p w14:paraId="6ABDC8D4">
            <w:pPr>
              <w:widowControl/>
              <w:rPr>
                <w:sz w:val="24"/>
                <w:lang w:eastAsia="zh-CN"/>
              </w:rPr>
            </w:pPr>
            <w:r>
              <w:rPr>
                <w:rFonts w:hint="eastAsia"/>
                <w:sz w:val="24"/>
                <w:lang w:eastAsia="zh-CN"/>
              </w:rPr>
              <w:t>2、投标产品属于“环境标志产品政府采购品目清单”产品的，且认证在有效截止日期内，得</w:t>
            </w:r>
            <w:r>
              <w:rPr>
                <w:rFonts w:hint="eastAsia"/>
                <w:sz w:val="24"/>
                <w:lang w:val="en-US" w:eastAsia="zh-CN"/>
              </w:rPr>
              <w:t>1</w:t>
            </w:r>
            <w:r>
              <w:rPr>
                <w:rFonts w:hint="eastAsia"/>
                <w:sz w:val="24"/>
                <w:lang w:eastAsia="zh-CN"/>
              </w:rPr>
              <w:t>分；不是的为0分。</w:t>
            </w:r>
          </w:p>
        </w:tc>
        <w:tc>
          <w:tcPr>
            <w:tcW w:w="2744" w:type="dxa"/>
            <w:vAlign w:val="center"/>
          </w:tcPr>
          <w:p w14:paraId="23D699E9">
            <w:pPr>
              <w:ind w:left="-38"/>
              <w:rPr>
                <w:sz w:val="24"/>
                <w:lang w:eastAsia="zh-CN"/>
              </w:rPr>
            </w:pPr>
          </w:p>
        </w:tc>
      </w:tr>
      <w:tr w14:paraId="0C27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2" w:type="dxa"/>
            <w:vAlign w:val="center"/>
          </w:tcPr>
          <w:p w14:paraId="73542BF8">
            <w:pPr>
              <w:ind w:firstLine="28"/>
              <w:jc w:val="center"/>
              <w:rPr>
                <w:sz w:val="24"/>
              </w:rPr>
            </w:pPr>
            <w:r>
              <w:rPr>
                <w:rFonts w:hint="eastAsia"/>
                <w:sz w:val="24"/>
              </w:rPr>
              <w:t>4</w:t>
            </w:r>
          </w:p>
        </w:tc>
        <w:tc>
          <w:tcPr>
            <w:tcW w:w="1245" w:type="dxa"/>
            <w:vAlign w:val="center"/>
          </w:tcPr>
          <w:p w14:paraId="2815CD33">
            <w:pPr>
              <w:widowControl/>
              <w:jc w:val="center"/>
              <w:rPr>
                <w:sz w:val="24"/>
                <w:lang w:eastAsia="zh-CN"/>
              </w:rPr>
            </w:pPr>
            <w:r>
              <w:rPr>
                <w:rFonts w:hint="eastAsia"/>
                <w:sz w:val="24"/>
                <w:lang w:eastAsia="zh-CN"/>
              </w:rPr>
              <w:t>对招标文件技术规格要求的响应程度</w:t>
            </w:r>
          </w:p>
        </w:tc>
        <w:tc>
          <w:tcPr>
            <w:tcW w:w="645" w:type="dxa"/>
            <w:vAlign w:val="center"/>
          </w:tcPr>
          <w:p w14:paraId="0B264EE4">
            <w:pPr>
              <w:widowControl/>
              <w:jc w:val="center"/>
              <w:rPr>
                <w:rFonts w:hint="default"/>
                <w:sz w:val="24"/>
                <w:lang w:val="en-US" w:eastAsia="zh-CN"/>
              </w:rPr>
            </w:pPr>
            <w:r>
              <w:rPr>
                <w:rFonts w:hint="eastAsia"/>
                <w:sz w:val="24"/>
                <w:lang w:val="en-US" w:eastAsia="zh-CN"/>
              </w:rPr>
              <w:t>48</w:t>
            </w:r>
          </w:p>
        </w:tc>
        <w:tc>
          <w:tcPr>
            <w:tcW w:w="4937" w:type="dxa"/>
            <w:vAlign w:val="center"/>
          </w:tcPr>
          <w:p w14:paraId="22CC3934">
            <w:pPr>
              <w:widowControl/>
              <w:rPr>
                <w:sz w:val="24"/>
                <w:highlight w:val="none"/>
                <w:lang w:eastAsia="zh-CN"/>
              </w:rPr>
            </w:pPr>
            <w:r>
              <w:rPr>
                <w:rFonts w:hint="eastAsia"/>
                <w:sz w:val="24"/>
                <w:highlight w:val="none"/>
                <w:lang w:eastAsia="zh-CN"/>
              </w:rPr>
              <w:t>投标文件采购需求技术指标全部满足招标文件要求的为4</w:t>
            </w:r>
            <w:r>
              <w:rPr>
                <w:rFonts w:hint="eastAsia"/>
                <w:sz w:val="24"/>
                <w:highlight w:val="none"/>
                <w:lang w:val="en-US" w:eastAsia="zh-CN"/>
              </w:rPr>
              <w:t>8</w:t>
            </w:r>
            <w:r>
              <w:rPr>
                <w:rFonts w:hint="eastAsia"/>
                <w:sz w:val="24"/>
                <w:highlight w:val="none"/>
                <w:lang w:eastAsia="zh-CN"/>
              </w:rPr>
              <w:t>分，其中：</w:t>
            </w:r>
          </w:p>
          <w:p w14:paraId="052BB59C">
            <w:pPr>
              <w:widowControl/>
              <w:ind w:left="480" w:hanging="480" w:hangingChars="200"/>
              <w:rPr>
                <w:sz w:val="24"/>
                <w:highlight w:val="none"/>
                <w:lang w:eastAsia="zh-CN"/>
              </w:rPr>
            </w:pPr>
            <w:r>
              <w:rPr>
                <w:rFonts w:hint="eastAsia"/>
                <w:sz w:val="24"/>
                <w:highlight w:val="none"/>
                <w:lang w:eastAsia="zh-CN"/>
              </w:rPr>
              <w:t xml:space="preserve">有1项“▲”号技术指标不满足的，扣 </w:t>
            </w:r>
          </w:p>
          <w:p w14:paraId="456D4BD5">
            <w:pPr>
              <w:widowControl/>
              <w:rPr>
                <w:sz w:val="24"/>
                <w:highlight w:val="none"/>
                <w:lang w:eastAsia="zh-CN"/>
              </w:rPr>
            </w:pPr>
            <w:r>
              <w:rPr>
                <w:rFonts w:hint="eastAsia"/>
                <w:sz w:val="24"/>
                <w:highlight w:val="none"/>
                <w:u w:val="single"/>
                <w:lang w:val="en-US" w:eastAsia="zh-CN"/>
              </w:rPr>
              <w:t>2</w:t>
            </w:r>
            <w:r>
              <w:rPr>
                <w:rFonts w:hint="eastAsia"/>
                <w:sz w:val="24"/>
                <w:highlight w:val="none"/>
                <w:lang w:eastAsia="zh-CN"/>
              </w:rPr>
              <w:t>分；</w:t>
            </w:r>
          </w:p>
          <w:p w14:paraId="6F24827B">
            <w:pPr>
              <w:widowControl/>
              <w:ind w:left="480" w:hanging="480" w:hangingChars="200"/>
              <w:rPr>
                <w:sz w:val="24"/>
                <w:highlight w:val="none"/>
                <w:u w:val="single"/>
                <w:lang w:eastAsia="zh-CN"/>
              </w:rPr>
            </w:pPr>
            <w:r>
              <w:rPr>
                <w:rFonts w:hint="eastAsia"/>
                <w:sz w:val="24"/>
                <w:highlight w:val="none"/>
                <w:lang w:eastAsia="zh-CN"/>
              </w:rPr>
              <w:t>有1项一般技术指标不满足的，扣</w:t>
            </w:r>
            <w:r>
              <w:rPr>
                <w:rFonts w:hint="eastAsia"/>
                <w:sz w:val="24"/>
                <w:highlight w:val="none"/>
                <w:u w:val="single"/>
                <w:lang w:eastAsia="zh-CN"/>
              </w:rPr>
              <w:t xml:space="preserve"> </w:t>
            </w:r>
          </w:p>
          <w:p w14:paraId="796AD7AA">
            <w:pPr>
              <w:widowControl/>
              <w:ind w:left="480" w:hanging="480" w:hangingChars="200"/>
              <w:rPr>
                <w:sz w:val="24"/>
                <w:highlight w:val="none"/>
                <w:lang w:eastAsia="zh-CN"/>
              </w:rPr>
            </w:pPr>
            <w:r>
              <w:rPr>
                <w:rFonts w:hint="eastAsia"/>
                <w:sz w:val="24"/>
                <w:highlight w:val="none"/>
                <w:u w:val="single"/>
                <w:lang w:val="en-US" w:eastAsia="zh-CN"/>
              </w:rPr>
              <w:t>0.1</w:t>
            </w:r>
            <w:r>
              <w:rPr>
                <w:rFonts w:hint="eastAsia"/>
                <w:sz w:val="24"/>
                <w:highlight w:val="none"/>
                <w:lang w:eastAsia="zh-CN"/>
              </w:rPr>
              <w:t>分；</w:t>
            </w:r>
          </w:p>
          <w:p w14:paraId="73D9BF5A">
            <w:pPr>
              <w:widowControl/>
              <w:rPr>
                <w:sz w:val="24"/>
                <w:highlight w:val="none"/>
              </w:rPr>
            </w:pPr>
            <w:r>
              <w:rPr>
                <w:rFonts w:hint="eastAsia"/>
                <w:sz w:val="24"/>
                <w:highlight w:val="none"/>
                <w:lang w:eastAsia="zh-CN"/>
              </w:rPr>
              <w:t>最低得分为0分。</w:t>
            </w:r>
          </w:p>
          <w:p w14:paraId="77F9DDE0">
            <w:pPr>
              <w:widowControl/>
              <w:rPr>
                <w:sz w:val="24"/>
              </w:rPr>
            </w:pPr>
          </w:p>
        </w:tc>
        <w:tc>
          <w:tcPr>
            <w:tcW w:w="2744" w:type="dxa"/>
            <w:vAlign w:val="center"/>
          </w:tcPr>
          <w:p w14:paraId="42E5AF27">
            <w:pPr>
              <w:ind w:left="-38"/>
              <w:rPr>
                <w:sz w:val="24"/>
                <w:lang w:eastAsia="zh-CN"/>
              </w:rPr>
            </w:pPr>
            <w:r>
              <w:rPr>
                <w:rFonts w:hint="eastAsia"/>
                <w:sz w:val="24"/>
                <w:lang w:eastAsia="zh-CN"/>
              </w:rPr>
              <w:t>对于技术规格要求中标注“</w:t>
            </w:r>
            <w:r>
              <w:rPr>
                <w:rFonts w:hint="eastAsia"/>
                <w:sz w:val="24"/>
                <w:shd w:val="clear" w:color="auto" w:fill="FFFFFF"/>
                <w:lang w:eastAsia="zh-CN"/>
              </w:rPr>
              <w:t>▲</w:t>
            </w:r>
            <w:r>
              <w:rPr>
                <w:rFonts w:hint="eastAsia"/>
                <w:sz w:val="24"/>
                <w:lang w:eastAsia="zh-CN"/>
              </w:rPr>
              <w:t>”号（如有）的技术参数，供应商须在投标文件中提供技术应答的证明材料。未</w:t>
            </w:r>
            <w:r>
              <w:rPr>
                <w:rFonts w:hint="eastAsia"/>
                <w:sz w:val="24"/>
                <w:lang w:val="en-US" w:eastAsia="zh-CN"/>
              </w:rPr>
              <w:t>按技术规格要求提供</w:t>
            </w:r>
            <w:r>
              <w:rPr>
                <w:rFonts w:hint="eastAsia"/>
                <w:sz w:val="24"/>
                <w:lang w:eastAsia="zh-CN"/>
              </w:rPr>
              <w:t>提供技术支持资料（或证明材料）的，或提供的投标产品技术支持资料（或证明材料）未按加盖供应商和生产厂家（或境内总代理、独家代理）公章的，评标委员会可不予承认。</w:t>
            </w:r>
          </w:p>
        </w:tc>
      </w:tr>
      <w:tr w14:paraId="338E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1B98DCE6">
            <w:pPr>
              <w:ind w:firstLine="28"/>
              <w:jc w:val="center"/>
              <w:rPr>
                <w:sz w:val="24"/>
                <w:lang w:eastAsia="zh-CN"/>
              </w:rPr>
            </w:pPr>
            <w:r>
              <w:rPr>
                <w:rFonts w:hint="eastAsia"/>
                <w:sz w:val="24"/>
                <w:lang w:eastAsia="zh-CN"/>
              </w:rPr>
              <w:t>5</w:t>
            </w:r>
          </w:p>
        </w:tc>
        <w:tc>
          <w:tcPr>
            <w:tcW w:w="1245" w:type="dxa"/>
            <w:vAlign w:val="center"/>
          </w:tcPr>
          <w:p w14:paraId="664837DE">
            <w:pPr>
              <w:ind w:firstLine="28"/>
              <w:jc w:val="center"/>
              <w:rPr>
                <w:sz w:val="24"/>
              </w:rPr>
            </w:pPr>
            <w:r>
              <w:rPr>
                <w:rFonts w:hint="eastAsia"/>
                <w:sz w:val="24"/>
              </w:rPr>
              <w:t>项目实施方案</w:t>
            </w:r>
          </w:p>
        </w:tc>
        <w:tc>
          <w:tcPr>
            <w:tcW w:w="645" w:type="dxa"/>
            <w:vAlign w:val="center"/>
          </w:tcPr>
          <w:p w14:paraId="3912F884">
            <w:pPr>
              <w:ind w:firstLine="28"/>
              <w:jc w:val="center"/>
              <w:rPr>
                <w:sz w:val="24"/>
                <w:lang w:eastAsia="zh-CN"/>
              </w:rPr>
            </w:pPr>
            <w:r>
              <w:rPr>
                <w:rFonts w:hint="eastAsia"/>
                <w:sz w:val="24"/>
                <w:lang w:eastAsia="zh-CN"/>
              </w:rPr>
              <w:t>8</w:t>
            </w:r>
          </w:p>
        </w:tc>
        <w:tc>
          <w:tcPr>
            <w:tcW w:w="4937" w:type="dxa"/>
            <w:vAlign w:val="center"/>
          </w:tcPr>
          <w:p w14:paraId="5A6D8935">
            <w:pPr>
              <w:widowControl/>
              <w:rPr>
                <w:sz w:val="24"/>
                <w:szCs w:val="24"/>
                <w:lang w:eastAsia="zh-CN"/>
              </w:rPr>
            </w:pPr>
            <w:r>
              <w:rPr>
                <w:rFonts w:hint="eastAsia"/>
                <w:sz w:val="24"/>
                <w:lang w:eastAsia="zh-CN"/>
              </w:rPr>
              <w:t>供应商应根据采购人使用需求，提供项目实施方案，内容包括：①供货周期及进度安排、②安装调试计划、③质量保障措施、④验收服务方案。共</w:t>
            </w:r>
            <w:r>
              <w:rPr>
                <w:rFonts w:hint="eastAsia"/>
                <w:sz w:val="24"/>
                <w:szCs w:val="24"/>
                <w:lang w:eastAsia="zh-CN"/>
              </w:rPr>
              <w:t>四项内容，其中每项：</w:t>
            </w:r>
          </w:p>
          <w:p w14:paraId="3A183EDC">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7A75CFD5">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1492F1ED">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1CA02B05">
            <w:pPr>
              <w:rPr>
                <w:sz w:val="24"/>
                <w:lang w:eastAsia="zh-CN"/>
              </w:rPr>
            </w:pPr>
            <w:r>
              <w:rPr>
                <w:rFonts w:hint="eastAsia"/>
                <w:bCs/>
                <w:kern w:val="2"/>
                <w:sz w:val="24"/>
                <w:lang w:eastAsia="zh-CN"/>
              </w:rPr>
              <w:t>4）未提供相关方案不得分。</w:t>
            </w:r>
          </w:p>
        </w:tc>
        <w:tc>
          <w:tcPr>
            <w:tcW w:w="2744" w:type="dxa"/>
            <w:vAlign w:val="center"/>
          </w:tcPr>
          <w:p w14:paraId="6DC32A7F">
            <w:pPr>
              <w:ind w:left="-38"/>
              <w:rPr>
                <w:sz w:val="24"/>
                <w:lang w:eastAsia="zh-CN"/>
              </w:rPr>
            </w:pPr>
          </w:p>
        </w:tc>
      </w:tr>
      <w:tr w14:paraId="3121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4D932DBC">
            <w:pPr>
              <w:ind w:firstLine="28"/>
              <w:jc w:val="center"/>
              <w:rPr>
                <w:sz w:val="24"/>
                <w:lang w:eastAsia="zh-CN"/>
              </w:rPr>
            </w:pPr>
            <w:r>
              <w:rPr>
                <w:rFonts w:hint="eastAsia"/>
                <w:sz w:val="24"/>
                <w:lang w:eastAsia="zh-CN"/>
              </w:rPr>
              <w:t>6</w:t>
            </w:r>
          </w:p>
        </w:tc>
        <w:tc>
          <w:tcPr>
            <w:tcW w:w="1245" w:type="dxa"/>
            <w:vAlign w:val="center"/>
          </w:tcPr>
          <w:p w14:paraId="3BD00179">
            <w:pPr>
              <w:ind w:firstLine="28"/>
              <w:jc w:val="center"/>
              <w:rPr>
                <w:sz w:val="24"/>
                <w:lang w:eastAsia="zh-CN"/>
              </w:rPr>
            </w:pPr>
            <w:r>
              <w:rPr>
                <w:rFonts w:hint="eastAsia"/>
                <w:sz w:val="24"/>
                <w:lang w:eastAsia="zh-CN"/>
              </w:rPr>
              <w:t>对供应商售后服务能力的评价</w:t>
            </w:r>
          </w:p>
        </w:tc>
        <w:tc>
          <w:tcPr>
            <w:tcW w:w="645" w:type="dxa"/>
            <w:vAlign w:val="center"/>
          </w:tcPr>
          <w:p w14:paraId="7E49B15B">
            <w:pPr>
              <w:ind w:firstLine="28"/>
              <w:jc w:val="center"/>
              <w:rPr>
                <w:sz w:val="24"/>
              </w:rPr>
            </w:pPr>
            <w:r>
              <w:rPr>
                <w:rFonts w:hint="eastAsia"/>
                <w:sz w:val="24"/>
                <w:lang w:eastAsia="zh-CN"/>
              </w:rPr>
              <w:t>8</w:t>
            </w:r>
          </w:p>
        </w:tc>
        <w:tc>
          <w:tcPr>
            <w:tcW w:w="4937" w:type="dxa"/>
            <w:vAlign w:val="center"/>
          </w:tcPr>
          <w:p w14:paraId="62E1D815">
            <w:pPr>
              <w:widowControl/>
              <w:rPr>
                <w:sz w:val="24"/>
                <w:szCs w:val="24"/>
                <w:lang w:eastAsia="zh-CN"/>
              </w:rPr>
            </w:pPr>
            <w:r>
              <w:rPr>
                <w:rFonts w:hint="eastAsia"/>
                <w:sz w:val="24"/>
                <w:lang w:eastAsia="zh-CN"/>
              </w:rPr>
              <w:t>根据招标要求和投标技术响应情况，对供应商提供的售后服务方案进行评价，包括：①售后服务承诺及保障措施，②响应及处理周期，③技术服务及服务方式，④售后服务网点整体情况，共</w:t>
            </w:r>
            <w:r>
              <w:rPr>
                <w:rFonts w:hint="eastAsia"/>
                <w:sz w:val="24"/>
                <w:szCs w:val="24"/>
                <w:lang w:eastAsia="zh-CN"/>
              </w:rPr>
              <w:t>四项内容，其中每项：</w:t>
            </w:r>
          </w:p>
          <w:p w14:paraId="27977C5B">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1）提供方案内容均进行详细阐述且满足采购需求，得2分；</w:t>
            </w:r>
          </w:p>
          <w:p w14:paraId="6FAC8DC6">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2）提供相关方案但未贴合项目实际情况进行论述，或内容中未包括具体实施细节及措施，得1.5分；</w:t>
            </w:r>
          </w:p>
          <w:p w14:paraId="466EBC4E">
            <w:pPr>
              <w:pStyle w:val="24"/>
              <w:autoSpaceDE/>
              <w:autoSpaceDN/>
              <w:spacing w:after="0" w:line="264" w:lineRule="auto"/>
              <w:ind w:left="0" w:leftChars="0" w:firstLine="0" w:firstLineChars="0"/>
              <w:rPr>
                <w:bCs/>
                <w:kern w:val="2"/>
                <w:szCs w:val="22"/>
                <w:lang w:eastAsia="zh-CN"/>
              </w:rPr>
            </w:pPr>
            <w:r>
              <w:rPr>
                <w:rFonts w:hint="eastAsia"/>
                <w:bCs/>
                <w:kern w:val="2"/>
                <w:szCs w:val="22"/>
                <w:lang w:eastAsia="zh-CN"/>
              </w:rPr>
              <w:t>3）方案内容不符合项目实际情况且未提供具体实施细节及措施，得1分；</w:t>
            </w:r>
          </w:p>
          <w:p w14:paraId="2C8B8DC9">
            <w:pPr>
              <w:rPr>
                <w:sz w:val="24"/>
                <w:lang w:eastAsia="zh-CN"/>
              </w:rPr>
            </w:pPr>
            <w:r>
              <w:rPr>
                <w:rFonts w:hint="eastAsia"/>
                <w:bCs/>
                <w:kern w:val="2"/>
                <w:sz w:val="24"/>
                <w:lang w:eastAsia="zh-CN"/>
              </w:rPr>
              <w:t>4）未提供相关方案不得分。</w:t>
            </w:r>
          </w:p>
        </w:tc>
        <w:tc>
          <w:tcPr>
            <w:tcW w:w="2744" w:type="dxa"/>
            <w:vAlign w:val="center"/>
          </w:tcPr>
          <w:p w14:paraId="1F6470AA">
            <w:pPr>
              <w:ind w:left="-38"/>
              <w:rPr>
                <w:sz w:val="24"/>
                <w:lang w:eastAsia="zh-CN"/>
              </w:rPr>
            </w:pPr>
          </w:p>
        </w:tc>
      </w:tr>
      <w:tr w14:paraId="10AE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2" w:type="dxa"/>
            <w:vAlign w:val="center"/>
          </w:tcPr>
          <w:p w14:paraId="43F33B9D">
            <w:pPr>
              <w:ind w:firstLine="28"/>
              <w:jc w:val="center"/>
              <w:rPr>
                <w:sz w:val="24"/>
                <w:lang w:eastAsia="zh-CN"/>
              </w:rPr>
            </w:pPr>
            <w:bookmarkStart w:id="233" w:name="_GoBack" w:colFirst="3" w:colLast="3"/>
            <w:r>
              <w:rPr>
                <w:rFonts w:hint="eastAsia"/>
                <w:sz w:val="24"/>
                <w:lang w:eastAsia="zh-CN"/>
              </w:rPr>
              <w:t>7</w:t>
            </w:r>
          </w:p>
        </w:tc>
        <w:tc>
          <w:tcPr>
            <w:tcW w:w="1245" w:type="dxa"/>
            <w:vAlign w:val="center"/>
          </w:tcPr>
          <w:p w14:paraId="31D2643F">
            <w:pPr>
              <w:ind w:firstLine="28"/>
              <w:jc w:val="center"/>
              <w:rPr>
                <w:sz w:val="24"/>
                <w:lang w:eastAsia="zh-CN"/>
              </w:rPr>
            </w:pPr>
            <w:r>
              <w:rPr>
                <w:rFonts w:hint="eastAsia"/>
                <w:sz w:val="24"/>
                <w:lang w:eastAsia="zh-CN"/>
              </w:rPr>
              <w:t>质量保证期（保修期）</w:t>
            </w:r>
          </w:p>
        </w:tc>
        <w:tc>
          <w:tcPr>
            <w:tcW w:w="645" w:type="dxa"/>
            <w:vAlign w:val="center"/>
          </w:tcPr>
          <w:p w14:paraId="066AC835">
            <w:pPr>
              <w:ind w:firstLine="28"/>
              <w:jc w:val="center"/>
              <w:rPr>
                <w:sz w:val="24"/>
                <w:lang w:eastAsia="zh-CN"/>
              </w:rPr>
            </w:pPr>
            <w:r>
              <w:rPr>
                <w:rFonts w:hint="eastAsia"/>
                <w:sz w:val="24"/>
                <w:lang w:eastAsia="zh-CN"/>
              </w:rPr>
              <w:t>2</w:t>
            </w:r>
          </w:p>
        </w:tc>
        <w:tc>
          <w:tcPr>
            <w:tcW w:w="4937" w:type="dxa"/>
            <w:vAlign w:val="center"/>
          </w:tcPr>
          <w:p w14:paraId="5118F5CE">
            <w:pPr>
              <w:rPr>
                <w:sz w:val="24"/>
                <w:lang w:eastAsia="zh-CN"/>
              </w:rPr>
            </w:pPr>
            <w:r>
              <w:rPr>
                <w:rFonts w:hint="eastAsia"/>
                <w:sz w:val="24"/>
                <w:lang w:eastAsia="zh-CN"/>
              </w:rPr>
              <w:t>供应商提供的整机（含第三方设备或配件）质量保证期（保修期）满足招标文件要求为</w:t>
            </w:r>
            <w:r>
              <w:rPr>
                <w:sz w:val="24"/>
                <w:lang w:eastAsia="zh-CN"/>
              </w:rPr>
              <w:t>2</w:t>
            </w:r>
            <w:r>
              <w:rPr>
                <w:rFonts w:hint="eastAsia"/>
                <w:sz w:val="24"/>
                <w:lang w:eastAsia="zh-CN"/>
              </w:rPr>
              <w:t>分，否则不得分。</w:t>
            </w:r>
          </w:p>
        </w:tc>
        <w:tc>
          <w:tcPr>
            <w:tcW w:w="2744" w:type="dxa"/>
            <w:vAlign w:val="center"/>
          </w:tcPr>
          <w:p w14:paraId="4ED26BC3">
            <w:pPr>
              <w:ind w:left="-38"/>
              <w:rPr>
                <w:sz w:val="24"/>
                <w:lang w:eastAsia="zh-CN"/>
              </w:rPr>
            </w:pPr>
          </w:p>
        </w:tc>
      </w:tr>
      <w:bookmarkEnd w:id="233"/>
      <w:tr w14:paraId="6B95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7" w:type="dxa"/>
            <w:gridSpan w:val="2"/>
            <w:vAlign w:val="center"/>
          </w:tcPr>
          <w:p w14:paraId="09F2277C">
            <w:pPr>
              <w:ind w:firstLine="28"/>
              <w:jc w:val="center"/>
              <w:rPr>
                <w:sz w:val="24"/>
              </w:rPr>
            </w:pPr>
            <w:r>
              <w:rPr>
                <w:rFonts w:hint="eastAsia"/>
                <w:sz w:val="24"/>
              </w:rPr>
              <w:t>合计</w:t>
            </w:r>
          </w:p>
        </w:tc>
        <w:tc>
          <w:tcPr>
            <w:tcW w:w="645" w:type="dxa"/>
            <w:vAlign w:val="center"/>
          </w:tcPr>
          <w:p w14:paraId="2041D9C4">
            <w:pPr>
              <w:ind w:firstLine="28"/>
              <w:jc w:val="center"/>
              <w:rPr>
                <w:sz w:val="24"/>
              </w:rPr>
            </w:pPr>
            <w:r>
              <w:rPr>
                <w:rFonts w:hint="eastAsia"/>
                <w:sz w:val="24"/>
              </w:rPr>
              <w:t>100</w:t>
            </w:r>
          </w:p>
        </w:tc>
        <w:tc>
          <w:tcPr>
            <w:tcW w:w="7681" w:type="dxa"/>
            <w:gridSpan w:val="2"/>
            <w:vAlign w:val="center"/>
          </w:tcPr>
          <w:p w14:paraId="56753669">
            <w:pPr>
              <w:rPr>
                <w:sz w:val="24"/>
              </w:rPr>
            </w:pPr>
          </w:p>
        </w:tc>
      </w:tr>
    </w:tbl>
    <w:p w14:paraId="7098DA55">
      <w:pPr>
        <w:sectPr>
          <w:pgSz w:w="11910" w:h="16840"/>
          <w:pgMar w:top="1100" w:right="920" w:bottom="1080" w:left="1580" w:header="879" w:footer="892" w:gutter="0"/>
          <w:cols w:space="720" w:num="1"/>
        </w:sectPr>
      </w:pPr>
    </w:p>
    <w:p w14:paraId="2569FE7D">
      <w:pPr>
        <w:pStyle w:val="2"/>
        <w:tabs>
          <w:tab w:val="left" w:pos="1630"/>
        </w:tabs>
        <w:spacing w:line="460" w:lineRule="exact"/>
        <w:ind w:left="8"/>
        <w:jc w:val="center"/>
        <w:rPr>
          <w:b/>
          <w:bCs/>
        </w:rPr>
      </w:pPr>
      <w:bookmarkStart w:id="201" w:name="_Toc32338"/>
      <w:r>
        <w:rPr>
          <w:rFonts w:hint="eastAsia"/>
          <w:b/>
          <w:bCs/>
        </w:rPr>
        <w:t>第五章</w:t>
      </w:r>
      <w:r>
        <w:rPr>
          <w:rFonts w:hint="eastAsia"/>
          <w:b/>
          <w:bCs/>
          <w:lang w:eastAsia="zh-CN"/>
        </w:rPr>
        <w:t xml:space="preserve"> </w:t>
      </w:r>
      <w:r>
        <w:rPr>
          <w:rFonts w:hint="eastAsia"/>
          <w:b/>
          <w:bCs/>
        </w:rPr>
        <w:t>采购需求</w:t>
      </w:r>
      <w:bookmarkEnd w:id="199"/>
      <w:bookmarkEnd w:id="201"/>
    </w:p>
    <w:p w14:paraId="7A0DD856"/>
    <w:p w14:paraId="60116CE2">
      <w:pPr>
        <w:pStyle w:val="9"/>
        <w:spacing w:before="1"/>
        <w:ind w:left="121"/>
        <w:rPr>
          <w:b/>
          <w:bCs/>
        </w:rPr>
      </w:pPr>
      <w:r>
        <w:rPr>
          <w:rFonts w:hint="eastAsia"/>
          <w:b/>
          <w:bCs/>
        </w:rPr>
        <w:t>一、采购标的</w:t>
      </w:r>
    </w:p>
    <w:p w14:paraId="71C9BA8E">
      <w:pPr>
        <w:pStyle w:val="94"/>
        <w:tabs>
          <w:tab w:val="left" w:pos="470"/>
          <w:tab w:val="left" w:pos="7040"/>
        </w:tabs>
        <w:spacing w:before="154" w:line="360" w:lineRule="auto"/>
        <w:ind w:left="121" w:right="1830" w:firstLine="269" w:firstLineChars="100"/>
        <w:rPr>
          <w:rFonts w:hint="eastAsia"/>
          <w:sz w:val="24"/>
          <w:lang w:eastAsia="zh-CN"/>
        </w:rPr>
      </w:pPr>
      <w:r>
        <w:rPr>
          <w:rFonts w:hint="eastAsia"/>
          <w:spacing w:val="-2"/>
          <w:w w:val="114"/>
          <w:sz w:val="24"/>
          <w:szCs w:val="24"/>
          <w:lang w:eastAsia="zh-CN"/>
        </w:rPr>
        <w:t>1.</w:t>
      </w:r>
      <w:r>
        <w:rPr>
          <w:rFonts w:hint="eastAsia"/>
          <w:sz w:val="24"/>
          <w:lang w:eastAsia="zh-CN"/>
        </w:rPr>
        <w:t>采购标的（货物需求一览表）</w:t>
      </w:r>
    </w:p>
    <w:tbl>
      <w:tblPr>
        <w:tblStyle w:val="25"/>
        <w:tblW w:w="94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083"/>
        <w:gridCol w:w="4158"/>
        <w:gridCol w:w="1425"/>
        <w:gridCol w:w="1950"/>
      </w:tblGrid>
      <w:tr w14:paraId="2A0050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8064">
            <w:pPr>
              <w:pStyle w:val="37"/>
              <w:jc w:val="center"/>
              <w:rPr>
                <w:b/>
                <w:bCs/>
                <w:sz w:val="24"/>
                <w:szCs w:val="24"/>
                <w:lang w:eastAsia="zh-CN"/>
              </w:rPr>
            </w:pPr>
            <w:bookmarkStart w:id="202" w:name="RANGE!J9"/>
            <w:r>
              <w:rPr>
                <w:rFonts w:hint="eastAsia"/>
                <w:b/>
                <w:bCs/>
                <w:sz w:val="24"/>
                <w:szCs w:val="24"/>
                <w:lang w:eastAsia="zh-CN"/>
              </w:rPr>
              <w:t>包号</w:t>
            </w:r>
            <w:bookmarkEnd w:id="202"/>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2ED4D">
            <w:pPr>
              <w:pStyle w:val="37"/>
              <w:jc w:val="center"/>
              <w:rPr>
                <w:b/>
                <w:bCs/>
                <w:sz w:val="24"/>
                <w:szCs w:val="24"/>
                <w:lang w:eastAsia="zh-CN"/>
              </w:rPr>
            </w:pPr>
            <w:r>
              <w:rPr>
                <w:rFonts w:hint="eastAsia"/>
                <w:b/>
                <w:bCs/>
                <w:sz w:val="24"/>
                <w:szCs w:val="24"/>
                <w:lang w:eastAsia="zh-CN"/>
              </w:rPr>
              <w:t>品目号</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9565">
            <w:pPr>
              <w:pStyle w:val="37"/>
              <w:jc w:val="center"/>
              <w:rPr>
                <w:b/>
                <w:bCs/>
                <w:sz w:val="24"/>
                <w:szCs w:val="24"/>
                <w:lang w:eastAsia="zh-CN"/>
              </w:rPr>
            </w:pPr>
            <w:r>
              <w:rPr>
                <w:rFonts w:hint="eastAsia"/>
                <w:b/>
                <w:bCs/>
                <w:sz w:val="24"/>
                <w:szCs w:val="24"/>
                <w:lang w:eastAsia="zh-CN"/>
              </w:rPr>
              <w:t>标的名称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B8D4C">
            <w:pPr>
              <w:pStyle w:val="37"/>
              <w:jc w:val="center"/>
              <w:rPr>
                <w:b/>
                <w:bCs/>
                <w:sz w:val="24"/>
                <w:szCs w:val="24"/>
              </w:rPr>
            </w:pPr>
            <w:r>
              <w:rPr>
                <w:rFonts w:hint="eastAsia"/>
                <w:b/>
                <w:bCs/>
                <w:sz w:val="24"/>
                <w:szCs w:val="24"/>
              </w:rPr>
              <w:t>数量</w:t>
            </w:r>
          </w:p>
          <w:p w14:paraId="64E85660">
            <w:pPr>
              <w:pStyle w:val="37"/>
              <w:jc w:val="center"/>
              <w:rPr>
                <w:b/>
                <w:bCs/>
                <w:sz w:val="24"/>
                <w:szCs w:val="24"/>
              </w:rPr>
            </w:pPr>
            <w:r>
              <w:rPr>
                <w:rFonts w:hint="eastAsia"/>
                <w:b/>
                <w:bCs/>
                <w:sz w:val="24"/>
                <w:szCs w:val="24"/>
              </w:rPr>
              <w:t>（台/套）</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6FE2">
            <w:pPr>
              <w:pStyle w:val="37"/>
              <w:jc w:val="center"/>
              <w:rPr>
                <w:b/>
                <w:bCs/>
                <w:sz w:val="24"/>
                <w:szCs w:val="24"/>
                <w:lang w:eastAsia="zh-CN"/>
              </w:rPr>
            </w:pPr>
            <w:r>
              <w:rPr>
                <w:rFonts w:hint="eastAsia"/>
                <w:b/>
                <w:bCs/>
                <w:sz w:val="24"/>
                <w:szCs w:val="24"/>
                <w:lang w:eastAsia="zh-CN"/>
              </w:rPr>
              <w:t>是否允许采购进口产品</w:t>
            </w:r>
          </w:p>
        </w:tc>
      </w:tr>
      <w:tr w14:paraId="17398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tcBorders>
              <w:top w:val="single" w:color="000000" w:sz="4" w:space="0"/>
              <w:left w:val="single" w:color="000000" w:sz="4" w:space="0"/>
              <w:right w:val="single" w:color="000000" w:sz="4" w:space="0"/>
            </w:tcBorders>
            <w:shd w:val="clear" w:color="auto" w:fill="auto"/>
            <w:vAlign w:val="center"/>
          </w:tcPr>
          <w:p w14:paraId="6C734CC3">
            <w:pPr>
              <w:pStyle w:val="37"/>
              <w:jc w:val="center"/>
              <w:rPr>
                <w:sz w:val="24"/>
                <w:szCs w:val="24"/>
                <w:lang w:eastAsia="zh-CN"/>
              </w:rPr>
            </w:pPr>
            <w:r>
              <w:rPr>
                <w:rFonts w:hint="eastAsia" w:ascii="宋体" w:hAnsi="宋体" w:eastAsia="宋体" w:cs="宋体"/>
                <w:sz w:val="24"/>
                <w:szCs w:val="24"/>
                <w:lang w:eastAsia="zh-CN"/>
              </w:rPr>
              <w:t>1</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7FB2E">
            <w:pPr>
              <w:pStyle w:val="37"/>
              <w:jc w:val="center"/>
              <w:rPr>
                <w:sz w:val="24"/>
                <w:szCs w:val="24"/>
                <w:lang w:eastAsia="zh-CN"/>
              </w:rPr>
            </w:pPr>
            <w:r>
              <w:rPr>
                <w:rFonts w:hint="eastAsia" w:ascii="宋体" w:hAnsi="宋体" w:eastAsia="宋体" w:cs="宋体"/>
                <w:sz w:val="24"/>
                <w:szCs w:val="24"/>
                <w:lang w:eastAsia="zh-CN"/>
              </w:rPr>
              <w:t>1-1</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DA0B">
            <w:pPr>
              <w:widowControl/>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介入手术全流程仿真智能训练平台</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39D9">
            <w:pPr>
              <w:widowControl/>
              <w:jc w:val="center"/>
              <w:textAlignment w:val="center"/>
              <w:rPr>
                <w:sz w:val="24"/>
                <w:szCs w:val="24"/>
              </w:rPr>
            </w:pPr>
            <w:r>
              <w:rPr>
                <w:rFonts w:hint="eastAsia" w:ascii="宋体" w:hAnsi="宋体" w:eastAsia="宋体" w:cs="宋体"/>
                <w:sz w:val="24"/>
                <w:szCs w:val="24"/>
                <w:lang w:val="en-US" w:eastAsia="zh-CN"/>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9EBD">
            <w:pPr>
              <w:widowControl/>
              <w:jc w:val="center"/>
              <w:rPr>
                <w:sz w:val="24"/>
                <w:szCs w:val="24"/>
                <w:lang w:eastAsia="zh-CN"/>
              </w:rPr>
            </w:pPr>
            <w:r>
              <w:rPr>
                <w:rFonts w:hint="eastAsia"/>
                <w:sz w:val="24"/>
                <w:szCs w:val="24"/>
                <w:lang w:eastAsia="zh-CN"/>
              </w:rPr>
              <w:t>否</w:t>
            </w:r>
          </w:p>
        </w:tc>
      </w:tr>
      <w:tr w14:paraId="248D8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restart"/>
            <w:tcBorders>
              <w:left w:val="single" w:color="000000" w:sz="4" w:space="0"/>
              <w:right w:val="single" w:color="000000" w:sz="4" w:space="0"/>
            </w:tcBorders>
            <w:shd w:val="clear" w:color="auto" w:fill="auto"/>
            <w:vAlign w:val="center"/>
          </w:tcPr>
          <w:p w14:paraId="3AF24FB2">
            <w:pPr>
              <w:pStyle w:val="37"/>
              <w:jc w:val="center"/>
              <w:rPr>
                <w:rFonts w:hint="default"/>
                <w:sz w:val="24"/>
                <w:szCs w:val="24"/>
                <w:lang w:val="en-US" w:eastAsia="zh-CN"/>
              </w:rPr>
            </w:pPr>
            <w:r>
              <w:rPr>
                <w:rFonts w:hint="eastAsia"/>
                <w:sz w:val="24"/>
                <w:szCs w:val="24"/>
                <w:lang w:val="en-US" w:eastAsia="zh-CN"/>
              </w:rPr>
              <w:t>2</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071D0">
            <w:pPr>
              <w:widowControl/>
              <w:jc w:val="center"/>
              <w:textAlignment w:val="center"/>
              <w:rPr>
                <w:sz w:val="24"/>
                <w:szCs w:val="24"/>
                <w:lang w:eastAsia="zh-CN"/>
              </w:rPr>
            </w:pPr>
            <w:r>
              <w:rPr>
                <w:rFonts w:hint="eastAsia" w:ascii="宋体" w:hAnsi="宋体" w:eastAsia="宋体" w:cs="宋体"/>
                <w:sz w:val="24"/>
                <w:szCs w:val="24"/>
                <w:lang w:eastAsia="zh-CN" w:bidi="ar"/>
              </w:rPr>
              <w:t>2-1</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DB0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达芬奇升级模块-团队协助辅助位训练器</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9F6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D772">
            <w:pPr>
              <w:widowControl/>
              <w:jc w:val="center"/>
              <w:rPr>
                <w:sz w:val="24"/>
                <w:szCs w:val="24"/>
                <w:lang w:eastAsia="zh-CN"/>
              </w:rPr>
            </w:pPr>
            <w:r>
              <w:rPr>
                <w:rFonts w:hint="eastAsia"/>
                <w:sz w:val="24"/>
                <w:szCs w:val="24"/>
                <w:lang w:eastAsia="zh-CN"/>
              </w:rPr>
              <w:t>否</w:t>
            </w:r>
          </w:p>
        </w:tc>
      </w:tr>
      <w:tr w14:paraId="35C4B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738B2451">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3CB27">
            <w:pPr>
              <w:widowControl/>
              <w:jc w:val="center"/>
              <w:textAlignment w:val="center"/>
              <w:rPr>
                <w:sz w:val="24"/>
                <w:szCs w:val="24"/>
                <w:lang w:eastAsia="zh-CN"/>
              </w:rPr>
            </w:pPr>
            <w:r>
              <w:rPr>
                <w:rFonts w:hint="eastAsia" w:ascii="宋体" w:hAnsi="宋体" w:eastAsia="宋体" w:cs="宋体"/>
                <w:sz w:val="24"/>
                <w:szCs w:val="24"/>
                <w:lang w:val="en-US" w:eastAsia="zh-CN" w:bidi="ar"/>
              </w:rPr>
              <w:t>2-2</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DBE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内窥镜诊疗模拟训练系统</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C926">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BDCE">
            <w:pPr>
              <w:widowControl/>
              <w:jc w:val="center"/>
              <w:rPr>
                <w:sz w:val="24"/>
                <w:szCs w:val="24"/>
                <w:lang w:eastAsia="zh-CN"/>
              </w:rPr>
            </w:pPr>
            <w:r>
              <w:rPr>
                <w:rFonts w:hint="eastAsia"/>
                <w:sz w:val="24"/>
                <w:szCs w:val="24"/>
                <w:lang w:eastAsia="zh-CN"/>
              </w:rPr>
              <w:t>否</w:t>
            </w:r>
          </w:p>
        </w:tc>
      </w:tr>
      <w:tr w14:paraId="6B882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775E6FC7">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DF78B">
            <w:pPr>
              <w:widowControl/>
              <w:jc w:val="center"/>
              <w:textAlignment w:val="center"/>
              <w:rPr>
                <w:sz w:val="24"/>
                <w:szCs w:val="24"/>
                <w:lang w:eastAsia="zh-CN"/>
              </w:rPr>
            </w:pPr>
            <w:r>
              <w:rPr>
                <w:rFonts w:hint="eastAsia" w:ascii="宋体" w:hAnsi="宋体" w:eastAsia="宋体" w:cs="宋体"/>
                <w:sz w:val="24"/>
                <w:szCs w:val="24"/>
                <w:lang w:val="en-US" w:eastAsia="zh-CN" w:bidi="ar"/>
              </w:rPr>
              <w:t>2-3</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6D4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腹腔镜手术技能训练系统</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39A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EECA">
            <w:pPr>
              <w:widowControl/>
              <w:jc w:val="center"/>
              <w:rPr>
                <w:sz w:val="24"/>
                <w:szCs w:val="24"/>
              </w:rPr>
            </w:pPr>
            <w:r>
              <w:rPr>
                <w:rFonts w:hint="eastAsia"/>
                <w:sz w:val="24"/>
                <w:szCs w:val="24"/>
                <w:lang w:eastAsia="zh-CN"/>
              </w:rPr>
              <w:t>否</w:t>
            </w:r>
          </w:p>
        </w:tc>
      </w:tr>
      <w:tr w14:paraId="23B76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restart"/>
            <w:tcBorders>
              <w:left w:val="single" w:color="000000" w:sz="4" w:space="0"/>
              <w:right w:val="single" w:color="000000" w:sz="4" w:space="0"/>
            </w:tcBorders>
            <w:shd w:val="clear" w:color="auto" w:fill="auto"/>
            <w:vAlign w:val="center"/>
          </w:tcPr>
          <w:p w14:paraId="2A8FA63B">
            <w:pPr>
              <w:pStyle w:val="37"/>
              <w:jc w:val="center"/>
              <w:rPr>
                <w:rFonts w:hint="default"/>
                <w:sz w:val="24"/>
                <w:szCs w:val="24"/>
                <w:lang w:val="en-US" w:eastAsia="zh-CN"/>
              </w:rPr>
            </w:pPr>
            <w:r>
              <w:rPr>
                <w:rFonts w:hint="eastAsia"/>
                <w:sz w:val="24"/>
                <w:szCs w:val="24"/>
                <w:lang w:val="en-US" w:eastAsia="zh-CN"/>
              </w:rPr>
              <w:t>3</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A87D1">
            <w:pPr>
              <w:widowControl/>
              <w:jc w:val="center"/>
              <w:textAlignment w:val="center"/>
              <w:rPr>
                <w:sz w:val="24"/>
                <w:szCs w:val="24"/>
                <w:lang w:eastAsia="zh-CN"/>
              </w:rPr>
            </w:pPr>
            <w:r>
              <w:rPr>
                <w:rFonts w:hint="eastAsia" w:ascii="宋体" w:hAnsi="宋体" w:eastAsia="宋体" w:cs="宋体"/>
                <w:sz w:val="24"/>
                <w:szCs w:val="24"/>
                <w:lang w:eastAsia="zh-CN" w:bidi="ar"/>
              </w:rPr>
              <w:t>3-1</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622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4"/>
                <w:szCs w:val="24"/>
                <w:u w:val="none"/>
                <w:lang w:val="en-US" w:eastAsia="zh-CN" w:bidi="ar"/>
              </w:rPr>
              <w:t>妇产超声训练系统</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0FA5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ACAD3">
            <w:pPr>
              <w:widowControl/>
              <w:jc w:val="center"/>
              <w:rPr>
                <w:sz w:val="24"/>
                <w:szCs w:val="24"/>
              </w:rPr>
            </w:pPr>
            <w:r>
              <w:rPr>
                <w:rFonts w:hint="eastAsia"/>
                <w:sz w:val="24"/>
                <w:szCs w:val="24"/>
                <w:lang w:eastAsia="zh-CN"/>
              </w:rPr>
              <w:t>否</w:t>
            </w:r>
          </w:p>
        </w:tc>
      </w:tr>
      <w:tr w14:paraId="07648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5927F234">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D518">
            <w:pPr>
              <w:widowControl/>
              <w:jc w:val="center"/>
              <w:textAlignment w:val="center"/>
              <w:rPr>
                <w:sz w:val="24"/>
                <w:szCs w:val="24"/>
                <w:lang w:eastAsia="zh-CN"/>
              </w:rPr>
            </w:pPr>
            <w:r>
              <w:rPr>
                <w:rFonts w:hint="eastAsia" w:ascii="宋体" w:hAnsi="宋体" w:eastAsia="宋体" w:cs="宋体"/>
                <w:sz w:val="24"/>
                <w:szCs w:val="24"/>
                <w:lang w:eastAsia="zh-CN" w:bidi="ar"/>
              </w:rPr>
              <w:t>3-2</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4FD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外阴切开缝合手术模型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74BF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A70A0">
            <w:pPr>
              <w:widowControl/>
              <w:jc w:val="center"/>
              <w:rPr>
                <w:sz w:val="24"/>
                <w:szCs w:val="24"/>
              </w:rPr>
            </w:pPr>
            <w:r>
              <w:rPr>
                <w:rFonts w:hint="eastAsia"/>
                <w:sz w:val="24"/>
                <w:szCs w:val="24"/>
                <w:lang w:eastAsia="zh-CN"/>
              </w:rPr>
              <w:t>否</w:t>
            </w:r>
          </w:p>
        </w:tc>
      </w:tr>
      <w:tr w14:paraId="2CD03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restart"/>
            <w:tcBorders>
              <w:left w:val="single" w:color="000000" w:sz="4" w:space="0"/>
              <w:right w:val="single" w:color="000000" w:sz="4" w:space="0"/>
            </w:tcBorders>
            <w:shd w:val="clear" w:color="auto" w:fill="auto"/>
            <w:vAlign w:val="center"/>
          </w:tcPr>
          <w:p w14:paraId="3ABD9E5A">
            <w:pPr>
              <w:pStyle w:val="37"/>
              <w:jc w:val="center"/>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bidi="ar-SA"/>
              </w:rPr>
              <w:t>4</w:t>
            </w: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810B">
            <w:pPr>
              <w:widowControl/>
              <w:jc w:val="center"/>
              <w:textAlignment w:val="center"/>
              <w:rPr>
                <w:sz w:val="24"/>
                <w:szCs w:val="24"/>
                <w:lang w:eastAsia="zh-CN"/>
              </w:rPr>
            </w:pPr>
            <w:r>
              <w:rPr>
                <w:rFonts w:hint="eastAsia" w:ascii="宋体" w:hAnsi="宋体" w:eastAsia="宋体" w:cs="宋体"/>
                <w:sz w:val="24"/>
                <w:szCs w:val="24"/>
                <w:lang w:eastAsia="zh-CN" w:bidi="ar"/>
              </w:rPr>
              <w:t>4-1</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D24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2"/>
                <w:szCs w:val="20"/>
                <w:u w:val="none"/>
                <w:lang w:val="en-US" w:eastAsia="zh-CN" w:bidi="ar"/>
              </w:rPr>
              <w:t>教室智能视觉采集式考勤与远程督导评课一体化硬件终端</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9F40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2F0A">
            <w:pPr>
              <w:widowControl/>
              <w:jc w:val="center"/>
              <w:rPr>
                <w:sz w:val="24"/>
                <w:szCs w:val="24"/>
              </w:rPr>
            </w:pPr>
            <w:r>
              <w:rPr>
                <w:rFonts w:hint="eastAsia"/>
                <w:sz w:val="24"/>
                <w:szCs w:val="24"/>
                <w:lang w:eastAsia="zh-CN"/>
              </w:rPr>
              <w:t>否</w:t>
            </w:r>
          </w:p>
        </w:tc>
      </w:tr>
      <w:tr w14:paraId="62C4A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209B0EAF">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0996F">
            <w:pPr>
              <w:widowControl/>
              <w:jc w:val="center"/>
              <w:textAlignment w:val="center"/>
              <w:rPr>
                <w:sz w:val="24"/>
                <w:szCs w:val="24"/>
                <w:lang w:eastAsia="zh-CN"/>
              </w:rPr>
            </w:pPr>
            <w:r>
              <w:rPr>
                <w:rFonts w:hint="eastAsia" w:ascii="宋体" w:hAnsi="宋体" w:eastAsia="宋体" w:cs="宋体"/>
                <w:sz w:val="24"/>
                <w:szCs w:val="24"/>
                <w:lang w:eastAsia="zh-CN" w:bidi="ar"/>
              </w:rPr>
              <w:t>4-2</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A761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2"/>
                <w:szCs w:val="20"/>
                <w:u w:val="none"/>
                <w:lang w:val="en-US" w:eastAsia="zh-CN" w:bidi="ar"/>
              </w:rPr>
              <w:t>困难气道虚拟仿真培训系统</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996C">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DE497">
            <w:pPr>
              <w:widowControl/>
              <w:jc w:val="center"/>
              <w:rPr>
                <w:sz w:val="24"/>
                <w:szCs w:val="24"/>
              </w:rPr>
            </w:pPr>
            <w:r>
              <w:rPr>
                <w:rFonts w:hint="eastAsia"/>
                <w:sz w:val="24"/>
                <w:szCs w:val="24"/>
                <w:lang w:eastAsia="zh-CN"/>
              </w:rPr>
              <w:t>否</w:t>
            </w:r>
          </w:p>
        </w:tc>
      </w:tr>
      <w:tr w14:paraId="6FF7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3E6E852D">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CA9FC">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3</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E11E">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2"/>
                <w:szCs w:val="20"/>
                <w:u w:val="none"/>
                <w:lang w:val="en-US" w:eastAsia="zh-CN" w:bidi="ar"/>
              </w:rPr>
              <w:t>机械通气训练与考核系统</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812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3AD0C">
            <w:pPr>
              <w:widowControl/>
              <w:jc w:val="center"/>
              <w:rPr>
                <w:sz w:val="24"/>
                <w:szCs w:val="24"/>
              </w:rPr>
            </w:pPr>
            <w:r>
              <w:rPr>
                <w:rFonts w:hint="eastAsia"/>
                <w:sz w:val="24"/>
                <w:szCs w:val="24"/>
                <w:lang w:eastAsia="zh-CN"/>
              </w:rPr>
              <w:t>否</w:t>
            </w:r>
          </w:p>
        </w:tc>
      </w:tr>
      <w:tr w14:paraId="14B88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08E0BC20">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69A8">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4</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204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2"/>
                <w:szCs w:val="20"/>
                <w:u w:val="none"/>
                <w:lang w:val="en-US" w:eastAsia="zh-CN" w:bidi="ar"/>
              </w:rPr>
              <w:t>高级心肺复苏AED培训模拟人</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4057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2F9A">
            <w:pPr>
              <w:widowControl/>
              <w:jc w:val="center"/>
              <w:rPr>
                <w:sz w:val="24"/>
                <w:szCs w:val="24"/>
              </w:rPr>
            </w:pPr>
            <w:r>
              <w:rPr>
                <w:rFonts w:hint="eastAsia"/>
                <w:sz w:val="24"/>
                <w:szCs w:val="24"/>
                <w:lang w:eastAsia="zh-CN"/>
              </w:rPr>
              <w:t>否</w:t>
            </w:r>
          </w:p>
        </w:tc>
      </w:tr>
      <w:tr w14:paraId="70EB8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271DAE1C">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A7D6">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5</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7A8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2"/>
                <w:szCs w:val="20"/>
                <w:u w:val="none"/>
                <w:lang w:val="en-US" w:eastAsia="zh-CN" w:bidi="ar"/>
              </w:rPr>
              <w:t>小儿胸腔穿刺模型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BB48">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E2FC">
            <w:pPr>
              <w:widowControl/>
              <w:jc w:val="center"/>
              <w:rPr>
                <w:sz w:val="24"/>
                <w:szCs w:val="24"/>
              </w:rPr>
            </w:pPr>
            <w:r>
              <w:rPr>
                <w:rFonts w:hint="eastAsia"/>
                <w:sz w:val="24"/>
                <w:szCs w:val="24"/>
                <w:lang w:eastAsia="zh-CN"/>
              </w:rPr>
              <w:t>否</w:t>
            </w:r>
          </w:p>
        </w:tc>
      </w:tr>
      <w:tr w14:paraId="614096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6883B121">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17FE7">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6</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DFCD">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2"/>
                <w:szCs w:val="20"/>
                <w:u w:val="none"/>
                <w:lang w:val="en-US" w:eastAsia="zh-CN" w:bidi="ar"/>
              </w:rPr>
              <w:t>环甲膜穿刺和切开模型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AE78B">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A0EE">
            <w:pPr>
              <w:widowControl/>
              <w:jc w:val="center"/>
              <w:rPr>
                <w:sz w:val="24"/>
                <w:szCs w:val="24"/>
              </w:rPr>
            </w:pPr>
            <w:r>
              <w:rPr>
                <w:rFonts w:hint="eastAsia"/>
                <w:sz w:val="24"/>
                <w:szCs w:val="24"/>
                <w:lang w:eastAsia="zh-CN"/>
              </w:rPr>
              <w:t>否</w:t>
            </w:r>
          </w:p>
        </w:tc>
      </w:tr>
      <w:tr w14:paraId="2C685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64B8A357">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2058">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7</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BEFC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2"/>
                <w:szCs w:val="20"/>
                <w:u w:val="none"/>
                <w:lang w:val="en-US" w:eastAsia="zh-CN" w:bidi="ar"/>
              </w:rPr>
              <w:t>多功能透明洗胃训练模型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6D44">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DACBB">
            <w:pPr>
              <w:widowControl/>
              <w:jc w:val="center"/>
              <w:rPr>
                <w:sz w:val="24"/>
                <w:szCs w:val="24"/>
              </w:rPr>
            </w:pPr>
            <w:r>
              <w:rPr>
                <w:rFonts w:hint="eastAsia"/>
                <w:sz w:val="24"/>
                <w:szCs w:val="24"/>
                <w:lang w:eastAsia="zh-CN"/>
              </w:rPr>
              <w:t>否</w:t>
            </w:r>
          </w:p>
        </w:tc>
      </w:tr>
      <w:tr w14:paraId="71021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313D5C4F">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4971">
            <w:pPr>
              <w:keepNext w:val="0"/>
              <w:keepLines w:val="0"/>
              <w:widowControl/>
              <w:suppressLineNumbers w:val="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8</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29FA">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rPr>
            </w:pPr>
            <w:r>
              <w:rPr>
                <w:rFonts w:hint="eastAsia" w:ascii="宋体" w:hAnsi="宋体" w:eastAsia="宋体" w:cs="宋体"/>
                <w:i w:val="0"/>
                <w:iCs w:val="0"/>
                <w:color w:val="000000"/>
                <w:kern w:val="0"/>
                <w:sz w:val="22"/>
                <w:szCs w:val="20"/>
                <w:u w:val="none"/>
                <w:lang w:val="en-US" w:eastAsia="zh-CN" w:bidi="ar"/>
              </w:rPr>
              <w:t>静脉输液臂</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8BA2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rPr>
            </w:pPr>
            <w:r>
              <w:rPr>
                <w:rFonts w:hint="eastAsia" w:ascii="宋体" w:hAnsi="宋体" w:eastAsia="宋体" w:cs="宋体"/>
                <w:i w:val="0"/>
                <w:iCs w:val="0"/>
                <w:color w:val="000000"/>
                <w:kern w:val="0"/>
                <w:sz w:val="24"/>
                <w:szCs w:val="24"/>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D22F">
            <w:pPr>
              <w:widowControl/>
              <w:jc w:val="center"/>
              <w:rPr>
                <w:sz w:val="24"/>
                <w:szCs w:val="24"/>
              </w:rPr>
            </w:pPr>
            <w:r>
              <w:rPr>
                <w:rFonts w:hint="eastAsia"/>
                <w:sz w:val="24"/>
                <w:szCs w:val="24"/>
                <w:lang w:eastAsia="zh-CN"/>
              </w:rPr>
              <w:t>否</w:t>
            </w:r>
          </w:p>
        </w:tc>
      </w:tr>
      <w:tr w14:paraId="02B96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07173C72">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9D720">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9</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F6E6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鼻胃管与气管护理模型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2335">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5000">
            <w:pPr>
              <w:widowControl/>
              <w:jc w:val="center"/>
              <w:rPr>
                <w:sz w:val="24"/>
                <w:szCs w:val="24"/>
                <w:lang w:eastAsia="zh-CN"/>
              </w:rPr>
            </w:pPr>
            <w:r>
              <w:rPr>
                <w:rFonts w:hint="eastAsia"/>
                <w:sz w:val="24"/>
                <w:szCs w:val="24"/>
                <w:lang w:eastAsia="zh-CN"/>
              </w:rPr>
              <w:t>否</w:t>
            </w:r>
          </w:p>
        </w:tc>
      </w:tr>
      <w:tr w14:paraId="66FB0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134F6819">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51F11">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10</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53323">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导尿模型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3010">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6408">
            <w:pPr>
              <w:widowControl/>
              <w:jc w:val="center"/>
              <w:rPr>
                <w:sz w:val="24"/>
                <w:szCs w:val="24"/>
                <w:lang w:eastAsia="zh-CN"/>
              </w:rPr>
            </w:pPr>
            <w:r>
              <w:rPr>
                <w:rFonts w:hint="eastAsia"/>
                <w:sz w:val="24"/>
                <w:szCs w:val="24"/>
                <w:lang w:eastAsia="zh-CN"/>
              </w:rPr>
              <w:t>否</w:t>
            </w:r>
          </w:p>
        </w:tc>
      </w:tr>
      <w:tr w14:paraId="36AB4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823" w:type="dxa"/>
            <w:vMerge w:val="continue"/>
            <w:tcBorders>
              <w:left w:val="single" w:color="000000" w:sz="4" w:space="0"/>
              <w:right w:val="single" w:color="000000" w:sz="4" w:space="0"/>
            </w:tcBorders>
            <w:shd w:val="clear" w:color="auto" w:fill="auto"/>
            <w:vAlign w:val="center"/>
          </w:tcPr>
          <w:p w14:paraId="7708A14F">
            <w:pPr>
              <w:pStyle w:val="37"/>
              <w:jc w:val="center"/>
              <w:rPr>
                <w:sz w:val="24"/>
                <w:szCs w:val="24"/>
                <w:lang w:eastAsia="zh-CN"/>
              </w:rPr>
            </w:pPr>
          </w:p>
        </w:tc>
        <w:tc>
          <w:tcPr>
            <w:tcW w:w="10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2576F">
            <w:pPr>
              <w:keepNext w:val="0"/>
              <w:keepLines w:val="0"/>
              <w:widowControl/>
              <w:suppressLineNumbers w:val="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4-</w:t>
            </w:r>
            <w:r>
              <w:rPr>
                <w:rFonts w:hint="eastAsia" w:cs="宋体"/>
                <w:i w:val="0"/>
                <w:iCs w:val="0"/>
                <w:color w:val="000000"/>
                <w:kern w:val="0"/>
                <w:sz w:val="24"/>
                <w:szCs w:val="24"/>
                <w:u w:val="none"/>
                <w:lang w:val="en-US" w:eastAsia="zh-CN" w:bidi="ar"/>
              </w:rPr>
              <w:t>11</w:t>
            </w:r>
          </w:p>
        </w:tc>
        <w:tc>
          <w:tcPr>
            <w:tcW w:w="41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47409">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2"/>
                <w:szCs w:val="20"/>
                <w:u w:val="none"/>
                <w:lang w:val="en-US" w:eastAsia="zh-CN" w:bidi="ar"/>
              </w:rPr>
              <w:t>心包穿刺模型</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72EBF">
            <w:pPr>
              <w:keepNext w:val="0"/>
              <w:keepLines w:val="0"/>
              <w:widowControl/>
              <w:suppressLineNumbers w:val="0"/>
              <w:snapToGrid w:val="0"/>
              <w:spacing w:before="0" w:beforeAutospacing="0" w:after="0" w:afterAutospacing="0"/>
              <w:ind w:left="0" w:leftChars="0" w:right="0" w:rightChars="0" w:firstLine="0" w:firstLineChars="0"/>
              <w:jc w:val="center"/>
              <w:textAlignment w:val="center"/>
              <w:rPr>
                <w:sz w:val="24"/>
                <w:szCs w:val="24"/>
                <w:lang w:eastAsia="zh-CN" w:bidi="ar"/>
              </w:rPr>
            </w:pPr>
            <w:r>
              <w:rPr>
                <w:rFonts w:hint="eastAsia" w:ascii="宋体" w:hAnsi="宋体" w:eastAsia="宋体" w:cs="宋体"/>
                <w:i w:val="0"/>
                <w:iCs w:val="0"/>
                <w:color w:val="000000"/>
                <w:kern w:val="0"/>
                <w:sz w:val="24"/>
                <w:szCs w:val="24"/>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F9E90">
            <w:pPr>
              <w:widowControl/>
              <w:jc w:val="center"/>
              <w:rPr>
                <w:sz w:val="24"/>
                <w:szCs w:val="24"/>
                <w:lang w:eastAsia="zh-CN"/>
              </w:rPr>
            </w:pPr>
            <w:r>
              <w:rPr>
                <w:rFonts w:hint="eastAsia"/>
                <w:sz w:val="24"/>
                <w:szCs w:val="24"/>
                <w:lang w:eastAsia="zh-CN"/>
              </w:rPr>
              <w:t>否</w:t>
            </w:r>
          </w:p>
        </w:tc>
      </w:tr>
    </w:tbl>
    <w:p w14:paraId="3CE86CD1">
      <w:pPr>
        <w:pStyle w:val="36"/>
        <w:keepNext w:val="0"/>
        <w:keepLines w:val="0"/>
        <w:pageBreakBefore w:val="0"/>
        <w:widowControl w:val="0"/>
        <w:tabs>
          <w:tab w:val="left" w:pos="1197"/>
        </w:tabs>
        <w:kinsoku/>
        <w:wordWrap/>
        <w:overflowPunct/>
        <w:topLinePunct w:val="0"/>
        <w:autoSpaceDE w:val="0"/>
        <w:autoSpaceDN w:val="0"/>
        <w:bidi w:val="0"/>
        <w:adjustRightInd/>
        <w:snapToGrid/>
        <w:spacing w:before="0" w:beforeLines="50" w:line="360" w:lineRule="auto"/>
        <w:ind w:left="0" w:right="0" w:firstLine="0"/>
        <w:jc w:val="both"/>
        <w:textAlignment w:val="auto"/>
        <w:rPr>
          <w:b/>
          <w:bCs/>
          <w:sz w:val="24"/>
          <w:lang w:eastAsia="zh-CN"/>
        </w:rPr>
      </w:pPr>
      <w:r>
        <w:rPr>
          <w:rFonts w:hint="eastAsia"/>
          <w:b/>
          <w:bCs/>
          <w:sz w:val="24"/>
          <w:lang w:eastAsia="zh-CN"/>
        </w:rPr>
        <w:t>二、商务要求</w:t>
      </w:r>
    </w:p>
    <w:p w14:paraId="1831A370">
      <w:pPr>
        <w:pStyle w:val="36"/>
        <w:tabs>
          <w:tab w:val="left" w:pos="1197"/>
        </w:tabs>
        <w:spacing w:before="0" w:line="360" w:lineRule="auto"/>
        <w:ind w:left="0" w:right="233" w:firstLine="0"/>
        <w:jc w:val="both"/>
        <w:rPr>
          <w:b/>
          <w:bCs/>
          <w:sz w:val="24"/>
          <w:szCs w:val="24"/>
          <w:lang w:eastAsia="zh-CN"/>
        </w:rPr>
      </w:pPr>
      <w:r>
        <w:rPr>
          <w:rFonts w:hint="eastAsia"/>
          <w:b/>
          <w:bCs/>
          <w:sz w:val="24"/>
          <w:szCs w:val="24"/>
          <w:lang w:eastAsia="zh-CN"/>
        </w:rPr>
        <w:t>1.交货时间和地点：</w:t>
      </w:r>
    </w:p>
    <w:p w14:paraId="57A04ED1">
      <w:pPr>
        <w:pStyle w:val="36"/>
        <w:tabs>
          <w:tab w:val="left" w:pos="1197"/>
        </w:tabs>
        <w:spacing w:before="0" w:line="360" w:lineRule="auto"/>
        <w:ind w:left="0" w:right="233" w:firstLine="480" w:firstLineChars="200"/>
        <w:jc w:val="both"/>
        <w:rPr>
          <w:rFonts w:hint="eastAsia" w:ascii="宋体" w:hAnsi="宋体" w:eastAsia="宋体" w:cs="宋体"/>
          <w:sz w:val="24"/>
          <w:szCs w:val="24"/>
          <w:u w:val="none"/>
        </w:rPr>
      </w:pPr>
      <w:bookmarkStart w:id="203" w:name="_Toc24278"/>
      <w:bookmarkStart w:id="204" w:name="_Toc14802"/>
      <w:bookmarkStart w:id="205" w:name="_Toc256196753"/>
      <w:bookmarkStart w:id="206" w:name="_Toc8925"/>
      <w:bookmarkStart w:id="207" w:name="_Toc23382"/>
      <w:r>
        <w:rPr>
          <w:rFonts w:hint="eastAsia" w:ascii="宋体" w:hAnsi="宋体" w:eastAsia="宋体" w:cs="宋体"/>
          <w:sz w:val="24"/>
          <w:szCs w:val="24"/>
          <w:u w:val="none"/>
          <w:lang w:eastAsia="zh-CN"/>
        </w:rPr>
        <w:t>1.1 交货时间：</w:t>
      </w:r>
      <w:bookmarkEnd w:id="203"/>
      <w:bookmarkEnd w:id="204"/>
      <w:bookmarkEnd w:id="205"/>
      <w:bookmarkEnd w:id="206"/>
      <w:bookmarkEnd w:id="207"/>
      <w:bookmarkStart w:id="208" w:name="_Toc6107"/>
      <w:bookmarkStart w:id="209" w:name="_Toc19535"/>
      <w:bookmarkStart w:id="210" w:name="_Toc194115436"/>
      <w:bookmarkStart w:id="211" w:name="_Toc30936"/>
      <w:bookmarkStart w:id="212" w:name="_Toc8853"/>
      <w:r>
        <w:rPr>
          <w:rFonts w:hint="eastAsia" w:ascii="宋体" w:hAnsi="宋体" w:eastAsia="宋体" w:cs="宋体"/>
          <w:sz w:val="24"/>
          <w:szCs w:val="24"/>
          <w:u w:val="none"/>
        </w:rPr>
        <w:t>合同签订后3个月内</w:t>
      </w:r>
    </w:p>
    <w:p w14:paraId="0AD73D83">
      <w:pPr>
        <w:pStyle w:val="36"/>
        <w:tabs>
          <w:tab w:val="left" w:pos="1197"/>
        </w:tabs>
        <w:spacing w:before="0" w:line="360" w:lineRule="auto"/>
        <w:ind w:left="0" w:right="233" w:firstLine="480" w:firstLineChars="200"/>
        <w:jc w:val="both"/>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1.2 交货地点：</w:t>
      </w:r>
      <w:bookmarkEnd w:id="208"/>
      <w:bookmarkEnd w:id="209"/>
      <w:bookmarkEnd w:id="210"/>
      <w:bookmarkEnd w:id="211"/>
      <w:bookmarkEnd w:id="212"/>
      <w:r>
        <w:rPr>
          <w:rFonts w:hint="eastAsia" w:ascii="宋体" w:hAnsi="宋体" w:eastAsia="宋体" w:cs="宋体"/>
          <w:bCs/>
          <w:color w:val="000000"/>
          <w:kern w:val="0"/>
          <w:sz w:val="24"/>
          <w:szCs w:val="24"/>
          <w:u w:val="none"/>
        </w:rPr>
        <w:t>北京市朝阳医院</w:t>
      </w:r>
      <w:r>
        <w:rPr>
          <w:rFonts w:hint="eastAsia" w:ascii="宋体" w:hAnsi="宋体" w:eastAsia="宋体" w:cs="宋体"/>
          <w:bCs/>
          <w:color w:val="000000"/>
          <w:kern w:val="0"/>
          <w:sz w:val="24"/>
          <w:szCs w:val="24"/>
          <w:u w:val="none"/>
          <w:lang w:val="en-US" w:eastAsia="zh-CN"/>
        </w:rPr>
        <w:t>本部及</w:t>
      </w:r>
      <w:r>
        <w:rPr>
          <w:rFonts w:hint="eastAsia" w:ascii="宋体" w:hAnsi="宋体" w:eastAsia="宋体" w:cs="宋体"/>
          <w:bCs/>
          <w:color w:val="000000"/>
          <w:kern w:val="0"/>
          <w:sz w:val="24"/>
          <w:szCs w:val="24"/>
          <w:u w:val="none"/>
        </w:rPr>
        <w:t>常营院区甲方指定地点</w:t>
      </w:r>
    </w:p>
    <w:p w14:paraId="5A309B32">
      <w:pPr>
        <w:pStyle w:val="36"/>
        <w:tabs>
          <w:tab w:val="left" w:pos="1197"/>
        </w:tabs>
        <w:spacing w:before="0" w:line="360" w:lineRule="auto"/>
        <w:ind w:left="0" w:right="233" w:firstLine="0"/>
        <w:jc w:val="both"/>
        <w:rPr>
          <w:rFonts w:hint="eastAsia" w:ascii="宋体" w:hAnsi="宋体" w:eastAsia="宋体" w:cs="宋体"/>
          <w:sz w:val="24"/>
          <w:szCs w:val="24"/>
          <w:u w:val="none"/>
          <w:lang w:eastAsia="zh-CN"/>
        </w:rPr>
      </w:pPr>
      <w:r>
        <w:rPr>
          <w:rFonts w:hint="eastAsia" w:ascii="宋体" w:hAnsi="宋体" w:eastAsia="宋体" w:cs="宋体"/>
          <w:b/>
          <w:bCs/>
          <w:sz w:val="24"/>
          <w:szCs w:val="24"/>
          <w:u w:val="none"/>
          <w:lang w:eastAsia="zh-CN"/>
        </w:rPr>
        <w:t>2.付款条件（进度和方式）</w:t>
      </w:r>
      <w:r>
        <w:rPr>
          <w:rFonts w:hint="eastAsia" w:ascii="宋体" w:hAnsi="宋体" w:eastAsia="宋体" w:cs="宋体"/>
          <w:sz w:val="24"/>
          <w:szCs w:val="24"/>
          <w:u w:val="none"/>
          <w:lang w:eastAsia="zh-CN"/>
        </w:rPr>
        <w:t>：</w:t>
      </w:r>
    </w:p>
    <w:p w14:paraId="62DF0691">
      <w:pPr>
        <w:pStyle w:val="36"/>
        <w:tabs>
          <w:tab w:val="left" w:pos="1197"/>
        </w:tabs>
        <w:spacing w:before="0" w:line="360" w:lineRule="auto"/>
        <w:ind w:left="0" w:right="233" w:firstLine="480" w:firstLineChars="200"/>
        <w:jc w:val="both"/>
        <w:rPr>
          <w:rFonts w:hint="eastAsia" w:ascii="宋体" w:hAnsi="宋体" w:eastAsia="宋体" w:cs="宋体"/>
          <w:bCs/>
          <w:color w:val="000000"/>
          <w:kern w:val="0"/>
          <w:sz w:val="24"/>
          <w:szCs w:val="24"/>
          <w:u w:val="none"/>
        </w:rPr>
      </w:pPr>
      <w:r>
        <w:rPr>
          <w:rFonts w:hint="eastAsia" w:ascii="宋体" w:hAnsi="宋体" w:eastAsia="宋体" w:cs="宋体"/>
          <w:bCs/>
          <w:color w:val="000000"/>
          <w:kern w:val="0"/>
          <w:sz w:val="24"/>
          <w:szCs w:val="24"/>
          <w:u w:val="none"/>
        </w:rPr>
        <w:t>合同签订后，乙方应开具国家正式的合同总价款的增值税发票并交至甲方，甲方基于财政资金拨付情况及使用要求，向乙方支付不低于合同总价</w:t>
      </w:r>
      <w:r>
        <w:rPr>
          <w:rFonts w:hint="eastAsia" w:ascii="宋体" w:hAnsi="宋体" w:eastAsia="宋体" w:cs="宋体"/>
          <w:bCs/>
          <w:color w:val="000000"/>
          <w:kern w:val="0"/>
          <w:sz w:val="24"/>
          <w:szCs w:val="24"/>
          <w:highlight w:val="none"/>
          <w:u w:val="none"/>
          <w:lang w:val="en-US" w:eastAsia="zh-CN"/>
        </w:rPr>
        <w:t>30</w:t>
      </w:r>
      <w:r>
        <w:rPr>
          <w:rFonts w:hint="eastAsia" w:ascii="宋体" w:hAnsi="宋体" w:eastAsia="宋体" w:cs="宋体"/>
          <w:bCs/>
          <w:color w:val="000000"/>
          <w:kern w:val="0"/>
          <w:sz w:val="24"/>
          <w:szCs w:val="24"/>
          <w:highlight w:val="none"/>
          <w:u w:val="none"/>
        </w:rPr>
        <w:t>%</w:t>
      </w:r>
      <w:r>
        <w:rPr>
          <w:rFonts w:hint="eastAsia" w:ascii="宋体" w:hAnsi="宋体" w:eastAsia="宋体" w:cs="宋体"/>
          <w:bCs/>
          <w:color w:val="000000"/>
          <w:kern w:val="0"/>
          <w:sz w:val="24"/>
          <w:szCs w:val="24"/>
          <w:u w:val="none"/>
        </w:rPr>
        <w:t>的合同款，当支付比例高于合同总价95%时，则乙方应当向甲方交付有效期为</w:t>
      </w:r>
      <w:r>
        <w:rPr>
          <w:rFonts w:hint="eastAsia" w:ascii="宋体" w:hAnsi="宋体" w:eastAsia="宋体" w:cs="宋体"/>
          <w:bCs/>
          <w:color w:val="000000"/>
          <w:kern w:val="0"/>
          <w:sz w:val="24"/>
          <w:szCs w:val="24"/>
          <w:u w:val="none"/>
          <w:lang w:val="en-US" w:eastAsia="zh-CN"/>
        </w:rPr>
        <w:t>5</w:t>
      </w:r>
      <w:r>
        <w:rPr>
          <w:rFonts w:hint="eastAsia" w:ascii="宋体" w:hAnsi="宋体" w:eastAsia="宋体" w:cs="宋体"/>
          <w:bCs/>
          <w:color w:val="000000"/>
          <w:kern w:val="0"/>
          <w:sz w:val="24"/>
          <w:szCs w:val="24"/>
          <w:u w:val="none"/>
        </w:rPr>
        <w:t>年，金额为本合同总价款5%的履约保函。乙方应当按照本合同的约定及时履行交货、安装调试、培训等合同义务，待双方对《设备到货验收报告》《设备技术验收报告》《设备培训验收报告》签字确认后，涉及尾款支付事项的合同，甲方将根据财政资金拨付情况向乙方履行剩余尾款的付款义务。因财政资金拨付等原因延迟支付的，甲方不构成逾期付款。</w:t>
      </w:r>
    </w:p>
    <w:p w14:paraId="39135815">
      <w:pPr>
        <w:pStyle w:val="36"/>
        <w:tabs>
          <w:tab w:val="left" w:pos="1197"/>
        </w:tabs>
        <w:spacing w:before="0" w:line="360" w:lineRule="auto"/>
        <w:ind w:left="0" w:right="233" w:firstLine="0"/>
        <w:jc w:val="both"/>
        <w:rPr>
          <w:b/>
          <w:bCs/>
          <w:sz w:val="24"/>
          <w:szCs w:val="24"/>
          <w:lang w:eastAsia="zh-CN"/>
        </w:rPr>
      </w:pPr>
      <w:r>
        <w:rPr>
          <w:rFonts w:hint="eastAsia"/>
          <w:b/>
          <w:bCs/>
          <w:sz w:val="24"/>
          <w:szCs w:val="24"/>
          <w:lang w:eastAsia="zh-CN"/>
        </w:rPr>
        <w:t>3.包装和运输（如适用，须满足《关于印发〈商品包装政府采购需求标准（试行）〉、〈快递包装政府采购需求标准（试行）〉的通知》（财办库﹝2020﹞123号））</w:t>
      </w:r>
    </w:p>
    <w:p w14:paraId="1AB3F963">
      <w:pPr>
        <w:pStyle w:val="36"/>
        <w:tabs>
          <w:tab w:val="left" w:pos="1197"/>
        </w:tabs>
        <w:spacing w:before="0" w:line="360" w:lineRule="auto"/>
        <w:ind w:left="0" w:right="233" w:firstLine="0"/>
        <w:jc w:val="both"/>
        <w:rPr>
          <w:b/>
          <w:bCs/>
          <w:sz w:val="24"/>
          <w:szCs w:val="24"/>
          <w:lang w:eastAsia="zh-CN"/>
        </w:rPr>
      </w:pPr>
      <w:r>
        <w:rPr>
          <w:rFonts w:hint="eastAsia"/>
          <w:b/>
          <w:bCs/>
          <w:sz w:val="24"/>
          <w:szCs w:val="24"/>
          <w:lang w:eastAsia="zh-CN"/>
        </w:rPr>
        <w:t>4.质保服务：</w:t>
      </w:r>
    </w:p>
    <w:p w14:paraId="4EC8A4EC">
      <w:pPr>
        <w:spacing w:line="360" w:lineRule="auto"/>
        <w:contextualSpacing/>
        <w:rPr>
          <w:rFonts w:hint="eastAsia"/>
          <w:b w:val="0"/>
          <w:bCs w:val="0"/>
          <w:sz w:val="24"/>
          <w:szCs w:val="24"/>
          <w:highlight w:val="none"/>
          <w:lang w:eastAsia="zh-CN"/>
        </w:rPr>
      </w:pPr>
      <w:r>
        <w:rPr>
          <w:rFonts w:hint="eastAsia"/>
          <w:b w:val="0"/>
          <w:bCs w:val="0"/>
          <w:sz w:val="24"/>
          <w:szCs w:val="24"/>
          <w:highlight w:val="none"/>
          <w:lang w:val="en-US" w:eastAsia="zh-CN"/>
        </w:rPr>
        <w:t>4</w:t>
      </w:r>
      <w:r>
        <w:rPr>
          <w:rFonts w:hint="eastAsia"/>
          <w:b w:val="0"/>
          <w:bCs w:val="0"/>
          <w:sz w:val="24"/>
          <w:szCs w:val="24"/>
          <w:highlight w:val="none"/>
          <w:lang w:eastAsia="zh-CN"/>
        </w:rPr>
        <w:t>.1.设备自安装、调试、验收合格并签署验收文件后开始计算质保期。设备的质保期不得少于60个月。</w:t>
      </w:r>
    </w:p>
    <w:p w14:paraId="0EC79DA5">
      <w:pPr>
        <w:spacing w:line="360" w:lineRule="auto"/>
        <w:contextualSpacing/>
        <w:rPr>
          <w:rFonts w:hint="eastAsia"/>
          <w:b w:val="0"/>
          <w:bCs w:val="0"/>
          <w:sz w:val="24"/>
          <w:szCs w:val="24"/>
          <w:lang w:eastAsia="zh-CN"/>
        </w:rPr>
      </w:pPr>
      <w:r>
        <w:rPr>
          <w:rFonts w:hint="eastAsia"/>
          <w:b w:val="0"/>
          <w:bCs w:val="0"/>
          <w:sz w:val="24"/>
          <w:szCs w:val="24"/>
          <w:lang w:val="en-US" w:eastAsia="zh-CN"/>
        </w:rPr>
        <w:t>4</w:t>
      </w:r>
      <w:r>
        <w:rPr>
          <w:rFonts w:hint="eastAsia"/>
          <w:b w:val="0"/>
          <w:bCs w:val="0"/>
          <w:sz w:val="24"/>
          <w:szCs w:val="24"/>
          <w:lang w:eastAsia="zh-CN"/>
        </w:rPr>
        <w:t>.2.质保期内软件免费升级，产品出现质量问题，须予以免费维修或更换。</w:t>
      </w:r>
    </w:p>
    <w:p w14:paraId="68A4A6BE">
      <w:pPr>
        <w:spacing w:line="360" w:lineRule="auto"/>
        <w:contextualSpacing/>
        <w:rPr>
          <w:rFonts w:hint="eastAsia"/>
          <w:b w:val="0"/>
          <w:bCs w:val="0"/>
          <w:sz w:val="24"/>
          <w:szCs w:val="24"/>
          <w:lang w:eastAsia="zh-CN"/>
        </w:rPr>
      </w:pPr>
      <w:r>
        <w:rPr>
          <w:rFonts w:hint="eastAsia"/>
          <w:b w:val="0"/>
          <w:bCs w:val="0"/>
          <w:sz w:val="24"/>
          <w:szCs w:val="24"/>
          <w:lang w:val="en-US" w:eastAsia="zh-CN"/>
        </w:rPr>
        <w:t>4</w:t>
      </w:r>
      <w:r>
        <w:rPr>
          <w:rFonts w:hint="eastAsia"/>
          <w:b w:val="0"/>
          <w:bCs w:val="0"/>
          <w:sz w:val="24"/>
          <w:szCs w:val="24"/>
          <w:lang w:eastAsia="zh-CN"/>
        </w:rPr>
        <w:t>.3.在质保期内，投标人应明确所提供设备无故障开机时间（开机率不低于95%），如维修时间单次超过7天，总计超过15天，须提供备用机，如达不到开机率要求，质保期顺延，并且投标人应赔偿采购人经济损失。</w:t>
      </w:r>
    </w:p>
    <w:p w14:paraId="3C75772F">
      <w:pPr>
        <w:spacing w:line="360" w:lineRule="auto"/>
        <w:contextualSpacing/>
        <w:rPr>
          <w:rFonts w:hint="eastAsia"/>
          <w:b w:val="0"/>
          <w:bCs w:val="0"/>
          <w:sz w:val="24"/>
          <w:szCs w:val="24"/>
          <w:lang w:eastAsia="zh-CN"/>
        </w:rPr>
      </w:pPr>
      <w:r>
        <w:rPr>
          <w:rFonts w:hint="eastAsia"/>
          <w:b w:val="0"/>
          <w:bCs w:val="0"/>
          <w:sz w:val="24"/>
          <w:szCs w:val="24"/>
          <w:lang w:val="en-US" w:eastAsia="zh-CN"/>
        </w:rPr>
        <w:t>4</w:t>
      </w:r>
      <w:r>
        <w:rPr>
          <w:rFonts w:hint="eastAsia"/>
          <w:b w:val="0"/>
          <w:bCs w:val="0"/>
          <w:sz w:val="24"/>
          <w:szCs w:val="24"/>
          <w:lang w:eastAsia="zh-CN"/>
        </w:rPr>
        <w:t>.4.对质保期内的维修服务，中标人在接到采购人通知后，到达现场无偿负责设备的调试或更换已损坏的零部件，响应时间请投标人在投标文件中明确。</w:t>
      </w:r>
    </w:p>
    <w:p w14:paraId="39D8F2F4">
      <w:pPr>
        <w:spacing w:line="360" w:lineRule="auto"/>
        <w:contextualSpacing/>
        <w:rPr>
          <w:rFonts w:hint="eastAsia"/>
          <w:b w:val="0"/>
          <w:bCs w:val="0"/>
          <w:sz w:val="24"/>
          <w:szCs w:val="24"/>
          <w:lang w:eastAsia="zh-CN"/>
        </w:rPr>
      </w:pPr>
      <w:r>
        <w:rPr>
          <w:rFonts w:hint="eastAsia"/>
          <w:b w:val="0"/>
          <w:bCs w:val="0"/>
          <w:sz w:val="24"/>
          <w:szCs w:val="24"/>
          <w:lang w:val="en-US" w:eastAsia="zh-CN"/>
        </w:rPr>
        <w:t>4</w:t>
      </w:r>
      <w:r>
        <w:rPr>
          <w:rFonts w:hint="eastAsia"/>
          <w:b w:val="0"/>
          <w:bCs w:val="0"/>
          <w:sz w:val="24"/>
          <w:szCs w:val="24"/>
          <w:lang w:eastAsia="zh-CN"/>
        </w:rPr>
        <w:t>.5.质保期内未完成的维修服务，超出质保期后，中标人仍需无偿完成维修服务，并保证设备正常运行。</w:t>
      </w:r>
    </w:p>
    <w:p w14:paraId="3FBE03DC">
      <w:pPr>
        <w:spacing w:line="360" w:lineRule="auto"/>
        <w:contextualSpacing/>
        <w:rPr>
          <w:b/>
          <w:bCs/>
          <w:sz w:val="24"/>
          <w:szCs w:val="24"/>
          <w:lang w:eastAsia="zh-CN"/>
        </w:rPr>
      </w:pPr>
      <w:r>
        <w:rPr>
          <w:rFonts w:hint="eastAsia"/>
          <w:b/>
          <w:bCs/>
          <w:sz w:val="24"/>
          <w:szCs w:val="24"/>
          <w:lang w:eastAsia="zh-CN"/>
        </w:rPr>
        <w:t>三、技术要求</w:t>
      </w:r>
    </w:p>
    <w:p w14:paraId="53CAA3DB">
      <w:pPr>
        <w:spacing w:line="360" w:lineRule="auto"/>
        <w:ind w:firstLine="241" w:firstLineChars="100"/>
        <w:contextualSpacing/>
        <w:rPr>
          <w:b/>
          <w:bCs/>
          <w:sz w:val="24"/>
          <w:szCs w:val="24"/>
          <w:lang w:eastAsia="zh-CN"/>
        </w:rPr>
      </w:pPr>
      <w:r>
        <w:rPr>
          <w:rFonts w:hint="eastAsia"/>
          <w:b/>
          <w:bCs/>
          <w:sz w:val="24"/>
          <w:szCs w:val="24"/>
          <w:lang w:eastAsia="zh-CN"/>
        </w:rPr>
        <w:t>1. 基本要求</w:t>
      </w:r>
    </w:p>
    <w:p w14:paraId="59B4FAC3">
      <w:pPr>
        <w:spacing w:line="360" w:lineRule="auto"/>
        <w:ind w:firstLine="241" w:firstLineChars="100"/>
        <w:contextualSpacing/>
        <w:rPr>
          <w:b/>
          <w:bCs/>
          <w:sz w:val="24"/>
          <w:szCs w:val="24"/>
          <w:lang w:eastAsia="zh-CN"/>
        </w:rPr>
      </w:pPr>
      <w:r>
        <w:rPr>
          <w:rFonts w:hint="eastAsia"/>
          <w:b/>
          <w:bCs/>
          <w:sz w:val="24"/>
          <w:szCs w:val="24"/>
          <w:lang w:eastAsia="zh-CN"/>
        </w:rPr>
        <w:t>1.1 采购标的需实现的功能或者目标</w:t>
      </w:r>
    </w:p>
    <w:p w14:paraId="24B81961">
      <w:pPr>
        <w:adjustRightInd w:val="0"/>
        <w:spacing w:line="360" w:lineRule="auto"/>
        <w:ind w:firstLine="480" w:firstLineChars="200"/>
        <w:rPr>
          <w:sz w:val="24"/>
          <w:szCs w:val="24"/>
          <w:lang w:eastAsia="zh-CN"/>
        </w:rPr>
      </w:pPr>
      <w:r>
        <w:rPr>
          <w:rFonts w:hint="eastAsia"/>
          <w:sz w:val="24"/>
          <w:szCs w:val="24"/>
          <w:lang w:eastAsia="zh-CN"/>
        </w:rPr>
        <w:t>本次招标采购是为</w:t>
      </w:r>
      <w:r>
        <w:rPr>
          <w:rFonts w:hint="eastAsia"/>
          <w:kern w:val="2"/>
          <w:sz w:val="24"/>
          <w:szCs w:val="24"/>
          <w:lang w:eastAsia="zh-CN"/>
        </w:rPr>
        <w:t>首都医科大学附属北京朝阳医院</w:t>
      </w:r>
      <w:r>
        <w:rPr>
          <w:rFonts w:hint="eastAsia"/>
          <w:sz w:val="24"/>
          <w:lang w:eastAsia="zh-CN"/>
        </w:rPr>
        <w:t>配置教学</w:t>
      </w:r>
      <w:r>
        <w:rPr>
          <w:rFonts w:hint="eastAsia" w:ascii="Arial Regular" w:hAnsi="Arial Regular" w:cs="Arial Regular"/>
          <w:bCs/>
          <w:sz w:val="24"/>
          <w:szCs w:val="24"/>
          <w:lang w:eastAsia="zh-CN"/>
        </w:rPr>
        <w:t>设备</w:t>
      </w:r>
      <w:r>
        <w:rPr>
          <w:rFonts w:hint="eastAsia"/>
          <w:sz w:val="24"/>
          <w:szCs w:val="24"/>
          <w:lang w:eastAsia="zh-CN"/>
        </w:rPr>
        <w:t>，供应商应根据招标文件所提出的技术规格和服务要求，综合考虑所投货物的适用性，选择具有最佳性能价格比的货物前来投标。供应商应以先进的技术、优良的服务和优惠的价格，充分显示自己的竞争实力。</w:t>
      </w:r>
    </w:p>
    <w:p w14:paraId="3AA8FFE1">
      <w:pPr>
        <w:spacing w:line="360" w:lineRule="auto"/>
        <w:ind w:firstLine="241" w:firstLineChars="100"/>
        <w:contextualSpacing/>
        <w:rPr>
          <w:sz w:val="24"/>
          <w:szCs w:val="24"/>
          <w:lang w:eastAsia="zh-CN"/>
        </w:rPr>
      </w:pPr>
      <w:r>
        <w:rPr>
          <w:rFonts w:hint="eastAsia"/>
          <w:b/>
          <w:bCs/>
          <w:sz w:val="24"/>
          <w:szCs w:val="24"/>
          <w:lang w:eastAsia="zh-CN"/>
        </w:rPr>
        <w:t>1.2 需执行的国家相关标准、行业标准、地方标准或者其他标准、规范</w:t>
      </w:r>
    </w:p>
    <w:p w14:paraId="3A571A26">
      <w:pPr>
        <w:autoSpaceDE/>
        <w:autoSpaceDN/>
        <w:spacing w:line="360" w:lineRule="auto"/>
        <w:ind w:left="240" w:leftChars="109" w:firstLine="240" w:firstLineChars="100"/>
        <w:rPr>
          <w:sz w:val="24"/>
          <w:szCs w:val="24"/>
          <w:lang w:eastAsia="zh-CN"/>
        </w:rPr>
      </w:pPr>
      <w:r>
        <w:rPr>
          <w:rFonts w:hint="eastAsia"/>
          <w:sz w:val="24"/>
          <w:szCs w:val="24"/>
          <w:lang w:eastAsia="zh-CN"/>
        </w:rPr>
        <w:t>★(1)投标产品及制造商应符合国家有关部门规定的相应技术、计量、节能、安全和环保法规及标准，如国家有关部门对投标产品或其制造商有强制性规定或要求的，投标产品或其制造商必须符合相应规定或要求，供应商须提供相关证明文件的复印件。</w:t>
      </w:r>
    </w:p>
    <w:p w14:paraId="403A4271">
      <w:pPr>
        <w:spacing w:before="120" w:beforeLines="50" w:line="360" w:lineRule="auto"/>
        <w:ind w:firstLine="241" w:firstLineChars="100"/>
        <w:contextualSpacing/>
        <w:rPr>
          <w:b/>
          <w:bCs/>
          <w:sz w:val="24"/>
          <w:szCs w:val="24"/>
          <w:lang w:eastAsia="zh-CN"/>
        </w:rPr>
      </w:pPr>
      <w:r>
        <w:rPr>
          <w:rFonts w:hint="eastAsia"/>
          <w:b/>
          <w:bCs/>
          <w:sz w:val="24"/>
          <w:szCs w:val="24"/>
          <w:lang w:eastAsia="zh-CN"/>
        </w:rPr>
        <w:t>2.服务内容及要求/货物技术要求</w:t>
      </w:r>
    </w:p>
    <w:p w14:paraId="490E4A02">
      <w:pPr>
        <w:widowControl/>
        <w:spacing w:line="360" w:lineRule="auto"/>
        <w:ind w:left="-1" w:firstLine="241" w:firstLineChars="100"/>
        <w:contextualSpacing/>
        <w:rPr>
          <w:b/>
          <w:bCs/>
          <w:sz w:val="24"/>
          <w:szCs w:val="24"/>
          <w:lang w:eastAsia="zh-CN"/>
        </w:rPr>
      </w:pPr>
      <w:r>
        <w:rPr>
          <w:rFonts w:hint="eastAsia"/>
          <w:b/>
          <w:bCs/>
          <w:sz w:val="24"/>
          <w:szCs w:val="24"/>
          <w:lang w:eastAsia="zh-CN"/>
        </w:rPr>
        <w:t>2.1 采购标的需满足的性能、材料、结构、外观、质量、安全、技术规格、物理特性等要求；</w:t>
      </w:r>
    </w:p>
    <w:p w14:paraId="2B9776BC">
      <w:pPr>
        <w:widowControl/>
        <w:adjustRightInd w:val="0"/>
        <w:snapToGrid w:val="0"/>
        <w:spacing w:line="360" w:lineRule="auto"/>
        <w:jc w:val="center"/>
        <w:rPr>
          <w:b/>
          <w:sz w:val="28"/>
          <w:szCs w:val="24"/>
          <w:lang w:eastAsia="zh-CN"/>
        </w:rPr>
      </w:pPr>
      <w:r>
        <w:rPr>
          <w:rFonts w:hint="eastAsia"/>
          <w:b/>
          <w:sz w:val="28"/>
          <w:szCs w:val="24"/>
          <w:lang w:eastAsia="zh-CN"/>
        </w:rPr>
        <w:t>01包：</w:t>
      </w:r>
    </w:p>
    <w:p w14:paraId="5722A36D">
      <w:pPr>
        <w:autoSpaceDE/>
        <w:autoSpaceDN/>
        <w:spacing w:line="360" w:lineRule="auto"/>
        <w:rPr>
          <w:rFonts w:hint="eastAsia"/>
          <w:b/>
          <w:bCs/>
          <w:sz w:val="24"/>
          <w:szCs w:val="24"/>
          <w:lang w:eastAsia="zh-CN"/>
        </w:rPr>
      </w:pPr>
      <w:r>
        <w:rPr>
          <w:rFonts w:hint="eastAsia"/>
          <w:b/>
          <w:bCs/>
          <w:sz w:val="24"/>
          <w:szCs w:val="24"/>
          <w:lang w:val="en-US" w:eastAsia="zh-CN"/>
        </w:rPr>
        <w:t>品目</w:t>
      </w:r>
      <w:r>
        <w:rPr>
          <w:rFonts w:hint="eastAsia"/>
          <w:b/>
          <w:bCs/>
          <w:sz w:val="24"/>
          <w:szCs w:val="24"/>
          <w:lang w:eastAsia="zh-CN"/>
        </w:rPr>
        <w:t>1-1：介入手术全流程仿真智能训练平台</w:t>
      </w:r>
    </w:p>
    <w:p w14:paraId="0EBE2FB0">
      <w:pPr>
        <w:pStyle w:val="9"/>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s="宋体"/>
          <w:color w:val="000000" w:themeColor="text1"/>
          <w:sz w:val="24"/>
          <w:szCs w:val="24"/>
          <w:lang w:val="en-US" w:eastAsia="zh-CN"/>
          <w14:textFill>
            <w14:solidFill>
              <w14:schemeClr w14:val="tx1"/>
            </w14:solidFill>
          </w14:textFill>
        </w:rPr>
      </w:pP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1</w:t>
      </w:r>
      <w:r>
        <w:rPr>
          <w:rFonts w:hint="eastAsia" w:cs="宋体"/>
          <w:color w:val="000000" w:themeColor="text1"/>
          <w:sz w:val="24"/>
          <w:szCs w:val="24"/>
          <w:lang w:eastAsia="zh-CN"/>
          <w14:textFill>
            <w14:solidFill>
              <w14:schemeClr w14:val="tx1"/>
            </w14:solidFill>
          </w14:textFill>
        </w:rPr>
        <w:t>）</w:t>
      </w:r>
      <w:r>
        <w:rPr>
          <w:rFonts w:hint="eastAsia" w:cs="宋体"/>
          <w:color w:val="000000" w:themeColor="text1"/>
          <w:sz w:val="24"/>
          <w:szCs w:val="24"/>
          <w:lang w:val="en-US" w:eastAsia="zh-CN"/>
          <w14:textFill>
            <w14:solidFill>
              <w14:schemeClr w14:val="tx1"/>
            </w14:solidFill>
          </w14:textFill>
        </w:rPr>
        <w:t>用途</w:t>
      </w:r>
    </w:p>
    <w:p w14:paraId="546F2C0E">
      <w:pPr>
        <w:pStyle w:val="9"/>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要求在实物人体血管模组上进行介入手术的模拟操作，覆盖包括从股动脉穿刺、血管造影到球囊扩张、支架植入（含球扩支架、密网支架）、弹簧圈填塞等完整介入的全流程实训，进行相关手术的"手-眼-脑"的协同能力提升，支撑标准化教学、技能考核与手术策略学习。</w:t>
      </w:r>
    </w:p>
    <w:p w14:paraId="69BD9B34">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（2）技术参数</w:t>
      </w:r>
    </w:p>
    <w:p w14:paraId="1EC8B7A6">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物理规格：具备人体形态内置血管实物模块组</w:t>
      </w:r>
      <w:r>
        <w:rPr>
          <w:rFonts w:hint="eastAsia" w:cs="宋体"/>
          <w:color w:val="000000" w:themeColor="text1"/>
          <w:sz w:val="24"/>
          <w:szCs w:val="24"/>
          <w:lang w:eastAsia="zh-CN"/>
          <w14:textFill>
            <w14:solidFill>
              <w14:schemeClr w14:val="tx1"/>
            </w14:solidFill>
          </w14:textFill>
        </w:rPr>
        <w:t>。</w:t>
      </w:r>
    </w:p>
    <w:p w14:paraId="064FBB65">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性能与精度：导丝导管追踪速度≥5cm/s</w:t>
      </w:r>
      <w:r>
        <w:rPr>
          <w:rFonts w:hint="eastAsia" w:cs="宋体"/>
          <w:color w:val="000000" w:themeColor="text1"/>
          <w:sz w:val="24"/>
          <w:szCs w:val="24"/>
          <w:lang w:eastAsia="zh-CN"/>
          <w14:textFill>
            <w14:solidFill>
              <w14:schemeClr w14:val="tx1"/>
            </w14:solidFill>
          </w14:textFill>
        </w:rPr>
        <w:t>。</w:t>
      </w:r>
    </w:p>
    <w:p w14:paraId="3B7A102B">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影像显示：显示帧率≥30帧/秒。</w:t>
      </w:r>
    </w:p>
    <w:p w14:paraId="1062AF38">
      <w:pPr>
        <w:pStyle w:val="9"/>
        <w:keepNext w:val="0"/>
        <w:keepLines w:val="0"/>
        <w:pageBreakBefore w:val="0"/>
        <w:widowControl w:val="0"/>
        <w:tabs>
          <w:tab w:val="left" w:pos="993"/>
        </w:tabs>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▲4.仿真性：平台接口可外接真实C形臂设备用于模拟完整介入手术环境、设备，C型臂旋转半径≥50cm；支持外接真实设备及 模拟设备两种不同C型臂，可旋转角度≥90°</w:t>
      </w:r>
      <w:r>
        <w:rPr>
          <w:rFonts w:hint="eastAsia"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（提供 证明材料）</w:t>
      </w:r>
    </w:p>
    <w:p w14:paraId="7B997884">
      <w:pPr>
        <w:pStyle w:val="9"/>
        <w:keepNext w:val="0"/>
        <w:keepLines w:val="0"/>
        <w:pageBreakBefore w:val="0"/>
        <w:widowControl w:val="0"/>
        <w:tabs>
          <w:tab w:val="left" w:pos="993"/>
        </w:tabs>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5.主要教学功能</w:t>
      </w:r>
    </w:p>
    <w:p w14:paraId="52BACC45">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5.1</w:t>
      </w:r>
      <w:r>
        <w:rPr>
          <w:rFonts w:hint="eastAsia" w:ascii="宋体" w:hAnsi="宋体" w:eastAsia="宋体" w:cs="宋体"/>
          <w:color w:val="000000" w:themeColor="text1"/>
          <w:sz w:val="24"/>
          <w:szCs w:val="24"/>
          <w14:textFill>
            <w14:solidFill>
              <w14:schemeClr w14:val="tx1"/>
            </w14:solidFill>
          </w14:textFill>
        </w:rPr>
        <w:t>人体仿真与解剖模组功能</w:t>
      </w:r>
    </w:p>
    <w:p w14:paraId="210A59C0">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5.1.1仿真人体模型：平台配高仿真人体解剖模型，模型具备可开合式结构，内部集成标准化实物级人体解剖模块组；各解剖模块组具备标准化接口，可根据不同手术病例、临床教学及考核需求实现无损、快速、任意替换。</w:t>
      </w:r>
    </w:p>
    <w:p w14:paraId="7C987BAC">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▲5.1.2模块组≥5个，包含：主动脉弓、右侧颈动脉、左侧颈动脉、右侧椎动脉、左侧椎动脉等解剖部位；模型及解剖模块组支持临床教学、专项培训等个性化需求定制配置与拓展。（提供证明材料）</w:t>
      </w:r>
    </w:p>
    <w:p w14:paraId="764823B8">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w:t>
      </w:r>
      <w:r>
        <w:rPr>
          <w:rFonts w:hint="eastAsia" w:ascii="宋体" w:hAnsi="宋体" w:eastAsia="宋体" w:cs="宋体"/>
          <w:color w:val="000000" w:themeColor="text1"/>
          <w:sz w:val="24"/>
          <w:szCs w:val="24"/>
          <w14:textFill>
            <w14:solidFill>
              <w14:schemeClr w14:val="tx1"/>
            </w14:solidFill>
          </w14:textFill>
        </w:rPr>
        <w:t>教案库功能</w:t>
      </w:r>
    </w:p>
    <w:p w14:paraId="52364B0B">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5.2.1</w:t>
      </w:r>
      <w:r>
        <w:rPr>
          <w:rFonts w:hint="eastAsia" w:ascii="宋体" w:hAnsi="宋体" w:eastAsia="宋体" w:cs="宋体"/>
          <w:color w:val="000000" w:themeColor="text1"/>
          <w:sz w:val="24"/>
          <w:szCs w:val="24"/>
          <w14:textFill>
            <w14:solidFill>
              <w14:schemeClr w14:val="tx1"/>
            </w14:solidFill>
          </w14:textFill>
        </w:rPr>
        <w:t>教案库：内置≥12组介入培训课程，包含：颅外狭窄、颅内狭窄、动脉瘤等病例，支持持续扩展或定制。</w:t>
      </w:r>
    </w:p>
    <w:p w14:paraId="2222B45A">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5.2.2</w:t>
      </w:r>
      <w:r>
        <w:rPr>
          <w:rFonts w:hint="eastAsia" w:ascii="宋体" w:hAnsi="宋体" w:eastAsia="宋体" w:cs="宋体"/>
          <w:color w:val="000000" w:themeColor="text1"/>
          <w:sz w:val="24"/>
          <w:szCs w:val="24"/>
          <w14:textFill>
            <w14:solidFill>
              <w14:schemeClr w14:val="tx1"/>
            </w14:solidFill>
          </w14:textFill>
        </w:rPr>
        <w:t>系统内置≥2 例颅内动脉狭窄模拟病例，其中至少包含≥</w:t>
      </w:r>
      <w:r>
        <w:rPr>
          <w:rFonts w:hint="eastAsia" w:cs="宋体"/>
          <w:color w:val="000000" w:themeColor="text1"/>
          <w:sz w:val="24"/>
          <w:szCs w:val="24"/>
          <w:lang w:eastAsia="zh-CN"/>
          <w14:textFill>
            <w14:solidFill>
              <w14:schemeClr w14:val="tx1"/>
            </w14:solidFill>
          </w14:textFill>
        </w:rPr>
        <w:t>1例</w:t>
      </w:r>
      <w:r>
        <w:rPr>
          <w:rFonts w:hint="eastAsia" w:ascii="宋体" w:hAnsi="宋体" w:eastAsia="宋体" w:cs="宋体"/>
          <w:color w:val="000000" w:themeColor="text1"/>
          <w:sz w:val="24"/>
          <w:szCs w:val="24"/>
          <w14:textFill>
            <w14:solidFill>
              <w14:schemeClr w14:val="tx1"/>
            </w14:solidFill>
          </w14:textFill>
        </w:rPr>
        <w:t>海绵窦段狭窄病例；支持临床常用介入器械操作，包括：泥鳅导丝、微导丝、导引导管、球囊扩张式一体支架等，器械操作流程与临床真实手术一致。</w:t>
      </w:r>
    </w:p>
    <w:p w14:paraId="58641290">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5.2.3</w:t>
      </w:r>
      <w:r>
        <w:rPr>
          <w:rFonts w:hint="eastAsia" w:ascii="宋体" w:hAnsi="宋体" w:eastAsia="宋体" w:cs="宋体"/>
          <w:color w:val="000000" w:themeColor="text1"/>
          <w:sz w:val="24"/>
          <w:szCs w:val="24"/>
          <w14:textFill>
            <w14:solidFill>
              <w14:schemeClr w14:val="tx1"/>
            </w14:solidFill>
          </w14:textFill>
        </w:rPr>
        <w:t>系统内置≥ 4 例颅内动脉瘤模拟病例，其中至少包含≥</w:t>
      </w:r>
      <w:r>
        <w:rPr>
          <w:rFonts w:hint="eastAsia" w:cs="宋体"/>
          <w:color w:val="000000" w:themeColor="text1"/>
          <w:sz w:val="24"/>
          <w:szCs w:val="24"/>
          <w:lang w:eastAsia="zh-CN"/>
          <w14:textFill>
            <w14:solidFill>
              <w14:schemeClr w14:val="tx1"/>
            </w14:solidFill>
          </w14:textFill>
        </w:rPr>
        <w:t>1例</w:t>
      </w:r>
      <w:r>
        <w:rPr>
          <w:rFonts w:hint="eastAsia" w:ascii="宋体" w:hAnsi="宋体" w:eastAsia="宋体" w:cs="宋体"/>
          <w:color w:val="000000" w:themeColor="text1"/>
          <w:sz w:val="24"/>
          <w:szCs w:val="24"/>
          <w14:textFill>
            <w14:solidFill>
              <w14:schemeClr w14:val="tx1"/>
            </w14:solidFill>
          </w14:textFill>
        </w:rPr>
        <w:t>颈内动脉床突旁动脉瘤病例、≥</w:t>
      </w:r>
      <w:r>
        <w:rPr>
          <w:rFonts w:hint="eastAsia" w:cs="宋体"/>
          <w:color w:val="000000" w:themeColor="text1"/>
          <w:sz w:val="24"/>
          <w:szCs w:val="24"/>
          <w:lang w:eastAsia="zh-CN"/>
          <w14:textFill>
            <w14:solidFill>
              <w14:schemeClr w14:val="tx1"/>
            </w14:solidFill>
          </w14:textFill>
        </w:rPr>
        <w:t>1例</w:t>
      </w:r>
      <w:r>
        <w:rPr>
          <w:rFonts w:hint="eastAsia" w:ascii="宋体" w:hAnsi="宋体" w:eastAsia="宋体" w:cs="宋体"/>
          <w:color w:val="000000" w:themeColor="text1"/>
          <w:sz w:val="24"/>
          <w:szCs w:val="24"/>
          <w14:textFill>
            <w14:solidFill>
              <w14:schemeClr w14:val="tx1"/>
            </w14:solidFill>
          </w14:textFill>
        </w:rPr>
        <w:t>大脑中动脉分叉部动脉瘤病例；支持临床常用介入器械操作，包括但不限于：泥鳅导丝、微导丝、微导管、球囊扩张式一体支架、密网支架、弹簧圈等。</w:t>
      </w:r>
    </w:p>
    <w:p w14:paraId="1A7BE965">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5.2.4</w:t>
      </w:r>
      <w:r>
        <w:rPr>
          <w:rFonts w:hint="eastAsia" w:ascii="宋体" w:hAnsi="宋体" w:eastAsia="宋体" w:cs="宋体"/>
          <w:color w:val="000000" w:themeColor="text1"/>
          <w:sz w:val="24"/>
          <w:szCs w:val="24"/>
          <w14:textFill>
            <w14:solidFill>
              <w14:schemeClr w14:val="tx1"/>
            </w14:solidFill>
          </w14:textFill>
        </w:rPr>
        <w:t>系统内置≥2例主动脉弓及分支病变模拟病例，其中至少包含≥</w:t>
      </w:r>
      <w:r>
        <w:rPr>
          <w:rFonts w:hint="eastAsia" w:cs="宋体"/>
          <w:color w:val="000000" w:themeColor="text1"/>
          <w:sz w:val="24"/>
          <w:szCs w:val="24"/>
          <w:lang w:eastAsia="zh-CN"/>
          <w14:textFill>
            <w14:solidFill>
              <w14:schemeClr w14:val="tx1"/>
            </w14:solidFill>
          </w14:textFill>
        </w:rPr>
        <w:t>1例</w:t>
      </w:r>
      <w:r>
        <w:rPr>
          <w:rFonts w:hint="eastAsia" w:ascii="宋体" w:hAnsi="宋体" w:eastAsia="宋体" w:cs="宋体"/>
          <w:color w:val="000000" w:themeColor="text1"/>
          <w:sz w:val="24"/>
          <w:szCs w:val="24"/>
          <w14:textFill>
            <w14:solidFill>
              <w14:schemeClr w14:val="tx1"/>
            </w14:solidFill>
          </w14:textFill>
        </w:rPr>
        <w:t>锁骨下动脉狭窄病例、≥</w:t>
      </w:r>
      <w:r>
        <w:rPr>
          <w:rFonts w:hint="eastAsia" w:cs="宋体"/>
          <w:color w:val="000000" w:themeColor="text1"/>
          <w:sz w:val="24"/>
          <w:szCs w:val="24"/>
          <w:lang w:eastAsia="zh-CN"/>
          <w14:textFill>
            <w14:solidFill>
              <w14:schemeClr w14:val="tx1"/>
            </w14:solidFill>
          </w14:textFill>
        </w:rPr>
        <w:t>1例</w:t>
      </w:r>
      <w:r>
        <w:rPr>
          <w:rFonts w:hint="eastAsia" w:ascii="宋体" w:hAnsi="宋体" w:eastAsia="宋体" w:cs="宋体"/>
          <w:color w:val="000000" w:themeColor="text1"/>
          <w:sz w:val="24"/>
          <w:szCs w:val="24"/>
          <w14:textFill>
            <w14:solidFill>
              <w14:schemeClr w14:val="tx1"/>
            </w14:solidFill>
          </w14:textFill>
        </w:rPr>
        <w:t>头臂干动脉狭窄病例； 狭窄病例狭窄长度 ≥12.5mm，狭窄程度≥45%；支持临床常用介入器械操作，包括但不限于：泥鳅导丝、微导丝、导引导管、球囊扩张式一体支架等。</w:t>
      </w:r>
    </w:p>
    <w:p w14:paraId="699059F8">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5.2.5</w:t>
      </w:r>
      <w:r>
        <w:rPr>
          <w:rFonts w:hint="eastAsia" w:ascii="宋体" w:hAnsi="宋体" w:eastAsia="宋体" w:cs="宋体"/>
          <w:color w:val="000000" w:themeColor="text1"/>
          <w:sz w:val="24"/>
          <w:szCs w:val="24"/>
          <w14:textFill>
            <w14:solidFill>
              <w14:schemeClr w14:val="tx1"/>
            </w14:solidFill>
          </w14:textFill>
        </w:rPr>
        <w:t>系统内置≥2例颅外颈动脉狭窄模拟病例；具备实训交互教学功能，病例包含保护伞精准定位放置与保护伞释放过程同步可视化显示； 狭窄病例狭窄长度≥ 4.5mm，狭窄程度 ≥45%；支持临床常用介入器械操作，包括但不限于：泥鳅导丝、微导丝、导引导管、保护伞、球囊、支架等。</w:t>
      </w:r>
    </w:p>
    <w:p w14:paraId="3293C921">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5.2.6</w:t>
      </w:r>
      <w:r>
        <w:rPr>
          <w:rFonts w:hint="eastAsia" w:ascii="宋体" w:hAnsi="宋体" w:eastAsia="宋体" w:cs="宋体"/>
          <w:color w:val="000000" w:themeColor="text1"/>
          <w:sz w:val="24"/>
          <w:szCs w:val="24"/>
          <w14:textFill>
            <w14:solidFill>
              <w14:schemeClr w14:val="tx1"/>
            </w14:solidFill>
          </w14:textFill>
        </w:rPr>
        <w:t>系统内置≥2例标准化椎动脉狭窄模拟病例； 狭窄病例狭窄长度≥4.5mm，狭窄程度≥45%；支持临床常用介入器械操作，包括但不限于：泥鳅导丝、微导丝、导引导管、球囊扩张式一体支架等。</w:t>
      </w:r>
    </w:p>
    <w:p w14:paraId="4CE340DD">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5.2.7</w:t>
      </w:r>
      <w:r>
        <w:rPr>
          <w:rFonts w:hint="eastAsia" w:ascii="宋体" w:hAnsi="宋体" w:eastAsia="宋体" w:cs="宋体"/>
          <w:color w:val="000000" w:themeColor="text1"/>
          <w:sz w:val="24"/>
          <w:szCs w:val="24"/>
          <w14:textFill>
            <w14:solidFill>
              <w14:schemeClr w14:val="tx1"/>
            </w14:solidFill>
          </w14:textFill>
        </w:rPr>
        <w:t>系统具备外周介入病例扩展能力，支持扩展胸部、上腹部、下腹部等相关介入手术模拟病例，包括但不限于：支气管动脉栓塞术、脾动脉栓塞术、肠系膜动脉化疗灌注术等 病例，满足多部位、多术式一体化介入培训需求。</w:t>
      </w:r>
    </w:p>
    <w:p w14:paraId="140CEDE5">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▲5.2.8案例示意与病理教学：内置病例库中所有病例均具备标准化病理诊断说明，明确标注：病变部位、狭窄程度、斑块性质、动脉瘤类型及尺寸等 信息；具备规范化治疗方案与手术流程解析，包含手术入路选择、标准操作步骤、操作要点等；所有病例均支持治疗前影像、术中操作过程及治疗后效果 对比展示等，满足临床教学、术前规划及操作考核需求。（提供证明材料）</w:t>
      </w:r>
    </w:p>
    <w:p w14:paraId="61AC0BC2">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5.3</w:t>
      </w:r>
      <w:r>
        <w:rPr>
          <w:rFonts w:hint="eastAsia" w:ascii="宋体" w:hAnsi="宋体" w:eastAsia="宋体" w:cs="宋体"/>
          <w:color w:val="000000" w:themeColor="text1"/>
          <w:sz w:val="24"/>
          <w:szCs w:val="24"/>
          <w14:textFill>
            <w14:solidFill>
              <w14:schemeClr w14:val="tx1"/>
            </w14:solidFill>
          </w14:textFill>
        </w:rPr>
        <w:t>术前规划功能</w:t>
      </w:r>
    </w:p>
    <w:p w14:paraId="704C3ED4">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5.3.1</w:t>
      </w:r>
      <w:r>
        <w:rPr>
          <w:rFonts w:hint="eastAsia" w:ascii="宋体" w:hAnsi="宋体" w:eastAsia="宋体" w:cs="宋体"/>
          <w:color w:val="000000" w:themeColor="text1"/>
          <w:sz w:val="24"/>
          <w:szCs w:val="24"/>
          <w14:textFill>
            <w14:solidFill>
              <w14:schemeClr w14:val="tx1"/>
            </w14:solidFill>
          </w14:textFill>
        </w:rPr>
        <w:t>测量功能</w:t>
      </w:r>
      <w:r>
        <w:rPr>
          <w:rFonts w:hint="eastAsia"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系统具备术前病灶 测量功能，可 测量并显示病灶参数，包括：血管狭窄程度、动脉瘤半径、载瘤动脉直径、病变长度，测量结果量化显示等。</w:t>
      </w:r>
    </w:p>
    <w:p w14:paraId="086D32AD">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5.3.2</w:t>
      </w:r>
      <w:r>
        <w:rPr>
          <w:rFonts w:hint="eastAsia" w:ascii="宋体" w:hAnsi="宋体" w:eastAsia="宋体" w:cs="宋体"/>
          <w:color w:val="000000" w:themeColor="text1"/>
          <w:sz w:val="24"/>
          <w:szCs w:val="24"/>
          <w14:textFill>
            <w14:solidFill>
              <w14:schemeClr w14:val="tx1"/>
            </w14:solidFill>
          </w14:textFill>
        </w:rPr>
        <w:t>器械选择</w:t>
      </w:r>
      <w:r>
        <w:rPr>
          <w:rFonts w:hint="eastAsia"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系统支持术前器械选型规划，按照临床真实场景选择介入器械种类、对应品牌及具体型号等，实现术前器械匹配与手术路径规划，与临床实操流程保持一致。</w:t>
      </w:r>
    </w:p>
    <w:p w14:paraId="296ECC4D">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5.4</w:t>
      </w:r>
      <w:r>
        <w:rPr>
          <w:rFonts w:hint="eastAsia" w:ascii="宋体" w:hAnsi="宋体" w:eastAsia="宋体" w:cs="宋体"/>
          <w:color w:val="000000" w:themeColor="text1"/>
          <w:sz w:val="24"/>
          <w:szCs w:val="24"/>
          <w14:textFill>
            <w14:solidFill>
              <w14:schemeClr w14:val="tx1"/>
            </w14:solidFill>
          </w14:textFill>
        </w:rPr>
        <w:t>交互控制功能</w:t>
      </w:r>
    </w:p>
    <w:p w14:paraId="1B62FBCF">
      <w:pPr>
        <w:pStyle w:val="9"/>
        <w:keepNext w:val="0"/>
        <w:keepLines w:val="0"/>
        <w:pageBreakBefore w:val="0"/>
        <w:widowControl w:val="0"/>
        <w:numPr>
          <w:ilvl w:val="0"/>
          <w:numId w:val="0"/>
        </w:numPr>
        <w:tabs>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5.4.1</w:t>
      </w:r>
      <w:r>
        <w:rPr>
          <w:rFonts w:hint="eastAsia" w:ascii="宋体" w:hAnsi="宋体" w:eastAsia="宋体" w:cs="宋体"/>
          <w:color w:val="000000" w:themeColor="text1"/>
          <w:sz w:val="24"/>
          <w:szCs w:val="24"/>
          <w14:textFill>
            <w14:solidFill>
              <w14:schemeClr w14:val="tx1"/>
            </w14:solidFill>
          </w14:textFill>
        </w:rPr>
        <w:t>支持交互方式≥3种，包括：</w:t>
      </w:r>
    </w:p>
    <w:p w14:paraId="40D3880E">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5.4.1.1</w:t>
      </w:r>
      <w:r>
        <w:rPr>
          <w:rFonts w:hint="eastAsia" w:ascii="宋体" w:hAnsi="宋体" w:eastAsia="宋体" w:cs="宋体"/>
          <w:color w:val="000000" w:themeColor="text1"/>
          <w:sz w:val="24"/>
          <w:szCs w:val="24"/>
          <w14:textFill>
            <w14:solidFill>
              <w14:schemeClr w14:val="tx1"/>
            </w14:solidFill>
          </w14:textFill>
        </w:rPr>
        <w:t>外置仿真控制器控制：支持针筒、球囊加压泵、支架推杆控制等；</w:t>
      </w:r>
    </w:p>
    <w:p w14:paraId="265D6D06">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5.4.1.2</w:t>
      </w:r>
      <w:r>
        <w:rPr>
          <w:rFonts w:hint="eastAsia" w:ascii="宋体" w:hAnsi="宋体" w:eastAsia="宋体" w:cs="宋体"/>
          <w:color w:val="000000" w:themeColor="text1"/>
          <w:sz w:val="24"/>
          <w:szCs w:val="24"/>
          <w14:textFill>
            <w14:solidFill>
              <w14:schemeClr w14:val="tx1"/>
            </w14:solidFill>
          </w14:textFill>
        </w:rPr>
        <w:t>脚踏控制：支持通过 脚踏板控制透视的开、关等；</w:t>
      </w:r>
    </w:p>
    <w:p w14:paraId="3A1206CF">
      <w:pPr>
        <w:pStyle w:val="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5.4.1.3</w:t>
      </w:r>
      <w:r>
        <w:rPr>
          <w:rFonts w:hint="eastAsia" w:ascii="宋体" w:hAnsi="宋体" w:eastAsia="宋体" w:cs="宋体"/>
          <w:color w:val="000000" w:themeColor="text1"/>
          <w:sz w:val="24"/>
          <w:szCs w:val="24"/>
          <w14:textFill>
            <w14:solidFill>
              <w14:schemeClr w14:val="tx1"/>
            </w14:solidFill>
          </w14:textFill>
        </w:rPr>
        <w:t>按键操作：支持真实C型臂调位、模拟C型臂调位、球囊释放、回收、支架释放等。</w:t>
      </w:r>
    </w:p>
    <w:p w14:paraId="3A652669">
      <w:pPr>
        <w:pStyle w:val="10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3" w:name="_Toc21196"/>
      <w:r>
        <w:rPr>
          <w:rFonts w:hint="eastAsia" w:ascii="宋体" w:hAnsi="宋体" w:eastAsia="宋体" w:cs="宋体"/>
          <w:b w:val="0"/>
          <w:bCs w:val="0"/>
          <w:color w:val="000000" w:themeColor="text1"/>
          <w:sz w:val="24"/>
          <w14:textFill>
            <w14:solidFill>
              <w14:schemeClr w14:val="tx1"/>
            </w14:solidFill>
          </w14:textFill>
        </w:rPr>
        <w:t>▲5.5 实物C型臂扩展功能</w:t>
      </w:r>
      <w:bookmarkEnd w:id="213"/>
    </w:p>
    <w:p w14:paraId="190B2A54">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系统支持外接真实C型臂或模拟实物C型臂，具备≥2种控制方式（包括</w:t>
      </w:r>
      <w:r>
        <w:rPr>
          <w:rFonts w:hint="eastAsia"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脚踏控制、按键控制等），实现对C型臂的操控。C型臂旋转半径≥50cm，旋转角度≥90°，满足血管介入手术多角度透视、造影及术中定位的模拟训练要求。（提供证明材料）</w:t>
      </w:r>
    </w:p>
    <w:p w14:paraId="598C31F5">
      <w:pPr>
        <w:pStyle w:val="10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4" w:name="_Toc18359"/>
      <w:r>
        <w:rPr>
          <w:rFonts w:hint="eastAsia" w:ascii="宋体" w:hAnsi="宋体" w:eastAsia="宋体" w:cs="宋体"/>
          <w:b w:val="0"/>
          <w:bCs w:val="0"/>
          <w:color w:val="000000" w:themeColor="text1"/>
          <w:sz w:val="24"/>
          <w14:textFill>
            <w14:solidFill>
              <w14:schemeClr w14:val="tx1"/>
            </w14:solidFill>
          </w14:textFill>
        </w:rPr>
        <w:t>▲5.6实时轨迹采集与示教功能</w:t>
      </w:r>
      <w:bookmarkEnd w:id="214"/>
    </w:p>
    <w:p w14:paraId="03A58AC7">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系统操作平台集成 高清摄像采集单元，具备捕捉并追踪操作者导丝、导管介入操作等全过程手部运动轨迹与精细动作，学员手部操作动作实时投射至系统主操作界面并同步显示，实现操作手法实时可视化，用于规范并训练标准介入操作手法。系统支持操作过程全流程高清视频录制与逐帧回放分析，视频采集帧率≥25 帧 /秒。（提供证明材料） </w:t>
      </w:r>
    </w:p>
    <w:p w14:paraId="15ED1503">
      <w:pPr>
        <w:pStyle w:val="10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5" w:name="_Toc21150"/>
      <w:r>
        <w:rPr>
          <w:rFonts w:hint="eastAsia" w:ascii="宋体" w:hAnsi="宋体" w:eastAsia="宋体" w:cs="宋体"/>
          <w:b w:val="0"/>
          <w:bCs w:val="0"/>
          <w:color w:val="000000" w:themeColor="text1"/>
          <w:sz w:val="24"/>
          <w14:textFill>
            <w14:solidFill>
              <w14:schemeClr w14:val="tx1"/>
            </w14:solidFill>
          </w14:textFill>
        </w:rPr>
        <w:t>5.7影像模拟功能</w:t>
      </w:r>
      <w:bookmarkEnd w:id="215"/>
    </w:p>
    <w:p w14:paraId="559E1CDB">
      <w:pPr>
        <w:pStyle w:val="10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6" w:name="_Toc29411"/>
      <w:r>
        <w:rPr>
          <w:rFonts w:hint="eastAsia" w:ascii="宋体" w:hAnsi="宋体" w:eastAsia="宋体" w:cs="宋体"/>
          <w:b w:val="0"/>
          <w:bCs w:val="0"/>
          <w:color w:val="000000" w:themeColor="text1"/>
          <w:sz w:val="24"/>
          <w:szCs w:val="24"/>
          <w:lang w:val="en-US" w:eastAsia="en-US" w:bidi="ar-SA"/>
          <w14:textFill>
            <w14:solidFill>
              <w14:schemeClr w14:val="tx1"/>
            </w14:solidFill>
          </w14:textFill>
        </w:rPr>
        <w:t>5.7.1</w:t>
      </w:r>
      <w:r>
        <w:rPr>
          <w:rFonts w:hint="eastAsia" w:ascii="宋体" w:hAnsi="宋体" w:eastAsia="宋体" w:cs="宋体"/>
          <w:b w:val="0"/>
          <w:bCs w:val="0"/>
          <w:color w:val="000000" w:themeColor="text1"/>
          <w:sz w:val="24"/>
          <w14:textFill>
            <w14:solidFill>
              <w14:schemeClr w14:val="tx1"/>
            </w14:solidFill>
          </w14:textFill>
        </w:rPr>
        <w:t>透视模拟：支持模拟X射线透视；实时显示导丝、导管等器械；支持训练中实时控制模拟C型臂、导管床、平板的移动，更新透视角度；支持通过脚踏板/按键等控制透视的开关。</w:t>
      </w:r>
      <w:bookmarkEnd w:id="216"/>
    </w:p>
    <w:p w14:paraId="04D90759">
      <w:pPr>
        <w:pStyle w:val="10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7" w:name="_Toc5457"/>
      <w:r>
        <w:rPr>
          <w:rFonts w:hint="eastAsia" w:ascii="宋体" w:hAnsi="宋体" w:eastAsia="宋体" w:cs="宋体"/>
          <w:b w:val="0"/>
          <w:bCs w:val="0"/>
          <w:color w:val="000000" w:themeColor="text1"/>
          <w:sz w:val="24"/>
          <w:szCs w:val="24"/>
          <w:lang w:val="en-US" w:eastAsia="en-US" w:bidi="ar-SA"/>
          <w14:textFill>
            <w14:solidFill>
              <w14:schemeClr w14:val="tx1"/>
            </w14:solidFill>
          </w14:textFill>
        </w:rPr>
        <w:t>5.7.2</w:t>
      </w:r>
      <w:r>
        <w:rPr>
          <w:rFonts w:hint="eastAsia" w:ascii="宋体" w:hAnsi="宋体" w:eastAsia="宋体" w:cs="宋体"/>
          <w:b w:val="0"/>
          <w:bCs w:val="0"/>
          <w:color w:val="000000" w:themeColor="text1"/>
          <w:sz w:val="24"/>
          <w14:textFill>
            <w14:solidFill>
              <w14:schemeClr w14:val="tx1"/>
            </w14:solidFill>
          </w14:textFill>
        </w:rPr>
        <w:t>造影模拟：支持模拟造影剂注射，包含手推造影和高压注射等。支持实时显示血管充盈过程和造影图像，可显示血管狭窄程度、动脉瘤形态等病理特征。</w:t>
      </w:r>
      <w:bookmarkEnd w:id="217"/>
    </w:p>
    <w:p w14:paraId="5ABE4358">
      <w:pPr>
        <w:pStyle w:val="10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8" w:name="_Toc4547"/>
      <w:r>
        <w:rPr>
          <w:rFonts w:hint="eastAsia" w:ascii="宋体" w:hAnsi="宋体" w:eastAsia="宋体" w:cs="宋体"/>
          <w:b w:val="0"/>
          <w:bCs w:val="0"/>
          <w:color w:val="000000" w:themeColor="text1"/>
          <w:sz w:val="24"/>
          <w:szCs w:val="24"/>
          <w:lang w:val="en-US" w:eastAsia="en-US" w:bidi="ar-SA"/>
          <w14:textFill>
            <w14:solidFill>
              <w14:schemeClr w14:val="tx1"/>
            </w14:solidFill>
          </w14:textFill>
        </w:rPr>
        <w:t>5.7.3</w:t>
      </w:r>
      <w:r>
        <w:rPr>
          <w:rFonts w:hint="eastAsia" w:ascii="宋体" w:hAnsi="宋体" w:eastAsia="宋体" w:cs="宋体"/>
          <w:b w:val="0"/>
          <w:bCs w:val="0"/>
          <w:color w:val="000000" w:themeColor="text1"/>
          <w:sz w:val="24"/>
          <w14:textFill>
            <w14:solidFill>
              <w14:schemeClr w14:val="tx1"/>
            </w14:solidFill>
          </w14:textFill>
        </w:rPr>
        <w:t>路图功能：具备路图模式。可在路图模式下进行导丝、导管的后撤、旋转等操作。</w:t>
      </w:r>
      <w:bookmarkEnd w:id="218"/>
    </w:p>
    <w:p w14:paraId="5DF586F7">
      <w:pPr>
        <w:pStyle w:val="109"/>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19" w:name="_Toc26863"/>
      <w:r>
        <w:rPr>
          <w:rFonts w:hint="eastAsia" w:ascii="宋体" w:hAnsi="宋体" w:eastAsia="宋体" w:cs="宋体"/>
          <w:b w:val="0"/>
          <w:bCs w:val="0"/>
          <w:color w:val="000000" w:themeColor="text1"/>
          <w:sz w:val="24"/>
          <w:szCs w:val="24"/>
          <w:lang w:val="en-US" w:eastAsia="en-US" w:bidi="ar-SA"/>
          <w14:textFill>
            <w14:solidFill>
              <w14:schemeClr w14:val="tx1"/>
            </w14:solidFill>
          </w14:textFill>
        </w:rPr>
        <w:t>5.7.4</w:t>
      </w:r>
      <w:r>
        <w:rPr>
          <w:rFonts w:hint="eastAsia" w:ascii="宋体" w:hAnsi="宋体" w:eastAsia="宋体" w:cs="宋体"/>
          <w:b w:val="0"/>
          <w:bCs w:val="0"/>
          <w:color w:val="000000" w:themeColor="text1"/>
          <w:sz w:val="24"/>
          <w14:textFill>
            <w14:solidFill>
              <w14:schemeClr w14:val="tx1"/>
            </w14:solidFill>
          </w14:textFill>
        </w:rPr>
        <w:t>影像模式切换：具备透视、造影、路图的实时切换。</w:t>
      </w:r>
      <w:bookmarkEnd w:id="219"/>
    </w:p>
    <w:p w14:paraId="7739BE55">
      <w:pPr>
        <w:pStyle w:val="10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20" w:name="_Toc22230"/>
      <w:r>
        <w:rPr>
          <w:rFonts w:hint="eastAsia" w:ascii="宋体" w:hAnsi="宋体" w:eastAsia="宋体" w:cs="宋体"/>
          <w:b w:val="0"/>
          <w:bCs w:val="0"/>
          <w:color w:val="000000" w:themeColor="text1"/>
          <w:sz w:val="24"/>
          <w14:textFill>
            <w14:solidFill>
              <w14:schemeClr w14:val="tx1"/>
            </w14:solidFill>
          </w14:textFill>
        </w:rPr>
        <w:t>5.8器械操作仿真功能</w:t>
      </w:r>
      <w:bookmarkEnd w:id="220"/>
    </w:p>
    <w:p w14:paraId="3C3C3BA1">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5.8.1</w:t>
      </w:r>
      <w:r>
        <w:rPr>
          <w:rFonts w:hint="eastAsia" w:ascii="宋体" w:hAnsi="宋体" w:eastAsia="宋体" w:cs="宋体"/>
          <w:color w:val="000000" w:themeColor="text1"/>
          <w:sz w:val="24"/>
          <w:szCs w:val="24"/>
          <w14:textFill>
            <w14:solidFill>
              <w14:schemeClr w14:val="tx1"/>
            </w14:solidFill>
          </w14:textFill>
        </w:rPr>
        <w:t>支持真实器械交互：支持的真实器械≥7类，包括导丝、导管、微导丝、微导管、保护伞、球囊、支架等；包含主流品牌。可重复使用。</w:t>
      </w:r>
    </w:p>
    <w:p w14:paraId="3D6472A0">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5.8.2</w:t>
      </w:r>
      <w:r>
        <w:rPr>
          <w:rFonts w:hint="eastAsia" w:ascii="宋体" w:hAnsi="宋体" w:eastAsia="宋体" w:cs="宋体"/>
          <w:color w:val="000000" w:themeColor="text1"/>
          <w:sz w:val="24"/>
          <w:szCs w:val="24"/>
          <w14:textFill>
            <w14:solidFill>
              <w14:schemeClr w14:val="tx1"/>
            </w14:solidFill>
          </w14:textFill>
        </w:rPr>
        <w:t>导丝操作仿真：支持导丝的前进、后撤、旋转等，导丝在血管内的行进画面实时显示。</w:t>
      </w:r>
    </w:p>
    <w:p w14:paraId="517F3074">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5.8.3</w:t>
      </w:r>
      <w:r>
        <w:rPr>
          <w:rFonts w:hint="eastAsia" w:ascii="宋体" w:hAnsi="宋体" w:eastAsia="宋体" w:cs="宋体"/>
          <w:color w:val="000000" w:themeColor="text1"/>
          <w:sz w:val="24"/>
          <w:szCs w:val="24"/>
          <w14:textFill>
            <w14:solidFill>
              <w14:schemeClr w14:val="tx1"/>
            </w14:solidFill>
          </w14:textFill>
        </w:rPr>
        <w:t>导管操作仿真：支持导管的前进、后撤、旋转等，支持导丝锚定、导管跟进等协同操作。支持导管在血管分叉处通过旋转和推送技巧选择性进入目标血管分支的仿真。</w:t>
      </w:r>
    </w:p>
    <w:p w14:paraId="397D494B">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5.8.4</w:t>
      </w:r>
      <w:r>
        <w:rPr>
          <w:rFonts w:hint="eastAsia" w:ascii="宋体" w:hAnsi="宋体" w:eastAsia="宋体" w:cs="宋体"/>
          <w:color w:val="000000" w:themeColor="text1"/>
          <w:sz w:val="24"/>
          <w:szCs w:val="24"/>
          <w14:textFill>
            <w14:solidFill>
              <w14:schemeClr w14:val="tx1"/>
            </w14:solidFill>
          </w14:textFill>
        </w:rPr>
        <w:t>球囊/球扩支架操作仿真：支持球扩支架的送入操作，可标记球囊位置。支持模拟球囊加压扩张操作。支持模拟球囊回收操作。支持治疗前后的狭窄对比等。</w:t>
      </w:r>
    </w:p>
    <w:p w14:paraId="6DC1658C">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5.8.5</w:t>
      </w:r>
      <w:r>
        <w:rPr>
          <w:rFonts w:hint="eastAsia" w:ascii="宋体" w:hAnsi="宋体" w:eastAsia="宋体" w:cs="宋体"/>
          <w:color w:val="000000" w:themeColor="text1"/>
          <w:sz w:val="24"/>
          <w:szCs w:val="24"/>
          <w14:textFill>
            <w14:solidFill>
              <w14:schemeClr w14:val="tx1"/>
            </w14:solidFill>
          </w14:textFill>
        </w:rPr>
        <w:t>密网支架操作仿真：支持模拟密网支架经微导管/导丝引导送至载瘤动脉远端全过程。支持模拟密网支架的释放操作，完全释放后验证治疗效果。</w:t>
      </w:r>
    </w:p>
    <w:p w14:paraId="78104C6B">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5.8.6</w:t>
      </w:r>
      <w:r>
        <w:rPr>
          <w:rFonts w:hint="eastAsia" w:ascii="宋体" w:hAnsi="宋体" w:eastAsia="宋体" w:cs="宋体"/>
          <w:color w:val="000000" w:themeColor="text1"/>
          <w:sz w:val="24"/>
          <w:szCs w:val="24"/>
          <w14:textFill>
            <w14:solidFill>
              <w14:schemeClr w14:val="tx1"/>
            </w14:solidFill>
          </w14:textFill>
        </w:rPr>
        <w:t>弹簧圈操作仿真：支持弹簧圈填塞动脉瘤的操作仿真，包括微导管到位、弹簧圈逐步填入及解脱等步骤。</w:t>
      </w:r>
    </w:p>
    <w:p w14:paraId="78269998">
      <w:pPr>
        <w:pStyle w:val="9"/>
        <w:keepNext w:val="0"/>
        <w:keepLines w:val="0"/>
        <w:pageBreakBefore w:val="0"/>
        <w:widowControl w:val="0"/>
        <w:numPr>
          <w:ilvl w:val="0"/>
          <w:numId w:val="0"/>
        </w:numPr>
        <w:tabs>
          <w:tab w:val="left" w:pos="993"/>
          <w:tab w:val="left" w:pos="1276"/>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5.8.7</w:t>
      </w:r>
      <w:r>
        <w:rPr>
          <w:rFonts w:hint="eastAsia" w:ascii="宋体" w:hAnsi="宋体" w:eastAsia="宋体" w:cs="宋体"/>
          <w:color w:val="000000" w:themeColor="text1"/>
          <w:sz w:val="24"/>
          <w:szCs w:val="24"/>
          <w14:textFill>
            <w14:solidFill>
              <w14:schemeClr w14:val="tx1"/>
            </w14:solidFill>
          </w14:textFill>
        </w:rPr>
        <w:t>器械更换：支持在同一病例治疗过程中进行器械更换。</w:t>
      </w:r>
    </w:p>
    <w:p w14:paraId="67BEE113">
      <w:pPr>
        <w:pStyle w:val="10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b w:val="0"/>
          <w:bCs w:val="0"/>
          <w:color w:val="000000" w:themeColor="text1"/>
          <w:sz w:val="24"/>
          <w14:textFill>
            <w14:solidFill>
              <w14:schemeClr w14:val="tx1"/>
            </w14:solidFill>
          </w14:textFill>
        </w:rPr>
      </w:pPr>
      <w:bookmarkStart w:id="221" w:name="_Toc26637"/>
      <w:r>
        <w:rPr>
          <w:rFonts w:hint="eastAsia" w:ascii="宋体" w:hAnsi="宋体" w:eastAsia="宋体" w:cs="宋体"/>
          <w:b w:val="0"/>
          <w:bCs w:val="0"/>
          <w:color w:val="000000" w:themeColor="text1"/>
          <w:sz w:val="24"/>
          <w14:textFill>
            <w14:solidFill>
              <w14:schemeClr w14:val="tx1"/>
            </w14:solidFill>
          </w14:textFill>
        </w:rPr>
        <w:t>5.9 信息集成功能</w:t>
      </w:r>
      <w:bookmarkEnd w:id="221"/>
    </w:p>
    <w:p w14:paraId="1E9A8D3C">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系统主操作界面具备多窗口分区显示功能，支持≥5个独立功能窗口同步显示，各窗口独立分区、无重叠遮挡、无画面压缩，支持同步联动刷新。（提供证明材料）</w:t>
      </w:r>
    </w:p>
    <w:p w14:paraId="5C342879">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具体窗口功能要求：</w:t>
      </w:r>
    </w:p>
    <w:p w14:paraId="5808ED3F">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▲5.9.1操作状态实时显示窗口</w:t>
      </w:r>
    </w:p>
    <w:p w14:paraId="3673852A">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具备实时显示C型臂、导管床三维模型及当前空间位置状态；同步量化显示C型臂、导管床全维度移动参数，包括：C型臂左前斜、右前斜、头位、足位旋转、摄像平板的伸缩、导管床上下、左右、前后移动等；具备实时刷新数据功能。（提供证明材料）</w:t>
      </w:r>
    </w:p>
    <w:p w14:paraId="27BC2A5C">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▲5.9.2手部轨迹追踪窗口</w:t>
      </w:r>
    </w:p>
    <w:p w14:paraId="1FB6D2DA">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具备同步显示操作者介入操作手部精细动作画面，支持手术全过程高清录制、存储、逐帧回放等；视频采集帧率≥25帧/秒。（提供证明材料）</w:t>
      </w:r>
    </w:p>
    <w:p w14:paraId="4C1509EE">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▲5.9.3 C型臂联动透视影像显示窗口</w:t>
      </w:r>
    </w:p>
    <w:p w14:paraId="7E2F9DEE">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实时显示透视、造影、路图等临床标准介入影像画面，系统具备C型臂-虚拟患者透视影像联动算法，当调节模拟C型臂空间角度、位移姿态时，虚拟患者在X光透视下的显影图像无延迟、无卡顿、无失真同步联动变换，视角、方位、透视等效果完全匹配临床真实术中操作；同步动态叠加显示手术器械运动形态、实时空间位置轨迹，实现器械操作与影像画面毫秒级匹配，全程无滞后、无错位，模拟真实介入手术透视交互体验。（提供证明材料）</w:t>
      </w:r>
    </w:p>
    <w:p w14:paraId="0F60CF66">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5.9.4患者生理特征模拟监测窗口</w:t>
      </w:r>
    </w:p>
    <w:p w14:paraId="183A5406">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具备实时动态模拟显示患者生理特征参数，包括：心率、呼吸频率、血压、血氧饱和度等。</w:t>
      </w:r>
    </w:p>
    <w:p w14:paraId="298C4425">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▲5.9.5手术流程智能引导窗口</w:t>
      </w:r>
    </w:p>
    <w:p w14:paraId="0B8FFE6E">
      <w:pPr>
        <w:keepNext w:val="0"/>
        <w:keepLines w:val="0"/>
        <w:pageBreakBefore w:val="0"/>
        <w:widowControl w:val="0"/>
        <w:tabs>
          <w:tab w:val="left" w:pos="312"/>
        </w:tabs>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具备分步拆解、可视化展示手术全流程标准操作步骤，同步提供文字提示+真人语音播报双模式引导等，全程辅助学员规范操作流程，提升训练效率。（提供证明材料）</w:t>
      </w:r>
    </w:p>
    <w:p w14:paraId="46343211">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5.10交互式教学功能：</w:t>
      </w:r>
    </w:p>
    <w:p w14:paraId="0F222E12">
      <w:pPr>
        <w:pStyle w:val="107"/>
        <w:keepNext w:val="0"/>
        <w:keepLines w:val="0"/>
        <w:pageBreakBefore w:val="0"/>
        <w:widowControl w:val="0"/>
        <w:numPr>
          <w:ilvl w:val="0"/>
          <w:numId w:val="0"/>
        </w:numPr>
        <w:tabs>
          <w:tab w:val="left" w:pos="1418"/>
        </w:tabs>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5.10.1</w:t>
      </w:r>
      <w:r>
        <w:rPr>
          <w:rFonts w:hint="eastAsia" w:ascii="宋体" w:hAnsi="宋体" w:eastAsia="宋体" w:cs="宋体"/>
          <w:color w:val="000000" w:themeColor="text1"/>
          <w:sz w:val="24"/>
          <w:szCs w:val="24"/>
          <w14:textFill>
            <w14:solidFill>
              <w14:schemeClr w14:val="tx1"/>
            </w14:solidFill>
          </w14:textFill>
        </w:rPr>
        <w:t>交互式教学病例卡功能：具备展示病例数量≥12个。病例库中需涵盖≥2个颅内狭窄病例。其中至少包含≥1个海绵窦段狭窄，使用器械包括但不限于泥鳅导丝、微导丝、导引导管、球扩一体支架等。涵盖≥4个动脉瘤病例。其中至少包含≥1个颈内动脉床突旁动脉瘤病例、≥1个大脑中动脉分叉部动脉瘤，使用器械包括但不限于泥鳅导丝、微导丝、微导管、球扩一体支架、密网支架、弹簧圈等。涵盖≥2个主动脉弓病例。其中至少包含≥1个锁骨下动脉狭窄和≥1个头臂干动脉狭窄（病例狭窄长度≥12.5mm，狭窄程度≥45%），使用器械包括但不限于泥鳅导丝、微导丝、导引导管、球扩一体支架等。涵盖≥2个颅外颈动脉病例。其中实训交互教学中至少包含保护伞放置 位置与保护伞释放同步显示等（病例狭窄长度≥4.5mm，狭窄程度≥45%），使用器械包括但不限于泥鳅导丝、微导丝、导引导管、保护伞、球囊、支架等。涵盖≥2个椎动脉病例。其中病例狭窄长度≥4.5mm，狭窄程度≥45%，使用器械包括但不限于泥鳅导丝、微导丝、导引导管、球扩一体支架等。</w:t>
      </w:r>
    </w:p>
    <w:p w14:paraId="77FD01C1">
      <w:pPr>
        <w:pStyle w:val="107"/>
        <w:keepNext w:val="0"/>
        <w:keepLines w:val="0"/>
        <w:pageBreakBefore w:val="0"/>
        <w:widowControl w:val="0"/>
        <w:numPr>
          <w:ilvl w:val="0"/>
          <w:numId w:val="0"/>
        </w:numPr>
        <w:tabs>
          <w:tab w:val="left" w:pos="1418"/>
        </w:tabs>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5.10.2</w:t>
      </w:r>
      <w:r>
        <w:rPr>
          <w:rFonts w:hint="eastAsia" w:ascii="宋体" w:hAnsi="宋体" w:eastAsia="宋体" w:cs="宋体"/>
          <w:color w:val="000000" w:themeColor="text1"/>
          <w:sz w:val="24"/>
          <w:szCs w:val="24"/>
          <w14:textFill>
            <w14:solidFill>
              <w14:schemeClr w14:val="tx1"/>
            </w14:solidFill>
          </w14:textFill>
        </w:rPr>
        <w:t>交互式教学功能：具备可交互式教学每个病例的治疗流程信息、治疗所需器械信息以及≥3张仿真治疗流程的关键步骤图片，其中治疗流程信息包括但不限于器械操作手法、治疗所需器械信息包括但不限于器械种类、关键步骤图片透视与路图模式等。</w:t>
      </w:r>
    </w:p>
    <w:p w14:paraId="450F918A">
      <w:pPr>
        <w:pStyle w:val="107"/>
        <w:keepNext w:val="0"/>
        <w:keepLines w:val="0"/>
        <w:pageBreakBefore w:val="0"/>
        <w:widowControl w:val="0"/>
        <w:numPr>
          <w:ilvl w:val="0"/>
          <w:numId w:val="0"/>
        </w:numPr>
        <w:tabs>
          <w:tab w:val="left" w:pos="1418"/>
        </w:tabs>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5.10.3</w:t>
      </w:r>
      <w:r>
        <w:rPr>
          <w:rFonts w:hint="eastAsia" w:ascii="宋体" w:hAnsi="宋体" w:eastAsia="宋体" w:cs="宋体"/>
          <w:color w:val="000000" w:themeColor="text1"/>
          <w:sz w:val="24"/>
          <w:szCs w:val="24"/>
          <w14:textFill>
            <w14:solidFill>
              <w14:schemeClr w14:val="tx1"/>
            </w14:solidFill>
          </w14:textFill>
        </w:rPr>
        <w:t>病理诊断说明功能：具备说明每个病例的诊断依据等。</w:t>
      </w:r>
    </w:p>
    <w:p w14:paraId="4F874534">
      <w:pPr>
        <w:pStyle w:val="107"/>
        <w:keepNext w:val="0"/>
        <w:keepLines w:val="0"/>
        <w:pageBreakBefore w:val="0"/>
        <w:widowControl w:val="0"/>
        <w:numPr>
          <w:ilvl w:val="0"/>
          <w:numId w:val="0"/>
        </w:numPr>
        <w:tabs>
          <w:tab w:val="left" w:pos="1418"/>
        </w:tabs>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US" w:eastAsia="en-US" w:bidi="ar-SA"/>
          <w14:textFill>
            <w14:solidFill>
              <w14:schemeClr w14:val="tx1"/>
            </w14:solidFill>
          </w14:textFill>
        </w:rPr>
        <w:t>5.10.4</w:t>
      </w:r>
      <w:r>
        <w:rPr>
          <w:rFonts w:hint="eastAsia" w:ascii="宋体" w:hAnsi="宋体" w:eastAsia="宋体" w:cs="宋体"/>
          <w:color w:val="000000" w:themeColor="text1"/>
          <w:sz w:val="24"/>
          <w:szCs w:val="24"/>
          <w14:textFill>
            <w14:solidFill>
              <w14:schemeClr w14:val="tx1"/>
            </w14:solidFill>
          </w14:textFill>
        </w:rPr>
        <w:t>交互式器械选择功能：具备可选择的器械类型≥7种，每种器械的可选型号≥2种，可选器械类型包括但不限于：8f导管、6f导管、微导管、微导丝、球扩一体支架、密网支架、弹簧圈等。</w:t>
      </w:r>
    </w:p>
    <w:p w14:paraId="63CDF04B">
      <w:pPr>
        <w:pStyle w:val="107"/>
        <w:keepNext w:val="0"/>
        <w:keepLines w:val="0"/>
        <w:pageBreakBefore w:val="0"/>
        <w:widowControl w:val="0"/>
        <w:numPr>
          <w:ilvl w:val="0"/>
          <w:numId w:val="0"/>
        </w:numPr>
        <w:tabs>
          <w:tab w:val="left" w:pos="1418"/>
        </w:tabs>
        <w:kinsoku/>
        <w:wordWrap/>
        <w:overflowPunct/>
        <w:topLinePunct w:val="0"/>
        <w:autoSpaceDE w:val="0"/>
        <w:autoSpaceDN w:val="0"/>
        <w:bidi w:val="0"/>
        <w:adjustRightInd/>
        <w:snapToGrid/>
        <w:spacing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5.10.5</w:t>
      </w:r>
      <w:r>
        <w:rPr>
          <w:rFonts w:hint="eastAsia" w:ascii="宋体" w:hAnsi="宋体" w:eastAsia="宋体" w:cs="宋体"/>
          <w:color w:val="000000" w:themeColor="text1"/>
          <w:sz w:val="24"/>
          <w:szCs w:val="24"/>
          <w14:textFill>
            <w14:solidFill>
              <w14:schemeClr w14:val="tx1"/>
            </w14:solidFill>
          </w14:textFill>
        </w:rPr>
        <w:t>具备器械选择错误提示功能。</w:t>
      </w:r>
    </w:p>
    <w:p w14:paraId="62492FEF">
      <w:pPr>
        <w:keepNext w:val="0"/>
        <w:keepLines w:val="0"/>
        <w:pageBreakBefore w:val="0"/>
        <w:widowControl w:val="0"/>
        <w:kinsoku/>
        <w:wordWrap/>
        <w:overflowPunct/>
        <w:topLinePunct w:val="0"/>
        <w:autoSpaceDE w:val="0"/>
        <w:autoSpaceDN w:val="0"/>
        <w:bidi w:val="0"/>
        <w:adjustRightInd/>
        <w:snapToGrid/>
        <w:spacing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5.11硬件检测功能：具备进入案例展示界面前进行硬件检测功能。</w:t>
      </w:r>
    </w:p>
    <w:p w14:paraId="33082231">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5.12用户训练评分功能：具备；</w:t>
      </w:r>
    </w:p>
    <w:p w14:paraId="7C86C5E9">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可评分内容≥4大类，子项≥13个。包含但不限于：造影（造影时间、手推注射造影剂剂量、高压注射造影剂剂量等）、治疗（操作时间、治疗操作记录、器械贴合程度等）、决策（器械选择、器械放置位置、操作路径等）、整体（透视时间、设备操作失误、是否完成治疗、器械选择是否通过等）等。</w:t>
      </w:r>
    </w:p>
    <w:p w14:paraId="4A5CAB97">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5.13培训流程录制功能：具备培训流程记录功能，可保存录制文件；支持MP4、AVI等格式；存储空间≥4TB。</w:t>
      </w:r>
    </w:p>
    <w:p w14:paraId="1C4FA2F8">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5.14支持培训管理系统功能：具备用户注册与登录、信息管理、权限分配等功能；</w:t>
      </w:r>
    </w:p>
    <w:p w14:paraId="48E07BDC">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cs="宋体"/>
          <w:color w:val="000000" w:themeColor="text1"/>
          <w:sz w:val="24"/>
          <w:szCs w:val="24"/>
          <w:lang w:val="en-US" w:eastAsia="zh-CN"/>
          <w14:textFill>
            <w14:solidFill>
              <w14:schemeClr w14:val="tx1"/>
            </w14:solidFill>
          </w14:textFill>
        </w:rPr>
        <w:t>5.15</w:t>
      </w:r>
      <w:r>
        <w:rPr>
          <w:rFonts w:hint="eastAsia" w:ascii="宋体" w:hAnsi="宋体" w:eastAsia="宋体" w:cs="宋体"/>
          <w:color w:val="000000" w:themeColor="text1"/>
          <w:sz w:val="24"/>
          <w:szCs w:val="24"/>
          <w14:textFill>
            <w14:solidFill>
              <w14:schemeClr w14:val="tx1"/>
            </w14:solidFill>
          </w14:textFill>
        </w:rPr>
        <w:t>用户操作平均响应时间≤2s；支持历史记录查询和统计。</w:t>
      </w:r>
    </w:p>
    <w:p w14:paraId="3928BF9F">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（3）配置要求</w:t>
      </w:r>
    </w:p>
    <w:p w14:paraId="0E83D358">
      <w:pPr>
        <w:pStyle w:val="9"/>
        <w:keepNext w:val="0"/>
        <w:keepLines w:val="0"/>
        <w:pageBreakBefore w:val="0"/>
        <w:widowControl w:val="0"/>
        <w:kinsoku/>
        <w:wordWrap/>
        <w:overflowPunct/>
        <w:topLinePunct w:val="0"/>
        <w:autoSpaceDE w:val="0"/>
        <w:autoSpaceDN w:val="0"/>
        <w:bidi w:val="0"/>
        <w:adjustRightInd/>
        <w:snapToGrid/>
        <w:spacing w:after="0" w:line="360" w:lineRule="auto"/>
        <w:ind w:left="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主要硬件配置：</w:t>
      </w:r>
    </w:p>
    <w:p w14:paraId="2B42A3F9">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t>仿人型操作平台：1套（长≥160cm、宽≥60cm、高≥30cm）</w:t>
      </w:r>
    </w:p>
    <w:p w14:paraId="6E8B3D46">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信息集成终端：1台（≥70英寸，支持HDR显示，数据存储空间≥4TB）</w:t>
      </w:r>
    </w:p>
    <w:p w14:paraId="0280E143">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3.</w:t>
      </w:r>
      <w:r>
        <w:rPr>
          <w:rFonts w:hint="eastAsia" w:ascii="宋体" w:hAnsi="宋体" w:eastAsia="宋体" w:cs="宋体"/>
          <w:color w:val="000000" w:themeColor="text1"/>
          <w:sz w:val="24"/>
          <w:szCs w:val="24"/>
          <w14:textFill>
            <w14:solidFill>
              <w14:schemeClr w14:val="tx1"/>
            </w14:solidFill>
          </w14:textFill>
        </w:rPr>
        <w:t>实物级人体解剖模拟模块组：1套</w:t>
      </w:r>
    </w:p>
    <w:p w14:paraId="580F4386">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4.</w:t>
      </w:r>
      <w:r>
        <w:rPr>
          <w:rFonts w:hint="eastAsia" w:ascii="宋体" w:hAnsi="宋体" w:eastAsia="宋体" w:cs="宋体"/>
          <w:color w:val="000000" w:themeColor="text1"/>
          <w:sz w:val="24"/>
          <w:szCs w:val="24"/>
          <w14:textFill>
            <w14:solidFill>
              <w14:schemeClr w14:val="tx1"/>
            </w14:solidFill>
          </w14:textFill>
        </w:rPr>
        <w:t>介入操作实时轨迹采集设备：1套 （帧率≥25帧）</w:t>
      </w:r>
    </w:p>
    <w:p w14:paraId="54A46AF3">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脚踏控制器：1个</w:t>
      </w:r>
    </w:p>
    <w:p w14:paraId="0503B457">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6.</w:t>
      </w:r>
      <w:r>
        <w:rPr>
          <w:rFonts w:hint="eastAsia" w:ascii="宋体" w:hAnsi="宋体" w:eastAsia="宋体" w:cs="宋体"/>
          <w:color w:val="000000" w:themeColor="text1"/>
          <w:sz w:val="24"/>
          <w:szCs w:val="24"/>
          <w14:textFill>
            <w14:solidFill>
              <w14:schemeClr w14:val="tx1"/>
            </w14:solidFill>
          </w14:textFill>
        </w:rPr>
        <w:t>操控面板：1套（含独立控制摇杆数量≥4个，可独立控制按键数量≥10个）</w:t>
      </w:r>
    </w:p>
    <w:p w14:paraId="76BE2BD5">
      <w:pPr>
        <w:pStyle w:val="9"/>
        <w:keepNext w:val="0"/>
        <w:keepLines w:val="0"/>
        <w:pageBreakBefore w:val="0"/>
        <w:widowControl w:val="0"/>
        <w:numPr>
          <w:ilvl w:val="0"/>
          <w:numId w:val="0"/>
        </w:numPr>
        <w:tabs>
          <w:tab w:val="left" w:pos="993"/>
        </w:tabs>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default" w:ascii="宋体" w:hAnsi="宋体" w:eastAsia="宋体" w:cs="宋体"/>
          <w:color w:val="000000" w:themeColor="text1"/>
          <w:sz w:val="24"/>
          <w:szCs w:val="24"/>
          <w:lang w:val="en-US" w:eastAsia="en-US" w:bidi="ar-SA"/>
          <w14:textFill>
            <w14:solidFill>
              <w14:schemeClr w14:val="tx1"/>
            </w14:solidFill>
          </w14:textFill>
        </w:rPr>
        <w:t>7.</w:t>
      </w:r>
      <w:r>
        <w:rPr>
          <w:rFonts w:hint="eastAsia" w:ascii="宋体" w:hAnsi="宋体" w:eastAsia="宋体" w:cs="宋体"/>
          <w:color w:val="000000" w:themeColor="text1"/>
          <w:sz w:val="24"/>
          <w:szCs w:val="24"/>
          <w14:textFill>
            <w14:solidFill>
              <w14:schemeClr w14:val="tx1"/>
            </w14:solidFill>
          </w14:textFill>
        </w:rPr>
        <w:t>手术模拟器械：</w:t>
      </w:r>
      <w:r>
        <w:rPr>
          <w:rFonts w:asciiTheme="minorEastAsia" w:hAnsiTheme="minorEastAsia" w:eastAsiaTheme="minorEastAsia"/>
          <w:sz w:val="24"/>
          <w:highlight w:val="none"/>
        </w:rPr>
        <w:t>8F</w:t>
      </w:r>
      <w:r>
        <w:rPr>
          <w:rFonts w:hint="eastAsia" w:asciiTheme="minorEastAsia" w:hAnsiTheme="minorEastAsia" w:eastAsiaTheme="minorEastAsia"/>
          <w:sz w:val="24"/>
          <w:highlight w:val="none"/>
        </w:rPr>
        <w:t>导管</w:t>
      </w: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根，</w:t>
      </w:r>
      <w:r>
        <w:rPr>
          <w:rFonts w:hint="eastAsia" w:asciiTheme="minorEastAsia" w:hAnsiTheme="minorEastAsia" w:eastAsiaTheme="minorEastAsia"/>
          <w:sz w:val="24"/>
          <w:highlight w:val="none"/>
          <w:lang w:val="en-US" w:eastAsia="zh-CN"/>
        </w:rPr>
        <w:t>6</w:t>
      </w:r>
      <w:r>
        <w:rPr>
          <w:rFonts w:asciiTheme="minorEastAsia" w:hAnsiTheme="minorEastAsia" w:eastAsiaTheme="minorEastAsia"/>
          <w:sz w:val="24"/>
          <w:highlight w:val="none"/>
        </w:rPr>
        <w:t>F</w:t>
      </w:r>
      <w:r>
        <w:rPr>
          <w:rFonts w:hint="eastAsia" w:asciiTheme="minorEastAsia" w:hAnsiTheme="minorEastAsia" w:eastAsiaTheme="minorEastAsia"/>
          <w:sz w:val="24"/>
          <w:highlight w:val="none"/>
        </w:rPr>
        <w:t>导管</w:t>
      </w: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根，</w:t>
      </w:r>
      <w:r>
        <w:rPr>
          <w:rFonts w:asciiTheme="minorEastAsia" w:hAnsiTheme="minorEastAsia" w:eastAsiaTheme="minorEastAsia"/>
          <w:sz w:val="24"/>
          <w:highlight w:val="none"/>
        </w:rPr>
        <w:t>0.035</w:t>
      </w:r>
      <w:r>
        <w:rPr>
          <w:rFonts w:hint="eastAsia" w:asciiTheme="minorEastAsia" w:hAnsiTheme="minorEastAsia" w:eastAsiaTheme="minorEastAsia"/>
          <w:sz w:val="24"/>
          <w:highlight w:val="none"/>
        </w:rPr>
        <w:t>导丝</w:t>
      </w: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根，</w:t>
      </w:r>
      <w:r>
        <w:rPr>
          <w:rFonts w:asciiTheme="minorEastAsia" w:hAnsiTheme="minorEastAsia" w:eastAsiaTheme="minorEastAsia"/>
          <w:sz w:val="24"/>
          <w:highlight w:val="none"/>
        </w:rPr>
        <w:t>0.014</w:t>
      </w:r>
      <w:r>
        <w:rPr>
          <w:rFonts w:hint="eastAsia" w:asciiTheme="minorEastAsia" w:hAnsiTheme="minorEastAsia" w:eastAsiaTheme="minorEastAsia"/>
          <w:sz w:val="24"/>
          <w:highlight w:val="none"/>
        </w:rPr>
        <w:t>导丝</w:t>
      </w:r>
      <w:r>
        <w:rPr>
          <w:rFonts w:asciiTheme="minorEastAsia" w:hAnsiTheme="minorEastAsia" w:eastAsiaTheme="minorEastAsia"/>
          <w:sz w:val="24"/>
          <w:highlight w:val="none"/>
        </w:rPr>
        <w:t>1</w:t>
      </w:r>
      <w:r>
        <w:rPr>
          <w:rFonts w:hint="eastAsia" w:asciiTheme="minorEastAsia" w:hAnsiTheme="minorEastAsia" w:eastAsiaTheme="minorEastAsia"/>
          <w:sz w:val="24"/>
          <w:highlight w:val="none"/>
        </w:rPr>
        <w:t>根</w:t>
      </w:r>
      <w:r>
        <w:rPr>
          <w:rFonts w:asciiTheme="minorEastAsia" w:hAnsiTheme="minorEastAsia" w:eastAsiaTheme="minorEastAsia"/>
          <w:sz w:val="24"/>
          <w:highlight w:val="none"/>
        </w:rPr>
        <w:t>,</w:t>
      </w:r>
      <w:r>
        <w:rPr>
          <w:rFonts w:hint="eastAsia"/>
          <w:color w:val="000000" w:themeColor="text1"/>
          <w:highlight w:val="none"/>
          <w:lang w:val="en-US" w:eastAsia="zh-CN"/>
          <w14:textFill>
            <w14:solidFill>
              <w14:schemeClr w14:val="tx1"/>
            </w14:solidFill>
          </w14:textFill>
        </w:rPr>
        <w:t>手推造影剂注射器1个、球囊加压泵1个、球扩一体支架释放器1个。</w:t>
      </w:r>
    </w:p>
    <w:p w14:paraId="5DCD00C9">
      <w:pPr>
        <w:autoSpaceDE/>
        <w:autoSpaceDN/>
        <w:spacing w:line="360" w:lineRule="auto"/>
        <w:rPr>
          <w:sz w:val="24"/>
          <w:szCs w:val="24"/>
          <w:lang w:eastAsia="zh-CN"/>
        </w:rPr>
      </w:pPr>
    </w:p>
    <w:p w14:paraId="41C67F1C">
      <w:pPr>
        <w:widowControl/>
        <w:adjustRightInd w:val="0"/>
        <w:snapToGrid w:val="0"/>
        <w:spacing w:line="360" w:lineRule="auto"/>
        <w:jc w:val="center"/>
        <w:rPr>
          <w:b/>
          <w:sz w:val="28"/>
          <w:szCs w:val="24"/>
          <w:lang w:eastAsia="zh-CN"/>
        </w:rPr>
      </w:pPr>
    </w:p>
    <w:p w14:paraId="6CC9F24E">
      <w:pPr>
        <w:widowControl/>
        <w:adjustRightInd w:val="0"/>
        <w:snapToGrid w:val="0"/>
        <w:spacing w:line="360" w:lineRule="auto"/>
        <w:jc w:val="center"/>
        <w:rPr>
          <w:b/>
          <w:sz w:val="28"/>
          <w:szCs w:val="24"/>
          <w:lang w:eastAsia="zh-CN"/>
        </w:rPr>
      </w:pPr>
      <w:r>
        <w:rPr>
          <w:rFonts w:hint="eastAsia"/>
          <w:b/>
          <w:sz w:val="28"/>
          <w:szCs w:val="24"/>
          <w:lang w:eastAsia="zh-CN"/>
        </w:rPr>
        <w:t>02包：</w:t>
      </w:r>
    </w:p>
    <w:p w14:paraId="2BEE1D5D">
      <w:pPr>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2-1：达芬奇升级模块-团队协助辅助位训练器</w:t>
      </w:r>
    </w:p>
    <w:p w14:paraId="4ED93A10">
      <w:pPr>
        <w:pStyle w:val="36"/>
        <w:keepNext w:val="0"/>
        <w:keepLines w:val="0"/>
        <w:pageBreakBefore w:val="0"/>
        <w:widowControl w:val="0"/>
        <w:kinsoku/>
        <w:wordWrap/>
        <w:overflowPunct/>
        <w:topLinePunct w:val="0"/>
        <w:bidi w:val="0"/>
        <w:adjustRightInd/>
        <w:snapToGrid/>
        <w:spacing w:before="0" w:line="360" w:lineRule="auto"/>
        <w:ind w:left="0" w:leftChars="0" w:firstLine="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（1）用途：</w:t>
      </w:r>
    </w:p>
    <w:p w14:paraId="47B3FE34">
      <w:pPr>
        <w:pStyle w:val="36"/>
        <w:keepNext w:val="0"/>
        <w:keepLines w:val="0"/>
        <w:pageBreakBefore w:val="0"/>
        <w:widowControl w:val="0"/>
        <w:kinsoku/>
        <w:wordWrap/>
        <w:overflowPunct/>
        <w:topLinePunct w:val="0"/>
        <w:bidi w:val="0"/>
        <w:adjustRightInd/>
        <w:snapToGrid/>
        <w:spacing w:before="0" w:line="360" w:lineRule="auto"/>
        <w:ind w:left="0" w:leftChars="0" w:firstLine="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用于机器人手术训练团队及单人教学的模拟培训设备，可模拟机器人外科医生和助手之间的合作训练。</w:t>
      </w:r>
    </w:p>
    <w:p w14:paraId="6223063C">
      <w:pPr>
        <w:pStyle w:val="36"/>
        <w:keepNext w:val="0"/>
        <w:keepLines w:val="0"/>
        <w:pageBreakBefore w:val="0"/>
        <w:widowControl w:val="0"/>
        <w:numPr>
          <w:ilvl w:val="0"/>
          <w:numId w:val="0"/>
        </w:numPr>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（2）</w:t>
      </w:r>
      <w:r>
        <w:rPr>
          <w:rFonts w:hint="eastAsia" w:ascii="宋体" w:hAnsi="宋体" w:eastAsia="宋体" w:cs="宋体"/>
          <w:color w:val="000000"/>
          <w:kern w:val="0"/>
          <w:sz w:val="24"/>
          <w:szCs w:val="24"/>
        </w:rPr>
        <w:t>技术参数：</w:t>
      </w:r>
    </w:p>
    <w:p w14:paraId="2A60759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2.1、机器人助手功能</w:t>
      </w:r>
    </w:p>
    <w:p w14:paraId="349CC10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 配备机器人辅助操作功能，能够协助主刀医师完成多种手术操作，包括：组织提拉、组织取出、抽吸与冲洗、钛夹放置以及组织吻合等。</w:t>
      </w:r>
    </w:p>
    <w:p w14:paraId="59E08D7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2.2、手术训练模块</w:t>
      </w:r>
    </w:p>
    <w:p w14:paraId="3384584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训练系统包含手术技能培训内容，具体包括：基础手术技能训练、腹腔镜外科基础技能训练（FLS）、缝合与打结专项训练、普外科常见手术训练、妇科手术训练等。</w:t>
      </w:r>
    </w:p>
    <w:p w14:paraId="05B584B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2.3、操作评估</w:t>
      </w:r>
    </w:p>
    <w:p w14:paraId="75FC450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具备同时评估机器人外科医师与助手操作的能力，具备根据操作过程与结果生成综合评估报告功能。</w:t>
      </w:r>
    </w:p>
    <w:p w14:paraId="3776E97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2.4、评估报告内容要求</w:t>
      </w:r>
    </w:p>
    <w:p w14:paraId="7EAF62C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训练完成后，系统提供的评估报告</w:t>
      </w:r>
      <w:r>
        <w:rPr>
          <w:rFonts w:hint="eastAsia" w:cs="宋体"/>
          <w:color w:val="000000"/>
          <w:kern w:val="0"/>
          <w:sz w:val="24"/>
          <w:szCs w:val="24"/>
          <w:lang w:eastAsia="zh-CN"/>
        </w:rPr>
        <w:t>，</w:t>
      </w:r>
      <w:r>
        <w:rPr>
          <w:rFonts w:hint="eastAsia" w:ascii="宋体" w:hAnsi="宋体" w:eastAsia="宋体" w:cs="宋体"/>
          <w:color w:val="000000"/>
          <w:kern w:val="0"/>
          <w:sz w:val="24"/>
          <w:szCs w:val="24"/>
        </w:rPr>
        <w:t>包含：</w:t>
      </w:r>
    </w:p>
    <w:p w14:paraId="01DBF33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操作记录：详细记录手术用时、器械选择情况、并发症发生次数、器械安全系数等 数据；</w:t>
      </w:r>
    </w:p>
    <w:p w14:paraId="442151B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学习曲线图：以图表形式展示学员技能提升的趋势；</w:t>
      </w:r>
    </w:p>
    <w:p w14:paraId="0C0EBB61">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基准评估表：针对手术用时、手术路径、手术精准率等重点参数，系统自动生成分析图表，并与导师预设的考核标准进行对比，直观判断学员操作是否达标。</w:t>
      </w:r>
    </w:p>
    <w:p w14:paraId="0E1A283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 机器人辅助基础操作技巧训练</w:t>
      </w:r>
    </w:p>
    <w:p w14:paraId="4520877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标准化基础操作训练任务≥7项，配套动态目标专项训练，核心基础训练任务包含：0°镜操控训练、30°镜操控训练、双手协调基础训练、钛夹钳夹闭训练、鸭嘴钳与钛夹钳协同夹持及夹闭训练、双手协同移动定位训练、双手协同剪切训练等。 系统支持增设可移动物体追踪捕捉训练，模拟临床动态操作场景，强化学员对动态目标的精准操控、实时跟进与稳定处置能力等.</w:t>
      </w:r>
    </w:p>
    <w:p w14:paraId="58A9BD21">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 机器人辅助 技巧训练</w:t>
      </w:r>
    </w:p>
    <w:p w14:paraId="3C339C3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包含：钳夹、剪切、套扎等≥3个相互独立的专项训练任务。</w:t>
      </w:r>
    </w:p>
    <w:p w14:paraId="0530642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 机器人辅助基本缝合训练</w:t>
      </w:r>
    </w:p>
    <w:p w14:paraId="669FF6F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2.7.1 基础缝合技术训练内容</w:t>
      </w:r>
    </w:p>
    <w:p w14:paraId="5960F14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具备机器人手术缝合操作全体系技能，训练内容 完整包含：半结、方结、结扎结、外科结、连续缝合及间断缝合等 基础缝合技术</w:t>
      </w:r>
    </w:p>
    <w:p w14:paraId="38F9EC8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2.7.2 教学视频配套 </w:t>
      </w:r>
    </w:p>
    <w:p w14:paraId="42166AE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系统具备各基础缝合技术的标准化教学视频  </w:t>
      </w:r>
    </w:p>
    <w:p w14:paraId="44B85E8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2.7.3 指导功能</w:t>
      </w:r>
    </w:p>
    <w:p w14:paraId="4192720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具备自动实时指导模块，在学员开展缝合实操的全过程中，以可视化符号形式对进针角度、进针深度、缝线走向、打结张力等 操作节点进行引导与提示。</w:t>
      </w:r>
    </w:p>
    <w:p w14:paraId="199475B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 机器人辅助高级缝合训练</w:t>
      </w:r>
    </w:p>
    <w:p w14:paraId="4F0907B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2.8.1 基础专项缝合训练 </w:t>
      </w:r>
    </w:p>
    <w:p w14:paraId="633ABE2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 包含 ：反手缝合法、褥式缝合法、曲线缝合等≥3类 专项训练 功能， 对不同缝合技法开展分层实训。每项训练全程配套可视化符号引导，指引进针、走线、打结等关键操作节点，帮助学员规范动作要领；训练闭环完成后，系统自动调取全流程操作数据，生成涵盖操作细节、技法合规性、熟练度的详细成绩报告。</w:t>
      </w:r>
    </w:p>
    <w:p w14:paraId="40348A9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2.8.2 倾斜面缝合法训练</w:t>
      </w:r>
    </w:p>
    <w:p w14:paraId="5CB4C5A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具备搭建仿真斜面皮肤缝合实训场景，专项倾斜面缝合技术训练功能，重点适配胃底折叠术中膈肌裂孔固定的临床缝合技巧。</w:t>
      </w:r>
    </w:p>
    <w:p w14:paraId="7B1623C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2.8.3 吻合术专项训练</w:t>
      </w:r>
    </w:p>
    <w:p w14:paraId="1FA9DE6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具备聚焦消化道外科手术实操需求，配标准化吻合技术训练模块，重点适配胃旁路手术等常见消化道术式的吻合操作，模拟组织对合、缝合成型等</w:t>
      </w:r>
      <w:r>
        <w:rPr>
          <w:rFonts w:hint="eastAsia" w:cs="宋体"/>
          <w:color w:val="000000"/>
          <w:kern w:val="0"/>
          <w:sz w:val="24"/>
          <w:szCs w:val="24"/>
          <w:lang w:eastAsia="zh-CN"/>
        </w:rPr>
        <w:t>。</w:t>
      </w:r>
      <w:r>
        <w:rPr>
          <w:rFonts w:hint="eastAsia" w:ascii="宋体" w:hAnsi="宋体" w:eastAsia="宋体" w:cs="宋体"/>
          <w:color w:val="000000"/>
          <w:kern w:val="0"/>
          <w:sz w:val="24"/>
          <w:szCs w:val="24"/>
        </w:rPr>
        <w:t xml:space="preserve"> </w:t>
      </w:r>
    </w:p>
    <w:p w14:paraId="08D78F9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2.8.4 上平面缝合训练</w:t>
      </w:r>
    </w:p>
    <w:p w14:paraId="03D083A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具备针对疝气修复手术、子宫切除术的临床操作，设置悬空组织平面缝合实训场景功能，要求学员在无依托的悬空组织平面完成全套缝合操作练习</w:t>
      </w:r>
      <w:r>
        <w:rPr>
          <w:rFonts w:hint="eastAsia" w:cs="宋体"/>
          <w:color w:val="000000"/>
          <w:kern w:val="0"/>
          <w:sz w:val="24"/>
          <w:szCs w:val="24"/>
          <w:lang w:eastAsia="zh-CN"/>
        </w:rPr>
        <w:t>。</w:t>
      </w:r>
    </w:p>
    <w:p w14:paraId="5051A05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2.8.5 六边形凹槽缝合技术训练</w:t>
      </w:r>
    </w:p>
    <w:p w14:paraId="7EE502C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2.8.5.1 训练适用场景与操作要求</w:t>
      </w:r>
    </w:p>
    <w:p w14:paraId="2CD25C31">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本 训练主要用于尿道膀胱吻合术、肾盂成形术等泌尿外科精细术式，在虚拟六边形凹槽结构中，开展深部狭小空间内的精细缝合实训。</w:t>
      </w:r>
    </w:p>
    <w:p w14:paraId="3987E14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▲2.8.5.2 电子评估报告及考核参数</w:t>
      </w:r>
    </w:p>
    <w:p w14:paraId="245ACB4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rPr>
        <w:t>学员完成全部缝合操作后，系统自动生成标准化电子评估报告，通过多维度量化指标考核缝合规范性与熟练度，核心评估参数含：装针总耗时、全程缝针总次数、缝合针与缝线平面呈90°垂直进针的有效针数、缝合针与缝线平面呈60°-90°规范进针的有效针数、全程针脚总数量等。</w:t>
      </w:r>
      <w:r>
        <w:rPr>
          <w:rFonts w:hint="eastAsia" w:ascii="宋体" w:hAnsi="宋体" w:eastAsia="宋体" w:cs="宋体"/>
          <w:color w:val="000000" w:themeColor="text1"/>
          <w:sz w:val="24"/>
          <w:szCs w:val="24"/>
          <w14:textFill>
            <w14:solidFill>
              <w14:schemeClr w14:val="tx1"/>
            </w14:solidFill>
          </w14:textFill>
        </w:rPr>
        <w:t>（提供证明材料）</w:t>
      </w:r>
    </w:p>
    <w:p w14:paraId="7A4B7E3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 机器人辅助妇科手术训练</w:t>
      </w:r>
    </w:p>
    <w:p w14:paraId="50412E3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▲2.9.1 训练任务设置</w:t>
      </w:r>
    </w:p>
    <w:p w14:paraId="39E7728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rPr>
        <w:t>具备搭建独立完善的妇科手术实训体系，包含≥7项独立专项训练任务，具备临床常见妇科术式，包含：输卵管结扎术、右侧峡部异位妊娠手术、左侧峡部异位妊娠手术、小壶腹部异位妊娠手术、结扎失败后异位妊娠破裂手术、壶腹部异位妊娠破裂手术、预防性卵巢切除术、 异位妊娠处置、输卵管结扎、卵巢预防性切除等 。</w:t>
      </w:r>
      <w:r>
        <w:rPr>
          <w:rFonts w:hint="eastAsia" w:ascii="宋体" w:hAnsi="宋体" w:eastAsia="宋体" w:cs="宋体"/>
          <w:color w:val="000000" w:themeColor="text1"/>
          <w:sz w:val="24"/>
          <w:szCs w:val="24"/>
          <w14:textFill>
            <w14:solidFill>
              <w14:schemeClr w14:val="tx1"/>
            </w14:solidFill>
          </w14:textFill>
        </w:rPr>
        <w:t>（提供证明材料）</w:t>
      </w:r>
    </w:p>
    <w:p w14:paraId="4E3E1EC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▲2.9.2 教学指导视频资源</w:t>
      </w:r>
    </w:p>
    <w:p w14:paraId="31E75C2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rPr>
        <w:t xml:space="preserve"> 配套标准化教学资源库， 规范化教学指导视频≥10个，聚焦妇科腹腔镜手术关键操作拆解教学， 包含：清除腹腔积血、卵巢造口术中加压素注射、输卵管探查、输卵管造口术切口制作、挤出孕产物、分离异位妊娠组织、使用腹腔镜内袋取出孕产物、暴露输尿管、切断骨盆漏斗韧带、输卵管结扎术等。</w:t>
      </w:r>
      <w:r>
        <w:rPr>
          <w:rFonts w:hint="eastAsia" w:ascii="宋体" w:hAnsi="宋体" w:eastAsia="宋体" w:cs="宋体"/>
          <w:color w:val="000000" w:themeColor="text1"/>
          <w:sz w:val="24"/>
          <w:szCs w:val="24"/>
          <w14:textFill>
            <w14:solidFill>
              <w14:schemeClr w14:val="tx1"/>
            </w14:solidFill>
          </w14:textFill>
        </w:rPr>
        <w:t>（提供证明材料）</w:t>
      </w:r>
    </w:p>
    <w:p w14:paraId="32674CD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2.9.3 手术器械模拟配置</w:t>
      </w:r>
    </w:p>
    <w:p w14:paraId="63163FB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系统需高度还原临床手术器械质感与操作逻辑，模拟≥8种妇科专用手术器械，器械品类至少包括：抬宫器、腹腔内置袋、解剖针、注射针、超声刀、电钩、抽吸器、抓钳等，满足各类术式的器械操作实训需求。</w:t>
      </w:r>
    </w:p>
    <w:p w14:paraId="37D6D1D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▲2.9.4 药物注射模拟与记录</w:t>
      </w:r>
    </w:p>
    <w:p w14:paraId="56A94A2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rPr>
        <w:t>具备赖氨加压素模拟注射操作，系统实时 记录注射频次，实训场景下需满足至少完成≥2次规范注射操作 ，贴合临床给药规范与实训考核标准。</w:t>
      </w:r>
      <w:r>
        <w:rPr>
          <w:rFonts w:hint="eastAsia" w:ascii="宋体" w:hAnsi="宋体" w:eastAsia="宋体" w:cs="宋体"/>
          <w:color w:val="000000" w:themeColor="text1"/>
          <w:sz w:val="24"/>
          <w:szCs w:val="24"/>
          <w14:textFill>
            <w14:solidFill>
              <w14:schemeClr w14:val="tx1"/>
            </w14:solidFill>
          </w14:textFill>
        </w:rPr>
        <w:t>（提供证明材料）</w:t>
      </w:r>
    </w:p>
    <w:p w14:paraId="560AF7C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 骨盆三维解剖视图辅助教学功能</w:t>
      </w:r>
    </w:p>
    <w:p w14:paraId="7423AAF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系统具备搭载骨盆区域三维解剖可视化辅助模块， 解剖模型实现教学与实操联动，可为妇科手术解剖定位提供直观支撑。</w:t>
      </w:r>
    </w:p>
    <w:p w14:paraId="69BD3EC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2.9.5.1 解剖结构覆盖范围</w:t>
      </w:r>
    </w:p>
    <w:p w14:paraId="76B78C3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具备完整还原盆腔核心解剖结构，包含：主动脉、腹壁下动脉、左髂动脉及分支、左侧输卵管及卵巢动脉、右髂动脉及分支、右侧输卵管及卵巢动脉、膀胱、输尿管、肌肉组织、骨盆、直肠、输卵管、卵巢韧带、卵巢、椎骨，全方位呈现盆腔脏器、血管、韧带毗邻关系等。</w:t>
      </w:r>
    </w:p>
    <w:p w14:paraId="0F52AE8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2.9.5.2 视图操控性能</w:t>
      </w:r>
    </w:p>
    <w:p w14:paraId="58827C4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三维解剖视图具备全域缩放功能，根据实训需求自由放大、缩小细节等；同时支持360°无死角自由旋转，便于学员从任意视角观察解剖结构，夯实解剖认知。</w:t>
      </w:r>
    </w:p>
    <w:p w14:paraId="365BB4A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2.9.5.3 解剖标注功能</w:t>
      </w:r>
    </w:p>
    <w:p w14:paraId="68B6D6E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具备对三维视图内各类脏器、血管、韧带、组织等结构，添加标准解剖学名称标注，可自主切换标注显示状态。</w:t>
      </w:r>
    </w:p>
    <w:p w14:paraId="5A85E29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2.9.5.4 组织拆解与还原</w:t>
      </w:r>
    </w:p>
    <w:p w14:paraId="150ACA6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具备对视图内单一或多类解剖组织进行分层拆解操作，配一键去除、一键还原等快捷功能，方便学员聚焦目标解剖结构学习。</w:t>
      </w:r>
    </w:p>
    <w:p w14:paraId="78ADBBB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2.9.5.5 视图显示模式</w:t>
      </w:r>
    </w:p>
    <w:p w14:paraId="77C7544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三维解剖视图具备≥2种显示模式，可全屏展示， 可与手术实操画面分屏同步显示等；分屏状态下，视图显示比例支持调节功能。</w:t>
      </w:r>
    </w:p>
    <w:p w14:paraId="4002A6A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2.9.5.6 镜头实时追踪功能</w:t>
      </w:r>
    </w:p>
    <w:p w14:paraId="187CAD7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三维解剖视图具备智能视角追踪功能，可自动跟随模拟内窥镜镜头的实时角度、方位动态调整等，始终保持解剖方位与手术视野 一致，实现解剖观察与实操操作无缝衔接</w:t>
      </w:r>
      <w:r>
        <w:rPr>
          <w:rFonts w:hint="eastAsia" w:cs="宋体"/>
          <w:color w:val="000000"/>
          <w:kern w:val="0"/>
          <w:sz w:val="24"/>
          <w:szCs w:val="24"/>
          <w:lang w:eastAsia="zh-CN"/>
        </w:rPr>
        <w:t>。</w:t>
      </w:r>
    </w:p>
    <w:p w14:paraId="38C04A0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 机器人辅助乙状结肠切除术训练功能</w:t>
      </w:r>
    </w:p>
    <w:p w14:paraId="255DC66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▲2.10.1 模块设置要求</w:t>
      </w:r>
    </w:p>
    <w:p w14:paraId="76C16B3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rPr>
        <w:t>具备独立的乙状结肠切除术专项训练模块，模块内部独立实操训练任务 ≥2项，含乙状结肠病灶切除专项训练、肠道吻合术专项训练等。</w:t>
      </w:r>
      <w:r>
        <w:rPr>
          <w:rFonts w:hint="eastAsia" w:ascii="宋体" w:hAnsi="宋体" w:eastAsia="宋体" w:cs="宋体"/>
          <w:color w:val="000000" w:themeColor="text1"/>
          <w:sz w:val="24"/>
          <w:szCs w:val="24"/>
          <w14:textFill>
            <w14:solidFill>
              <w14:schemeClr w14:val="tx1"/>
            </w14:solidFill>
          </w14:textFill>
        </w:rPr>
        <w:t>（提供证明材料）</w:t>
      </w:r>
    </w:p>
    <w:p w14:paraId="45C158F1">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2.10.2 全流程操作功能</w:t>
      </w:r>
    </w:p>
    <w:p w14:paraId="5955557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具备完整还原机器人辅助乙状结肠切除术临床全流程操作功能，支持学员完成全套标准化术式演练，核心关键步骤 包含：腹腔镜视野下病变肠段精准游离与切除、剩余肠管采用圆形吻合器实施端端吻合等 。</w:t>
      </w:r>
    </w:p>
    <w:p w14:paraId="1DAB880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2.10.3 病灶测量工具</w:t>
      </w:r>
    </w:p>
    <w:p w14:paraId="2925813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手术实操具备全程开放量尺辅助工具权限，支持学员根据临床诊疗规范，对病灶区域、病变肠管范围进行 测量，辅助完成术前评估与术中定位操作等。</w:t>
      </w:r>
    </w:p>
    <w:p w14:paraId="5FCCB2B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2.10.4 穿刺导管定位训练功能</w:t>
      </w:r>
    </w:p>
    <w:p w14:paraId="684391F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系统具备≥ 4种穿刺导管入路位置 选择，入路方案中 包含助手钳专属穿刺点位，专项训练学员主操作手与助手钳协同配合的手术技巧等 。</w:t>
      </w:r>
    </w:p>
    <w:p w14:paraId="4A8B395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 实时腹部三维解剖视图功能</w:t>
      </w:r>
    </w:p>
    <w:p w14:paraId="7345DD9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系统具备同步动态腹部三维解剖可视化界面功能，与手术内镜画面实时联动、同帧校准，三维解剖视图与内镜镜头显示的解剖方位、结构位置完全一致，保障解剖认知与实操操作无缝衔接。</w:t>
      </w:r>
    </w:p>
    <w:p w14:paraId="1F8C684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2.10.5.1 解剖结构覆盖范围</w:t>
      </w:r>
    </w:p>
    <w:p w14:paraId="7725868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三维可视化模式下，可清晰观测的核心解剖结构 包含：动脉血管系统、结肠组织、十二指肠、静脉血管系统、双肾（左肾、右肾）、肝脏、肠系膜、大肠神经丛、胰腺、肝门结构、脾脏、胃、双侧输尿管（左侧、右侧）、椎骨、腰椎、腹壁组织等， 还原腹腔解剖环境。</w:t>
      </w:r>
    </w:p>
    <w:p w14:paraId="7793234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2.10.5.2 视图操控性能</w:t>
      </w:r>
    </w:p>
    <w:p w14:paraId="3CACDB4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三维解剖视图支持全域缩放（放大、缩小）操作，同时支持360°无死角自由旋转查看，便于学员从多角度、多方位观察解剖结构毗邻关系。</w:t>
      </w:r>
    </w:p>
    <w:p w14:paraId="4F4A82B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2.10.5.3 解剖标注功能</w:t>
      </w:r>
    </w:p>
    <w:p w14:paraId="0DAE852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系统具备对三维视图内各类解剖组织、脏器、血管、神经等结构，添加标准解剖学名称标注，可自主开启/关闭标注显示，强化解剖知识记忆。</w:t>
      </w:r>
    </w:p>
    <w:p w14:paraId="28B7F28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2.10.5.4 组织拆解与还原</w:t>
      </w:r>
    </w:p>
    <w:p w14:paraId="4831F87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具备对三维视图内单一/多类解剖组织进行分层拆解操作，配 一键隐匿、一键还原功能，方便学员聚焦目标解剖结构开展学习。</w:t>
      </w:r>
    </w:p>
    <w:p w14:paraId="72D41D3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2.10.5.5 视图显示模式</w:t>
      </w:r>
    </w:p>
    <w:p w14:paraId="6AE5127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三维解剖视图具备全屏 显示、与手术内镜画面分屏联动显示两种模式；分屏模式下，视图显示比例支持自主调节，适配不同实训场景与观测需求。</w:t>
      </w:r>
    </w:p>
    <w:p w14:paraId="2FC24A3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2.10.5.6 镜头自动追踪功能</w:t>
      </w:r>
    </w:p>
    <w:p w14:paraId="37C40DB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三维解剖视图具备智能追踪功能，可实时跟随模拟内窥镜镜头的角度、方位动态调整视角，实现解剖视野与实操视野同步联动。</w:t>
      </w:r>
    </w:p>
    <w:p w14:paraId="5AA1C0B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2.10.6 实训考核与电子评估报告</w:t>
      </w:r>
    </w:p>
    <w:p w14:paraId="6323E77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学员完成全流程手术操作后，系统具备自动生成标准化电子评估报告，通过多维度量化指标考核实操规范性与熟练度，核心考核参数包含：肠系膜下动脉游离耗时管控指标、肠系膜下静脉（IMV）精准分离耗时指标、结肠远端游离操作时效指标、环形吻合器置入操作耗时指标、肠道吻合术闭环操作耗时指标等。</w:t>
      </w:r>
      <w:r>
        <w:rPr>
          <w:rFonts w:hint="eastAsia" w:ascii="宋体" w:hAnsi="宋体" w:eastAsia="宋体" w:cs="宋体"/>
          <w:color w:val="000000" w:themeColor="text1"/>
          <w:sz w:val="24"/>
          <w:szCs w:val="24"/>
          <w14:textFill>
            <w14:solidFill>
              <w14:schemeClr w14:val="tx1"/>
            </w14:solidFill>
          </w14:textFill>
        </w:rPr>
        <w:t xml:space="preserve"> </w:t>
      </w:r>
    </w:p>
    <w:p w14:paraId="58124842">
      <w:pPr>
        <w:pStyle w:val="36"/>
        <w:keepNext w:val="0"/>
        <w:keepLines w:val="0"/>
        <w:pageBreakBefore w:val="0"/>
        <w:widowControl w:val="0"/>
        <w:numPr>
          <w:ilvl w:val="0"/>
          <w:numId w:val="0"/>
        </w:numPr>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（3）</w:t>
      </w:r>
      <w:r>
        <w:rPr>
          <w:rFonts w:hint="eastAsia" w:ascii="宋体" w:hAnsi="宋体" w:eastAsia="宋体" w:cs="宋体"/>
          <w:color w:val="000000"/>
          <w:kern w:val="0"/>
          <w:sz w:val="24"/>
          <w:szCs w:val="24"/>
        </w:rPr>
        <w:t xml:space="preserve"> 配置要求：</w:t>
      </w:r>
    </w:p>
    <w:p w14:paraId="2774371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 操作平台：1套</w:t>
      </w:r>
    </w:p>
    <w:p w14:paraId="1190889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 模拟内窥镜：1个</w:t>
      </w:r>
    </w:p>
    <w:p w14:paraId="052B378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b/>
          <w:bCs/>
          <w:sz w:val="24"/>
          <w:szCs w:val="24"/>
          <w:lang w:val="en-US" w:eastAsia="zh-CN"/>
        </w:rPr>
      </w:pPr>
      <w:r>
        <w:rPr>
          <w:rFonts w:hint="eastAsia" w:ascii="宋体" w:hAnsi="宋体" w:eastAsia="宋体" w:cs="宋体"/>
          <w:color w:val="000000"/>
          <w:kern w:val="0"/>
          <w:sz w:val="24"/>
          <w:szCs w:val="24"/>
        </w:rPr>
        <w:t>3. 模拟器械手柄：2个</w:t>
      </w:r>
    </w:p>
    <w:p w14:paraId="1AC67577">
      <w:pPr>
        <w:autoSpaceDE/>
        <w:autoSpaceDN/>
        <w:spacing w:line="360" w:lineRule="auto"/>
        <w:rPr>
          <w:rFonts w:hint="eastAsia"/>
          <w:b/>
          <w:bCs/>
          <w:sz w:val="24"/>
          <w:szCs w:val="24"/>
          <w:lang w:val="en-US" w:eastAsia="zh-CN"/>
        </w:rPr>
      </w:pPr>
    </w:p>
    <w:p w14:paraId="2C300D39">
      <w:pPr>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2-2：内窥镜诊疗模拟训练系统</w:t>
      </w:r>
    </w:p>
    <w:p w14:paraId="18C37E0D">
      <w:pPr>
        <w:pStyle w:val="36"/>
        <w:keepNext w:val="0"/>
        <w:keepLines w:val="0"/>
        <w:pageBreakBefore w:val="0"/>
        <w:widowControl w:val="0"/>
        <w:kinsoku/>
        <w:wordWrap/>
        <w:overflowPunct/>
        <w:topLinePunct w:val="0"/>
        <w:bidi w:val="0"/>
        <w:adjustRightInd/>
        <w:snapToGrid/>
        <w:spacing w:before="0" w:line="360" w:lineRule="auto"/>
        <w:ind w:left="0" w:leftChars="0" w:firstLine="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（1）用途：</w:t>
      </w:r>
    </w:p>
    <w:p w14:paraId="37EB5D15">
      <w:pPr>
        <w:pStyle w:val="36"/>
        <w:keepNext w:val="0"/>
        <w:keepLines w:val="0"/>
        <w:pageBreakBefore w:val="0"/>
        <w:widowControl w:val="0"/>
        <w:kinsoku/>
        <w:wordWrap/>
        <w:overflowPunct/>
        <w:topLinePunct w:val="0"/>
        <w:bidi w:val="0"/>
        <w:adjustRightInd/>
        <w:snapToGrid/>
        <w:spacing w:before="0" w:line="360" w:lineRule="auto"/>
        <w:ind w:left="0" w:leftChars="0" w:firstLine="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内窥镜检查诊疗模拟训练系统是一款通过虚拟现实技术模拟真实的内窥镜检查诊疗环境，用于胃镜和肠镜的基本技巧、检查、诊疗以及临床思维能力的教学、训练与考核的高仿真模拟培训设备</w:t>
      </w:r>
    </w:p>
    <w:p w14:paraId="3A17C695">
      <w:pPr>
        <w:pStyle w:val="36"/>
        <w:keepNext w:val="0"/>
        <w:keepLines w:val="0"/>
        <w:pageBreakBefore w:val="0"/>
        <w:widowControl w:val="0"/>
        <w:numPr>
          <w:ilvl w:val="0"/>
          <w:numId w:val="0"/>
        </w:numPr>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（2）</w:t>
      </w:r>
      <w:r>
        <w:rPr>
          <w:rFonts w:hint="eastAsia" w:ascii="宋体" w:hAnsi="宋体" w:eastAsia="宋体" w:cs="宋体"/>
          <w:color w:val="000000"/>
          <w:kern w:val="0"/>
          <w:sz w:val="24"/>
          <w:szCs w:val="24"/>
        </w:rPr>
        <w:t>技术参数：</w:t>
      </w:r>
    </w:p>
    <w:p w14:paraId="1FD3D13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2.1设备硬件需整合安装在一体化台车上，台车可移动，显示器≥23英寸，显示屏可分屏显示不同内容。</w:t>
      </w:r>
    </w:p>
    <w:p w14:paraId="42C7FBB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2.2模拟内窥镜的镜身需具备触觉力反馈功能，支持镜身在消化道内实现≥180度的弯曲。</w:t>
      </w:r>
    </w:p>
    <w:p w14:paraId="7433591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2.3具备模拟 消化内镜诊疗所需的临床器械， 包含：活检钳、抓钳、内窥镜取石篮、圈套器、ESD剥离刀、导丝、括约肌切开器、球囊、喷射导管等。</w:t>
      </w:r>
    </w:p>
    <w:p w14:paraId="6E34F3B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2.4内窥镜诊疗过程中支持选择不同规格的器械，ESD剥离刀、球囊均提供≥5种规格选择。</w:t>
      </w:r>
    </w:p>
    <w:p w14:paraId="69FAF86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2.5系统具备消化内镜功能模块,包含：上消化道镜诊断模块、上消化道镜治疗模块、超声内镜检查模块、内镜逆行胰胆管造影模块（ERCP）、上消化道出血模块、结肠镜诊断模块、结肠镜治疗模块、乙状结肠镜模块、内窥镜粘膜切除术（EMR）、内窥镜粘膜下剥离术 (ESD)等。</w:t>
      </w:r>
    </w:p>
    <w:p w14:paraId="5BBF3E8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2.6提供模拟真人设计的“虚拟病人”，内置≥3种常见病的智能虚拟病人培训剧本及对考生的评分标准，学员可与“智能虚拟病人”进行语音问诊互动。问诊结束后，系统可自动进行评估。</w:t>
      </w:r>
    </w:p>
    <w:p w14:paraId="0136821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2.7内窥镜基本技能训练</w:t>
      </w:r>
    </w:p>
    <w:p w14:paraId="71E968D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2.7.1具备进行内窥镜操作技巧、目标定位、内窥镜导航追踪技能等内窥镜基本技能的训练。</w:t>
      </w:r>
    </w:p>
    <w:p w14:paraId="7A12B71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2.8上消化道镜检查基础技能训练</w:t>
      </w:r>
    </w:p>
    <w:p w14:paraId="7F276FE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2.8.1具备进行上消化道镜诊疗所需器械的使用技能训练，包含活检钳、电凝器、圈套器，电切弓，细胞刷等。</w:t>
      </w:r>
    </w:p>
    <w:p w14:paraId="2F9EA04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2.9上消化道镜诊断模块</w:t>
      </w:r>
    </w:p>
    <w:p w14:paraId="189B152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2.9.1支持进行上消化道的内窥镜检查诊断和十二指肠镜检查诊断。</w:t>
      </w:r>
    </w:p>
    <w:p w14:paraId="605B51C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2.9.2上消化道的内窥镜检查诊断提供≥20种案例，包含：溃疡表现、炎症表现、平滑肌瘤、静脉曲张、息肉、肿瘤、食管曲张、门脉高压症等典型性上消化道病例。</w:t>
      </w:r>
    </w:p>
    <w:p w14:paraId="2FB56EC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2.9.3每种案例都包含患者病史信息，X光检测结果等内容；</w:t>
      </w:r>
    </w:p>
    <w:p w14:paraId="521C714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2.10上消化道镜治疗模块</w:t>
      </w:r>
    </w:p>
    <w:p w14:paraId="04F2207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2.10.1具备≥4种治疗术式，狭窄扩张术、支架置入术、电凝止血、注射止血等 治疗案例。</w:t>
      </w:r>
    </w:p>
    <w:p w14:paraId="5214D566">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2.11超声内镜检查模块</w:t>
      </w:r>
    </w:p>
    <w:p w14:paraId="3227EF9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▲2.11.1 支持消化道内镜超声检查，支持模拟径向阵列探头和线性超声探头，可获得纵隔器官的超声图像。</w:t>
      </w:r>
      <w:r>
        <w:rPr>
          <w:rFonts w:hint="eastAsia" w:cs="宋体"/>
          <w:color w:val="000000"/>
          <w:kern w:val="0"/>
          <w:sz w:val="24"/>
          <w:szCs w:val="24"/>
          <w:lang w:eastAsia="zh-CN"/>
        </w:rPr>
        <w:t>(提供证明材料)</w:t>
      </w:r>
    </w:p>
    <w:p w14:paraId="5D266A0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2.11.2 支持多普勒超声检查，支持设置超声图像，支持对探查出来的器官进行查看、标记以及测量等功能。</w:t>
      </w:r>
    </w:p>
    <w:p w14:paraId="519E290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2.11.3具备≥7个超声内镜案例。 </w:t>
      </w:r>
    </w:p>
    <w:p w14:paraId="386FA547">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2.11.4具备3D立体解剖视图，与手术画面实时同步显示。解剖视图可旋转、放大、拆解等（解剖图像上，可选择去除血管、肌肉等组织）</w:t>
      </w:r>
    </w:p>
    <w:p w14:paraId="2089FAD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2.12内镜逆行胰胆管造影模块（ERCP）</w:t>
      </w:r>
    </w:p>
    <w:p w14:paraId="4F69646B">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2.12.1该模块 支持进行内镜逆行胰胆管造影（ERCP）操作基本技能、诊断技能和治疗技能的训练。</w:t>
      </w:r>
    </w:p>
    <w:p w14:paraId="6CB7BA1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▲2.12.2具备案例≥18个，包含：良性胆管狭窄、恶性胆管狭窄；胆囊炎；乏特氏乳头癌；胆管结石；胆囊腺癌诊断；急性胆源性胰腺炎；ERCP诊断胆管渗漏等。</w:t>
      </w:r>
      <w:r>
        <w:rPr>
          <w:rFonts w:hint="eastAsia" w:cs="宋体"/>
          <w:color w:val="000000"/>
          <w:kern w:val="0"/>
          <w:sz w:val="24"/>
          <w:szCs w:val="24"/>
          <w:lang w:eastAsia="zh-CN"/>
        </w:rPr>
        <w:t>(提供证明材料)</w:t>
      </w:r>
    </w:p>
    <w:p w14:paraId="7BE44E0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2.12.3 具备X射线图像模拟系统，支持图像控制，并具有教学辅助功能。</w:t>
      </w:r>
    </w:p>
    <w:p w14:paraId="7E9F14BC">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▲2.12.4要求可以进行胰管胆管取石手术，训练取石球囊和取石篮两种取石方法；</w:t>
      </w:r>
      <w:r>
        <w:rPr>
          <w:rFonts w:hint="eastAsia" w:cs="宋体"/>
          <w:color w:val="000000"/>
          <w:kern w:val="0"/>
          <w:sz w:val="24"/>
          <w:szCs w:val="24"/>
          <w:lang w:eastAsia="zh-CN"/>
        </w:rPr>
        <w:t>(提供证明材料)</w:t>
      </w:r>
    </w:p>
    <w:p w14:paraId="05C9A0B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2.12.5要求模拟ERCP以下手术操作，包括：使用真实十二指肠镜进行导航检查，查找乳头等；实施乳头套管插入术；进行射线照相，显示胆道系统和胰管；对患有不同胆道和胰管疾病的病例进行诊断；实施括约肌切开术、狭窄扩张术，结石摘除术和支架置入术等；(提供证明材料)</w:t>
      </w:r>
    </w:p>
    <w:p w14:paraId="668C800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2.13消化道出血模块</w:t>
      </w:r>
    </w:p>
    <w:p w14:paraId="7902684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2.13.1具备电凝止血、注射止血等 止血技巧训练任务。</w:t>
      </w:r>
    </w:p>
    <w:p w14:paraId="7946305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2.13.2具备消化道出血案例≥10个，包含 ：出血性溃疡、血凝块、食管黏膜撕裂症、十二指肠溃疡、幽门前溃疡等；</w:t>
      </w:r>
    </w:p>
    <w:p w14:paraId="2978F50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2.13.3可模拟真实临床常用手术器械，如活检钳、注射针、息肉切割器、电凝棒、喷射导管等。</w:t>
      </w:r>
    </w:p>
    <w:p w14:paraId="232BAEF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2.14结肠镜诊断模块</w:t>
      </w:r>
    </w:p>
    <w:p w14:paraId="44BC91B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2.14.1支持结肠镜检查、组织取样和息肉切除术技能的训练。</w:t>
      </w:r>
    </w:p>
    <w:p w14:paraId="0F8C141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2.14.2 提供案例≥20个，包含：假性息肉、克氏疾病表现、憩室、弥散性多发性血管瘤、局部缺血性结肠炎、良性肿瘤、假膜性结肠炎等，典型性下消化道病例。</w:t>
      </w:r>
      <w:bookmarkStart w:id="222" w:name="OLE_LINK8"/>
      <w:bookmarkStart w:id="223" w:name="OLE_LINK7"/>
    </w:p>
    <w:bookmarkEnd w:id="222"/>
    <w:bookmarkEnd w:id="223"/>
    <w:p w14:paraId="6832873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2.15结肠镜治疗模块</w:t>
      </w:r>
    </w:p>
    <w:p w14:paraId="1ED707A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2.15.1具备治疗术式≥2种，组织取样、息肉切除等多种治疗案例。</w:t>
      </w:r>
    </w:p>
    <w:p w14:paraId="58365E8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2.16乙状结肠镜模块</w:t>
      </w:r>
    </w:p>
    <w:p w14:paraId="297E881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2.16.1支持乙状结肠镜诊疗基础技能训练和进阶技能训练。</w:t>
      </w:r>
    </w:p>
    <w:p w14:paraId="670E4D0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2.16.2具备乙状结肠镜诊疗技能训练案例≥10个。</w:t>
      </w:r>
    </w:p>
    <w:p w14:paraId="0C63E26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2.16.3乙状结肠镜诊疗至少包含：血管发育异常，内痔，假膜性结肠炎、憩室，息肉、肿瘤等。</w:t>
      </w:r>
    </w:p>
    <w:p w14:paraId="2CF6BCB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2.17内窥镜黏膜切除术（EMR）</w:t>
      </w:r>
    </w:p>
    <w:p w14:paraId="38D0F78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2.17.1包含内窥镜黏膜切除术分步技巧训练和手术训练。</w:t>
      </w:r>
    </w:p>
    <w:p w14:paraId="50035A48">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2.17.2 提供案例≥3个，支持使用结肠镜、抓钳、注射针、圈套器等器械进行内窥镜黏膜切除术训练。</w:t>
      </w:r>
    </w:p>
    <w:p w14:paraId="613E1E3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2.17.3 EMR内窥镜粘膜切除术要求包含EMR内窥镜粘膜切除术步骤教学病例；</w:t>
      </w:r>
    </w:p>
    <w:p w14:paraId="6DF05D0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2.18内窥镜黏膜下剥离术 (ESD)</w:t>
      </w:r>
    </w:p>
    <w:p w14:paraId="17884760">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2.18.1包含内窥镜黏膜下剥离术分步技巧训练和手术训练。</w:t>
      </w:r>
    </w:p>
    <w:p w14:paraId="5BED300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2.18.2提供案例≥4个，支持内窥镜黏膜下剥离术的分步训练。支持使用注射针、ESD剥离刀、抓钳等器械进行内窥镜黏膜下剥离术。</w:t>
      </w:r>
    </w:p>
    <w:p w14:paraId="16CE44A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lang w:eastAsia="zh-CN"/>
        </w:rPr>
      </w:pPr>
      <w:r>
        <w:rPr>
          <w:rFonts w:hint="eastAsia" w:ascii="宋体" w:hAnsi="宋体" w:eastAsia="宋体" w:cs="宋体"/>
          <w:color w:val="000000"/>
          <w:kern w:val="0"/>
          <w:sz w:val="24"/>
          <w:szCs w:val="24"/>
        </w:rPr>
        <w:t>▲2.18.3 ESD内窥镜粘膜下剥离术要求包含标记引导任务与切开引导任务；</w:t>
      </w:r>
      <w:r>
        <w:rPr>
          <w:rFonts w:hint="eastAsia" w:cs="宋体"/>
          <w:color w:val="000000"/>
          <w:kern w:val="0"/>
          <w:sz w:val="24"/>
          <w:szCs w:val="24"/>
          <w:lang w:eastAsia="zh-CN"/>
        </w:rPr>
        <w:t>(提供证明材料)</w:t>
      </w:r>
    </w:p>
    <w:p w14:paraId="004576A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2.19软件系统</w:t>
      </w:r>
    </w:p>
    <w:p w14:paraId="0E80D379">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2.19.1 具备课程管理功能，支持用户设计编辑课程，制定个性化的内窥镜技能进阶培养方案等。 </w:t>
      </w:r>
    </w:p>
    <w:p w14:paraId="75DEF0D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2.19.2具备自动评估功能，训练结束自动提供完整的评估数据。</w:t>
      </w:r>
    </w:p>
    <w:p w14:paraId="490CDD22">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2.19.3统计数据可通过任务、案例名称或操作日期进行筛选，并可储存、打印、一键导出等。</w:t>
      </w:r>
    </w:p>
    <w:p w14:paraId="4964E26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2.19.4支持对同一案例不同操作练习进行对比。</w:t>
      </w:r>
    </w:p>
    <w:p w14:paraId="54AB0D14">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2.19.5支持录制手术操作视频，视频会保存在复盘视频中 。</w:t>
      </w:r>
    </w:p>
    <w:p w14:paraId="4C98309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2.19.6支持在手术过程中进行截图，截图同步保存在统计数据中的复盘照片。</w:t>
      </w:r>
    </w:p>
    <w:p w14:paraId="67EC9688">
      <w:pPr>
        <w:pStyle w:val="36"/>
        <w:keepNext w:val="0"/>
        <w:keepLines w:val="0"/>
        <w:pageBreakBefore w:val="0"/>
        <w:widowControl w:val="0"/>
        <w:numPr>
          <w:ilvl w:val="0"/>
          <w:numId w:val="0"/>
        </w:numPr>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（3）</w:t>
      </w:r>
      <w:r>
        <w:rPr>
          <w:rFonts w:hint="eastAsia" w:ascii="宋体" w:hAnsi="宋体" w:eastAsia="宋体" w:cs="宋体"/>
          <w:color w:val="000000"/>
          <w:kern w:val="0"/>
          <w:sz w:val="24"/>
          <w:szCs w:val="24"/>
        </w:rPr>
        <w:t xml:space="preserve"> 配置要求：</w:t>
      </w:r>
    </w:p>
    <w:p w14:paraId="4050F7D5">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3.1模拟器主机1台</w:t>
      </w:r>
    </w:p>
    <w:p w14:paraId="3B31228E">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3.2台车1台</w:t>
      </w:r>
    </w:p>
    <w:p w14:paraId="0260115A">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3.3胃镜模拟器械1副</w:t>
      </w:r>
    </w:p>
    <w:p w14:paraId="42934B0D">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3.4结肠镜模拟器械1副</w:t>
      </w:r>
    </w:p>
    <w:p w14:paraId="017D69E3">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3.5踏板1副</w:t>
      </w:r>
    </w:p>
    <w:p w14:paraId="6DD4AEFF">
      <w:pPr>
        <w:pStyle w:val="36"/>
        <w:keepNext w:val="0"/>
        <w:keepLines w:val="0"/>
        <w:pageBreakBefore w:val="0"/>
        <w:widowControl w:val="0"/>
        <w:kinsoku/>
        <w:wordWrap/>
        <w:overflowPunct/>
        <w:topLinePunct w:val="0"/>
        <w:bidi w:val="0"/>
        <w:adjustRightInd/>
        <w:snapToGrid/>
        <w:spacing w:before="0" w:line="360" w:lineRule="auto"/>
        <w:ind w:left="0" w:leftChars="0" w:firstLine="0" w:firstLineChars="0"/>
        <w:textAlignment w:val="auto"/>
        <w:rPr>
          <w:rFonts w:hint="eastAsia"/>
          <w:b/>
          <w:bCs/>
          <w:sz w:val="24"/>
          <w:szCs w:val="24"/>
          <w:lang w:val="en-US" w:eastAsia="zh-CN"/>
        </w:rPr>
      </w:pPr>
      <w:r>
        <w:rPr>
          <w:rFonts w:hint="eastAsia" w:ascii="宋体" w:hAnsi="宋体" w:eastAsia="宋体" w:cs="宋体"/>
          <w:color w:val="000000"/>
          <w:kern w:val="0"/>
          <w:sz w:val="24"/>
          <w:szCs w:val="24"/>
        </w:rPr>
        <w:t>3.6内窥镜检查诊疗模拟训练软件系统1套</w:t>
      </w:r>
    </w:p>
    <w:p w14:paraId="103E9FCE">
      <w:pPr>
        <w:autoSpaceDE/>
        <w:autoSpaceDN/>
        <w:spacing w:line="360" w:lineRule="auto"/>
        <w:rPr>
          <w:rFonts w:hint="eastAsia"/>
          <w:b/>
          <w:bCs/>
          <w:sz w:val="24"/>
          <w:szCs w:val="24"/>
          <w:lang w:val="en-US" w:eastAsia="zh-CN"/>
        </w:rPr>
      </w:pPr>
    </w:p>
    <w:p w14:paraId="2C29BC7F">
      <w:pPr>
        <w:autoSpaceDE/>
        <w:autoSpaceDN/>
        <w:spacing w:line="360" w:lineRule="auto"/>
        <w:rPr>
          <w:b/>
          <w:bCs/>
          <w:sz w:val="24"/>
          <w:szCs w:val="24"/>
          <w:lang w:eastAsia="zh-CN"/>
        </w:rPr>
      </w:pPr>
      <w:r>
        <w:rPr>
          <w:rFonts w:hint="eastAsia"/>
          <w:b/>
          <w:bCs/>
          <w:sz w:val="24"/>
          <w:szCs w:val="24"/>
          <w:lang w:val="en-US" w:eastAsia="zh-CN"/>
        </w:rPr>
        <w:t>品目</w:t>
      </w:r>
      <w:r>
        <w:rPr>
          <w:rFonts w:hint="eastAsia"/>
          <w:b/>
          <w:bCs/>
          <w:sz w:val="24"/>
          <w:szCs w:val="24"/>
          <w:lang w:eastAsia="zh-CN"/>
        </w:rPr>
        <w:t>2-3：腹腔镜手术技能训练系统</w:t>
      </w:r>
    </w:p>
    <w:p w14:paraId="415C9204">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（1）用途：</w:t>
      </w:r>
    </w:p>
    <w:p w14:paraId="2CBC9CA1">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通过图像转换器将训练箱内部的图像采集，传输到液晶显示器上，训练箱上设有相对独立的操作空间，手术器械通过多个模拟穿刺器 插入训练箱内部进行相关模块操作训练， 用来训练医师的腹腔镜基本技能的医学教学系统。</w:t>
      </w:r>
    </w:p>
    <w:p w14:paraId="418A6141">
      <w:pPr>
        <w:pStyle w:val="36"/>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（2）</w:t>
      </w:r>
      <w:r>
        <w:rPr>
          <w:rFonts w:hint="eastAsia" w:ascii="宋体" w:hAnsi="宋体" w:eastAsia="宋体" w:cs="宋体"/>
          <w:color w:val="000000"/>
          <w:kern w:val="0"/>
          <w:sz w:val="24"/>
          <w:szCs w:val="24"/>
        </w:rPr>
        <w:t>技术参数：</w:t>
      </w:r>
    </w:p>
    <w:p w14:paraId="5A8F1C34">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1.设备组包括：腔镜模拟训练箱、摄像头、图像转换器、液晶显示器、推车平台、配件箱等；</w:t>
      </w:r>
    </w:p>
    <w:p w14:paraId="7D49C7DA">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▲2.系统具备≥8个穿刺器口位置 </w:t>
      </w:r>
      <w:r>
        <w:rPr>
          <w:rFonts w:hint="eastAsia" w:cs="宋体"/>
          <w:color w:val="000000" w:themeColor="text1"/>
          <w:sz w:val="24"/>
          <w:szCs w:val="24"/>
          <w:lang w:eastAsia="zh-CN"/>
          <w14:textFill>
            <w14:solidFill>
              <w14:schemeClr w14:val="tx1"/>
            </w14:solidFill>
          </w14:textFill>
        </w:rPr>
        <w:t>(提供证明材料)</w:t>
      </w:r>
      <w:r>
        <w:rPr>
          <w:rFonts w:hint="eastAsia" w:ascii="宋体" w:hAnsi="宋体" w:eastAsia="宋体" w:cs="宋体"/>
          <w:color w:val="000000"/>
          <w:kern w:val="0"/>
          <w:sz w:val="24"/>
          <w:szCs w:val="24"/>
        </w:rPr>
        <w:t>；</w:t>
      </w:r>
    </w:p>
    <w:p w14:paraId="5989F541">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▲3.系统支持摄像头 360度转动，镜头可拉伸，视图可选择近视图或远视图</w:t>
      </w:r>
      <w:r>
        <w:rPr>
          <w:rFonts w:hint="eastAsia" w:ascii="宋体" w:hAnsi="宋体" w:eastAsia="宋体" w:cs="宋体"/>
          <w:color w:val="000000" w:themeColor="text1"/>
          <w:sz w:val="24"/>
          <w:szCs w:val="24"/>
          <w14:textFill>
            <w14:solidFill>
              <w14:schemeClr w14:val="tx1"/>
            </w14:solidFill>
          </w14:textFill>
        </w:rPr>
        <w:t>（提供 证明材料）</w:t>
      </w:r>
      <w:r>
        <w:rPr>
          <w:rFonts w:hint="eastAsia" w:ascii="宋体" w:hAnsi="宋体" w:eastAsia="宋体" w:cs="宋体"/>
          <w:color w:val="000000"/>
          <w:kern w:val="0"/>
          <w:sz w:val="24"/>
          <w:szCs w:val="24"/>
        </w:rPr>
        <w:t>；</w:t>
      </w:r>
    </w:p>
    <w:p w14:paraId="4C68B77D">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4.训练箱两侧可开放，方便取放训练模块；</w:t>
      </w:r>
    </w:p>
    <w:p w14:paraId="1072D12C">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5.腹腔镜训练箱设有专用训练豆，配合腔镜训练使用；</w:t>
      </w:r>
    </w:p>
    <w:p w14:paraId="4B1B73E2">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6.腹腔镜训练箱包含专用皮肤、肠管等。由硅胶制成，手感与人体组织接近；</w:t>
      </w:r>
    </w:p>
    <w:p w14:paraId="3DD23597">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7.配备推车，与训练箱为分体式设计，推车平台有万向轮；</w:t>
      </w:r>
    </w:p>
    <w:p w14:paraId="7D33901C">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8.推车平台配有机箱柜，可放置工作站主机。</w:t>
      </w:r>
    </w:p>
    <w:p w14:paraId="65CD3BAE">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w:t>
      </w:r>
      <w:r>
        <w:rPr>
          <w:rFonts w:hint="eastAsia" w:ascii="宋体" w:hAnsi="宋体" w:eastAsia="宋体" w:cs="宋体"/>
          <w:color w:val="000000"/>
          <w:kern w:val="0"/>
          <w:sz w:val="24"/>
          <w:szCs w:val="24"/>
        </w:rPr>
        <w:t>功能要求：</w:t>
      </w:r>
    </w:p>
    <w:p w14:paraId="1B9D2CB4">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9.1</w:t>
      </w:r>
      <w:r>
        <w:rPr>
          <w:rFonts w:hint="eastAsia" w:ascii="宋体" w:hAnsi="宋体" w:eastAsia="宋体" w:cs="宋体"/>
          <w:color w:val="000000"/>
          <w:kern w:val="0"/>
          <w:sz w:val="24"/>
          <w:szCs w:val="24"/>
        </w:rPr>
        <w:t>过山车训练模块</w:t>
      </w:r>
    </w:p>
    <w:p w14:paraId="0DF66130">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训练板放置两段两端固定在板上的金属丝，金属丝被弯曲成不规则形状，长度≥15cm，金属丝可套入训练套环，学员要利用训练钳将套环从一段移动到另一段，途中不能触碰金属丝，训练学员的手术协调能力以及操作稳定能力。</w:t>
      </w:r>
    </w:p>
    <w:p w14:paraId="46A2BE62">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9.2</w:t>
      </w:r>
      <w:r>
        <w:rPr>
          <w:rFonts w:hint="eastAsia" w:ascii="宋体" w:hAnsi="宋体" w:eastAsia="宋体" w:cs="宋体"/>
          <w:color w:val="000000"/>
          <w:kern w:val="0"/>
          <w:sz w:val="24"/>
          <w:szCs w:val="24"/>
        </w:rPr>
        <w:t>钉转移训练模块</w:t>
      </w:r>
    </w:p>
    <w:p w14:paraId="3FBE44D4">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可进行三维定位训练，将环状物从一根柱上取出，放在其他立柱上，训练学员三维定位能力。</w:t>
      </w:r>
    </w:p>
    <w:p w14:paraId="6BCAA59D">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9.3</w:t>
      </w:r>
      <w:r>
        <w:rPr>
          <w:rFonts w:hint="eastAsia" w:ascii="宋体" w:hAnsi="宋体" w:eastAsia="宋体" w:cs="宋体"/>
          <w:color w:val="000000"/>
          <w:kern w:val="0"/>
          <w:sz w:val="24"/>
          <w:szCs w:val="24"/>
        </w:rPr>
        <w:t>手眼协调训练模块</w:t>
      </w:r>
    </w:p>
    <w:p w14:paraId="0C1CDEF8">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学员通过将不同颜色、大小的物体分别从栏内取出，归类放到指定栏内，可训练学员定位能力和手眼协调能力。</w:t>
      </w:r>
    </w:p>
    <w:p w14:paraId="3AF273D9">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9.4</w:t>
      </w:r>
      <w:r>
        <w:rPr>
          <w:rFonts w:hint="eastAsia" w:ascii="宋体" w:hAnsi="宋体" w:eastAsia="宋体" w:cs="宋体"/>
          <w:color w:val="000000"/>
          <w:kern w:val="0"/>
          <w:sz w:val="24"/>
          <w:szCs w:val="24"/>
        </w:rPr>
        <w:t>缝合打结训练模块</w:t>
      </w:r>
    </w:p>
    <w:p w14:paraId="65395D05">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可训练学员正确使用持针器，并选择正确进针位置；</w:t>
      </w:r>
    </w:p>
    <w:p w14:paraId="44400723">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可训练临床各种打结方法，单节、方结、外科结等；</w:t>
      </w:r>
    </w:p>
    <w:p w14:paraId="56F3A1D9">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可训练体内缝合技能，如连续缝合，间断缝合。</w:t>
      </w:r>
    </w:p>
    <w:p w14:paraId="0FDD45CA">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9.5</w:t>
      </w:r>
      <w:r>
        <w:rPr>
          <w:rFonts w:hint="eastAsia" w:ascii="宋体" w:hAnsi="宋体" w:eastAsia="宋体" w:cs="宋体"/>
          <w:color w:val="000000"/>
          <w:kern w:val="0"/>
          <w:sz w:val="24"/>
          <w:szCs w:val="24"/>
        </w:rPr>
        <w:t>钛夹钳夹训练模块</w:t>
      </w:r>
    </w:p>
    <w:p w14:paraId="329E753E">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可训练学员腹腔镜下钛夹操作，训练在复杂环境下安全钳夹血管和胆管，模拟血管长度≥10厘米。</w:t>
      </w:r>
    </w:p>
    <w:p w14:paraId="43928567">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9.6</w:t>
      </w:r>
      <w:r>
        <w:rPr>
          <w:rFonts w:hint="eastAsia" w:ascii="宋体" w:hAnsi="宋体" w:eastAsia="宋体" w:cs="宋体"/>
          <w:color w:val="000000"/>
          <w:kern w:val="0"/>
          <w:sz w:val="24"/>
          <w:szCs w:val="24"/>
        </w:rPr>
        <w:t>肠管吻合训练模块</w:t>
      </w:r>
    </w:p>
    <w:p w14:paraId="67DD9C4C">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训练利用不同方法将断段肠管吻合，进行肠管吻合术训练。</w:t>
      </w:r>
    </w:p>
    <w:p w14:paraId="75B65ECD">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9.7</w:t>
      </w:r>
      <w:r>
        <w:rPr>
          <w:rFonts w:hint="eastAsia" w:ascii="宋体" w:hAnsi="宋体" w:eastAsia="宋体" w:cs="宋体"/>
          <w:color w:val="000000"/>
          <w:kern w:val="0"/>
          <w:sz w:val="24"/>
          <w:szCs w:val="24"/>
        </w:rPr>
        <w:t xml:space="preserve">剪切技能训练模块 </w:t>
      </w:r>
    </w:p>
    <w:p w14:paraId="23E10CC8">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训练学员进行临床腹腔镜下剪切技巧技能。</w:t>
      </w:r>
    </w:p>
    <w:p w14:paraId="24DDB51A">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9.8</w:t>
      </w:r>
      <w:r>
        <w:rPr>
          <w:rFonts w:hint="eastAsia" w:ascii="宋体" w:hAnsi="宋体" w:eastAsia="宋体" w:cs="宋体"/>
          <w:color w:val="000000"/>
          <w:kern w:val="0"/>
          <w:sz w:val="24"/>
          <w:szCs w:val="24"/>
        </w:rPr>
        <w:t>套圈训练模块</w:t>
      </w:r>
    </w:p>
    <w:p w14:paraId="7490A7D9">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通过双手转换套圈，训练腔镜学员在操作过程中的双手稳定性。</w:t>
      </w:r>
    </w:p>
    <w:p w14:paraId="1531618E">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cs="宋体"/>
          <w:color w:val="000000"/>
          <w:kern w:val="0"/>
          <w:sz w:val="24"/>
          <w:szCs w:val="24"/>
          <w:lang w:val="en-US" w:eastAsia="zh-CN"/>
        </w:rPr>
        <w:t>9.9</w:t>
      </w:r>
      <w:r>
        <w:rPr>
          <w:rFonts w:hint="eastAsia" w:ascii="宋体" w:hAnsi="宋体" w:eastAsia="宋体" w:cs="宋体"/>
          <w:color w:val="000000"/>
          <w:kern w:val="0"/>
          <w:sz w:val="24"/>
          <w:szCs w:val="24"/>
        </w:rPr>
        <w:t>动物实验模块</w:t>
      </w:r>
    </w:p>
    <w:p w14:paraId="1A800813">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系统具备将实验动物器官放置箱体内部，进行动物手术操作，并支持使用真实临床手术器械进行操作，如胆囊切除术，阑尾切除术、肠肠吻合术等。</w:t>
      </w:r>
    </w:p>
    <w:p w14:paraId="179B88FB">
      <w:pPr>
        <w:pStyle w:val="36"/>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en-US" w:bidi="ar-SA"/>
        </w:rPr>
        <w:t>（3）</w:t>
      </w:r>
      <w:r>
        <w:rPr>
          <w:rFonts w:hint="eastAsia" w:ascii="宋体" w:hAnsi="宋体" w:eastAsia="宋体" w:cs="宋体"/>
          <w:color w:val="000000"/>
          <w:kern w:val="0"/>
          <w:sz w:val="24"/>
          <w:szCs w:val="24"/>
        </w:rPr>
        <w:t>配置要求：</w:t>
      </w:r>
    </w:p>
    <w:p w14:paraId="737CFEDC">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1.高清显示器：1台  实时显示模拟操作画面</w:t>
      </w:r>
    </w:p>
    <w:p w14:paraId="32146070">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 类型：LED显示器，广视角显示器</w:t>
      </w:r>
    </w:p>
    <w:p w14:paraId="6B5EDF05">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 屏幕尺寸≥21 英寸</w:t>
      </w:r>
    </w:p>
    <w:p w14:paraId="76709B6E">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 最佳分辨率≥1920x1080</w:t>
      </w:r>
    </w:p>
    <w:p w14:paraId="70241BD9">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 屏幕比例：16:9（宽屏）</w:t>
      </w:r>
    </w:p>
    <w:p w14:paraId="5DCD17E3">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 高清标准≥1080p</w:t>
      </w:r>
    </w:p>
    <w:p w14:paraId="41418F5C">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2.训练箱：1个</w:t>
      </w:r>
      <w:r>
        <w:rPr>
          <w:rFonts w:hint="eastAsia" w:cs="宋体"/>
          <w:color w:val="000000"/>
          <w:kern w:val="0"/>
          <w:sz w:val="24"/>
          <w:szCs w:val="24"/>
          <w:lang w:eastAsia="zh-CN"/>
        </w:rPr>
        <w:t>，</w:t>
      </w:r>
      <w:r>
        <w:rPr>
          <w:rFonts w:hint="eastAsia" w:ascii="宋体" w:hAnsi="宋体" w:eastAsia="宋体" w:cs="宋体"/>
          <w:color w:val="000000"/>
          <w:kern w:val="0"/>
          <w:sz w:val="24"/>
          <w:szCs w:val="24"/>
        </w:rPr>
        <w:t>要求可放置模拟操作模块及动物肝脏进行腹腔镜手眼协调、缝合等一系列训练</w:t>
      </w:r>
    </w:p>
    <w:p w14:paraId="641C571A">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3.推车平台：1个  </w:t>
      </w:r>
    </w:p>
    <w:p w14:paraId="7D4A89EE">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4.高清摄像头：1个 </w:t>
      </w:r>
    </w:p>
    <w:p w14:paraId="546831E8">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5.配件箱：1个</w:t>
      </w:r>
      <w:r>
        <w:rPr>
          <w:rFonts w:hint="eastAsia" w:cs="宋体"/>
          <w:color w:val="000000"/>
          <w:kern w:val="0"/>
          <w:sz w:val="24"/>
          <w:szCs w:val="24"/>
          <w:lang w:eastAsia="zh-CN"/>
        </w:rPr>
        <w:t>，</w:t>
      </w:r>
      <w:r>
        <w:rPr>
          <w:rFonts w:hint="eastAsia" w:ascii="宋体" w:hAnsi="宋体" w:eastAsia="宋体" w:cs="宋体"/>
          <w:color w:val="000000"/>
          <w:kern w:val="0"/>
          <w:sz w:val="24"/>
          <w:szCs w:val="24"/>
        </w:rPr>
        <w:t>存放训练操作模块、训练器械及其他备品备件</w:t>
      </w:r>
    </w:p>
    <w:p w14:paraId="39CCAFEF">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rPr>
        <w:t>5.1 模</w:t>
      </w:r>
      <w:r>
        <w:rPr>
          <w:rFonts w:hint="eastAsia" w:ascii="宋体" w:hAnsi="宋体" w:eastAsia="宋体" w:cs="宋体"/>
          <w:color w:val="000000"/>
          <w:kern w:val="0"/>
          <w:sz w:val="24"/>
          <w:szCs w:val="24"/>
          <w:highlight w:val="none"/>
        </w:rPr>
        <w:t>拟手术器械：直分离钳：1把、弯分离钳：1把 、持针器：1把、弯剪：1把</w:t>
      </w:r>
    </w:p>
    <w:p w14:paraId="1ED1404B">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5.2 缝合皮肤   ≥</w:t>
      </w:r>
      <w:r>
        <w:rPr>
          <w:rFonts w:hint="eastAsia" w:ascii="宋体" w:hAnsi="宋体" w:cs="宋体"/>
          <w:color w:val="000000"/>
          <w:kern w:val="0"/>
          <w:sz w:val="24"/>
          <w:szCs w:val="24"/>
          <w:highlight w:val="none"/>
        </w:rPr>
        <w:t>2个</w:t>
      </w:r>
    </w:p>
    <w:p w14:paraId="1D3177A0">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 xml:space="preserve">5.3 肠管       ≥2个 </w:t>
      </w:r>
    </w:p>
    <w:p w14:paraId="28DD0831">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5.4 训练豆     1套</w:t>
      </w:r>
    </w:p>
    <w:p w14:paraId="5EBC697F">
      <w:pPr>
        <w:pStyle w:val="36"/>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textAlignment w:val="auto"/>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5.5 套圈       1套</w:t>
      </w:r>
    </w:p>
    <w:p w14:paraId="08B72356">
      <w:pPr>
        <w:widowControl/>
        <w:adjustRightInd w:val="0"/>
        <w:snapToGrid w:val="0"/>
        <w:spacing w:line="360" w:lineRule="auto"/>
        <w:jc w:val="both"/>
        <w:rPr>
          <w:b/>
          <w:sz w:val="28"/>
          <w:szCs w:val="24"/>
          <w:lang w:eastAsia="zh-CN"/>
        </w:rPr>
      </w:pPr>
    </w:p>
    <w:p w14:paraId="4B476F92">
      <w:pPr>
        <w:widowControl/>
        <w:adjustRightInd w:val="0"/>
        <w:snapToGrid w:val="0"/>
        <w:spacing w:line="360" w:lineRule="auto"/>
        <w:jc w:val="center"/>
        <w:rPr>
          <w:b/>
          <w:sz w:val="28"/>
          <w:szCs w:val="24"/>
          <w:lang w:eastAsia="zh-CN"/>
        </w:rPr>
      </w:pPr>
      <w:r>
        <w:rPr>
          <w:rFonts w:hint="eastAsia"/>
          <w:b/>
          <w:sz w:val="28"/>
          <w:szCs w:val="24"/>
          <w:lang w:eastAsia="zh-CN"/>
        </w:rPr>
        <w:t>03包：</w:t>
      </w:r>
    </w:p>
    <w:p w14:paraId="4BBA7F16">
      <w:pPr>
        <w:autoSpaceDE/>
        <w:autoSpaceDN/>
        <w:spacing w:line="360" w:lineRule="auto"/>
        <w:rPr>
          <w:rFonts w:hint="eastAsia" w:ascii="宋体" w:hAnsi="宋体" w:eastAsia="宋体" w:cs="宋体"/>
          <w:b/>
          <w:bCs/>
          <w:sz w:val="24"/>
          <w:szCs w:val="24"/>
          <w:lang w:eastAsia="zh-CN"/>
        </w:rPr>
      </w:pPr>
      <w:r>
        <w:rPr>
          <w:rFonts w:hint="eastAsia"/>
          <w:b/>
          <w:bCs/>
          <w:sz w:val="24"/>
          <w:szCs w:val="24"/>
          <w:lang w:val="en-US" w:eastAsia="zh-CN"/>
        </w:rPr>
        <w:t>品目</w:t>
      </w:r>
      <w:r>
        <w:rPr>
          <w:rFonts w:hint="eastAsia" w:ascii="宋体" w:hAnsi="宋体" w:eastAsia="宋体" w:cs="宋体"/>
          <w:b/>
          <w:bCs/>
          <w:sz w:val="24"/>
          <w:szCs w:val="24"/>
          <w:lang w:eastAsia="zh-CN"/>
        </w:rPr>
        <w:t>3-1：妇产超声训练系统</w:t>
      </w:r>
    </w:p>
    <w:p w14:paraId="5E7842E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（1）用途：</w:t>
      </w:r>
    </w:p>
    <w:p w14:paraId="2656DC1B">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用于妇产超声检查的模拟教学训练，通过虚拟仿真技术，为医学生、住院医师及超声科医生提供一个安全、可重复、标准化的学习平台。</w:t>
      </w:r>
    </w:p>
    <w:p w14:paraId="5AE8F298">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（2）技术参数：</w:t>
      </w:r>
    </w:p>
    <w:p w14:paraId="2453D34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2.1.包含妇科检查训练、产科检查训练（涵盖妊娠初期与妊娠中期）模块， 支持在同一病例的检查过程中，无需退出当前病例即可自由切换经阴道探头与经腹部探头。</w:t>
      </w:r>
    </w:p>
    <w:p w14:paraId="5B49C698">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▲2.2.在产科妊娠初期检查、产科妊娠中期检查及胎儿心脏超声检查模块中，能清晰观察到胎儿在母体内的自主运动（胎动），同时胎儿可变换不同角度与体位，从多切面进行观察评估。</w:t>
      </w:r>
      <w:r>
        <w:rPr>
          <w:rFonts w:hint="eastAsia" w:cs="宋体"/>
          <w:color w:val="000000" w:themeColor="text1"/>
          <w:sz w:val="24"/>
          <w:szCs w:val="24"/>
          <w:lang w:eastAsia="zh-CN"/>
          <w14:textFill>
            <w14:solidFill>
              <w14:schemeClr w14:val="tx1"/>
            </w14:solidFill>
          </w14:textFill>
        </w:rPr>
        <w:t>(提供证明材料)</w:t>
      </w:r>
    </w:p>
    <w:p w14:paraId="40536E4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2.3.所有训练模块均需配备正常健康人体的超声图像，用于基础检查训练。</w:t>
      </w:r>
    </w:p>
    <w:p w14:paraId="6E680CD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2.4.系统 内置产科、妇科超声模拟培训及能力评估课程，内容 覆盖理论教学、孕早期超声检查、孕中期超声检查、双胎妊娠、胎盘异常、非妊娠子宫检查、附件超声检查等，并包含视频讲解与真实病例操作练习。</w:t>
      </w:r>
    </w:p>
    <w:p w14:paraId="49A7C31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▲2.5.提供模拟真人设计的“虚拟病人”，通过软件控制，能与虚拟患者监护人进行语音问诊互动，通过提问实时获得病人监护人对病情的语音回复等。</w:t>
      </w:r>
      <w:r>
        <w:rPr>
          <w:rFonts w:hint="eastAsia" w:cs="宋体"/>
          <w:color w:val="000000" w:themeColor="text1"/>
          <w:sz w:val="24"/>
          <w:szCs w:val="24"/>
          <w:lang w:eastAsia="zh-CN"/>
          <w14:textFill>
            <w14:solidFill>
              <w14:schemeClr w14:val="tx1"/>
            </w14:solidFill>
          </w14:textFill>
        </w:rPr>
        <w:t>(提供证明材料)</w:t>
      </w:r>
    </w:p>
    <w:p w14:paraId="57D31BA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cs="宋体"/>
          <w:sz w:val="24"/>
          <w:szCs w:val="24"/>
          <w:lang w:eastAsia="zh-CN"/>
        </w:rPr>
        <w:t>（</w:t>
      </w:r>
      <w:r>
        <w:rPr>
          <w:rFonts w:hint="eastAsia" w:cs="宋体"/>
          <w:sz w:val="24"/>
          <w:szCs w:val="24"/>
          <w:lang w:val="en-US" w:eastAsia="zh-CN"/>
        </w:rPr>
        <w:t>3</w:t>
      </w:r>
      <w:r>
        <w:rPr>
          <w:rFonts w:hint="eastAsia" w:cs="宋体"/>
          <w:sz w:val="24"/>
          <w:szCs w:val="24"/>
          <w:lang w:eastAsia="zh-CN"/>
        </w:rPr>
        <w:t>）</w:t>
      </w:r>
      <w:r>
        <w:rPr>
          <w:rFonts w:hint="eastAsia" w:ascii="宋体" w:hAnsi="宋体" w:eastAsia="宋体" w:cs="宋体"/>
          <w:sz w:val="24"/>
          <w:szCs w:val="24"/>
        </w:rPr>
        <w:t>教学功能要求：</w:t>
      </w:r>
    </w:p>
    <w:p w14:paraId="35B8B7F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3.1、基础操作教学具备以下功能：</w:t>
      </w:r>
    </w:p>
    <w:p w14:paraId="5908F3A8">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3.1.1 系统需配置独立的基础操作教学模块，通过分步骤引导的方式，循序渐进地帮助学员掌握超声检查所必需的核心基本技能。</w:t>
      </w:r>
    </w:p>
    <w:p w14:paraId="2730C03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3.1.2 基本手眼协调训练 设置难度递进 级别≥2个，每个级别至少包含≥9个训练任务，重点围绕探头操控与切面角度调整展开练习。任务设计由易到难，强化学员对探头使用的掌控能力。每次训练完成后，系统须自动评定并显示得分。</w:t>
      </w:r>
    </w:p>
    <w:p w14:paraId="6D160460">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3.1.3 高级手眼协调训练级别 ≥2个，每个级别≥9个任务，要求学员依据给定的标准超声切面进行图像匹配。训练任务中需融入三维结构的复杂交叉点，以提升学员的手眼协调性、空间三维感知能力及精细探头操作技巧，使其能够准确捕捉目标轮廓的超声图像。操作结束后，系统自动给出得分。</w:t>
      </w:r>
    </w:p>
    <w:p w14:paraId="2BB0132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3.1.4 超声设备操作训练模块任务包含≥8个，学员需参照标准图像，独立调节深度、聚焦区域、局部增益、对比度及亮度等参数。训练完成后，系统须自动对操作过程进行综合分析，评估指标包括操作时间、步骤完整性及参数调节的精确度等。</w:t>
      </w:r>
    </w:p>
    <w:p w14:paraId="13BEC460">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3.1.5 系统应提供专门的探头操作技能训练，包含：摇晃、扇风、旋转等基本手法，帮助学员熟练掌握各类探头动作。同时，训练内容需强调物理探头操作与所产生超声图像之间的内在关联，使学员在实践中深入理解操作对图像的影响，建立正确的操作-图像反馈认知等。</w:t>
      </w:r>
    </w:p>
    <w:p w14:paraId="3A2A5DC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3.2.妇科检查训练模块具备以下功能</w:t>
      </w:r>
    </w:p>
    <w:p w14:paraId="5573639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3.2.1 模块需为盆腔超声扫查提供全面的培训解决方案，包含实践案例与理论教学。应构建真实的训练环境，真实模拟超声图像的各种属性、常见伪影及仪器调节功能等，使学员在接近临床的条件下进行练习。</w:t>
      </w:r>
    </w:p>
    <w:p w14:paraId="6DD76DF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3.2.2 系统支持自由调用彩色多普勒、能量多普勒、图像测量与分析等工具，增强诊断训练的实际效果。模块内需集成多种教学辅助工具，帮助学员加快学习进程，功能包括：图像捕捉、临床结果报告生成以及客观的绩效评估。</w:t>
      </w:r>
    </w:p>
    <w:p w14:paraId="15B713A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3.2.3 模块具备专门的考核模式，能调取并标记≥8个标准超声切面，包括 ：子宫颈矢状切面、子宫体矢状切面、右侧卵巢矢状切面、左侧卵巢矢状切面及子宫冠状切面等，每个切面需标注相应名称。</w:t>
      </w:r>
    </w:p>
    <w:p w14:paraId="7F194E08">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3.2.4 系统支持至少两种探头进行检查操作，经腹部探头与经阴道探头，满足不同检查需求。</w:t>
      </w:r>
    </w:p>
    <w:p w14:paraId="70C47DC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3.2.5 学员应在系统的引导下，正确捕捉标准的超声视图，并准确识别不同视图下的解剖结构，可以在相应切面中辨认子宫底、子宫颈、子宫内膜等关键解剖标志。</w:t>
      </w:r>
    </w:p>
    <w:p w14:paraId="59D80E60">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▲3.2.6 模块具备≥14种病例的训练内容：子宫前位、子宫后位、早孕（宫内妊娠）、子宫肌瘤、异位妊娠、左侧输卵管积水、子宫内膜瘤、卵巢恶性肿瘤、子宫内膜息肉、子宫内节育器（IUD）识别、多胎妊娠以及纵隔子宫等。</w:t>
      </w:r>
      <w:r>
        <w:rPr>
          <w:rFonts w:hint="eastAsia" w:cs="宋体"/>
          <w:color w:val="000000" w:themeColor="text1"/>
          <w:sz w:val="24"/>
          <w:szCs w:val="24"/>
          <w:lang w:eastAsia="zh-CN"/>
          <w14:textFill>
            <w14:solidFill>
              <w14:schemeClr w14:val="tx1"/>
            </w14:solidFill>
          </w14:textFill>
        </w:rPr>
        <w:t>(提供证明材料)</w:t>
      </w:r>
    </w:p>
    <w:p w14:paraId="373694F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3.2.7 系统具备同步显示超声图像与三维立体解剖图的教学指导功能，该功能应满足以下技术要求：</w:t>
      </w:r>
    </w:p>
    <w:p w14:paraId="5FCDAA9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 三维辅助图像支持逐层分解显示，可根据教学需要 显示或隐藏特定的组织器官；</w:t>
      </w:r>
    </w:p>
    <w:p w14:paraId="15330FF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B. 三维图像支持放大与缩小操作，便于观察整体与局部结构；</w:t>
      </w:r>
    </w:p>
    <w:p w14:paraId="53C5F75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C. 支持在三维图像上进行解剖结构名称的标注；</w:t>
      </w:r>
    </w:p>
    <w:p w14:paraId="4AB2805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D. 三维图像必须与实时超声切面图像保持同步联动，显示内容应随超声探头切面角度的变化而实时更新。</w:t>
      </w:r>
    </w:p>
    <w:p w14:paraId="6FDAEE8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3.2.8 本模块具备提升学员妇科盆腔系统超声检查能力的功能，包括记录操作过程并生成包含检查所见与临床结果的规范报告。</w:t>
      </w:r>
    </w:p>
    <w:p w14:paraId="0D7B07D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3.3.产科检查训练：妊娠初期（早孕期）</w:t>
      </w:r>
    </w:p>
    <w:p w14:paraId="406F4B0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3.3.1 本模块需构建三维虚拟训练环境，专门针对妊娠11周至13周+6天（即孕早期筛查期）的产科超声检查，具备标准化的操作流程训练任务及临床病例资源。</w:t>
      </w:r>
    </w:p>
    <w:p w14:paraId="3C5731C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3.3.2 训练任务中，支持学员练习标准切面的获取、关键解剖结构的识别以及相关生物学测量。临床病例需涵盖不同诊断难度，标准切面至少包括：胎儿正中矢状面、胎儿头部轴平面、胎儿经丘脑平面、胎儿腹部轴平面、胎儿脊柱矢状面等。</w:t>
      </w:r>
    </w:p>
    <w:p w14:paraId="4DDE0EE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▲3.3.3 系统支持至少两种探头（经阴道探头与经腹部探头）的实时切换操作，学员在检查过程中可随时互换使用，无需暂停病例或进行物理插拔，确保操作流程的连贯性。</w:t>
      </w:r>
      <w:r>
        <w:rPr>
          <w:rFonts w:hint="eastAsia" w:ascii="宋体" w:hAnsi="宋体" w:eastAsia="宋体" w:cs="宋体"/>
          <w:color w:val="000000" w:themeColor="text1"/>
          <w:sz w:val="24"/>
          <w:szCs w:val="24"/>
          <w14:textFill>
            <w14:solidFill>
              <w14:schemeClr w14:val="tx1"/>
            </w14:solidFill>
          </w14:textFill>
        </w:rPr>
        <w:t>（提供证明材料）</w:t>
      </w:r>
    </w:p>
    <w:p w14:paraId="61E3D3C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3.3.4 模块应提供≥6个独立的训练任务，分别针对经阴道检查和经腹部检查的标准切面，进行分步骤教学，并结合解剖结构标识进行详细讲解。</w:t>
      </w:r>
    </w:p>
    <w:p w14:paraId="3B98794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▲3.3.5 系统具备唐氏综合征等染色体异常筛查指标的测量功能，支持学员进行规范测量练习。</w:t>
      </w:r>
      <w:r>
        <w:rPr>
          <w:rFonts w:hint="eastAsia" w:cs="宋体"/>
          <w:color w:val="000000" w:themeColor="text1"/>
          <w:sz w:val="24"/>
          <w:szCs w:val="24"/>
          <w:lang w:eastAsia="zh-CN"/>
          <w14:textFill>
            <w14:solidFill>
              <w14:schemeClr w14:val="tx1"/>
            </w14:solidFill>
          </w14:textFill>
        </w:rPr>
        <w:t>(提供证明材料)</w:t>
      </w:r>
    </w:p>
    <w:p w14:paraId="74B2A04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3.3.6 模块集成三维超声成像模式，配备常用测量工具，如NT、头臀长（CRL）、双顶径（BPD）及头围（HC）等。学员可使用多种学习辅助工具（如解剖图谱、操作提示等）。</w:t>
      </w:r>
    </w:p>
    <w:p w14:paraId="77027B9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▲3.3.7 内置病例库应包含 ≥12种临床情景，含：异常胎儿颈项透明层（NT增厚）、胚胎停止发育、枯萎卵、绒毛膜下血肿、单绒毛膜双胎、双绒毛膜双胎、正常健康胎儿、脐膨出、高阶多胎妊娠（如三胎及以上）、三体综合征（如21三体等）、胎儿后尿道瓣膜等，全面训练学员对早孕期正常与异常超声表现的识别能力。</w:t>
      </w:r>
      <w:r>
        <w:rPr>
          <w:rFonts w:hint="eastAsia" w:cs="宋体"/>
          <w:color w:val="000000" w:themeColor="text1"/>
          <w:sz w:val="24"/>
          <w:szCs w:val="24"/>
          <w:lang w:eastAsia="zh-CN"/>
          <w14:textFill>
            <w14:solidFill>
              <w14:schemeClr w14:val="tx1"/>
            </w14:solidFill>
          </w14:textFill>
        </w:rPr>
        <w:t>(提供证明材料)</w:t>
      </w:r>
    </w:p>
    <w:p w14:paraId="61846AB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3.4.产科检查训练：妊娠中期</w:t>
      </w:r>
    </w:p>
    <w:p w14:paraId="4B6C6F4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3.4.1 本模块针对妊娠中期（约20周）胎儿系统超声检查提供完整的训练方案，涵盖正常胎儿解剖结构评估与常见畸形识别两大教学内容，帮助学员建立系统的胎儿筛查思维模式。</w:t>
      </w:r>
    </w:p>
    <w:p w14:paraId="13197C9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3.4.2 训练任务围绕妊娠中期超声扫描的核心内容，包括但不限于：胎龄的超声评估与校正、胎儿心脏活动观察、基础胎儿解剖结构系统筛查（如头颅、脊柱、胸腹腔、四肢等）、胎盘形态与位置判断以及羊水量评估等关键操作环节。</w:t>
      </w:r>
    </w:p>
    <w:p w14:paraId="7D79DE3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3.4.3 临床病例须呈现真实的临床场景，包含不同器官系统的结构异常诊断训练，具体涉及泌尿系统异常：肾积水、肾发育不全、消化系统异常：十二指肠闭锁、中枢神经系统异常：脑室扩张、脊柱裂，强化学员对胎儿畸形的识别与鉴别能力。</w:t>
      </w:r>
    </w:p>
    <w:p w14:paraId="26AA5090">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3.4.4 系统支持经阴道探头与经腹部探头的即时互换操作，学员在连续检查过程中可随时切换探头类型，无需暂停病例或进行物理插拔，确保检查流程的连贯性与临床真实性。</w:t>
      </w:r>
    </w:p>
    <w:p w14:paraId="670007C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3.4.5 内置病例库应包含 ≥6种临床情景的训练内容，含：正常健康胎儿、脑室扩张、唇腭裂、脐膨出、肾发育不全、单脐动脉等，同时可根据教学需要扩展增加病例类型。</w:t>
      </w:r>
    </w:p>
    <w:p w14:paraId="5368674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rPr>
        <w:t>▲3.4.6 检查过程中 真实模拟胎儿的自主运动（胎动）现象，同时要求三维立体解剖图与实时超声图像保持同步显示，超声切面变化时三维图像应随之联动更新，便于学员理解二维图像与三维空间结构的关系。</w:t>
      </w:r>
      <w:r>
        <w:rPr>
          <w:rFonts w:hint="eastAsia" w:cs="宋体"/>
          <w:color w:val="000000" w:themeColor="text1"/>
          <w:sz w:val="24"/>
          <w:szCs w:val="24"/>
          <w:lang w:eastAsia="zh-CN"/>
          <w14:textFill>
            <w14:solidFill>
              <w14:schemeClr w14:val="tx1"/>
            </w14:solidFill>
          </w14:textFill>
        </w:rPr>
        <w:t>(提供证明材料)</w:t>
      </w:r>
    </w:p>
    <w:p w14:paraId="341B549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3.4.7 实时三维解剖视图 教学功能：</w:t>
      </w:r>
    </w:p>
    <w:p w14:paraId="15EF822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 可实时展示超声探头扫描平面下的三维解剖切面，辅助学员理解当前超声图像对应的解剖结构；</w:t>
      </w:r>
    </w:p>
    <w:p w14:paraId="260F327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B. 可显示探头放置的示范图像，包括探头与模拟人体体表的相对位置及切面角度示意图；</w:t>
      </w:r>
    </w:p>
    <w:p w14:paraId="1819591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C. 胎儿三维解剖图示应清晰显示胎盘、脐带、胎儿皮肤、胎儿头面部、骨骼系统及各主要内脏器官；</w:t>
      </w:r>
    </w:p>
    <w:p w14:paraId="6CADF8C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D. 支持根据教学需要选择性显示或隐藏全部或部分解剖结构，便于分层次、分系统进行超声解剖教学演示。</w:t>
      </w:r>
    </w:p>
    <w:p w14:paraId="480985F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3.4.8 系统诊断功能模块应配备彩色多普勒成像技术，用于观察胎儿血流情况；同时集成胎儿生物测量工具，支持自动计算常用生长参数，如双顶径（BPD）、头围（HC）、腹围（AC）、股骨长（FL）等，并可生成规范的测量报告。</w:t>
      </w:r>
    </w:p>
    <w:p w14:paraId="30C2CA3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3.4.9 训练任务专门设置胎儿生物测量与胎龄评估练习，学员通过规范操作获取关键生物学参数，系统计算并显示相应胎龄，帮助学员掌握超声评估胎龄的标准方法与计算流程。</w:t>
      </w:r>
    </w:p>
    <w:p w14:paraId="684C69E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3.5.胎儿心脏超声检查训练</w:t>
      </w:r>
    </w:p>
    <w:p w14:paraId="277FB66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▲3.5.1 本模块需集成测量工具与临床报告系统。学员完成每个培训案例后，系统应自动生成详细的绩效评估报告，涵盖操作规范性、切面获取准确性、测量精度及诊断结论等方面，为教学反馈与技能考核提供客观依据。</w:t>
      </w:r>
      <w:r>
        <w:rPr>
          <w:rFonts w:hint="eastAsia" w:ascii="宋体" w:hAnsi="宋体" w:eastAsia="宋体" w:cs="宋体"/>
          <w:color w:val="000000" w:themeColor="text1"/>
          <w:sz w:val="24"/>
          <w:szCs w:val="24"/>
          <w14:textFill>
            <w14:solidFill>
              <w14:schemeClr w14:val="tx1"/>
            </w14:solidFill>
          </w14:textFill>
        </w:rPr>
        <w:t>（提供证明材料）</w:t>
      </w:r>
    </w:p>
    <w:p w14:paraId="696AE39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3.5.2 模块具备 ≥2种常见胎儿姿势（头位与臀位）下的胎儿心脏超声检查训练任务。每种姿势均配备分步骤（Step-by-Step）教学引导，帮助学员掌握不同胎位下心脏标准切面的获取技巧与操作要点。</w:t>
      </w:r>
    </w:p>
    <w:p w14:paraId="0DEE371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3.5.3 系统需构建三维虚拟训练环境，支持对妊娠20周胎儿的完整心脏超声评估。评估内容至少包括：心脏位置（胸腔内位置）、心脏轴（心轴角度）、心脏结构（四腔心、流出道、大血管等）以及心脏节律（心率、节律观察）等 指标，全面训练学员的系统评估能力。</w:t>
      </w:r>
    </w:p>
    <w:p w14:paraId="3860FFB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3.5.4 临床场景病例库 覆盖不同孕周的健康与异常胎儿心脏超声扫描案例，包括早中晚孕期（如18周至32周）的正常发育心脏以及各类先天性心脏病的典型表现， 满足多层次教学需求。</w:t>
      </w:r>
    </w:p>
    <w:p w14:paraId="135FB34B">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3.5.5 模块提供专门的胎儿心脏超声图像解剖辨识训练任务，重点训练以下标准切面及解剖结构的识别能力：四腔心切面、左心室流出道切面、右心室流出道切面、心室短轴切面、双腔静脉切面等，帮助学员建立扎实的切面解剖基础。</w:t>
      </w:r>
    </w:p>
    <w:p w14:paraId="197E68D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3.5.6 病例库包含≥9种训练内容</w:t>
      </w:r>
      <w:r>
        <w:rPr>
          <w:rFonts w:hint="eastAsia" w:cs="宋体"/>
          <w:sz w:val="24"/>
          <w:szCs w:val="24"/>
          <w:lang w:eastAsia="zh-CN"/>
        </w:rPr>
        <w:t>，</w:t>
      </w:r>
      <w:r>
        <w:rPr>
          <w:rFonts w:hint="eastAsia" w:cs="宋体"/>
          <w:sz w:val="24"/>
          <w:szCs w:val="24"/>
          <w:lang w:val="en-US" w:eastAsia="zh-CN"/>
        </w:rPr>
        <w:t>至少包括：</w:t>
      </w:r>
      <w:r>
        <w:rPr>
          <w:rFonts w:hint="eastAsia" w:ascii="宋体" w:hAnsi="宋体" w:eastAsia="宋体" w:cs="宋体"/>
          <w:sz w:val="24"/>
          <w:szCs w:val="24"/>
        </w:rPr>
        <w:t>健康胎儿心脏（20周）</w:t>
      </w:r>
      <w:r>
        <w:rPr>
          <w:rFonts w:hint="eastAsia" w:cs="宋体"/>
          <w:sz w:val="24"/>
          <w:szCs w:val="24"/>
          <w:lang w:eastAsia="zh-CN"/>
        </w:rPr>
        <w:t>、</w:t>
      </w:r>
      <w:r>
        <w:rPr>
          <w:rFonts w:hint="eastAsia" w:ascii="宋体" w:hAnsi="宋体" w:eastAsia="宋体" w:cs="宋体"/>
          <w:sz w:val="24"/>
          <w:szCs w:val="24"/>
        </w:rPr>
        <w:t>左心发育不良综合征</w:t>
      </w:r>
      <w:r>
        <w:rPr>
          <w:rFonts w:hint="eastAsia" w:cs="宋体"/>
          <w:sz w:val="24"/>
          <w:szCs w:val="24"/>
          <w:lang w:eastAsia="zh-CN"/>
        </w:rPr>
        <w:t>、</w:t>
      </w:r>
      <w:r>
        <w:rPr>
          <w:rFonts w:hint="eastAsia" w:ascii="宋体" w:hAnsi="宋体" w:eastAsia="宋体" w:cs="宋体"/>
          <w:sz w:val="24"/>
          <w:szCs w:val="24"/>
        </w:rPr>
        <w:t>完全性大动脉转位</w:t>
      </w:r>
      <w:r>
        <w:rPr>
          <w:rFonts w:hint="eastAsia" w:cs="宋体"/>
          <w:sz w:val="24"/>
          <w:szCs w:val="24"/>
          <w:lang w:eastAsia="zh-CN"/>
        </w:rPr>
        <w:t>、</w:t>
      </w:r>
      <w:r>
        <w:rPr>
          <w:rFonts w:hint="eastAsia" w:ascii="宋体" w:hAnsi="宋体" w:eastAsia="宋体" w:cs="宋体"/>
          <w:sz w:val="24"/>
          <w:szCs w:val="24"/>
        </w:rPr>
        <w:t>法洛四联症</w:t>
      </w:r>
      <w:r>
        <w:rPr>
          <w:rFonts w:hint="eastAsia" w:cs="宋体"/>
          <w:sz w:val="24"/>
          <w:szCs w:val="24"/>
          <w:lang w:eastAsia="zh-CN"/>
        </w:rPr>
        <w:t>、</w:t>
      </w:r>
      <w:r>
        <w:rPr>
          <w:rFonts w:hint="eastAsia" w:ascii="宋体" w:hAnsi="宋体" w:eastAsia="宋体" w:cs="宋体"/>
          <w:sz w:val="24"/>
          <w:szCs w:val="24"/>
        </w:rPr>
        <w:t>健康胎儿心脏（18周）</w:t>
      </w:r>
      <w:r>
        <w:rPr>
          <w:rFonts w:hint="eastAsia" w:cs="宋体"/>
          <w:sz w:val="24"/>
          <w:szCs w:val="24"/>
          <w:lang w:eastAsia="zh-CN"/>
        </w:rPr>
        <w:t>、</w:t>
      </w:r>
      <w:r>
        <w:rPr>
          <w:rFonts w:hint="eastAsia" w:ascii="宋体" w:hAnsi="宋体" w:eastAsia="宋体" w:cs="宋体"/>
          <w:sz w:val="24"/>
          <w:szCs w:val="24"/>
        </w:rPr>
        <w:t>健康胎儿心脏（24周）</w:t>
      </w:r>
      <w:r>
        <w:rPr>
          <w:rFonts w:hint="eastAsia" w:cs="宋体"/>
          <w:sz w:val="24"/>
          <w:szCs w:val="24"/>
          <w:lang w:eastAsia="zh-CN"/>
        </w:rPr>
        <w:t>、</w:t>
      </w:r>
      <w:r>
        <w:rPr>
          <w:rFonts w:hint="eastAsia" w:ascii="宋体" w:hAnsi="宋体" w:eastAsia="宋体" w:cs="宋体"/>
          <w:sz w:val="24"/>
          <w:szCs w:val="24"/>
        </w:rPr>
        <w:t>健康胎儿心脏（32周）</w:t>
      </w:r>
      <w:r>
        <w:rPr>
          <w:rFonts w:hint="eastAsia" w:cs="宋体"/>
          <w:sz w:val="24"/>
          <w:szCs w:val="24"/>
          <w:lang w:eastAsia="zh-CN"/>
        </w:rPr>
        <w:t>、</w:t>
      </w:r>
      <w:r>
        <w:rPr>
          <w:rFonts w:hint="eastAsia" w:ascii="宋体" w:hAnsi="宋体" w:eastAsia="宋体" w:cs="宋体"/>
          <w:sz w:val="24"/>
          <w:szCs w:val="24"/>
        </w:rPr>
        <w:t>双上腔静脉（24周）</w:t>
      </w:r>
      <w:r>
        <w:rPr>
          <w:rFonts w:hint="eastAsia" w:cs="宋体"/>
          <w:sz w:val="24"/>
          <w:szCs w:val="24"/>
          <w:lang w:eastAsia="zh-CN"/>
        </w:rPr>
        <w:t>、</w:t>
      </w:r>
      <w:r>
        <w:rPr>
          <w:rFonts w:hint="eastAsia" w:ascii="宋体" w:hAnsi="宋体" w:eastAsia="宋体" w:cs="宋体"/>
          <w:sz w:val="24"/>
          <w:szCs w:val="24"/>
        </w:rPr>
        <w:t>肺动脉瓣狭窄（32周）等</w:t>
      </w:r>
      <w:r>
        <w:rPr>
          <w:rFonts w:hint="eastAsia" w:cs="宋体"/>
          <w:sz w:val="24"/>
          <w:szCs w:val="24"/>
          <w:lang w:eastAsia="zh-CN"/>
        </w:rPr>
        <w:t>，</w:t>
      </w:r>
      <w:r>
        <w:rPr>
          <w:rFonts w:hint="eastAsia" w:ascii="宋体" w:hAnsi="宋体" w:eastAsia="宋体" w:cs="宋体"/>
          <w:sz w:val="24"/>
          <w:szCs w:val="24"/>
        </w:rPr>
        <w:t>以上病例应涵盖正常与异常表现，体现不同孕周及病种特点，强化学员对胎儿心脏异常的鉴别诊断能力。</w:t>
      </w:r>
    </w:p>
    <w:p w14:paraId="54673B3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▲3.5.7 在胎儿心脏超声检查过程中，系统能够模拟胎儿的自主运动（胎动），同时三维立体解剖图与实时超声图像保持实时同步显示。胎动时，三维解剖图与超声图像应同步更新，便于学员观察胎动对心脏切面及血流显示的影响，增强对动态解剖的理解。</w:t>
      </w:r>
      <w:r>
        <w:rPr>
          <w:rFonts w:hint="eastAsia" w:cs="宋体"/>
          <w:color w:val="000000" w:themeColor="text1"/>
          <w:sz w:val="24"/>
          <w:szCs w:val="24"/>
          <w:lang w:eastAsia="zh-CN"/>
          <w14:textFill>
            <w14:solidFill>
              <w14:schemeClr w14:val="tx1"/>
            </w14:solidFill>
          </w14:textFill>
        </w:rPr>
        <w:t>(提供证明材料)</w:t>
      </w:r>
    </w:p>
    <w:p w14:paraId="15F8AC0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3.5.8 三维辅助图像应支持逐层分解显示功能， 技术要求 ：</w:t>
      </w:r>
    </w:p>
    <w:p w14:paraId="536ADD4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A. 可逐层显示或隐藏不同的组织器官，如皮肤、骨骼、心脏大血管、肺、肝等，便于分系统教学；</w:t>
      </w:r>
    </w:p>
    <w:p w14:paraId="4E2FFC00">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B. 支持图像的放大与缩小操作，方便观察整体与局部细节；</w:t>
      </w:r>
    </w:p>
    <w:p w14:paraId="79951E5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C. 支持在三维图像上进行解剖结构名称的标注，辅助教学讲解；</w:t>
      </w:r>
    </w:p>
    <w:p w14:paraId="0067215C">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rPr>
        <w:t>▲D. 三维图像必须与实时超声切面保持同步联动，当探头切面角度变化时，三维图像应实时更新显示对应的解剖切面，帮助学员理解二维超声图像与三维空间解剖的对应关系。</w:t>
      </w:r>
      <w:r>
        <w:rPr>
          <w:rFonts w:hint="eastAsia" w:cs="宋体"/>
          <w:color w:val="000000" w:themeColor="text1"/>
          <w:sz w:val="24"/>
          <w:szCs w:val="24"/>
          <w:lang w:eastAsia="zh-CN"/>
          <w14:textFill>
            <w14:solidFill>
              <w14:schemeClr w14:val="tx1"/>
            </w14:solidFill>
          </w14:textFill>
        </w:rPr>
        <w:t>(提供证明材料)</w:t>
      </w:r>
    </w:p>
    <w:p w14:paraId="2752F5F2">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3.5.9 系统诊断环境配全面的超声功能工具，包括但不限于：</w:t>
      </w:r>
    </w:p>
    <w:p w14:paraId="5B62E36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彩色多普勒成像，用于观察心脏及大血管的血流方向与速度；</w:t>
      </w:r>
    </w:p>
    <w:p w14:paraId="5BBEDB5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M型超声模式，用于测量心腔大小、室壁厚度及运动幅度；</w:t>
      </w:r>
    </w:p>
    <w:p w14:paraId="4320D3B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脉冲波多普勒（PW），用于定量测量血流速度频谱；</w:t>
      </w:r>
    </w:p>
    <w:p w14:paraId="69E0191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心脏生物测量工具，如心腔径线、大血管内径等的测量；</w:t>
      </w:r>
    </w:p>
    <w:p w14:paraId="3998823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自动计算功能，可自动生成心功能参数及血流动力学指标等。</w:t>
      </w:r>
    </w:p>
    <w:p w14:paraId="506414A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3.6.超声课程教学交互与授课功能</w:t>
      </w:r>
    </w:p>
    <w:p w14:paraId="645FD0E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3.6.1平台 启动与操作集成手势操作教学交互系统，支持手指单点或触控笔 调取教学软件及工具 。</w:t>
      </w:r>
    </w:p>
    <w:p w14:paraId="7CBFAD4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3.6.2备授课一体化功能提供备课模式与授课模式双场景支持，满足教师课前资源准备与课中实时教学的全流程需求，适配教学场景切换习惯。</w:t>
      </w:r>
    </w:p>
    <w:p w14:paraId="3C047E2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3.6.3界面风格定制支持通过服务后台自定义交互界面风格，可根据学校教学需求及教师使用习惯调整布局、配色等 。</w:t>
      </w:r>
    </w:p>
    <w:p w14:paraId="052A298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3.6.4图形绘制与三维展示基础图形库：覆盖线段、箭头、多边形（三角形至八边形）、特殊图形（五角星、心形等）≥15种基础图形，支持绘制。高级三维图形：提供长方体、圆柱体、圆锥体等三维模型，支持拆解分析与动态展示，助力数学、物理等学科具象化教学。</w:t>
      </w:r>
    </w:p>
    <w:p w14:paraId="6F59CDA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3.6.5教学辅助工具集成放大镜、屏幕录制、聚光灯、幕布、草稿纸、截图等工具，支持计时器（顺计时/倒计时）一键调起，满足课堂互动、重点强调及即时训练需求。思维导图功能内置逻辑图、组织结构图、鱼骨图等思维导图模板，辅助教师梳理知识框架。</w:t>
      </w:r>
    </w:p>
    <w:p w14:paraId="0248EF9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3.7、AI智能数据考核反馈模块</w:t>
      </w:r>
    </w:p>
    <w:p w14:paraId="5DEC8B6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3.7.1专业的评估系统：系统在学员操作完成后，针对学员操作过程以及操作步骤进行详尽的分析，供导师和学员自身了解学习进展。</w:t>
      </w:r>
    </w:p>
    <w:p w14:paraId="3B849FD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3.7.2标准培训课程：系统内置多套超声培训中心培训课程</w:t>
      </w:r>
    </w:p>
    <w:p w14:paraId="2906F1A1">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3.7.3导师管理功能：包括用户注册以及任务管理，导师可根据需要将学员分组，并且指定学习课程给学员或组等操作。</w:t>
      </w:r>
    </w:p>
    <w:p w14:paraId="05733F8B">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3.7.4 资料库：具备训练课程资料库，同时用户也可根据资料库内置的课程设计适合个人需要的课程体系。</w:t>
      </w:r>
    </w:p>
    <w:p w14:paraId="38F030A3">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（3）配置要求：</w:t>
      </w:r>
    </w:p>
    <w:p w14:paraId="77AF4CB7">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1、半身全硅胶女性模拟人1套</w:t>
      </w:r>
    </w:p>
    <w:p w14:paraId="26D6C886">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2、经腹部探头1个</w:t>
      </w:r>
    </w:p>
    <w:p w14:paraId="3C23196A">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3、经阴道探头1个</w:t>
      </w:r>
    </w:p>
    <w:p w14:paraId="45CB6A0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4、模拟肚皮1个</w:t>
      </w:r>
    </w:p>
    <w:p w14:paraId="4639A72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5、电子控制盒1个</w:t>
      </w:r>
    </w:p>
    <w:p w14:paraId="07E00169">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6、脚踏板1个</w:t>
      </w:r>
    </w:p>
    <w:p w14:paraId="1A06039E">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7、触摸显示器1个</w:t>
      </w:r>
    </w:p>
    <w:p w14:paraId="3CD8160C">
      <w:pPr>
        <w:autoSpaceDE/>
        <w:autoSpaceDN/>
        <w:spacing w:line="360" w:lineRule="auto"/>
        <w:rPr>
          <w:rFonts w:hint="eastAsia"/>
          <w:b/>
          <w:bCs/>
          <w:sz w:val="24"/>
          <w:szCs w:val="24"/>
          <w:lang w:val="en-US" w:eastAsia="zh-CN"/>
        </w:rPr>
      </w:pPr>
    </w:p>
    <w:p w14:paraId="01B73C4C">
      <w:pPr>
        <w:autoSpaceDE/>
        <w:autoSpaceDN/>
        <w:spacing w:line="360" w:lineRule="auto"/>
        <w:rPr>
          <w:rFonts w:hint="eastAsia" w:ascii="宋体" w:hAnsi="宋体" w:eastAsia="宋体" w:cs="宋体"/>
          <w:b/>
          <w:bCs/>
          <w:sz w:val="24"/>
          <w:szCs w:val="24"/>
          <w:lang w:eastAsia="zh-CN"/>
        </w:rPr>
      </w:pPr>
      <w:r>
        <w:rPr>
          <w:rFonts w:hint="eastAsia"/>
          <w:b/>
          <w:bCs/>
          <w:sz w:val="24"/>
          <w:szCs w:val="24"/>
          <w:lang w:val="en-US" w:eastAsia="zh-CN"/>
        </w:rPr>
        <w:t>品目</w:t>
      </w:r>
      <w:r>
        <w:rPr>
          <w:rFonts w:hint="eastAsia" w:ascii="宋体" w:hAnsi="宋体" w:eastAsia="宋体" w:cs="宋体"/>
          <w:b/>
          <w:bCs/>
          <w:sz w:val="24"/>
          <w:szCs w:val="24"/>
          <w:lang w:eastAsia="zh-CN"/>
        </w:rPr>
        <w:t>3-2：外阴切开缝合手术模型</w:t>
      </w:r>
    </w:p>
    <w:p w14:paraId="4FA6FC22">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64DA53EC">
      <w:pPr>
        <w:spacing w:line="360" w:lineRule="auto"/>
        <w:rPr>
          <w:rFonts w:hint="eastAsia" w:ascii="宋体" w:hAnsi="宋体" w:eastAsia="宋体" w:cs="宋体"/>
          <w:sz w:val="24"/>
          <w:szCs w:val="24"/>
        </w:rPr>
      </w:pPr>
      <w:r>
        <w:rPr>
          <w:rFonts w:hint="eastAsia" w:ascii="宋体" w:hAnsi="宋体" w:eastAsia="宋体" w:cs="宋体"/>
          <w:sz w:val="24"/>
          <w:szCs w:val="24"/>
        </w:rPr>
        <w:t>用于会阴切开、缝合技能操作以及肛门指诊技能训练。</w:t>
      </w:r>
    </w:p>
    <w:p w14:paraId="0B2C47F5">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4A5EB5BE">
      <w:pPr>
        <w:spacing w:line="360" w:lineRule="auto"/>
        <w:rPr>
          <w:rFonts w:hint="eastAsia" w:ascii="宋体" w:hAnsi="宋体" w:eastAsia="宋体" w:cs="宋体"/>
          <w:sz w:val="24"/>
          <w:szCs w:val="24"/>
        </w:rPr>
      </w:pPr>
      <w:r>
        <w:rPr>
          <w:rFonts w:hint="eastAsia" w:ascii="宋体" w:hAnsi="宋体" w:eastAsia="宋体" w:cs="宋体"/>
          <w:sz w:val="24"/>
          <w:szCs w:val="24"/>
        </w:rPr>
        <w:t>1.模拟女性从下腹部至大腿上1/3结构，模型形态为膀胱截石位。</w:t>
      </w:r>
    </w:p>
    <w:p w14:paraId="5D4DE7D8">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2.包含大小阴唇、阴蒂、阴道口、尿道口和肛门、直肠等解剖结构；阴道口可见胎头。 </w:t>
      </w:r>
    </w:p>
    <w:p w14:paraId="4090BCDE">
      <w:pPr>
        <w:spacing w:line="360" w:lineRule="auto"/>
        <w:rPr>
          <w:rFonts w:hint="eastAsia" w:ascii="宋体" w:hAnsi="宋体" w:eastAsia="宋体" w:cs="宋体"/>
          <w:sz w:val="24"/>
          <w:szCs w:val="24"/>
        </w:rPr>
      </w:pPr>
      <w:r>
        <w:rPr>
          <w:rFonts w:hint="eastAsia" w:ascii="宋体" w:hAnsi="宋体" w:eastAsia="宋体" w:cs="宋体"/>
          <w:sz w:val="24"/>
          <w:szCs w:val="24"/>
        </w:rPr>
        <w:t>▲3.可使用临床真实器械进行会阴切开、缝合技能操作。切开时可见模拟血液流出，切口处可见皮肤层、脂肪层、肌肉层（球海绵体肌、肛门括约肌）多层模拟组织结构。</w:t>
      </w:r>
    </w:p>
    <w:p w14:paraId="1650DD41">
      <w:pPr>
        <w:spacing w:line="360" w:lineRule="auto"/>
        <w:rPr>
          <w:rFonts w:hint="eastAsia" w:ascii="宋体" w:hAnsi="宋体" w:eastAsia="宋体" w:cs="宋体"/>
          <w:sz w:val="24"/>
          <w:szCs w:val="24"/>
        </w:rPr>
      </w:pPr>
      <w:r>
        <w:rPr>
          <w:rFonts w:hint="eastAsia" w:ascii="宋体" w:hAnsi="宋体" w:eastAsia="宋体" w:cs="宋体"/>
          <w:sz w:val="24"/>
          <w:szCs w:val="24"/>
        </w:rPr>
        <w:t>4.可进行肛门指诊技能训练。</w:t>
      </w:r>
    </w:p>
    <w:p w14:paraId="5A3F383D">
      <w:pPr>
        <w:spacing w:line="360" w:lineRule="auto"/>
        <w:rPr>
          <w:rFonts w:hint="eastAsia" w:ascii="宋体" w:hAnsi="宋体" w:eastAsia="宋体" w:cs="宋体"/>
          <w:sz w:val="24"/>
          <w:szCs w:val="24"/>
        </w:rPr>
      </w:pPr>
      <w:r>
        <w:rPr>
          <w:rFonts w:hint="eastAsia" w:ascii="宋体" w:hAnsi="宋体" w:eastAsia="宋体" w:cs="宋体"/>
          <w:sz w:val="24"/>
          <w:szCs w:val="24"/>
        </w:rPr>
        <w:t>5.配备≥3块会阴手术模块。</w:t>
      </w:r>
    </w:p>
    <w:p w14:paraId="2F11F8AC">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6.配套个性化评分APP</w:t>
      </w:r>
      <w:r>
        <w:rPr>
          <w:rFonts w:hint="eastAsia" w:cs="宋体"/>
          <w:sz w:val="24"/>
          <w:szCs w:val="24"/>
          <w:lang w:eastAsia="zh-CN"/>
        </w:rPr>
        <w:t>。</w:t>
      </w:r>
    </w:p>
    <w:p w14:paraId="44D21812">
      <w:pPr>
        <w:spacing w:line="36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sz w:val="24"/>
          <w:szCs w:val="24"/>
        </w:rPr>
        <w:t>▲6.1.可以对学生的技能操作进行逐项打分。评分APP功能包括学生身份认证、在线评分、离线上传、评分分享至微信等。可以通过扫描身份证，获取学生姓名和学号（身份证号）；支持拍照获取学生头像。</w:t>
      </w:r>
      <w:r>
        <w:rPr>
          <w:rFonts w:hint="eastAsia" w:ascii="宋体" w:hAnsi="宋体" w:eastAsia="宋体" w:cs="宋体"/>
          <w:color w:val="000000" w:themeColor="text1"/>
          <w:sz w:val="24"/>
          <w:szCs w:val="24"/>
          <w14:textFill>
            <w14:solidFill>
              <w14:schemeClr w14:val="tx1"/>
            </w14:solidFill>
          </w14:textFill>
        </w:rPr>
        <w:t>（提供证明材料）</w:t>
      </w:r>
    </w:p>
    <w:p w14:paraId="5ECCF562">
      <w:pPr>
        <w:spacing w:line="360" w:lineRule="auto"/>
        <w:rPr>
          <w:rFonts w:hint="eastAsia" w:ascii="宋体" w:hAnsi="宋体" w:eastAsia="宋体" w:cs="宋体"/>
          <w:sz w:val="24"/>
          <w:szCs w:val="24"/>
        </w:rPr>
      </w:pPr>
      <w:r>
        <w:rPr>
          <w:rFonts w:hint="eastAsia" w:ascii="宋体" w:hAnsi="宋体" w:eastAsia="宋体" w:cs="宋体"/>
          <w:sz w:val="24"/>
          <w:szCs w:val="24"/>
        </w:rPr>
        <w:t>6.2.具有离线评分功能，支持考官手写签名。断网后依然可以进行评分，网络恢复后系统自动上传考试数据。学生成绩可以网页形式分享到微信里，让学生及时了解自己的考试成绩及各细则项分数情况。</w:t>
      </w:r>
    </w:p>
    <w:p w14:paraId="6FC21AFF">
      <w:pPr>
        <w:spacing w:line="360" w:lineRule="auto"/>
        <w:rPr>
          <w:rFonts w:hint="eastAsia" w:ascii="宋体" w:hAnsi="宋体" w:eastAsia="宋体" w:cs="宋体"/>
          <w:sz w:val="24"/>
          <w:szCs w:val="24"/>
        </w:rPr>
      </w:pPr>
      <w:r>
        <w:rPr>
          <w:rFonts w:hint="eastAsia" w:ascii="宋体" w:hAnsi="宋体" w:eastAsia="宋体" w:cs="宋体"/>
          <w:sz w:val="24"/>
          <w:szCs w:val="24"/>
        </w:rPr>
        <w:t>6.3.支持以评分表为单位，将评分表中的所有学生的成绩汇总以Excel格式，通过微信方式导出。</w:t>
      </w:r>
    </w:p>
    <w:p w14:paraId="14931103">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773AF965">
      <w:pPr>
        <w:spacing w:line="360" w:lineRule="auto"/>
        <w:rPr>
          <w:rFonts w:hint="eastAsia" w:ascii="宋体" w:hAnsi="宋体" w:eastAsia="宋体" w:cs="宋体"/>
          <w:sz w:val="24"/>
          <w:szCs w:val="24"/>
        </w:rPr>
      </w:pPr>
      <w:r>
        <w:rPr>
          <w:rFonts w:hint="eastAsia" w:ascii="宋体" w:hAnsi="宋体" w:eastAsia="宋体" w:cs="宋体"/>
          <w:sz w:val="24"/>
          <w:szCs w:val="24"/>
        </w:rPr>
        <w:t>外阴切开缝合手术模型*1套</w:t>
      </w:r>
    </w:p>
    <w:p w14:paraId="1387354D">
      <w:pPr>
        <w:widowControl/>
        <w:adjustRightInd w:val="0"/>
        <w:snapToGrid w:val="0"/>
        <w:spacing w:line="360" w:lineRule="auto"/>
        <w:jc w:val="center"/>
        <w:rPr>
          <w:b/>
          <w:sz w:val="28"/>
          <w:szCs w:val="24"/>
          <w:lang w:eastAsia="zh-CN"/>
        </w:rPr>
      </w:pPr>
    </w:p>
    <w:p w14:paraId="60DE9C86">
      <w:pPr>
        <w:widowControl/>
        <w:adjustRightInd w:val="0"/>
        <w:snapToGrid w:val="0"/>
        <w:spacing w:line="360" w:lineRule="auto"/>
        <w:jc w:val="center"/>
        <w:rPr>
          <w:b/>
          <w:sz w:val="28"/>
          <w:szCs w:val="24"/>
          <w:lang w:eastAsia="zh-CN"/>
        </w:rPr>
      </w:pPr>
      <w:r>
        <w:rPr>
          <w:rFonts w:hint="eastAsia"/>
          <w:b/>
          <w:sz w:val="28"/>
          <w:szCs w:val="24"/>
          <w:lang w:eastAsia="zh-CN"/>
        </w:rPr>
        <w:t>04包：</w:t>
      </w:r>
    </w:p>
    <w:p w14:paraId="2DA82DBB">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4-1：教室智能视觉采集式考勤与远程督导评课一体化硬件终端</w:t>
      </w:r>
    </w:p>
    <w:p w14:paraId="35008D4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lang w:val="en-US" w:eastAsia="zh-CN"/>
        </w:rPr>
        <w:t>用途：</w:t>
      </w:r>
    </w:p>
    <w:p w14:paraId="2B439469">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AI考勤与远程督导评课</w:t>
      </w:r>
    </w:p>
    <w:p w14:paraId="2FB234F5">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技术参数：</w:t>
      </w:r>
    </w:p>
    <w:p w14:paraId="4573FF4F">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（一）硬件部分：</w:t>
      </w:r>
    </w:p>
    <w:p w14:paraId="480806F0">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1、考勤摄像机：</w:t>
      </w:r>
    </w:p>
    <w:p w14:paraId="09996535">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1.1考勤摄像机硬件部分</w:t>
      </w:r>
    </w:p>
    <w:p w14:paraId="50A5873E">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1）1/2.8英寸cmos、</w:t>
      </w:r>
      <w:r>
        <w:rPr>
          <w:rFonts w:hint="eastAsia" w:ascii="宋体" w:hAnsi="宋体" w:eastAsia="宋体" w:cs="宋体"/>
          <w:i w:val="0"/>
          <w:iCs w:val="0"/>
          <w:caps w:val="0"/>
          <w:color w:val="auto"/>
          <w:spacing w:val="0"/>
          <w:sz w:val="24"/>
          <w:szCs w:val="24"/>
        </w:rPr>
        <w:t>有效像素≥400 万</w:t>
      </w:r>
      <w:r>
        <w:rPr>
          <w:rFonts w:hint="eastAsia" w:ascii="宋体" w:hAnsi="宋体" w:eastAsia="宋体" w:cs="宋体"/>
          <w:i w:val="0"/>
          <w:iCs w:val="0"/>
          <w:caps w:val="0"/>
          <w:color w:val="auto"/>
          <w:spacing w:val="0"/>
          <w:sz w:val="24"/>
          <w:szCs w:val="24"/>
          <w:lang w:eastAsia="zh-CN"/>
        </w:rPr>
        <w:t>，</w:t>
      </w:r>
      <w:r>
        <w:rPr>
          <w:rFonts w:hint="eastAsia" w:ascii="宋体" w:hAnsi="宋体" w:eastAsia="宋体" w:cs="宋体"/>
          <w:i w:val="0"/>
          <w:iCs w:val="0"/>
          <w:caps w:val="0"/>
          <w:color w:val="auto"/>
          <w:spacing w:val="0"/>
          <w:sz w:val="24"/>
          <w:szCs w:val="24"/>
        </w:rPr>
        <w:t>最大支持 2560×1440@30fps 高清视频输出</w:t>
      </w:r>
      <w:r>
        <w:rPr>
          <w:rFonts w:hint="eastAsia" w:ascii="宋体" w:hAnsi="宋体" w:eastAsia="宋体" w:cs="宋体"/>
          <w:b w:val="0"/>
          <w:bCs w:val="0"/>
          <w:color w:val="auto"/>
          <w:sz w:val="24"/>
          <w:szCs w:val="24"/>
          <w:lang w:val="en-US" w:eastAsia="zh-CN"/>
        </w:rPr>
        <w:t>；</w:t>
      </w:r>
    </w:p>
    <w:p w14:paraId="1260BFBB">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2）支持</w:t>
      </w:r>
      <w:r>
        <w:rPr>
          <w:rFonts w:hint="eastAsia" w:ascii="宋体" w:hAnsi="宋体" w:eastAsia="宋体" w:cs="宋体"/>
          <w:i w:val="0"/>
          <w:iCs w:val="0"/>
          <w:caps w:val="0"/>
          <w:color w:val="auto"/>
          <w:spacing w:val="0"/>
          <w:sz w:val="24"/>
          <w:szCs w:val="24"/>
        </w:rPr>
        <w:t>≥</w:t>
      </w:r>
      <w:r>
        <w:rPr>
          <w:rFonts w:hint="eastAsia" w:ascii="宋体" w:hAnsi="宋体" w:eastAsia="宋体" w:cs="宋体"/>
          <w:b w:val="0"/>
          <w:bCs w:val="0"/>
          <w:color w:val="auto"/>
          <w:sz w:val="24"/>
          <w:szCs w:val="24"/>
          <w:lang w:val="en-US" w:eastAsia="zh-CN"/>
        </w:rPr>
        <w:t>12倍光学变焦和</w:t>
      </w:r>
      <w:r>
        <w:rPr>
          <w:rFonts w:hint="eastAsia" w:ascii="宋体" w:hAnsi="宋体" w:eastAsia="宋体" w:cs="宋体"/>
          <w:i w:val="0"/>
          <w:iCs w:val="0"/>
          <w:caps w:val="0"/>
          <w:color w:val="auto"/>
          <w:spacing w:val="0"/>
          <w:sz w:val="24"/>
          <w:szCs w:val="24"/>
        </w:rPr>
        <w:t>≥</w:t>
      </w:r>
      <w:r>
        <w:rPr>
          <w:rFonts w:hint="eastAsia" w:ascii="宋体" w:hAnsi="宋体" w:eastAsia="宋体" w:cs="宋体"/>
          <w:b w:val="0"/>
          <w:bCs w:val="0"/>
          <w:color w:val="auto"/>
          <w:sz w:val="24"/>
          <w:szCs w:val="24"/>
          <w:lang w:val="en-US" w:eastAsia="zh-CN"/>
        </w:rPr>
        <w:t>16倍数字变焦；</w:t>
      </w:r>
    </w:p>
    <w:p w14:paraId="2967BE17">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3）支持断电状态记忆功能</w:t>
      </w:r>
    </w:p>
    <w:p w14:paraId="3A775073">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4）支持DC12V/ POE（802.3AF标准）</w:t>
      </w:r>
    </w:p>
    <w:p w14:paraId="151496A2">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5）信噪比≥55dB；</w:t>
      </w:r>
    </w:p>
    <w:p w14:paraId="174CD21F">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6）电子快门支持1/5~1/20000S，</w:t>
      </w:r>
      <w:r>
        <w:rPr>
          <w:rFonts w:hint="eastAsia" w:ascii="宋体" w:hAnsi="宋体" w:eastAsia="宋体" w:cs="宋体"/>
          <w:i w:val="0"/>
          <w:iCs w:val="0"/>
          <w:caps w:val="0"/>
          <w:color w:val="auto"/>
          <w:spacing w:val="0"/>
          <w:sz w:val="24"/>
          <w:szCs w:val="24"/>
        </w:rPr>
        <w:t>支持自动 / 手动调节</w:t>
      </w:r>
      <w:r>
        <w:rPr>
          <w:rFonts w:hint="eastAsia" w:ascii="宋体" w:hAnsi="宋体" w:eastAsia="宋体" w:cs="宋体"/>
          <w:b w:val="0"/>
          <w:bCs w:val="0"/>
          <w:color w:val="auto"/>
          <w:sz w:val="24"/>
          <w:szCs w:val="24"/>
          <w:lang w:val="en-US" w:eastAsia="zh-CN"/>
        </w:rPr>
        <w:t>；</w:t>
      </w:r>
    </w:p>
    <w:p w14:paraId="0527293F">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w:t>
      </w:r>
      <w:r>
        <w:rPr>
          <w:rFonts w:hint="eastAsia" w:ascii="宋体" w:hAnsi="宋体" w:eastAsia="宋体" w:cs="宋体"/>
          <w:i w:val="0"/>
          <w:iCs w:val="0"/>
          <w:caps w:val="0"/>
          <w:color w:val="auto"/>
          <w:spacing w:val="0"/>
          <w:sz w:val="24"/>
          <w:szCs w:val="24"/>
        </w:rPr>
        <w:t>水平视场角范围为</w:t>
      </w:r>
      <w:r>
        <w:rPr>
          <w:rFonts w:hint="eastAsia" w:ascii="宋体" w:hAnsi="宋体" w:eastAsia="宋体" w:cs="宋体"/>
          <w:i w:val="0"/>
          <w:iCs w:val="0"/>
          <w:caps w:val="0"/>
          <w:color w:val="auto"/>
          <w:spacing w:val="0"/>
          <w:sz w:val="24"/>
          <w:szCs w:val="24"/>
          <w:lang w:eastAsia="zh-CN"/>
        </w:rPr>
        <w:t>：</w:t>
      </w:r>
      <w:r>
        <w:rPr>
          <w:rFonts w:hint="eastAsia" w:ascii="宋体" w:hAnsi="宋体" w:eastAsia="宋体" w:cs="宋体"/>
          <w:b w:val="0"/>
          <w:bCs w:val="0"/>
          <w:color w:val="auto"/>
          <w:sz w:val="24"/>
          <w:szCs w:val="24"/>
          <w:lang w:val="en-US" w:eastAsia="zh-CN"/>
        </w:rPr>
        <w:t>58.13°- 6.17°</w:t>
      </w:r>
    </w:p>
    <w:p w14:paraId="727BDE62">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1.2考勤摄像机软件部分：</w:t>
      </w:r>
    </w:p>
    <w:p w14:paraId="0572777D">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1）支持低码率、</w:t>
      </w:r>
      <w:r>
        <w:rPr>
          <w:rFonts w:hint="eastAsia" w:ascii="宋体" w:hAnsi="宋体" w:eastAsia="宋体" w:cs="宋体"/>
          <w:i w:val="0"/>
          <w:iCs w:val="0"/>
          <w:caps w:val="0"/>
          <w:color w:val="auto"/>
          <w:spacing w:val="0"/>
          <w:sz w:val="24"/>
          <w:szCs w:val="24"/>
          <w:lang w:val="en-US" w:eastAsia="zh-CN"/>
        </w:rPr>
        <w:t>支持</w:t>
      </w:r>
      <w:r>
        <w:rPr>
          <w:rFonts w:hint="eastAsia" w:ascii="宋体" w:hAnsi="宋体" w:eastAsia="宋体" w:cs="宋体"/>
          <w:b w:val="0"/>
          <w:bCs w:val="0"/>
          <w:color w:val="auto"/>
          <w:sz w:val="24"/>
          <w:szCs w:val="24"/>
          <w:lang w:val="en-US" w:eastAsia="zh-CN"/>
        </w:rPr>
        <w:t>ROI感兴趣区域增强编码</w:t>
      </w:r>
    </w:p>
    <w:p w14:paraId="5A2E041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2）支持三维智能定位功能，配合NVR/客户端软件/IE可实现点击跟踪和放大</w:t>
      </w:r>
    </w:p>
    <w:p w14:paraId="0CDBC763">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3）支持视频信号异常、区域入侵、警戒线、逆行等智能</w:t>
      </w:r>
      <w:r>
        <w:rPr>
          <w:rFonts w:hint="eastAsia" w:ascii="宋体" w:hAnsi="宋体" w:eastAsia="宋体" w:cs="宋体"/>
          <w:i w:val="0"/>
          <w:iCs w:val="0"/>
          <w:caps w:val="0"/>
          <w:color w:val="auto"/>
          <w:spacing w:val="0"/>
          <w:sz w:val="24"/>
          <w:szCs w:val="24"/>
          <w:lang w:val="en-US" w:eastAsia="zh-CN"/>
        </w:rPr>
        <w:t>检测与</w:t>
      </w:r>
      <w:r>
        <w:rPr>
          <w:rFonts w:hint="eastAsia" w:ascii="宋体" w:hAnsi="宋体" w:eastAsia="宋体" w:cs="宋体"/>
          <w:b w:val="0"/>
          <w:bCs w:val="0"/>
          <w:color w:val="auto"/>
          <w:sz w:val="24"/>
          <w:szCs w:val="24"/>
          <w:lang w:val="en-US" w:eastAsia="zh-CN"/>
        </w:rPr>
        <w:t>分析</w:t>
      </w:r>
      <w:r>
        <w:rPr>
          <w:rFonts w:hint="eastAsia" w:ascii="宋体" w:hAnsi="宋体" w:eastAsia="宋体" w:cs="宋体"/>
          <w:color w:val="auto"/>
          <w:sz w:val="24"/>
          <w:szCs w:val="24"/>
          <w:lang w:eastAsia="zh-CN"/>
        </w:rPr>
        <w:t>，</w:t>
      </w:r>
      <w:r>
        <w:rPr>
          <w:rFonts w:hint="eastAsia" w:ascii="宋体" w:hAnsi="宋体" w:eastAsia="宋体" w:cs="宋体"/>
          <w:i w:val="0"/>
          <w:iCs w:val="0"/>
          <w:caps w:val="0"/>
          <w:color w:val="auto"/>
          <w:spacing w:val="0"/>
          <w:sz w:val="24"/>
          <w:szCs w:val="24"/>
          <w:lang w:val="en-US" w:eastAsia="zh-CN"/>
        </w:rPr>
        <w:t>支持</w:t>
      </w:r>
      <w:r>
        <w:rPr>
          <w:rFonts w:hint="eastAsia" w:ascii="宋体" w:hAnsi="宋体" w:eastAsia="宋体" w:cs="宋体"/>
          <w:i w:val="0"/>
          <w:iCs w:val="0"/>
          <w:caps w:val="0"/>
          <w:color w:val="auto"/>
          <w:spacing w:val="0"/>
          <w:sz w:val="24"/>
          <w:szCs w:val="24"/>
        </w:rPr>
        <w:t>异常事件自动触发告警</w:t>
      </w:r>
      <w:r>
        <w:rPr>
          <w:rFonts w:hint="eastAsia" w:ascii="宋体" w:hAnsi="宋体" w:eastAsia="宋体" w:cs="宋体"/>
          <w:i w:val="0"/>
          <w:iCs w:val="0"/>
          <w:caps w:val="0"/>
          <w:color w:val="auto"/>
          <w:spacing w:val="0"/>
          <w:sz w:val="24"/>
          <w:szCs w:val="24"/>
          <w:lang w:eastAsia="zh-CN"/>
        </w:rPr>
        <w:t>。</w:t>
      </w:r>
    </w:p>
    <w:p w14:paraId="2944F78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4）支持输出视频格式：</w:t>
      </w:r>
    </w:p>
    <w:p w14:paraId="7B3D720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50Hz:25fps(2592 x 1520、2560 x 1440、2304 x 1296、1920x1080、1280*720，D1/VGA/640x360/CIF/QVGA)</w:t>
      </w:r>
    </w:p>
    <w:p w14:paraId="0D27546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60Hz:30fps(2592 x 1520、2560 x 1440、2304 x 1296、1920x1080、1280*720，D1/VGA/640x360/CIF/QVGA)</w:t>
      </w:r>
    </w:p>
    <w:p w14:paraId="7F5A7782">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5）支持网络协议：IPv4/IPv6、RTSP/RTP/RTCP、TCP/UDP、HTTPS。</w:t>
      </w:r>
    </w:p>
    <w:p w14:paraId="671A5B08">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2、教学行为分析盒子：</w:t>
      </w:r>
    </w:p>
    <w:p w14:paraId="066B5121">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2.1教学行为分析盒子硬件部分</w:t>
      </w:r>
    </w:p>
    <w:p w14:paraId="57EB5C50">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i w:val="0"/>
          <w:iCs w:val="0"/>
          <w:caps w:val="0"/>
          <w:color w:val="auto"/>
          <w:spacing w:val="0"/>
          <w:sz w:val="24"/>
          <w:szCs w:val="24"/>
          <w:lang w:val="en-US" w:eastAsia="zh-CN"/>
        </w:rPr>
      </w:pPr>
      <w:r>
        <w:rPr>
          <w:rFonts w:hint="eastAsia" w:ascii="宋体" w:hAnsi="宋体" w:eastAsia="宋体" w:cs="宋体"/>
          <w:b w:val="0"/>
          <w:bCs w:val="0"/>
          <w:color w:val="auto"/>
          <w:sz w:val="24"/>
          <w:szCs w:val="24"/>
          <w:lang w:val="en-US" w:eastAsia="zh-CN"/>
        </w:rPr>
        <w:t>1）设备采用嵌入式软硬件架构，安全稳定，</w:t>
      </w:r>
      <w:r>
        <w:rPr>
          <w:rFonts w:hint="eastAsia" w:ascii="宋体" w:hAnsi="宋体" w:eastAsia="宋体" w:cs="宋体"/>
          <w:i w:val="0"/>
          <w:iCs w:val="0"/>
          <w:caps w:val="0"/>
          <w:color w:val="auto"/>
          <w:spacing w:val="0"/>
          <w:sz w:val="24"/>
          <w:szCs w:val="24"/>
        </w:rPr>
        <w:t>电源：DC 12V 供电，整机额定功耗≤25W</w:t>
      </w:r>
      <w:r>
        <w:rPr>
          <w:rFonts w:hint="eastAsia" w:ascii="宋体" w:hAnsi="宋体" w:eastAsia="宋体" w:cs="宋体"/>
          <w:i w:val="0"/>
          <w:iCs w:val="0"/>
          <w:caps w:val="0"/>
          <w:color w:val="auto"/>
          <w:spacing w:val="0"/>
          <w:sz w:val="24"/>
          <w:szCs w:val="24"/>
          <w:lang w:eastAsia="zh-CN"/>
        </w:rPr>
        <w:t>，</w:t>
      </w:r>
      <w:r>
        <w:rPr>
          <w:rFonts w:hint="eastAsia" w:ascii="宋体" w:hAnsi="宋体" w:eastAsia="宋体" w:cs="宋体"/>
          <w:i w:val="0"/>
          <w:iCs w:val="0"/>
          <w:caps w:val="0"/>
          <w:color w:val="auto"/>
          <w:spacing w:val="0"/>
          <w:sz w:val="24"/>
          <w:szCs w:val="24"/>
          <w:lang w:val="en-US" w:eastAsia="zh-CN"/>
        </w:rPr>
        <w:t>低功耗设计，具备防病毒、抗非法入侵能力，</w:t>
      </w:r>
      <w:r>
        <w:rPr>
          <w:rFonts w:hint="eastAsia" w:ascii="宋体" w:hAnsi="宋体" w:eastAsia="宋体" w:cs="宋体"/>
          <w:b w:val="0"/>
          <w:bCs w:val="0"/>
          <w:color w:val="auto"/>
          <w:sz w:val="24"/>
          <w:szCs w:val="24"/>
          <w:lang w:val="en-US" w:eastAsia="zh-CN"/>
        </w:rPr>
        <w:t>支持7*24小时</w:t>
      </w:r>
      <w:r>
        <w:rPr>
          <w:rFonts w:hint="eastAsia" w:ascii="宋体" w:hAnsi="宋体" w:eastAsia="宋体" w:cs="宋体"/>
          <w:i w:val="0"/>
          <w:iCs w:val="0"/>
          <w:caps w:val="0"/>
          <w:color w:val="auto"/>
          <w:spacing w:val="0"/>
          <w:sz w:val="24"/>
          <w:szCs w:val="24"/>
          <w:lang w:val="en-US" w:eastAsia="zh-CN"/>
        </w:rPr>
        <w:t>不间断稳定</w:t>
      </w:r>
    </w:p>
    <w:p w14:paraId="2FED05EF">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运行工作，</w:t>
      </w:r>
      <w:r>
        <w:rPr>
          <w:rFonts w:hint="eastAsia" w:ascii="宋体" w:hAnsi="宋体" w:eastAsia="宋体" w:cs="宋体"/>
          <w:i w:val="0"/>
          <w:iCs w:val="0"/>
          <w:caps w:val="0"/>
          <w:color w:val="auto"/>
          <w:spacing w:val="0"/>
          <w:sz w:val="24"/>
          <w:szCs w:val="24"/>
          <w:lang w:val="en-US" w:eastAsia="zh-CN"/>
        </w:rPr>
        <w:t>工作</w:t>
      </w:r>
      <w:r>
        <w:rPr>
          <w:rFonts w:hint="eastAsia" w:ascii="宋体" w:hAnsi="宋体" w:eastAsia="宋体" w:cs="宋体"/>
          <w:i w:val="0"/>
          <w:iCs w:val="0"/>
          <w:caps w:val="0"/>
          <w:color w:val="auto"/>
          <w:spacing w:val="0"/>
          <w:sz w:val="24"/>
          <w:szCs w:val="24"/>
        </w:rPr>
        <w:t>温度支持-20℃～70℃环境</w:t>
      </w:r>
      <w:r>
        <w:rPr>
          <w:rFonts w:hint="eastAsia" w:ascii="宋体" w:hAnsi="宋体" w:eastAsia="宋体" w:cs="宋体"/>
          <w:b w:val="0"/>
          <w:bCs w:val="0"/>
          <w:color w:val="auto"/>
          <w:sz w:val="24"/>
          <w:szCs w:val="24"/>
          <w:lang w:val="en-US" w:eastAsia="zh-CN"/>
        </w:rPr>
        <w:t>；</w:t>
      </w:r>
    </w:p>
    <w:p w14:paraId="3C37B7C1">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2）支持设备运行状态指示灯，如电源、运行状态，告警等，方便看了解设备状态；</w:t>
      </w:r>
    </w:p>
    <w:p w14:paraId="1472C6B4">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3）支持一路HDMI 输出接口，一路RJ45网络接口；</w:t>
      </w:r>
    </w:p>
    <w:p w14:paraId="037FB72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4）支持对接一路AI考勤摄像机，实现教学考勤统计；</w:t>
      </w:r>
    </w:p>
    <w:p w14:paraId="651A3C3F">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2.2教学行为分析盒子软件部分：</w:t>
      </w:r>
    </w:p>
    <w:p w14:paraId="1842D4C8">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1）支持客户端进行设备配置如连接录播设备，连接考勤设备等，支持设备IP等基础信息配置，</w:t>
      </w:r>
      <w:r>
        <w:rPr>
          <w:rFonts w:hint="eastAsia" w:ascii="宋体" w:hAnsi="宋体" w:eastAsia="宋体" w:cs="宋体"/>
          <w:i w:val="0"/>
          <w:iCs w:val="0"/>
          <w:caps w:val="0"/>
          <w:color w:val="auto"/>
          <w:spacing w:val="0"/>
          <w:sz w:val="24"/>
          <w:szCs w:val="24"/>
        </w:rPr>
        <w:t>支持设备在线状态实时检测、固件升级、远程重启</w:t>
      </w:r>
      <w:r>
        <w:rPr>
          <w:rFonts w:hint="eastAsia" w:ascii="宋体" w:hAnsi="宋体" w:eastAsia="宋体" w:cs="宋体"/>
          <w:b w:val="0"/>
          <w:bCs w:val="0"/>
          <w:color w:val="auto"/>
          <w:sz w:val="24"/>
          <w:szCs w:val="24"/>
          <w:lang w:val="en-US" w:eastAsia="zh-CN"/>
        </w:rPr>
        <w:t>；</w:t>
      </w:r>
    </w:p>
    <w:p w14:paraId="4E091CB9">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2）支持查看课堂AI实时分析结果，</w:t>
      </w:r>
      <w:r>
        <w:rPr>
          <w:rFonts w:hint="eastAsia" w:ascii="宋体" w:hAnsi="宋体" w:eastAsia="宋体" w:cs="宋体"/>
          <w:i w:val="0"/>
          <w:iCs w:val="0"/>
          <w:caps w:val="0"/>
          <w:color w:val="auto"/>
          <w:spacing w:val="0"/>
          <w:sz w:val="24"/>
          <w:szCs w:val="24"/>
        </w:rPr>
        <w:t>刷新延迟≤1s</w:t>
      </w:r>
      <w:r>
        <w:rPr>
          <w:rFonts w:hint="eastAsia" w:ascii="宋体" w:hAnsi="宋体" w:eastAsia="宋体" w:cs="宋体"/>
          <w:b w:val="0"/>
          <w:bCs w:val="0"/>
          <w:color w:val="auto"/>
          <w:sz w:val="24"/>
          <w:szCs w:val="24"/>
          <w:lang w:val="en-US" w:eastAsia="zh-CN"/>
        </w:rPr>
        <w:t>，包括老师行为和学生行为；其中老师行为包括板书时长、演示时长、讲授时长、巡视时长、师生互动次数等内容；学生行为需包括：认真听讲人数、举手人数、交头接耳人数、以及读写状态人数；所有数据可实时显示，当有数据更新时实时显示更新；可配置学生分析数据和老师行为数据以不同的颜色显示，叠加在教室的实时预览图像上；</w:t>
      </w:r>
    </w:p>
    <w:p w14:paraId="5BDEF9E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3）支持教室AI分析图像预览，支持行为数据显示开启或关闭；支持行为动作分析轮廓数据开启或关闭；</w:t>
      </w:r>
    </w:p>
    <w:p w14:paraId="6CF4662B">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4）支持考勤摄像机云台控制上下左右，变焦等；支持不少于30个预置位设置，满足覆盖整个教室区域；</w:t>
      </w:r>
    </w:p>
    <w:p w14:paraId="342D5515">
      <w:pPr>
        <w:pStyle w:val="8"/>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5）支持考勤摄像机巡查设置，可设置巡查开始位置和结束位置，</w:t>
      </w:r>
      <w:r>
        <w:rPr>
          <w:rFonts w:hint="eastAsia" w:ascii="宋体" w:hAnsi="宋体" w:eastAsia="宋体" w:cs="宋体"/>
          <w:i w:val="0"/>
          <w:iCs w:val="0"/>
          <w:caps w:val="0"/>
          <w:color w:val="auto"/>
          <w:spacing w:val="0"/>
          <w:sz w:val="24"/>
          <w:szCs w:val="24"/>
          <w:lang w:val="en-US" w:eastAsia="zh-CN"/>
        </w:rPr>
        <w:t>可</w:t>
      </w:r>
      <w:r>
        <w:rPr>
          <w:rFonts w:hint="eastAsia" w:ascii="宋体" w:hAnsi="宋体" w:eastAsia="宋体" w:cs="宋体"/>
          <w:i w:val="0"/>
          <w:iCs w:val="0"/>
          <w:caps w:val="0"/>
          <w:color w:val="auto"/>
          <w:spacing w:val="0"/>
          <w:sz w:val="24"/>
          <w:szCs w:val="24"/>
        </w:rPr>
        <w:t>设置巡查移动速度（低速中速/高速三档）</w:t>
      </w:r>
      <w:r>
        <w:rPr>
          <w:rFonts w:hint="eastAsia" w:ascii="宋体" w:hAnsi="宋体" w:eastAsia="宋体" w:cs="宋体"/>
          <w:b w:val="0"/>
          <w:bCs w:val="0"/>
          <w:color w:val="auto"/>
          <w:sz w:val="24"/>
          <w:szCs w:val="24"/>
          <w:lang w:val="en-US" w:eastAsia="zh-CN"/>
        </w:rPr>
        <w:t>实现更精准的考勤数据；</w:t>
      </w:r>
    </w:p>
    <w:p w14:paraId="2051A7D8">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6）支持基于人脸识别实现自动考勤功能</w:t>
      </w:r>
      <w:r>
        <w:rPr>
          <w:rFonts w:hint="eastAsia" w:ascii="宋体" w:hAnsi="宋体" w:eastAsia="宋体" w:cs="宋体"/>
          <w:color w:val="auto"/>
          <w:sz w:val="24"/>
          <w:szCs w:val="24"/>
          <w:lang w:eastAsia="zh-CN"/>
        </w:rPr>
        <w:t>，</w:t>
      </w:r>
      <w:r>
        <w:rPr>
          <w:rFonts w:hint="eastAsia" w:ascii="宋体" w:hAnsi="宋体" w:eastAsia="宋体" w:cs="宋体"/>
          <w:i w:val="0"/>
          <w:iCs w:val="0"/>
          <w:caps w:val="0"/>
          <w:color w:val="auto"/>
          <w:spacing w:val="0"/>
          <w:sz w:val="24"/>
          <w:szCs w:val="24"/>
        </w:rPr>
        <w:t>识别准确率≥98%</w:t>
      </w:r>
      <w:r>
        <w:rPr>
          <w:rFonts w:hint="eastAsia" w:ascii="宋体" w:hAnsi="宋体" w:eastAsia="宋体" w:cs="宋体"/>
          <w:b w:val="0"/>
          <w:bCs w:val="0"/>
          <w:color w:val="auto"/>
          <w:sz w:val="24"/>
          <w:szCs w:val="24"/>
          <w:lang w:val="en-US" w:eastAsia="zh-CN"/>
        </w:rPr>
        <w:t>，支持实时统计学生出勤情况，包括应出席人数、实际出席人数，并生成曲线图；支持基于与学生人脸数据库的精细对比，准确检测出席学生的对应姓名；</w:t>
      </w:r>
    </w:p>
    <w:p w14:paraId="0B136B18">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7）人脸识别像素:从眉毛到下巴的正方形，应≥100×100像素数。</w:t>
      </w:r>
    </w:p>
    <w:p w14:paraId="0CF9494E">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（二）软件部分：</w:t>
      </w:r>
    </w:p>
    <w:p w14:paraId="5F64B708">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1、督导管理：</w:t>
      </w:r>
    </w:p>
    <w:p w14:paraId="35441844">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支持创建督导计划，能够自定义计划名称、评价模板、封面图片、主办单位、评课状态、开始时间、结束时间、督导描述等信息，计划创建后，能够批量选择对应课程列表及专家列表，实现评课专家对相应课程的督导评价；</w:t>
      </w:r>
    </w:p>
    <w:p w14:paraId="10A37759">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2）支持巡课员管理，将老师设置为巡课员，并可设置巡课员的巡查单范围，可设定巡课事件方便快速进行巡课情况记录，支持巡课数据统计功能；</w:t>
      </w:r>
    </w:p>
    <w:p w14:paraId="4FD5067E">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3）支持督导巡课功能，能够按教学楼或者课表的方式进行呈现，实时观看正在上课的直播，进行督导评课； </w:t>
      </w:r>
    </w:p>
    <w:p w14:paraId="1522739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4）支持督导报表汇总查看，支持按照教师排名、院系排名、督导课程数量、督导计划数量等维度生成统计报表，支持按照周、月、学期维度调取统计数据，并支持数据导出分析；</w:t>
      </w:r>
    </w:p>
    <w:p w14:paraId="584A94C2">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5）支持督导巡课功能，支持按教室巡课和按课表巡课；可进行4、9、16画面全屏幕显示预览画面；每间教室均可预监画面全屏显示，支持截图评价；支持在多教室预览画面批量开启或关闭录制和直播；</w:t>
      </w:r>
    </w:p>
    <w:p w14:paraId="0179514F">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6）每间教室可支持不少于4画面预览显示 ，支持老师图像、学生图像、老师课件、板书画面信号显示，预监画面可双击全屏显示，可拖拽排列布局，支持画面保持；支持对当前督导巡课教室开启或关闭直播和录制；</w:t>
      </w:r>
    </w:p>
    <w:p w14:paraId="795C816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7）支持AI巡课预警，支持对前排就座率，老师缺勤等进行AI识别并进行预警告知巡课员，支持AI巡课预警信息的审核通过或驳回设置；</w:t>
      </w:r>
    </w:p>
    <w:p w14:paraId="08E860A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支持设备信号源统计，包含不少于离线信号、在线信号、录播教室信号源总数、IPC信号源总数等；支持正在上课、今日已上课程、今日排课信息统计，支持录播教室、IPC教室使用率、在线、离线数量统计；支持按周期统计教室开课占比；支持按周期对教室使用率进行排行统计；</w:t>
      </w:r>
    </w:p>
    <w:p w14:paraId="71F1BE4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9）支持将课程视频，AI分析、考勤数据等内容呈现；</w:t>
      </w:r>
    </w:p>
    <w:p w14:paraId="6AFB5CFF">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2、AI分析：</w:t>
      </w:r>
    </w:p>
    <w:p w14:paraId="03BCD2F6">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课堂教学行为包括AI分析系统能自动识别的教师和学生行为，讲授、巡视、演示、提问、板书、学生听讲、学生读写、学生举手、学生站立、师生互动等多种行为，可对各类动作进行实时检测，通过图表和表格形象展示一节课堂中各类动作的学生人数和占比；</w:t>
      </w:r>
    </w:p>
    <w:p w14:paraId="31666595">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教学行为分析：支持弗兰德斯教学行为分析法（S-T），系统根据图像识别全自动跟踪数据生成S-T曲线图，帮助用户进行教学技能提升和评估；让老师更清楚自己上课的类型，如：授课型、练习型、对话型、混合型；</w:t>
      </w:r>
    </w:p>
    <w:p w14:paraId="65FDBB68">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3）支持按照时间维度，可查看全班学生的课堂注意力趋势数据，以便调整自己的课堂节奏和教学进度；支持进行学生注意力检测，生成曲线图表展示一节课堂不同时间抬头学生数量在全班学生的占比；</w:t>
      </w:r>
    </w:p>
    <w:p w14:paraId="64BF2549">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4）支持课堂学生抬头率，前排就座率、到课率等AI识别及统计；</w:t>
      </w:r>
    </w:p>
    <w:p w14:paraId="723849F6">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5）支持课堂老师、学生各种教学行为占比统计、支持老师教学、学生听课行为走势时间轴统计显示；支持学生各行为峰值统计；</w:t>
      </w:r>
    </w:p>
    <w:p w14:paraId="6C274540">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3、考勤数据管理：</w:t>
      </w:r>
    </w:p>
    <w:p w14:paraId="0EA12C77">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1）基于管理员构建的课堂内学生的人脸识别模型，可进行增量人脸模型训练，可有针对的提高学生人脸识别的精度；</w:t>
      </w:r>
    </w:p>
    <w:p w14:paraId="7DAF9A51">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2）平台支持管理员通过批量导入的方式，实现校园师生用户信息的导入导出；</w:t>
      </w:r>
    </w:p>
    <w:p w14:paraId="57923E7D">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3）平台可通过导入课表实现课堂教学行为分析的自动开启与停止；</w:t>
      </w:r>
    </w:p>
    <w:p w14:paraId="4B3E6A7F">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4、与教学平台对接：</w:t>
      </w:r>
    </w:p>
    <w:p w14:paraId="32F24B21">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与现有教学融合平台对接，实现登陆、文件互通等</w:t>
      </w:r>
      <w:r>
        <w:rPr>
          <w:rFonts w:hint="eastAsia" w:cs="宋体"/>
          <w:b w:val="0"/>
          <w:bCs w:val="0"/>
          <w:color w:val="auto"/>
          <w:sz w:val="24"/>
          <w:szCs w:val="24"/>
          <w:lang w:val="en-US" w:eastAsia="zh-CN"/>
        </w:rPr>
        <w:t>。</w:t>
      </w:r>
    </w:p>
    <w:p w14:paraId="76DA9367">
      <w:pPr>
        <w:keepNext w:val="0"/>
        <w:keepLines w:val="0"/>
        <w:pageBreakBefore w:val="0"/>
        <w:widowControl w:val="0"/>
        <w:kinsoku/>
        <w:wordWrap/>
        <w:overflowPunct/>
        <w:topLinePunct w:val="0"/>
        <w:bidi w:val="0"/>
        <w:adjustRightInd/>
        <w:snapToGrid/>
        <w:spacing w:line="360" w:lineRule="auto"/>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（3）产品配置要求：</w:t>
      </w:r>
    </w:p>
    <w:p w14:paraId="219B9D4F">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（一）AI及督导巡课系统：</w:t>
      </w:r>
    </w:p>
    <w:p w14:paraId="04624FB1">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1）建设架构：采用前端感知、边缘计算、平台服务三级架构，支持本地化部署，保障实时巡课、无感考勤画面流畅、传输稳定。</w:t>
      </w:r>
    </w:p>
    <w:p w14:paraId="39F1D24F">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2）融合联动：考勤系统与督导评课系统深度打通、数据互通，联动院内课表及现有教务系统，师生信息，智能生成课堂督导评课报告。</w:t>
      </w:r>
    </w:p>
    <w:p w14:paraId="12DE04D1">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3）AI智能能力：具备人脸识别考勤、课堂行为智能识别、教学行为数据分析能力，实现无感考勤、无人值守巡课、智能化辅助评课。</w:t>
      </w:r>
    </w:p>
    <w:p w14:paraId="597CF4F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val="0"/>
          <w:bCs w:val="0"/>
          <w:color w:val="auto"/>
          <w:sz w:val="24"/>
          <w:szCs w:val="24"/>
          <w:lang w:val="en-US" w:eastAsia="zh-CN"/>
        </w:rPr>
        <w:t>4）兼容性要求：适配国产操作系统，采用标准化接口协议，</w:t>
      </w:r>
      <w:r>
        <w:rPr>
          <w:rFonts w:hint="eastAsia" w:ascii="宋体" w:hAnsi="宋体" w:eastAsia="宋体" w:cs="宋体"/>
          <w:color w:val="auto"/>
          <w:kern w:val="0"/>
          <w:sz w:val="24"/>
          <w:szCs w:val="24"/>
          <w:lang w:val="en-US" w:eastAsia="zh-CN" w:bidi="ar"/>
        </w:rPr>
        <w:t>兼容合规第三方设备接入。</w:t>
      </w:r>
    </w:p>
    <w:p w14:paraId="0D6AF553">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color w:val="auto"/>
        </w:rPr>
      </w:pPr>
      <w:r>
        <w:rPr>
          <w:rFonts w:hint="eastAsia" w:ascii="宋体" w:hAnsi="宋体" w:eastAsia="宋体" w:cs="宋体"/>
          <w:b w:val="0"/>
          <w:bCs w:val="0"/>
          <w:color w:val="auto"/>
          <w:sz w:val="24"/>
          <w:szCs w:val="24"/>
          <w:lang w:val="en-US" w:eastAsia="zh-CN"/>
        </w:rPr>
        <w:t>5）摄像设备：教室部署摄像设备，满足远程巡课、评课回看、行为识别业务需求。</w:t>
      </w:r>
    </w:p>
    <w:p w14:paraId="4E71EBF8">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6）</w:t>
      </w:r>
      <w:r>
        <w:rPr>
          <w:rFonts w:hint="eastAsia" w:ascii="宋体" w:hAnsi="宋体" w:eastAsia="宋体" w:cs="宋体"/>
          <w:b w:val="0"/>
          <w:bCs w:val="0"/>
          <w:color w:val="auto"/>
          <w:sz w:val="24"/>
          <w:szCs w:val="24"/>
          <w:lang w:val="en-US" w:eastAsia="zh-CN"/>
        </w:rPr>
        <w:t>具备本地AI算力处理能力，可在教室端完成人脸考勤、课堂行为识别分析，降低平台服务器压力。</w:t>
      </w:r>
    </w:p>
    <w:p w14:paraId="714560FA">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default"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7）</w:t>
      </w:r>
      <w:r>
        <w:rPr>
          <w:rFonts w:hint="eastAsia" w:ascii="宋体" w:hAnsi="宋体" w:eastAsia="宋体" w:cs="宋体"/>
          <w:b w:val="0"/>
          <w:bCs w:val="0"/>
          <w:color w:val="auto"/>
          <w:sz w:val="24"/>
          <w:szCs w:val="24"/>
          <w:lang w:val="en-US" w:eastAsia="zh-CN"/>
        </w:rPr>
        <w:t>权限分级：设置超级管理员、督导员、任课教师、学生多级权限，严格管控数据查看范围</w:t>
      </w:r>
      <w:r>
        <w:rPr>
          <w:rFonts w:hint="eastAsia" w:cs="宋体"/>
          <w:b w:val="0"/>
          <w:bCs w:val="0"/>
          <w:color w:val="auto"/>
          <w:sz w:val="24"/>
          <w:szCs w:val="24"/>
          <w:lang w:val="en-US" w:eastAsia="zh-CN"/>
        </w:rPr>
        <w:t>。</w:t>
      </w:r>
    </w:p>
    <w:p w14:paraId="241E935F">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8）</w:t>
      </w:r>
      <w:r>
        <w:rPr>
          <w:rFonts w:hint="eastAsia" w:ascii="宋体" w:hAnsi="宋体" w:eastAsia="宋体" w:cs="宋体"/>
          <w:b w:val="0"/>
          <w:bCs w:val="0"/>
          <w:color w:val="auto"/>
          <w:sz w:val="24"/>
          <w:szCs w:val="24"/>
          <w:lang w:val="en-US" w:eastAsia="zh-CN"/>
        </w:rPr>
        <w:t>数据</w:t>
      </w:r>
      <w:r>
        <w:rPr>
          <w:rFonts w:hint="eastAsia" w:cs="宋体"/>
          <w:b w:val="0"/>
          <w:bCs w:val="0"/>
          <w:color w:val="auto"/>
          <w:sz w:val="24"/>
          <w:szCs w:val="24"/>
          <w:lang w:val="en-US" w:eastAsia="zh-CN"/>
        </w:rPr>
        <w:t>统计</w:t>
      </w:r>
      <w:r>
        <w:rPr>
          <w:rFonts w:hint="eastAsia" w:ascii="宋体" w:hAnsi="宋体" w:eastAsia="宋体" w:cs="宋体"/>
          <w:b w:val="0"/>
          <w:bCs w:val="0"/>
          <w:color w:val="auto"/>
          <w:sz w:val="24"/>
          <w:szCs w:val="24"/>
          <w:lang w:val="en-US" w:eastAsia="zh-CN"/>
        </w:rPr>
        <w:t>：</w:t>
      </w:r>
      <w:r>
        <w:rPr>
          <w:rFonts w:hint="eastAsia" w:cs="宋体"/>
          <w:b w:val="0"/>
          <w:bCs w:val="0"/>
          <w:color w:val="auto"/>
          <w:sz w:val="24"/>
          <w:szCs w:val="24"/>
          <w:lang w:val="en-US" w:eastAsia="zh-CN"/>
        </w:rPr>
        <w:t>统计</w:t>
      </w:r>
      <w:r>
        <w:rPr>
          <w:rFonts w:hint="eastAsia" w:ascii="宋体" w:hAnsi="宋体" w:eastAsia="宋体" w:cs="宋体"/>
          <w:b w:val="0"/>
          <w:bCs w:val="0"/>
          <w:color w:val="auto"/>
          <w:sz w:val="24"/>
          <w:szCs w:val="24"/>
          <w:lang w:val="en-US" w:eastAsia="zh-CN"/>
        </w:rPr>
        <w:t>考勤概况、在线课堂数量、督导任务进度、异常数据统计。</w:t>
      </w:r>
    </w:p>
    <w:p w14:paraId="27C5CC93">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9</w:t>
      </w:r>
      <w:r>
        <w:rPr>
          <w:rFonts w:hint="eastAsia" w:ascii="宋体" w:hAnsi="宋体" w:eastAsia="宋体" w:cs="宋体"/>
          <w:b w:val="0"/>
          <w:bCs w:val="0"/>
          <w:color w:val="auto"/>
          <w:sz w:val="24"/>
          <w:szCs w:val="24"/>
          <w:lang w:val="en-US" w:eastAsia="zh-CN"/>
        </w:rPr>
        <w:t>）AI学情分析：智能统计学生课堂抬头率、互动率、专注度，生成学情分析报告。</w:t>
      </w:r>
    </w:p>
    <w:p w14:paraId="62595755">
      <w:pPr>
        <w:keepNext w:val="0"/>
        <w:keepLines w:val="0"/>
        <w:pageBreakBefore w:val="0"/>
        <w:widowControl w:val="0"/>
        <w:kinsoku/>
        <w:wordWrap/>
        <w:overflowPunct/>
        <w:topLinePunct w:val="0"/>
        <w:autoSpaceDE w:val="0"/>
        <w:autoSpaceDN w:val="0"/>
        <w:bidi w:val="0"/>
        <w:adjustRightInd/>
        <w:snapToGrid/>
        <w:spacing w:line="360" w:lineRule="auto"/>
        <w:ind w:left="220" w:leftChars="1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（二）与教学平台对接：</w:t>
      </w:r>
    </w:p>
    <w:p w14:paraId="40300540">
      <w:pPr>
        <w:keepNext w:val="0"/>
        <w:keepLines w:val="0"/>
        <w:pageBreakBefore w:val="0"/>
        <w:widowControl w:val="0"/>
        <w:kinsoku/>
        <w:wordWrap/>
        <w:overflowPunct/>
        <w:topLinePunct w:val="0"/>
        <w:autoSpaceDE w:val="0"/>
        <w:autoSpaceDN w:val="0"/>
        <w:bidi w:val="0"/>
        <w:adjustRightInd/>
        <w:snapToGrid/>
        <w:spacing w:line="360" w:lineRule="auto"/>
        <w:ind w:left="440" w:leftChars="200"/>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与现有教学融合平台对接。</w:t>
      </w:r>
    </w:p>
    <w:p w14:paraId="6B5CF302">
      <w:pPr>
        <w:autoSpaceDE/>
        <w:autoSpaceDN/>
        <w:spacing w:line="360" w:lineRule="auto"/>
        <w:rPr>
          <w:rFonts w:hint="eastAsia" w:ascii="宋体" w:hAnsi="宋体" w:eastAsia="宋体" w:cs="宋体"/>
          <w:b/>
          <w:bCs/>
          <w:sz w:val="24"/>
          <w:szCs w:val="24"/>
          <w:lang w:val="en-US" w:eastAsia="zh-CN"/>
        </w:rPr>
      </w:pPr>
    </w:p>
    <w:p w14:paraId="5A784C70">
      <w:pPr>
        <w:autoSpaceDE/>
        <w:autoSpaceDN/>
        <w:spacing w:line="360" w:lineRule="auto"/>
        <w:rPr>
          <w:rFonts w:hint="eastAsia"/>
          <w:b/>
          <w:bCs/>
          <w:sz w:val="24"/>
          <w:szCs w:val="24"/>
          <w:lang w:eastAsia="zh-CN"/>
        </w:rPr>
      </w:pPr>
      <w:r>
        <w:rPr>
          <w:rFonts w:hint="eastAsia"/>
          <w:b/>
          <w:bCs/>
          <w:sz w:val="24"/>
          <w:szCs w:val="24"/>
          <w:lang w:eastAsia="zh-CN"/>
        </w:rPr>
        <w:t>品目4-2：困难气道虚拟仿真培训系统</w:t>
      </w:r>
    </w:p>
    <w:p w14:paraId="5419432C">
      <w:pPr>
        <w:spacing w:line="360" w:lineRule="auto"/>
        <w:rPr>
          <w:rFonts w:hint="eastAsia"/>
          <w:sz w:val="24"/>
          <w:szCs w:val="24"/>
          <w:lang w:eastAsia="zh-CN"/>
        </w:rPr>
      </w:pPr>
      <w:r>
        <w:rPr>
          <w:rFonts w:hint="eastAsia"/>
          <w:sz w:val="24"/>
          <w:szCs w:val="24"/>
          <w:lang w:eastAsia="zh-CN"/>
        </w:rPr>
        <w:t>（一）用途：</w:t>
      </w:r>
    </w:p>
    <w:p w14:paraId="6832CAB2">
      <w:pPr>
        <w:spacing w:line="360" w:lineRule="auto"/>
        <w:rPr>
          <w:rFonts w:hint="eastAsia"/>
          <w:sz w:val="24"/>
          <w:szCs w:val="24"/>
          <w:lang w:eastAsia="zh-CN"/>
        </w:rPr>
      </w:pPr>
      <w:r>
        <w:rPr>
          <w:rFonts w:hint="eastAsia"/>
          <w:sz w:val="24"/>
          <w:szCs w:val="24"/>
          <w:lang w:eastAsia="zh-CN"/>
        </w:rPr>
        <w:t>困难气道虚拟仿真培训系统囊括至少12项气道管理技能虚拟仿真训练，用于常用气道管理技能和复杂案例虚实结合实操的训练和考核；实时监测反馈操作情况，同时可以报警提示；提供详尽的历史成绩记录及分析工具，帮助教师追踪学员的学习进展和成长轨迹，实现精准教学。</w:t>
      </w:r>
    </w:p>
    <w:p w14:paraId="7F96F516">
      <w:pPr>
        <w:spacing w:line="360" w:lineRule="auto"/>
        <w:rPr>
          <w:rFonts w:hint="eastAsia"/>
          <w:sz w:val="24"/>
          <w:szCs w:val="24"/>
          <w:lang w:eastAsia="zh-CN"/>
        </w:rPr>
      </w:pPr>
      <w:r>
        <w:rPr>
          <w:rFonts w:hint="eastAsia"/>
          <w:sz w:val="24"/>
          <w:szCs w:val="24"/>
          <w:lang w:eastAsia="zh-CN"/>
        </w:rPr>
        <w:t>（二）技术参数：</w:t>
      </w:r>
    </w:p>
    <w:p w14:paraId="5D4558CF">
      <w:pPr>
        <w:spacing w:line="360" w:lineRule="auto"/>
        <w:rPr>
          <w:rFonts w:hint="eastAsia"/>
          <w:sz w:val="24"/>
          <w:szCs w:val="24"/>
          <w:lang w:eastAsia="zh-CN"/>
        </w:rPr>
      </w:pPr>
      <w:r>
        <w:rPr>
          <w:rFonts w:hint="eastAsia"/>
          <w:sz w:val="24"/>
          <w:szCs w:val="24"/>
          <w:lang w:eastAsia="zh-CN"/>
        </w:rPr>
        <w:t>一、模拟人规格</w:t>
      </w:r>
    </w:p>
    <w:p w14:paraId="486CD4F1">
      <w:pPr>
        <w:spacing w:line="360" w:lineRule="auto"/>
        <w:rPr>
          <w:rFonts w:hint="eastAsia"/>
          <w:sz w:val="24"/>
          <w:szCs w:val="24"/>
          <w:lang w:eastAsia="zh-CN"/>
        </w:rPr>
      </w:pPr>
      <w:r>
        <w:rPr>
          <w:rFonts w:hint="eastAsia"/>
          <w:sz w:val="24"/>
          <w:szCs w:val="24"/>
          <w:lang w:eastAsia="zh-CN"/>
        </w:rPr>
        <w:t>1.模型为成人半身体格外观，鼻腔及气道组织采用高分子仿生材料，触感真实。</w:t>
      </w:r>
    </w:p>
    <w:p w14:paraId="1231EFEE">
      <w:pPr>
        <w:spacing w:line="360" w:lineRule="auto"/>
        <w:rPr>
          <w:rFonts w:hint="eastAsia"/>
          <w:sz w:val="24"/>
          <w:szCs w:val="24"/>
          <w:lang w:eastAsia="zh-CN"/>
        </w:rPr>
      </w:pPr>
      <w:r>
        <w:rPr>
          <w:rFonts w:hint="eastAsia"/>
          <w:sz w:val="24"/>
          <w:szCs w:val="24"/>
          <w:lang w:eastAsia="zh-CN"/>
        </w:rPr>
        <w:t>2.具备真实的气道解剖结构，鼻腔、牙齿、舌、悬雍垂、声门、会厌、喉、环状软骨、声带、食道等解剖结构形象逼真。</w:t>
      </w:r>
    </w:p>
    <w:p w14:paraId="20CE30CA">
      <w:pPr>
        <w:spacing w:line="360" w:lineRule="auto"/>
        <w:rPr>
          <w:rFonts w:hint="eastAsia"/>
          <w:sz w:val="24"/>
          <w:szCs w:val="24"/>
          <w:lang w:eastAsia="zh-CN"/>
        </w:rPr>
      </w:pPr>
      <w:r>
        <w:rPr>
          <w:rFonts w:hint="eastAsia"/>
          <w:sz w:val="24"/>
          <w:szCs w:val="24"/>
          <w:lang w:eastAsia="zh-CN"/>
        </w:rPr>
        <w:t>3.可行经口腔插管法和经鼻腔插管法训练。</w:t>
      </w:r>
    </w:p>
    <w:p w14:paraId="2132791F">
      <w:pPr>
        <w:spacing w:line="360" w:lineRule="auto"/>
        <w:rPr>
          <w:rFonts w:hint="eastAsia"/>
          <w:sz w:val="24"/>
          <w:szCs w:val="24"/>
          <w:lang w:eastAsia="zh-CN"/>
        </w:rPr>
      </w:pPr>
      <w:r>
        <w:rPr>
          <w:rFonts w:hint="eastAsia"/>
          <w:sz w:val="24"/>
          <w:szCs w:val="24"/>
          <w:lang w:eastAsia="zh-CN"/>
        </w:rPr>
        <w:t>4.可行环甲膜穿刺术及气管切开术训练。</w:t>
      </w:r>
    </w:p>
    <w:p w14:paraId="285D5588">
      <w:pPr>
        <w:spacing w:line="360" w:lineRule="auto"/>
        <w:rPr>
          <w:rFonts w:hint="eastAsia"/>
          <w:sz w:val="24"/>
          <w:szCs w:val="24"/>
          <w:lang w:eastAsia="zh-CN"/>
        </w:rPr>
      </w:pPr>
      <w:r>
        <w:rPr>
          <w:rFonts w:hint="eastAsia"/>
          <w:sz w:val="24"/>
          <w:szCs w:val="24"/>
          <w:lang w:eastAsia="zh-CN"/>
        </w:rPr>
        <w:t>5.可使用气管导管、喉罩、联合导管进行插管操作。</w:t>
      </w:r>
    </w:p>
    <w:p w14:paraId="1FA70FE2">
      <w:pPr>
        <w:spacing w:line="360" w:lineRule="auto"/>
        <w:rPr>
          <w:rFonts w:hint="eastAsia"/>
          <w:sz w:val="24"/>
          <w:szCs w:val="24"/>
          <w:lang w:eastAsia="zh-CN"/>
        </w:rPr>
      </w:pPr>
      <w:r>
        <w:rPr>
          <w:rFonts w:hint="eastAsia"/>
          <w:sz w:val="24"/>
          <w:szCs w:val="24"/>
          <w:lang w:eastAsia="zh-CN"/>
        </w:rPr>
        <w:t>6.可采用仰头抬颏法托举下颌法打开气道，正确插管后，通气可模拟肺部扩张，可见胸廓明显起伏。</w:t>
      </w:r>
    </w:p>
    <w:p w14:paraId="671923E5">
      <w:pPr>
        <w:spacing w:line="360" w:lineRule="auto"/>
        <w:rPr>
          <w:rFonts w:hint="eastAsia"/>
          <w:sz w:val="24"/>
          <w:szCs w:val="24"/>
          <w:lang w:eastAsia="zh-CN"/>
        </w:rPr>
      </w:pPr>
      <w:r>
        <w:rPr>
          <w:rFonts w:hint="eastAsia"/>
          <w:sz w:val="24"/>
          <w:szCs w:val="24"/>
          <w:lang w:eastAsia="zh-CN"/>
        </w:rPr>
        <w:t>7.可与学生应用端连接实现可视化展示。</w:t>
      </w:r>
    </w:p>
    <w:p w14:paraId="4A82FD61">
      <w:pPr>
        <w:spacing w:line="360" w:lineRule="auto"/>
        <w:rPr>
          <w:rFonts w:hint="eastAsia"/>
          <w:color w:val="000000" w:themeColor="text1"/>
          <w:sz w:val="24"/>
          <w:szCs w:val="24"/>
          <w:lang w:eastAsia="zh-CN"/>
          <w14:textFill>
            <w14:solidFill>
              <w14:schemeClr w14:val="tx1"/>
            </w14:solidFill>
          </w14:textFill>
        </w:rPr>
      </w:pPr>
      <w:r>
        <w:rPr>
          <w:rFonts w:hint="eastAsia"/>
          <w:sz w:val="24"/>
          <w:szCs w:val="24"/>
          <w:lang w:eastAsia="zh-CN"/>
        </w:rPr>
        <w:t>▲8.支持教师应用端对其进行</w:t>
      </w:r>
      <w:r>
        <w:rPr>
          <w:rFonts w:hint="eastAsia" w:ascii="Segoe UI Emoji" w:hAnsi="Segoe UI Emoji" w:eastAsia="Segoe UI Emoji" w:cs="Segoe UI Emoji"/>
          <w:color w:val="000000"/>
          <w:sz w:val="24"/>
          <w:szCs w:val="24"/>
          <w:lang w:eastAsia="zh-CN"/>
        </w:rPr>
        <w:t>至少</w:t>
      </w:r>
      <w:r>
        <w:rPr>
          <w:rFonts w:hint="eastAsia"/>
          <w:sz w:val="24"/>
          <w:szCs w:val="24"/>
          <w:lang w:eastAsia="zh-CN"/>
        </w:rPr>
        <w:t>10种困难气道模式调节</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包括但不限于：张口程度可调，可实现正常张口程度(4.5cm)以及张口程度过小(1-2cm)的切换）、颈部活动度可调，可实现正常颈部活动度和模拟强直状态的切换）、可模拟鼻甲肥大、可模拟正常舌头和舌肿大状态、可模拟正常和狭窄气道、可模拟声门正常和闭合状态、可模拟声门前联合肿瘤、可模拟鼻出血状态、可模拟食道反流状态、可模拟正常面孔和小下颌面孔的切换等。</w:t>
      </w:r>
    </w:p>
    <w:p w14:paraId="131930D3">
      <w:pPr>
        <w:spacing w:line="360" w:lineRule="auto"/>
        <w:rPr>
          <w:rFonts w:hint="eastAsia"/>
          <w:sz w:val="24"/>
          <w:szCs w:val="24"/>
          <w:lang w:eastAsia="zh-CN"/>
        </w:rPr>
      </w:pPr>
      <w:r>
        <w:rPr>
          <w:rFonts w:hint="eastAsia"/>
          <w:sz w:val="24"/>
          <w:szCs w:val="24"/>
          <w:lang w:eastAsia="zh-CN"/>
        </w:rPr>
        <w:t>9.在气道模型上布置内部视角摄像头，可实时采集喉镜片或气管导管经过模型相应位置的图像，并实现视频传输。</w:t>
      </w:r>
    </w:p>
    <w:p w14:paraId="4872C92C">
      <w:pPr>
        <w:spacing w:line="360" w:lineRule="auto"/>
        <w:rPr>
          <w:rFonts w:hint="eastAsia"/>
          <w:sz w:val="24"/>
          <w:szCs w:val="24"/>
          <w:lang w:eastAsia="zh-CN"/>
        </w:rPr>
      </w:pPr>
      <w:r>
        <w:rPr>
          <w:rFonts w:hint="eastAsia"/>
          <w:sz w:val="24"/>
          <w:szCs w:val="24"/>
          <w:lang w:eastAsia="zh-CN"/>
        </w:rPr>
        <w:t>10.对门齿受力进行探测，若受力过大时弹窗警告。（</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769C7180">
      <w:pPr>
        <w:spacing w:line="360" w:lineRule="auto"/>
        <w:rPr>
          <w:rFonts w:hint="eastAsia"/>
          <w:sz w:val="24"/>
          <w:szCs w:val="24"/>
          <w:lang w:eastAsia="zh-CN"/>
        </w:rPr>
      </w:pPr>
      <w:r>
        <w:rPr>
          <w:rFonts w:hint="eastAsia"/>
          <w:sz w:val="24"/>
          <w:szCs w:val="24"/>
          <w:lang w:eastAsia="zh-CN"/>
        </w:rPr>
        <w:t>11.插管插入支气管或者食道感应，并弹窗警告。（</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6ABB3781">
      <w:pPr>
        <w:spacing w:line="360" w:lineRule="auto"/>
        <w:rPr>
          <w:rFonts w:hint="eastAsia"/>
          <w:sz w:val="24"/>
          <w:szCs w:val="24"/>
          <w:lang w:eastAsia="zh-CN"/>
        </w:rPr>
      </w:pPr>
      <w:r>
        <w:rPr>
          <w:rFonts w:hint="eastAsia"/>
          <w:sz w:val="24"/>
          <w:szCs w:val="24"/>
          <w:lang w:eastAsia="zh-CN"/>
        </w:rPr>
        <w:t>12.气管导管插入深度感应，可采集到具体数值（如：声门下3cm）实时反馈在学生应用端。（</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2B4D4162">
      <w:pPr>
        <w:spacing w:line="360" w:lineRule="auto"/>
        <w:rPr>
          <w:rFonts w:hint="eastAsia"/>
          <w:sz w:val="24"/>
          <w:szCs w:val="24"/>
          <w:lang w:eastAsia="zh-CN"/>
        </w:rPr>
      </w:pPr>
      <w:r>
        <w:rPr>
          <w:rFonts w:hint="eastAsia"/>
          <w:sz w:val="24"/>
          <w:szCs w:val="24"/>
          <w:lang w:eastAsia="zh-CN"/>
        </w:rPr>
        <w:t>13.颈部活动角度自动感应，将过度前屈、正常、过度后伸等状态实时反馈在学生应用端。（</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4DD20732">
      <w:pPr>
        <w:spacing w:line="360" w:lineRule="auto"/>
        <w:rPr>
          <w:rFonts w:hint="eastAsia"/>
          <w:sz w:val="24"/>
          <w:szCs w:val="24"/>
          <w:lang w:eastAsia="zh-CN"/>
        </w:rPr>
      </w:pPr>
      <w:r>
        <w:rPr>
          <w:rFonts w:hint="eastAsia"/>
          <w:sz w:val="24"/>
          <w:szCs w:val="24"/>
          <w:lang w:eastAsia="zh-CN"/>
        </w:rPr>
        <w:t>二、系统平台功能</w:t>
      </w:r>
    </w:p>
    <w:p w14:paraId="0D6AE4A8">
      <w:pPr>
        <w:spacing w:line="360" w:lineRule="auto"/>
        <w:rPr>
          <w:rFonts w:hint="eastAsia"/>
          <w:sz w:val="24"/>
          <w:szCs w:val="24"/>
          <w:lang w:eastAsia="zh-CN"/>
        </w:rPr>
      </w:pPr>
      <w:r>
        <w:rPr>
          <w:rFonts w:hint="eastAsia"/>
          <w:sz w:val="24"/>
          <w:szCs w:val="24"/>
          <w:lang w:eastAsia="zh-CN"/>
        </w:rPr>
        <w:t>1.模拟人和控制系统采用无线连接，操作便捷，连接稳定。</w:t>
      </w:r>
    </w:p>
    <w:p w14:paraId="58D2AC30">
      <w:pPr>
        <w:spacing w:line="360" w:lineRule="auto"/>
        <w:rPr>
          <w:rFonts w:hint="eastAsia"/>
          <w:sz w:val="24"/>
          <w:szCs w:val="24"/>
          <w:lang w:eastAsia="zh-CN"/>
        </w:rPr>
      </w:pPr>
      <w:r>
        <w:rPr>
          <w:rFonts w:hint="eastAsia"/>
          <w:sz w:val="24"/>
          <w:szCs w:val="24"/>
          <w:lang w:eastAsia="zh-CN"/>
        </w:rPr>
        <w:t>2.软件为全中文界面，交互友好，方便操作。</w:t>
      </w:r>
    </w:p>
    <w:p w14:paraId="25249F41">
      <w:pPr>
        <w:spacing w:line="360" w:lineRule="auto"/>
        <w:rPr>
          <w:rFonts w:hint="eastAsia"/>
          <w:sz w:val="24"/>
          <w:szCs w:val="24"/>
          <w:lang w:eastAsia="zh-CN"/>
        </w:rPr>
      </w:pPr>
      <w:r>
        <w:rPr>
          <w:rFonts w:hint="eastAsia"/>
          <w:sz w:val="24"/>
          <w:szCs w:val="24"/>
          <w:lang w:eastAsia="zh-CN"/>
        </w:rPr>
        <w:t>3.软件可分为学生应用端、教师应用端和智能管理平台。</w:t>
      </w:r>
    </w:p>
    <w:p w14:paraId="08FE5716">
      <w:pPr>
        <w:spacing w:line="360" w:lineRule="auto"/>
        <w:rPr>
          <w:rFonts w:hint="eastAsia"/>
          <w:sz w:val="24"/>
          <w:szCs w:val="24"/>
          <w:lang w:eastAsia="zh-CN"/>
        </w:rPr>
      </w:pPr>
      <w:r>
        <w:rPr>
          <w:rFonts w:hint="eastAsia"/>
          <w:sz w:val="24"/>
          <w:szCs w:val="24"/>
          <w:lang w:eastAsia="zh-CN"/>
        </w:rPr>
        <w:t>3.1.智能管理平台支持至少3种用户角色登录，包括教师、定点单位管理员和超级管理员。</w:t>
      </w:r>
    </w:p>
    <w:p w14:paraId="205F8BA2">
      <w:pPr>
        <w:spacing w:line="360" w:lineRule="auto"/>
        <w:rPr>
          <w:rFonts w:hint="eastAsia"/>
          <w:sz w:val="24"/>
          <w:szCs w:val="24"/>
          <w:lang w:eastAsia="zh-CN"/>
        </w:rPr>
      </w:pPr>
      <w:r>
        <w:rPr>
          <w:rFonts w:hint="eastAsia"/>
          <w:sz w:val="24"/>
          <w:szCs w:val="24"/>
          <w:lang w:eastAsia="zh-CN"/>
        </w:rPr>
        <w:t>3.1.1.教师角色功能权限：至少包括成绩管理、题库管理、发布测试和反馈建议等功能。</w:t>
      </w:r>
    </w:p>
    <w:p w14:paraId="0C7C98E0">
      <w:pPr>
        <w:spacing w:line="360" w:lineRule="auto"/>
        <w:rPr>
          <w:rFonts w:hint="eastAsia"/>
          <w:sz w:val="24"/>
          <w:szCs w:val="24"/>
          <w:lang w:eastAsia="zh-CN"/>
        </w:rPr>
      </w:pPr>
      <w:r>
        <w:rPr>
          <w:rFonts w:hint="eastAsia"/>
          <w:sz w:val="24"/>
          <w:szCs w:val="24"/>
          <w:lang w:eastAsia="zh-CN"/>
        </w:rPr>
        <w:t>（1）成绩管理：可查看学员在理论知识学习、虚拟仿真训练及虚实结合实训和课后评估测试4大模块中的成绩信息；</w:t>
      </w:r>
    </w:p>
    <w:p w14:paraId="230186BE">
      <w:pPr>
        <w:spacing w:line="360" w:lineRule="auto"/>
        <w:rPr>
          <w:rFonts w:hint="eastAsia"/>
          <w:sz w:val="24"/>
          <w:szCs w:val="24"/>
          <w:lang w:eastAsia="zh-CN"/>
        </w:rPr>
      </w:pPr>
      <w:r>
        <w:rPr>
          <w:rFonts w:hint="eastAsia"/>
          <w:sz w:val="24"/>
          <w:szCs w:val="24"/>
          <w:lang w:eastAsia="zh-CN"/>
        </w:rPr>
        <w:t>（2）题库管理：可对题目进行增、删、改、查操作，支持按照特定格式导入自定义题库；</w:t>
      </w:r>
    </w:p>
    <w:p w14:paraId="0C9AF7CD">
      <w:pPr>
        <w:spacing w:line="360" w:lineRule="auto"/>
        <w:rPr>
          <w:rFonts w:hint="eastAsia"/>
          <w:sz w:val="24"/>
          <w:szCs w:val="24"/>
          <w:lang w:eastAsia="zh-CN"/>
        </w:rPr>
      </w:pPr>
      <w:r>
        <w:rPr>
          <w:rFonts w:hint="eastAsia"/>
          <w:sz w:val="24"/>
          <w:szCs w:val="24"/>
          <w:lang w:eastAsia="zh-CN"/>
        </w:rPr>
        <w:t>（3）发布测试：可在自定义题库中选择测试题进行组卷并发布；</w:t>
      </w:r>
    </w:p>
    <w:p w14:paraId="30211F9B">
      <w:pPr>
        <w:spacing w:line="360" w:lineRule="auto"/>
        <w:rPr>
          <w:rFonts w:hint="eastAsia"/>
          <w:sz w:val="24"/>
          <w:szCs w:val="24"/>
          <w:lang w:eastAsia="zh-CN"/>
        </w:rPr>
      </w:pPr>
      <w:r>
        <w:rPr>
          <w:rFonts w:hint="eastAsia"/>
          <w:sz w:val="24"/>
          <w:szCs w:val="24"/>
          <w:lang w:eastAsia="zh-CN"/>
        </w:rPr>
        <w:t>（4）反馈建议：可在线提交反馈建议。</w:t>
      </w:r>
    </w:p>
    <w:p w14:paraId="01C656A1">
      <w:pPr>
        <w:spacing w:line="360" w:lineRule="auto"/>
        <w:rPr>
          <w:rFonts w:hint="eastAsia"/>
          <w:sz w:val="24"/>
          <w:szCs w:val="24"/>
          <w:lang w:eastAsia="zh-CN"/>
        </w:rPr>
      </w:pPr>
      <w:r>
        <w:rPr>
          <w:rFonts w:hint="eastAsia"/>
          <w:sz w:val="24"/>
          <w:szCs w:val="24"/>
          <w:lang w:eastAsia="zh-CN"/>
        </w:rPr>
        <w:t>3.1.2.定点单位管理员功能权限：至少包括用户管理、成绩管理以及统计分析等功能。</w:t>
      </w:r>
    </w:p>
    <w:p w14:paraId="30F5FF62">
      <w:pPr>
        <w:spacing w:line="360" w:lineRule="auto"/>
        <w:rPr>
          <w:rFonts w:hint="eastAsia"/>
          <w:sz w:val="24"/>
          <w:szCs w:val="24"/>
          <w:lang w:eastAsia="zh-CN"/>
        </w:rPr>
      </w:pPr>
      <w:r>
        <w:rPr>
          <w:rFonts w:hint="eastAsia"/>
          <w:sz w:val="24"/>
          <w:szCs w:val="24"/>
          <w:lang w:eastAsia="zh-CN"/>
        </w:rPr>
        <w:t>（1）用户管理：可管理教师和学员用户信息；</w:t>
      </w:r>
    </w:p>
    <w:p w14:paraId="6853227A">
      <w:pPr>
        <w:spacing w:line="360" w:lineRule="auto"/>
        <w:rPr>
          <w:rFonts w:hint="eastAsia"/>
          <w:sz w:val="24"/>
          <w:szCs w:val="24"/>
          <w:lang w:eastAsia="zh-CN"/>
        </w:rPr>
      </w:pPr>
      <w:r>
        <w:rPr>
          <w:rFonts w:hint="eastAsia"/>
          <w:sz w:val="24"/>
          <w:szCs w:val="24"/>
          <w:lang w:eastAsia="zh-CN"/>
        </w:rPr>
        <w:t>（2）成绩管理：可查看本单位学员的成绩信息；</w:t>
      </w:r>
    </w:p>
    <w:p w14:paraId="585E84ED">
      <w:pPr>
        <w:spacing w:line="360" w:lineRule="auto"/>
        <w:rPr>
          <w:rFonts w:hint="eastAsia"/>
          <w:sz w:val="24"/>
          <w:szCs w:val="24"/>
          <w:lang w:eastAsia="zh-CN"/>
        </w:rPr>
      </w:pPr>
      <w:r>
        <w:rPr>
          <w:rFonts w:hint="eastAsia"/>
          <w:sz w:val="24"/>
          <w:szCs w:val="24"/>
          <w:lang w:eastAsia="zh-CN"/>
        </w:rPr>
        <w:t>（3）统计分析：可查看学员成绩数据统计分析报表。</w:t>
      </w:r>
    </w:p>
    <w:p w14:paraId="3D1E5370">
      <w:pPr>
        <w:spacing w:line="360" w:lineRule="auto"/>
        <w:rPr>
          <w:rFonts w:hint="eastAsia"/>
          <w:sz w:val="24"/>
          <w:szCs w:val="24"/>
          <w:lang w:eastAsia="zh-CN"/>
        </w:rPr>
      </w:pPr>
      <w:r>
        <w:rPr>
          <w:rFonts w:hint="eastAsia"/>
          <w:sz w:val="24"/>
          <w:szCs w:val="24"/>
          <w:lang w:eastAsia="zh-CN"/>
        </w:rPr>
        <w:t>3.1.3.超级管理员功能权限：至少包括用户管理、成绩管理、题库管理、统计分析和反馈建议等功能。</w:t>
      </w:r>
    </w:p>
    <w:p w14:paraId="4F73B346">
      <w:pPr>
        <w:spacing w:line="360" w:lineRule="auto"/>
        <w:rPr>
          <w:rFonts w:hint="eastAsia"/>
          <w:sz w:val="24"/>
          <w:szCs w:val="24"/>
          <w:lang w:eastAsia="zh-CN"/>
        </w:rPr>
      </w:pPr>
      <w:r>
        <w:rPr>
          <w:rFonts w:hint="eastAsia"/>
          <w:sz w:val="24"/>
          <w:szCs w:val="24"/>
          <w:lang w:eastAsia="zh-CN"/>
        </w:rPr>
        <w:t>（1）用户管理：可管理各级管理员、教师和学员的用户信息；</w:t>
      </w:r>
    </w:p>
    <w:p w14:paraId="24B15820">
      <w:pPr>
        <w:spacing w:line="360" w:lineRule="auto"/>
        <w:rPr>
          <w:rFonts w:hint="eastAsia"/>
          <w:sz w:val="24"/>
          <w:szCs w:val="24"/>
          <w:lang w:eastAsia="zh-CN"/>
        </w:rPr>
      </w:pPr>
      <w:r>
        <w:rPr>
          <w:rFonts w:hint="eastAsia"/>
          <w:sz w:val="24"/>
          <w:szCs w:val="24"/>
          <w:lang w:eastAsia="zh-CN"/>
        </w:rPr>
        <w:t>（2）成绩管理：可查看所有定点单位学员的成绩信息；</w:t>
      </w:r>
    </w:p>
    <w:p w14:paraId="428E9958">
      <w:pPr>
        <w:spacing w:line="360" w:lineRule="auto"/>
        <w:rPr>
          <w:rFonts w:hint="eastAsia"/>
          <w:sz w:val="24"/>
          <w:szCs w:val="24"/>
          <w:lang w:eastAsia="zh-CN"/>
        </w:rPr>
      </w:pPr>
      <w:r>
        <w:rPr>
          <w:rFonts w:hint="eastAsia"/>
          <w:sz w:val="24"/>
          <w:szCs w:val="24"/>
          <w:lang w:eastAsia="zh-CN"/>
        </w:rPr>
        <w:t>（3）题库管理：可对系统题库进行统一维护，如试题的查看、编辑、删除及导入等，可自定义设置是否允许教师导入试题；</w:t>
      </w:r>
    </w:p>
    <w:p w14:paraId="739D9703">
      <w:pPr>
        <w:spacing w:line="360" w:lineRule="auto"/>
        <w:rPr>
          <w:rFonts w:hint="eastAsia"/>
          <w:sz w:val="24"/>
          <w:szCs w:val="24"/>
          <w:lang w:eastAsia="zh-CN"/>
        </w:rPr>
      </w:pPr>
      <w:r>
        <w:rPr>
          <w:rFonts w:hint="eastAsia"/>
          <w:sz w:val="24"/>
          <w:szCs w:val="24"/>
          <w:lang w:eastAsia="zh-CN"/>
        </w:rPr>
        <w:t>（4）统计分析：可查看所有定点单位学员学习情况数据统计；</w:t>
      </w:r>
    </w:p>
    <w:p w14:paraId="7FB74A51">
      <w:pPr>
        <w:spacing w:line="360" w:lineRule="auto"/>
        <w:rPr>
          <w:rFonts w:hint="eastAsia"/>
          <w:sz w:val="24"/>
          <w:szCs w:val="24"/>
          <w:lang w:eastAsia="zh-CN"/>
        </w:rPr>
      </w:pPr>
      <w:r>
        <w:rPr>
          <w:rFonts w:hint="eastAsia"/>
          <w:sz w:val="24"/>
          <w:szCs w:val="24"/>
          <w:lang w:eastAsia="zh-CN"/>
        </w:rPr>
        <w:t>（5）反馈建议：可在线提交反馈建议。</w:t>
      </w:r>
    </w:p>
    <w:p w14:paraId="35AB0BEC">
      <w:pPr>
        <w:spacing w:line="360" w:lineRule="auto"/>
        <w:rPr>
          <w:rFonts w:hint="eastAsia"/>
          <w:sz w:val="24"/>
          <w:szCs w:val="24"/>
          <w:lang w:eastAsia="zh-CN"/>
        </w:rPr>
      </w:pPr>
      <w:r>
        <w:rPr>
          <w:rFonts w:hint="eastAsia"/>
          <w:sz w:val="24"/>
          <w:szCs w:val="24"/>
          <w:lang w:eastAsia="zh-CN"/>
        </w:rPr>
        <w:t>3.2.学生应用端：可进行气道管理课程360°闭环学习，至少涵盖理论知识学习、虚拟仿真训练、虚实结合实训和课后评估测试4个模块。</w:t>
      </w:r>
    </w:p>
    <w:p w14:paraId="7DF5385E">
      <w:pPr>
        <w:spacing w:line="360" w:lineRule="auto"/>
        <w:rPr>
          <w:rFonts w:hint="eastAsia"/>
          <w:sz w:val="24"/>
          <w:szCs w:val="24"/>
          <w:lang w:eastAsia="zh-CN"/>
        </w:rPr>
      </w:pPr>
      <w:r>
        <w:rPr>
          <w:rFonts w:hint="eastAsia"/>
          <w:sz w:val="24"/>
          <w:szCs w:val="24"/>
          <w:lang w:eastAsia="zh-CN"/>
        </w:rPr>
        <w:t>3.2.1.理论知识学习模块：</w:t>
      </w:r>
    </w:p>
    <w:p w14:paraId="438073F8">
      <w:pPr>
        <w:spacing w:line="360" w:lineRule="auto"/>
        <w:rPr>
          <w:rFonts w:hint="eastAsia"/>
          <w:sz w:val="24"/>
          <w:szCs w:val="24"/>
          <w:lang w:eastAsia="zh-CN"/>
        </w:rPr>
      </w:pPr>
      <w:r>
        <w:rPr>
          <w:rFonts w:hint="eastAsia"/>
          <w:sz w:val="24"/>
          <w:szCs w:val="24"/>
          <w:lang w:eastAsia="zh-CN"/>
        </w:rPr>
        <w:t>（1）可在线完成学习前的综合能力测试，前测题库中每个小节包含10个A1和A2型题目单选题。</w:t>
      </w:r>
    </w:p>
    <w:p w14:paraId="31EDDAD2">
      <w:pPr>
        <w:spacing w:line="360" w:lineRule="auto"/>
        <w:rPr>
          <w:rFonts w:hint="eastAsia"/>
          <w:sz w:val="24"/>
          <w:szCs w:val="24"/>
          <w:lang w:eastAsia="zh-CN"/>
        </w:rPr>
      </w:pPr>
      <w:r>
        <w:rPr>
          <w:rFonts w:hint="eastAsia"/>
          <w:sz w:val="24"/>
          <w:szCs w:val="24"/>
          <w:lang w:eastAsia="zh-CN"/>
        </w:rPr>
        <w:t>（2）也可通过观看图、文、表或教学视频进行知识点学习，知识点涵盖气道解剖基础知识、困难气道的概念与识别以及12种气道管理技能，如简易呼吸球囊面罩通气术、口咽通气管置入术、鼻咽通气管置入术、喉罩置入术、普通/可视喉镜经口气管插管术、经鼻气管插管术、食管-气道联合气管插管术、光棒引导下经口气管插管术、纤支镜引导下经口/鼻气管插管术、环甲膜穿刺术、气管切开术和气管拔管术。</w:t>
      </w:r>
    </w:p>
    <w:p w14:paraId="0CF06915">
      <w:pPr>
        <w:spacing w:line="360" w:lineRule="auto"/>
        <w:rPr>
          <w:rFonts w:hint="eastAsia"/>
          <w:sz w:val="24"/>
          <w:szCs w:val="24"/>
          <w:lang w:eastAsia="zh-CN"/>
        </w:rPr>
      </w:pPr>
      <w:r>
        <w:rPr>
          <w:rFonts w:hint="eastAsia"/>
          <w:sz w:val="24"/>
          <w:szCs w:val="24"/>
          <w:lang w:eastAsia="zh-CN"/>
        </w:rPr>
        <w:t>3.2.2.虚拟仿真训练模块</w:t>
      </w:r>
    </w:p>
    <w:p w14:paraId="7DFC0658">
      <w:pPr>
        <w:spacing w:line="360" w:lineRule="auto"/>
        <w:rPr>
          <w:rFonts w:hint="eastAsia"/>
          <w:sz w:val="24"/>
          <w:szCs w:val="24"/>
          <w:lang w:eastAsia="zh-CN"/>
        </w:rPr>
      </w:pPr>
      <w:r>
        <w:rPr>
          <w:rFonts w:hint="eastAsia"/>
          <w:sz w:val="24"/>
          <w:szCs w:val="24"/>
          <w:lang w:eastAsia="zh-CN"/>
        </w:rPr>
        <w:t>（1）基于虚拟仿真技术，以技能操作培训为主线，提供简易呼吸球囊面罩通气术（单人、双手、双人四手）、口咽通气管置入术、鼻咽通气管置入术、喉罩置入术、经口气管插管术（普通喉镜、可视喉镜）、经鼻气管插管术、食管-气道联合气管插管术、光棒引导下经口气管插管术、纤支镜引导下经口/鼻气管插管术、环甲膜穿刺术、气管切开术和气管拔管术等至少12种气道管理技能操作的训练。（</w:t>
      </w:r>
      <w:r>
        <w:rPr>
          <w:rFonts w:hint="eastAsia"/>
          <w:color w:val="000000" w:themeColor="text1"/>
          <w:sz w:val="24"/>
          <w:szCs w:val="24"/>
          <w:lang w:eastAsia="zh-CN"/>
          <w14:textFill>
            <w14:solidFill>
              <w14:schemeClr w14:val="tx1"/>
            </w14:solidFill>
          </w14:textFill>
        </w:rPr>
        <w:t>提供相关证明材料</w:t>
      </w:r>
      <w:r>
        <w:rPr>
          <w:rFonts w:hint="eastAsia"/>
          <w:sz w:val="24"/>
          <w:szCs w:val="24"/>
          <w:lang w:eastAsia="zh-CN"/>
        </w:rPr>
        <w:t>并</w:t>
      </w:r>
      <w:r>
        <w:rPr>
          <w:rFonts w:hint="eastAsia"/>
          <w:color w:val="000000" w:themeColor="text1"/>
          <w:sz w:val="24"/>
          <w:szCs w:val="24"/>
          <w:lang w:eastAsia="zh-CN"/>
          <w14:textFill>
            <w14:solidFill>
              <w14:schemeClr w14:val="tx1"/>
            </w14:solidFill>
          </w14:textFill>
        </w:rPr>
        <w:t>加盖投标人公章</w:t>
      </w:r>
      <w:r>
        <w:rPr>
          <w:rFonts w:hint="eastAsia"/>
          <w:sz w:val="24"/>
          <w:szCs w:val="24"/>
          <w:lang w:eastAsia="zh-CN"/>
        </w:rPr>
        <w:t>）</w:t>
      </w:r>
    </w:p>
    <w:p w14:paraId="488C5541">
      <w:pPr>
        <w:spacing w:line="360" w:lineRule="auto"/>
        <w:rPr>
          <w:rFonts w:hint="eastAsia"/>
          <w:sz w:val="24"/>
          <w:szCs w:val="24"/>
          <w:lang w:eastAsia="zh-CN"/>
        </w:rPr>
      </w:pPr>
      <w:r>
        <w:rPr>
          <w:rFonts w:hint="eastAsia"/>
          <w:sz w:val="24"/>
          <w:szCs w:val="24"/>
          <w:lang w:eastAsia="zh-CN"/>
        </w:rPr>
        <w:t>（2）虚拟仿真训练课程内容根据临床实际情况结合技能评分标准对技能操作流程进行分解梳理。根据不同技能操作搭建符合该技能的情景化虚拟场景并进行模拟操作，一般可包括案例介绍、气道评估、物品准备、操作准备、气管插管、操作要点等步骤。（</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4AAF7F0C">
      <w:pPr>
        <w:spacing w:line="360" w:lineRule="auto"/>
        <w:rPr>
          <w:rFonts w:hint="eastAsia"/>
          <w:sz w:val="24"/>
          <w:szCs w:val="24"/>
          <w:lang w:eastAsia="zh-CN"/>
        </w:rPr>
      </w:pPr>
      <w:r>
        <w:rPr>
          <w:rFonts w:hint="eastAsia"/>
          <w:sz w:val="24"/>
          <w:szCs w:val="24"/>
          <w:lang w:eastAsia="zh-CN"/>
        </w:rPr>
        <w:t>（3）可记录学生训练次数、训练时长和训练成绩。</w:t>
      </w:r>
    </w:p>
    <w:p w14:paraId="49A9C06E">
      <w:pPr>
        <w:spacing w:line="360" w:lineRule="auto"/>
        <w:rPr>
          <w:rFonts w:hint="eastAsia"/>
          <w:sz w:val="24"/>
          <w:szCs w:val="24"/>
          <w:lang w:eastAsia="zh-CN"/>
        </w:rPr>
      </w:pPr>
      <w:r>
        <w:rPr>
          <w:rFonts w:hint="eastAsia"/>
          <w:sz w:val="24"/>
          <w:szCs w:val="24"/>
          <w:lang w:eastAsia="zh-CN"/>
        </w:rPr>
        <w:t>（4）可在步骤中嵌入相关的知识点测试题，以便学生在技能操作学习过程中强化知识点掌握情况。</w:t>
      </w:r>
    </w:p>
    <w:p w14:paraId="10482A55">
      <w:pPr>
        <w:spacing w:line="360" w:lineRule="auto"/>
        <w:rPr>
          <w:rFonts w:hint="eastAsia"/>
          <w:sz w:val="24"/>
          <w:szCs w:val="24"/>
          <w:lang w:eastAsia="zh-CN"/>
        </w:rPr>
      </w:pPr>
      <w:r>
        <w:rPr>
          <w:rFonts w:hint="eastAsia"/>
          <w:sz w:val="24"/>
          <w:szCs w:val="24"/>
          <w:lang w:eastAsia="zh-CN"/>
        </w:rPr>
        <w:t>3.2.3.虚实结合实训模块</w:t>
      </w:r>
    </w:p>
    <w:p w14:paraId="3B8CC7B6">
      <w:pPr>
        <w:spacing w:line="360" w:lineRule="auto"/>
        <w:rPr>
          <w:rFonts w:hint="eastAsia"/>
          <w:sz w:val="24"/>
          <w:szCs w:val="24"/>
          <w:lang w:eastAsia="zh-CN"/>
        </w:rPr>
      </w:pPr>
      <w:r>
        <w:rPr>
          <w:rFonts w:hint="eastAsia"/>
          <w:sz w:val="24"/>
          <w:szCs w:val="24"/>
          <w:lang w:eastAsia="zh-CN"/>
        </w:rPr>
        <w:t>（1）可进行普通喉镜经口气管插管术实操训练和考核。</w:t>
      </w:r>
    </w:p>
    <w:p w14:paraId="22D659E0">
      <w:pPr>
        <w:spacing w:line="360" w:lineRule="auto"/>
        <w:rPr>
          <w:rFonts w:hint="eastAsia"/>
          <w:sz w:val="24"/>
          <w:szCs w:val="24"/>
          <w:lang w:eastAsia="zh-CN"/>
        </w:rPr>
      </w:pPr>
      <w:r>
        <w:rPr>
          <w:rFonts w:hint="eastAsia"/>
          <w:sz w:val="24"/>
          <w:szCs w:val="24"/>
          <w:lang w:eastAsia="zh-CN"/>
        </w:rPr>
        <w:t>▲（2）可进行面罩通气困难、气管插管困难、气管切开困难和饱胃患者快速序贯诱导气管插管四种复杂案例的训练和考核，在案例模块的实时操作界面中将展示患者信息、现病史、既往史、辅助检查以及患者生命体征参数等信息，用于学员了解患者的基本状况。（提供软件界面截图并加盖投标人公章）</w:t>
      </w:r>
    </w:p>
    <w:p w14:paraId="1442A82A">
      <w:pPr>
        <w:spacing w:line="360" w:lineRule="auto"/>
        <w:rPr>
          <w:rFonts w:hint="eastAsia"/>
          <w:sz w:val="24"/>
          <w:szCs w:val="24"/>
          <w:lang w:eastAsia="zh-CN"/>
        </w:rPr>
      </w:pPr>
      <w:r>
        <w:rPr>
          <w:rFonts w:hint="eastAsia"/>
          <w:sz w:val="24"/>
          <w:szCs w:val="24"/>
          <w:lang w:eastAsia="zh-CN"/>
        </w:rPr>
        <w:t>（3）在气道模型上布置内部视角摄像头（双视角），可实时采集喉镜片或气管导管经过模型相应位置的图像，并实现视频传输。学员在困难气道模拟器上进行操作时，屏幕可实时显示气道内部画面、整体透视动画、颈部活动度以及气管导管插入深度等关键信息，具体如下：</w:t>
      </w:r>
    </w:p>
    <w:p w14:paraId="5C3A192A">
      <w:pPr>
        <w:spacing w:line="360" w:lineRule="auto"/>
        <w:rPr>
          <w:rFonts w:hint="eastAsia"/>
          <w:sz w:val="24"/>
          <w:szCs w:val="24"/>
          <w:lang w:eastAsia="zh-CN"/>
        </w:rPr>
      </w:pPr>
      <w:r>
        <w:rPr>
          <w:rFonts w:hint="eastAsia"/>
          <w:sz w:val="24"/>
          <w:szCs w:val="24"/>
          <w:lang w:eastAsia="zh-CN"/>
        </w:rPr>
        <w:t>1）牙齿受力情况监测：可对门齿受力进行实时探测，若受力过大时弹窗警告。</w:t>
      </w:r>
    </w:p>
    <w:p w14:paraId="3BE44C28">
      <w:pPr>
        <w:spacing w:line="360" w:lineRule="auto"/>
        <w:rPr>
          <w:rFonts w:hint="eastAsia"/>
          <w:sz w:val="24"/>
          <w:szCs w:val="24"/>
          <w:lang w:eastAsia="zh-CN"/>
        </w:rPr>
      </w:pPr>
      <w:r>
        <w:rPr>
          <w:rFonts w:hint="eastAsia"/>
          <w:sz w:val="24"/>
          <w:szCs w:val="24"/>
          <w:lang w:eastAsia="zh-CN"/>
        </w:rPr>
        <w:t>2）插管位置监测：当插管插入右侧气道或者食道，会有感应并进行弹窗警告。</w:t>
      </w:r>
    </w:p>
    <w:p w14:paraId="404A6396">
      <w:pPr>
        <w:spacing w:line="360" w:lineRule="auto"/>
        <w:rPr>
          <w:rFonts w:hint="eastAsia"/>
          <w:sz w:val="24"/>
          <w:szCs w:val="24"/>
          <w:lang w:eastAsia="zh-CN"/>
        </w:rPr>
      </w:pPr>
      <w:r>
        <w:rPr>
          <w:rFonts w:hint="eastAsia"/>
          <w:sz w:val="24"/>
          <w:szCs w:val="24"/>
          <w:lang w:eastAsia="zh-CN"/>
        </w:rPr>
        <w:t>3）气管导管插入深度监测：可实时反馈插入深度具体数值（如：声门下3cm）。</w:t>
      </w:r>
    </w:p>
    <w:p w14:paraId="00DB4F28">
      <w:pPr>
        <w:spacing w:line="360" w:lineRule="auto"/>
        <w:rPr>
          <w:rFonts w:hint="eastAsia"/>
          <w:sz w:val="24"/>
          <w:szCs w:val="24"/>
          <w:lang w:eastAsia="zh-CN"/>
        </w:rPr>
      </w:pPr>
      <w:r>
        <w:rPr>
          <w:rFonts w:hint="eastAsia"/>
          <w:sz w:val="24"/>
          <w:szCs w:val="24"/>
          <w:lang w:eastAsia="zh-CN"/>
        </w:rPr>
        <w:t>4）颈部活动角度监测：可实时反馈颈部过度前屈、正常、过度后伸等状态。</w:t>
      </w:r>
    </w:p>
    <w:p w14:paraId="787866F4">
      <w:pPr>
        <w:spacing w:line="360" w:lineRule="auto"/>
        <w:rPr>
          <w:rFonts w:hint="eastAsia"/>
          <w:sz w:val="24"/>
          <w:szCs w:val="24"/>
          <w:lang w:eastAsia="zh-CN"/>
        </w:rPr>
      </w:pPr>
      <w:r>
        <w:rPr>
          <w:rFonts w:hint="eastAsia"/>
          <w:sz w:val="24"/>
          <w:szCs w:val="24"/>
          <w:lang w:eastAsia="zh-CN"/>
        </w:rPr>
        <w:t>3.2.4.课后评估测试模块：允许学员查阅个人历史成绩、学习进度等信息，并完成课后综合测试和反馈问卷。</w:t>
      </w:r>
    </w:p>
    <w:p w14:paraId="3E128C0A">
      <w:pPr>
        <w:spacing w:line="360" w:lineRule="auto"/>
        <w:rPr>
          <w:rFonts w:hint="eastAsia"/>
          <w:sz w:val="24"/>
          <w:szCs w:val="24"/>
          <w:lang w:eastAsia="zh-CN"/>
        </w:rPr>
      </w:pPr>
      <w:r>
        <w:rPr>
          <w:rFonts w:hint="eastAsia"/>
          <w:sz w:val="24"/>
          <w:szCs w:val="24"/>
          <w:lang w:eastAsia="zh-CN"/>
        </w:rPr>
        <w:t>3.3.教师端：提供面罩通气困难、气管插管困难、气管切开困难和饱胃患者快速序贯诱导气管插管4种复杂案例的训练和考核。</w:t>
      </w:r>
    </w:p>
    <w:p w14:paraId="68932223">
      <w:pPr>
        <w:spacing w:line="360" w:lineRule="auto"/>
        <w:rPr>
          <w:rFonts w:hint="eastAsia"/>
          <w:sz w:val="24"/>
          <w:szCs w:val="24"/>
          <w:lang w:eastAsia="zh-CN"/>
        </w:rPr>
      </w:pPr>
      <w:r>
        <w:rPr>
          <w:rFonts w:hint="eastAsia"/>
          <w:sz w:val="24"/>
          <w:szCs w:val="24"/>
          <w:lang w:eastAsia="zh-CN"/>
        </w:rPr>
        <w:t>▲3.3.1可根据学员操作在教师应用端实时调整困难气道模式和生命体征参数以引导学员进行临床决策，可调整的困难气道模式包括：张口困难、颈部活动受限、下鼻甲肥大、舌肿大、气道狭窄、声门闭合、声门前联合肿瘤、鼻出血、食道反流、小下颌面容。生命体征参数包括心率、血氧饱和度、血压、呼吸频率、呼气末二氧化碳。（</w:t>
      </w:r>
      <w:r>
        <w:rPr>
          <w:rFonts w:hint="eastAsia"/>
          <w:color w:val="000000" w:themeColor="text1"/>
          <w:sz w:val="24"/>
          <w:szCs w:val="24"/>
          <w:lang w:eastAsia="zh-CN"/>
          <w14:textFill>
            <w14:solidFill>
              <w14:schemeClr w14:val="tx1"/>
            </w14:solidFill>
          </w14:textFill>
        </w:rPr>
        <w:t>提供相关证明材料并加盖投标人公章</w:t>
      </w:r>
      <w:r>
        <w:rPr>
          <w:rFonts w:hint="eastAsia"/>
          <w:sz w:val="24"/>
          <w:szCs w:val="24"/>
          <w:lang w:eastAsia="zh-CN"/>
        </w:rPr>
        <w:t>）</w:t>
      </w:r>
    </w:p>
    <w:p w14:paraId="6F9195FE">
      <w:pPr>
        <w:spacing w:line="360" w:lineRule="auto"/>
        <w:rPr>
          <w:rFonts w:hint="eastAsia"/>
          <w:sz w:val="24"/>
          <w:szCs w:val="24"/>
          <w:lang w:eastAsia="zh-CN"/>
        </w:rPr>
      </w:pPr>
      <w:r>
        <w:rPr>
          <w:rFonts w:hint="eastAsia"/>
          <w:sz w:val="24"/>
          <w:szCs w:val="24"/>
          <w:lang w:eastAsia="zh-CN"/>
        </w:rPr>
        <w:t>（三）配置要求：</w:t>
      </w:r>
    </w:p>
    <w:p w14:paraId="3F342616">
      <w:pPr>
        <w:spacing w:line="360" w:lineRule="auto"/>
        <w:rPr>
          <w:rFonts w:hint="eastAsia"/>
          <w:sz w:val="24"/>
          <w:szCs w:val="24"/>
          <w:lang w:eastAsia="zh-CN"/>
        </w:rPr>
      </w:pPr>
      <w:r>
        <w:rPr>
          <w:rFonts w:hint="eastAsia"/>
          <w:sz w:val="24"/>
          <w:szCs w:val="24"/>
          <w:lang w:eastAsia="zh-CN"/>
        </w:rPr>
        <w:t>1.困难气道仿真训练模型1个；</w:t>
      </w:r>
    </w:p>
    <w:p w14:paraId="4EA5FAB9">
      <w:pPr>
        <w:spacing w:line="360" w:lineRule="auto"/>
        <w:rPr>
          <w:rFonts w:hint="eastAsia"/>
          <w:sz w:val="24"/>
          <w:szCs w:val="24"/>
          <w:lang w:eastAsia="zh-CN"/>
        </w:rPr>
      </w:pPr>
      <w:r>
        <w:rPr>
          <w:rFonts w:hint="eastAsia"/>
          <w:sz w:val="24"/>
          <w:szCs w:val="24"/>
          <w:lang w:eastAsia="zh-CN"/>
        </w:rPr>
        <w:t>2.系统专用训练喉镜1个；</w:t>
      </w:r>
    </w:p>
    <w:p w14:paraId="50907827">
      <w:pPr>
        <w:spacing w:line="360" w:lineRule="auto"/>
        <w:rPr>
          <w:rFonts w:hint="eastAsia"/>
          <w:sz w:val="24"/>
          <w:szCs w:val="24"/>
          <w:lang w:eastAsia="zh-CN"/>
        </w:rPr>
      </w:pPr>
      <w:r>
        <w:rPr>
          <w:rFonts w:hint="eastAsia"/>
          <w:sz w:val="24"/>
          <w:szCs w:val="24"/>
          <w:lang w:eastAsia="zh-CN"/>
        </w:rPr>
        <w:t>3.导师控制系统1台；</w:t>
      </w:r>
    </w:p>
    <w:p w14:paraId="515E4E0D">
      <w:pPr>
        <w:spacing w:line="360" w:lineRule="auto"/>
        <w:rPr>
          <w:rFonts w:hint="eastAsia"/>
          <w:b/>
          <w:bCs/>
          <w:sz w:val="24"/>
          <w:szCs w:val="24"/>
          <w:lang w:eastAsia="zh-CN"/>
        </w:rPr>
      </w:pPr>
      <w:r>
        <w:rPr>
          <w:rFonts w:hint="eastAsia"/>
          <w:sz w:val="24"/>
          <w:szCs w:val="24"/>
        </w:rPr>
        <w:t>4.学生应用系统1台。</w:t>
      </w:r>
    </w:p>
    <w:p w14:paraId="280AC664">
      <w:pPr>
        <w:autoSpaceDE/>
        <w:autoSpaceDN/>
        <w:spacing w:line="360" w:lineRule="auto"/>
        <w:rPr>
          <w:rFonts w:hint="eastAsia" w:ascii="宋体" w:hAnsi="宋体" w:eastAsia="宋体" w:cs="宋体"/>
          <w:b/>
          <w:bCs/>
          <w:sz w:val="24"/>
          <w:szCs w:val="24"/>
          <w:lang w:val="en-US" w:eastAsia="zh-CN"/>
        </w:rPr>
      </w:pPr>
    </w:p>
    <w:p w14:paraId="499C0084">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3</w:t>
      </w:r>
      <w:r>
        <w:rPr>
          <w:rFonts w:hint="eastAsia" w:ascii="宋体" w:hAnsi="宋体" w:eastAsia="宋体" w:cs="宋体"/>
          <w:b/>
          <w:bCs/>
          <w:sz w:val="24"/>
          <w:szCs w:val="24"/>
          <w:lang w:eastAsia="zh-CN"/>
        </w:rPr>
        <w:t>：机械通气训练与考核系统</w:t>
      </w:r>
    </w:p>
    <w:p w14:paraId="7AE37439">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一</w:t>
      </w:r>
      <w:r>
        <w:rPr>
          <w:rFonts w:hint="eastAsia" w:ascii="宋体" w:hAnsi="宋体" w:eastAsia="宋体" w:cs="宋体"/>
          <w:b w:val="0"/>
          <w:bCs w:val="0"/>
          <w:sz w:val="24"/>
          <w:szCs w:val="24"/>
        </w:rPr>
        <w:t>）用途：</w:t>
      </w:r>
    </w:p>
    <w:p w14:paraId="4E6AC479">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系统依据人体呼吸系统生理病理特性，支持通过呼吸力学参数调整创建出正常和异常的人体呼吸系统算法模型。可连接并实现真实呼吸机、麻醉机的触发和操作训练。可用于麻醉科、重症医学科、急诊医学科、呼吸科机械通气的模拟训练，训练对不同疾病机械通气模式的选择和参数调节，并可作为呼吸系统疾病方向科研和真实呼吸机检测校准的专用设备。</w:t>
      </w:r>
    </w:p>
    <w:p w14:paraId="605FB4AF">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二</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技术参数：</w:t>
      </w:r>
    </w:p>
    <w:p w14:paraId="77A401E9">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系统需由呼吸力学仿生模拟肺装置、软件控制端、一体化可移动台车组成。</w:t>
      </w:r>
    </w:p>
    <w:p w14:paraId="1EFABABE">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1、呼吸力学仿生模拟肺装置</w:t>
      </w:r>
    </w:p>
    <w:p w14:paraId="12C21C02">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1.1模拟装置储气量不小于2.5L，通过设置呼吸力学参数，可平滑地模拟不同年龄段（从新生儿到老年）、不同性别、不同体重患者的各种呼吸运动状态。</w:t>
      </w:r>
    </w:p>
    <w:p w14:paraId="36B88A16">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1.2模拟肺装置尺寸不超过500mm（长）*250（宽）mm*350mm（高），误差在±25mm内均可，净重≤20kg，误差在±5kg内均可。机箱具有隐藏式把手及底部减震支脚，可独立于台车使用，且携带方便。</w:t>
      </w:r>
    </w:p>
    <w:p w14:paraId="5624F3FB">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1.3采用工业级伺服控制系统，工作环境温度范围：-50℃~+100℃。</w:t>
      </w:r>
    </w:p>
    <w:p w14:paraId="531B22ED">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1.4模拟肺装置可真实吸入及呼出气体。</w:t>
      </w:r>
    </w:p>
    <w:p w14:paraId="24CAF01A">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1.5模拟肺装置可连接临床真实的呼吸机及麻醉机，实现呼吸机触发和机械通气治疗。</w:t>
      </w:r>
    </w:p>
    <w:p w14:paraId="248455D3">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1.6模拟肺装置可检测呼吸机的流速、压力、潮气量，并在系统界面自动生成相应的动态波形图，波形图与真实呼吸机设置一致。</w:t>
      </w:r>
    </w:p>
    <w:p w14:paraId="7B5F62B5">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1.7模拟肺装置可模拟无自主呼吸患者并被呼吸机识别，随呼吸机机械通气的模式、参数设置进行相应的呼吸运动；模拟肺装置可模拟自主呼吸患者，自主呼吸可触发呼吸机机械通气，自主呼吸较强时呼吸机会产生呼吸对抗波形图。</w:t>
      </w:r>
    </w:p>
    <w:p w14:paraId="44B4BFCC">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2、软件控制系统由教师端及学生端组成。</w:t>
      </w:r>
    </w:p>
    <w:p w14:paraId="7BC78C37">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2.1教师端</w:t>
      </w:r>
    </w:p>
    <w:p w14:paraId="5BD95D30">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2.1.1教师端具备呼吸力学模型训练模式和病例运行模式，可远程控制和调整模拟患者呼吸参数。</w:t>
      </w:r>
    </w:p>
    <w:p w14:paraId="5B4DCE8F">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2.1.2系统能模拟正常人、COPD、ARDS、哮喘、肺栓塞、肺气肿等不少于6种的呼吸运动状态。当模拟患者无自主呼吸时，由于不同患者的气道阻力、肺顺应性不同，在同一机械通气模式及参数下能在呼吸机上生成对应气道阻力、肺顺应性波形。</w:t>
      </w:r>
    </w:p>
    <w:p w14:paraId="69B2CF6B">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2.1.3系统内置包括但不限于COPD、ARDS等不少于50个呼吸力学模型，内置不少于15个临床真实病例。基础模型及临床病例可在云端模拟课程平台无限扩充。</w:t>
      </w:r>
    </w:p>
    <w:p w14:paraId="365D98BD">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2.1.3.1云端病例平台无需额外下载安装软件，任意浏览器均可访问。</w:t>
      </w:r>
    </w:p>
    <w:p w14:paraId="40202C7C">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2.1.3.2进行病例编辑时，可对病例基础信息、课程梗概、学习目标、模拟环境、患者信息等不少于5项信息进行编辑。</w:t>
      </w:r>
    </w:p>
    <w:p w14:paraId="290025D7">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2.1.3.3病例编辑完成后，为保证病例能够流畅且完整地运行，可进行课程预演以校对病例。</w:t>
      </w:r>
    </w:p>
    <w:p w14:paraId="4565A44B">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2.1.3.4编辑完成的病例导入后，无需对模拟肺装置进行调试即可正常运行病例。</w:t>
      </w:r>
    </w:p>
    <w:p w14:paraId="3C59AB54">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2.1.4临床病例至少包括患者信息、病情介绍、入院诊断、病例分析等。病例中患者病情状态可按预设干预/药物触发条件进行自动切换，或教师手动切换。</w:t>
      </w:r>
    </w:p>
    <w:p w14:paraId="1542B7E1">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2.1.5呼吸力学模型运行时区分训练、病例两种模式，可调节肺顺应性、吸气阻力、呼气阻力、呼吸频率、呼气末肺容积、功能残气量、吸气肌压力、呼气肌压力、吸气上升时间百分比、吸气保持时间百分比等不少于20种参数，参数调节影响系统呼吸做功变化。（提供软件截图或照片并加盖投标人公章）</w:t>
      </w:r>
    </w:p>
    <w:p w14:paraId="37E77131">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2.1.6系统具有趋势呼吸设置功能，模拟患者呼吸变化趋势，可模拟气体麻醉后呼吸肌做功逐渐减弱的情况；具有随机呼吸设置功能，模拟患者呼吸运动的波动情况，可模拟在哮喘等疾病时呼吸不稳定的情况。</w:t>
      </w:r>
    </w:p>
    <w:p w14:paraId="7EAAB2B2">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2.1.7至少内置咳嗽、叹息、窒息等不少于3种病症的快捷按钮，可快捷影响呼吸运动，并在呼吸机上产生对应波形。</w:t>
      </w:r>
    </w:p>
    <w:p w14:paraId="5B21BC26">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2.1.8系统可监测包括但不限于呼吸频率、吸呼比、气道峰压、呼气末正压、吸气流速峰值等不少于18项参数随呼吸运动的实时变化，并可快速设置显示的监测参数，可通过趋势图的变化情况判断模拟患者病情变化。</w:t>
      </w:r>
    </w:p>
    <w:p w14:paraId="02D17857">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2.1.9系统在运行时能够生成包括但不限于流速-时间曲线（F-T）、气道压-时间曲线（Paw-T）、潮气量-时间曲线（V-T）等5种波形曲线，能够生成流速-潮气量环（F-V）、气道压-潮气量环（Paw-V）和气道压-流速环（Paw-F）3种环状曲线。（提供软件截图或照片并加盖投标人公章）</w:t>
      </w:r>
    </w:p>
    <w:p w14:paraId="4953EBC7">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2.1.10系统内置动态呼吸力学模型，模型可随吸气、呼气表现动态变化，同时可根据不同患者的公斤体重设置潮气量正常范围，当潮气量在正常、不足、过量时有相应的显示。</w:t>
      </w:r>
    </w:p>
    <w:p w14:paraId="24AA8CF0">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2.1.11系统运行过程中支持随时暂停模拟肺装置呼吸运动，可随时进行数据分析。</w:t>
      </w:r>
    </w:p>
    <w:p w14:paraId="23742531">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2.1.12教师端可调节监护参数，包括但不限于心电波形、心率、血氧饱和度、呼末二氧化碳分压等6种参数，心电波形包括但不限于正常心电、窦性心动过速、房颤、室颤、房室传导阻滞、心电静止等50种常见波形。</w:t>
      </w:r>
    </w:p>
    <w:p w14:paraId="7516BD2A">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▲2.1.13教师端可编辑十二导心电图、血气分析、胸部平片、胸部CT、肺功能等不少于40种实验室检查和影像学检查，并可发送给学生端。（提供软件截图或照片并加盖投标人公章）</w:t>
      </w:r>
    </w:p>
    <w:p w14:paraId="668A4F78">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2.1.14运行场景时支持查看三维场景界面，可展示虚拟患者、虚拟呼吸机以及虚拟病房环境，便于教师理解的同时增加了教学的趣味性。</w:t>
      </w:r>
    </w:p>
    <w:p w14:paraId="23EA5DFF">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2.1.15系统支持进行操作回顾，至少可查看操作日志详情、重要参数趋势、监测波形。</w:t>
      </w:r>
    </w:p>
    <w:p w14:paraId="5D1E83F4">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2.1.16可按时间、呼吸力学参数调节、监护参数调节、辅助检查、病例流程筛选操作日志并查看，操作日志可导出。</w:t>
      </w:r>
    </w:p>
    <w:p w14:paraId="1BAA4996">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2.1.17可查看各项监测参数的趋势变化，趋势可按包括不限于1分钟、5分钟、10分钟、30分钟、1小时等不少于5种时间间隔筛选显示，当前界面显示的趋势图可导出。</w:t>
      </w:r>
    </w:p>
    <w:p w14:paraId="201D29D5">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2.1.18模拟肺装置呼吸波形可被记录，可通过选择某时间点回顾呼吸波形，同时可查看当前波形所设置的重要参数，当前运行波形的界面可导出。</w:t>
      </w:r>
    </w:p>
    <w:p w14:paraId="679B9581">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2.2学生端</w:t>
      </w:r>
    </w:p>
    <w:p w14:paraId="21748D8E">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2.2.1学生端界面具有仿真监护界面，可监测心电波形、心率、血氧饱和度、呼吸频率、呼气末二氧化碳、血压、体温，心电波形默认显示Ⅱ导联，可更换为其他导联，包括：I、III、aVR、aVL、aVF等。</w:t>
      </w:r>
    </w:p>
    <w:p w14:paraId="2E3F37C8">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2.2.2学生可以随时查看患者十二导心电图、血气分析、胸部平片、胸部CT、肺功能等不少于40种实验室和影像学检查结果。</w:t>
      </w:r>
    </w:p>
    <w:p w14:paraId="7CF02FA6">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3、可移动一体化台车</w:t>
      </w:r>
    </w:p>
    <w:p w14:paraId="26F48E54">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3.1</w:t>
      </w:r>
      <w:r>
        <w:rPr>
          <w:rFonts w:hint="eastAsia" w:ascii="宋体" w:hAnsi="宋体" w:eastAsia="宋体" w:cs="宋体"/>
          <w:b w:val="0"/>
          <w:bCs w:val="0"/>
          <w:sz w:val="24"/>
          <w:szCs w:val="24"/>
          <w:lang w:val="en-US" w:eastAsia="zh-CN"/>
        </w:rPr>
        <w:t>尺寸：≤550mm*600mm*1200mm。</w:t>
      </w:r>
    </w:p>
    <w:p w14:paraId="651A2A56">
      <w:pPr>
        <w:spacing w:line="360" w:lineRule="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3.2材质：台面为ABS工程塑料；立柱材质为铝合金喷塑，其余部分工程塑料下边需要有铁板支撑。</w:t>
      </w:r>
    </w:p>
    <w:p w14:paraId="28BFF54A">
      <w:pPr>
        <w:spacing w:line="360" w:lineRule="auto"/>
        <w:rPr>
          <w:rFonts w:hint="eastAsia" w:ascii="宋体" w:hAnsi="宋体" w:eastAsia="宋体" w:cs="宋体"/>
          <w:b w:val="0"/>
          <w:bCs w:val="0"/>
          <w:sz w:val="24"/>
          <w:szCs w:val="24"/>
          <w:highlight w:val="none"/>
          <w:lang w:val="en-US"/>
        </w:rPr>
      </w:pPr>
      <w:r>
        <w:rPr>
          <w:rFonts w:hint="eastAsia" w:ascii="宋体" w:hAnsi="宋体" w:eastAsia="宋体" w:cs="宋体"/>
          <w:b w:val="0"/>
          <w:bCs w:val="0"/>
          <w:sz w:val="24"/>
          <w:szCs w:val="24"/>
          <w:highlight w:val="none"/>
          <w:lang w:val="en-US" w:eastAsia="zh-CN"/>
        </w:rPr>
        <w:t>3.3</w:t>
      </w:r>
      <w:r>
        <w:rPr>
          <w:rFonts w:hint="eastAsia" w:ascii="宋体" w:hAnsi="宋体" w:eastAsia="宋体" w:cs="宋体"/>
          <w:b w:val="0"/>
          <w:bCs w:val="0"/>
          <w:sz w:val="24"/>
          <w:szCs w:val="24"/>
          <w:highlight w:val="none"/>
        </w:rPr>
        <w:t>工作台具备一体式升降功能，可升降范围至少在0-40cm范围内，支持站姿和坐姿操作</w:t>
      </w:r>
      <w:r>
        <w:rPr>
          <w:rFonts w:hint="eastAsia" w:ascii="宋体" w:hAnsi="宋体" w:eastAsia="宋体" w:cs="宋体"/>
          <w:b w:val="0"/>
          <w:bCs w:val="0"/>
          <w:sz w:val="24"/>
          <w:szCs w:val="24"/>
          <w:highlight w:val="none"/>
          <w:lang w:eastAsia="zh-CN"/>
        </w:rPr>
        <w:t>；</w:t>
      </w:r>
      <w:r>
        <w:rPr>
          <w:rFonts w:hint="eastAsia" w:ascii="宋体" w:hAnsi="宋体" w:eastAsia="宋体" w:cs="宋体"/>
          <w:i w:val="0"/>
          <w:iCs w:val="0"/>
          <w:caps w:val="0"/>
          <w:color w:val="000000"/>
          <w:spacing w:val="0"/>
          <w:sz w:val="24"/>
          <w:szCs w:val="24"/>
          <w:highlight w:val="none"/>
          <w:lang w:val="en-US" w:eastAsia="zh-CN"/>
        </w:rPr>
        <w:t>承重</w:t>
      </w:r>
      <w:r>
        <w:rPr>
          <w:rFonts w:hint="eastAsia" w:ascii="宋体" w:hAnsi="宋体" w:eastAsia="宋体" w:cs="宋体"/>
          <w:b w:val="0"/>
          <w:bCs w:val="0"/>
          <w:sz w:val="24"/>
          <w:szCs w:val="24"/>
          <w:highlight w:val="none"/>
          <w:lang w:val="en-US" w:eastAsia="zh-CN"/>
        </w:rPr>
        <w:t>：升降负荷50Kg。</w:t>
      </w:r>
    </w:p>
    <w:p w14:paraId="5DBB6783">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隐藏式键盘、左右鼠标托板，具有鼠标收纳功能。</w:t>
      </w:r>
    </w:p>
    <w:p w14:paraId="312467EF">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三</w:t>
      </w:r>
      <w:r>
        <w:rPr>
          <w:rFonts w:hint="eastAsia" w:ascii="宋体" w:hAnsi="宋体" w:eastAsia="宋体" w:cs="宋体"/>
          <w:b w:val="0"/>
          <w:bCs w:val="0"/>
          <w:sz w:val="24"/>
          <w:szCs w:val="24"/>
        </w:rPr>
        <w:t>）配置要求：</w:t>
      </w:r>
    </w:p>
    <w:p w14:paraId="018E9EE4">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rPr>
        <w:t>系统需由呼吸力学仿生模拟肺装置、软件控制端、一体化可移动台车组成。</w:t>
      </w:r>
    </w:p>
    <w:p w14:paraId="0551A695">
      <w:pPr>
        <w:autoSpaceDE/>
        <w:autoSpaceDN/>
        <w:spacing w:line="360" w:lineRule="auto"/>
        <w:rPr>
          <w:rFonts w:hint="eastAsia" w:ascii="宋体" w:hAnsi="宋体" w:eastAsia="宋体" w:cs="宋体"/>
          <w:b/>
          <w:bCs/>
          <w:sz w:val="24"/>
          <w:szCs w:val="24"/>
          <w:lang w:val="en-US" w:eastAsia="zh-CN"/>
        </w:rPr>
      </w:pPr>
    </w:p>
    <w:p w14:paraId="3116BA59">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4</w:t>
      </w:r>
      <w:r>
        <w:rPr>
          <w:rFonts w:hint="eastAsia" w:ascii="宋体" w:hAnsi="宋体" w:eastAsia="宋体" w:cs="宋体"/>
          <w:b/>
          <w:bCs/>
          <w:sz w:val="24"/>
          <w:szCs w:val="24"/>
          <w:lang w:eastAsia="zh-CN"/>
        </w:rPr>
        <w:t>：高级心肺复苏AED培训模拟人</w:t>
      </w:r>
    </w:p>
    <w:p w14:paraId="1679796F">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28ECE819">
      <w:pPr>
        <w:spacing w:line="360" w:lineRule="auto"/>
        <w:rPr>
          <w:rFonts w:hint="eastAsia" w:ascii="宋体" w:hAnsi="宋体" w:eastAsia="宋体" w:cs="宋体"/>
          <w:sz w:val="24"/>
          <w:szCs w:val="24"/>
        </w:rPr>
      </w:pPr>
      <w:r>
        <w:rPr>
          <w:rFonts w:hint="eastAsia" w:ascii="宋体" w:hAnsi="宋体" w:eastAsia="宋体" w:cs="宋体"/>
          <w:sz w:val="24"/>
          <w:szCs w:val="24"/>
        </w:rPr>
        <w:t>设备用于AED自动体外除颤仪及成人高质量心肺复苏的教学培训，提供心肺复苏反馈系统，能够同时连接AED教学机和CPR模拟人，AED教学机模拟真实AED操作，可设置多种病例流程，具有成人和儿童模式；CPR模拟人具有准确的解剖结构, 真实的按压手感，通气时正确的胸部起伏，符合最新复苏指南要求，具有高质量心肺复苏实时反馈和考核功能，能够实时反馈及考核分析。</w:t>
      </w:r>
    </w:p>
    <w:p w14:paraId="2884F471">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46F3FB4F">
      <w:pPr>
        <w:spacing w:line="360" w:lineRule="auto"/>
        <w:rPr>
          <w:rFonts w:hint="eastAsia" w:ascii="宋体" w:hAnsi="宋体" w:eastAsia="宋体" w:cs="宋体"/>
          <w:sz w:val="24"/>
          <w:szCs w:val="24"/>
        </w:rPr>
      </w:pPr>
      <w:r>
        <w:rPr>
          <w:rFonts w:hint="eastAsia" w:ascii="宋体" w:hAnsi="宋体" w:eastAsia="宋体" w:cs="宋体"/>
          <w:sz w:val="24"/>
          <w:szCs w:val="24"/>
        </w:rPr>
        <w:t>1、高级心肺复苏模拟人</w:t>
      </w:r>
    </w:p>
    <w:p w14:paraId="665D67F6">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1.1模拟人准确的解剖结构, 真实的手感，包括头后仰、按压深度、按压力度和胸部起伏 </w:t>
      </w:r>
    </w:p>
    <w:p w14:paraId="6ED8D4B0">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1.2传感器显示正确的手部位置，在使用复苏球和口对口通气时，通气系统提供正确的胸部起伏。 </w:t>
      </w:r>
    </w:p>
    <w:p w14:paraId="4E233047">
      <w:pPr>
        <w:spacing w:line="360" w:lineRule="auto"/>
        <w:rPr>
          <w:rFonts w:hint="eastAsia" w:ascii="宋体" w:hAnsi="宋体" w:eastAsia="宋体" w:cs="宋体"/>
          <w:sz w:val="24"/>
          <w:szCs w:val="24"/>
        </w:rPr>
      </w:pPr>
      <w:r>
        <w:rPr>
          <w:rFonts w:hint="eastAsia" w:ascii="宋体" w:hAnsi="宋体" w:eastAsia="宋体" w:cs="宋体"/>
          <w:sz w:val="24"/>
          <w:szCs w:val="24"/>
        </w:rPr>
        <w:t>1.3系统与AHA最新复苏指南兼容，并可以根据指南的更新进行升级</w:t>
      </w:r>
    </w:p>
    <w:p w14:paraId="0B3404EB">
      <w:pPr>
        <w:spacing w:line="360" w:lineRule="auto"/>
        <w:rPr>
          <w:rFonts w:hint="eastAsia" w:ascii="宋体" w:hAnsi="宋体" w:eastAsia="宋体" w:cs="宋体"/>
          <w:sz w:val="24"/>
          <w:szCs w:val="24"/>
        </w:rPr>
      </w:pPr>
      <w:r>
        <w:rPr>
          <w:rFonts w:hint="eastAsia" w:ascii="宋体" w:hAnsi="宋体" w:eastAsia="宋体" w:cs="宋体"/>
          <w:sz w:val="24"/>
          <w:szCs w:val="24"/>
        </w:rPr>
        <w:t>1.4心肺复苏反馈系统通过蓝牙与模型连接，可同时连接1-6台模型，导师可以排列模型位置，对模型重命名。</w:t>
      </w:r>
    </w:p>
    <w:p w14:paraId="3DF5D058">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1.5可设置≥3种不同的胸廓按压硬度</w:t>
      </w:r>
      <w:r>
        <w:rPr>
          <w:rFonts w:hint="eastAsia" w:ascii="宋体" w:hAnsi="宋体" w:eastAsia="宋体" w:cs="宋体"/>
          <w:sz w:val="24"/>
          <w:szCs w:val="24"/>
        </w:rPr>
        <w:t xml:space="preserve">                     </w:t>
      </w:r>
    </w:p>
    <w:p w14:paraId="365720CC">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1.6可以和自动的胸压机一起使用。 </w:t>
      </w:r>
    </w:p>
    <w:p w14:paraId="2DC47578">
      <w:pPr>
        <w:spacing w:line="360" w:lineRule="auto"/>
        <w:rPr>
          <w:rFonts w:hint="eastAsia" w:ascii="宋体" w:hAnsi="宋体" w:eastAsia="宋体" w:cs="宋体"/>
          <w:sz w:val="24"/>
          <w:szCs w:val="24"/>
        </w:rPr>
      </w:pPr>
      <w:r>
        <w:rPr>
          <w:rFonts w:hint="eastAsia" w:ascii="宋体" w:hAnsi="宋体" w:eastAsia="宋体" w:cs="宋体"/>
          <w:sz w:val="24"/>
          <w:szCs w:val="24"/>
        </w:rPr>
        <w:t>1.7可使用复苏球囊通气，口对口通气，口袋面罩通气的方式。</w:t>
      </w:r>
    </w:p>
    <w:p w14:paraId="1F24090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1.8可使用面罩通气、环状软骨压迫操作、正压通气。 </w:t>
      </w:r>
    </w:p>
    <w:p w14:paraId="6D2198A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1.9气道阻塞 （头部倾斜/下巴抬起，下颚推挤法），正确的头后仰/压额抬下颌动作才可以打开气道 </w:t>
      </w:r>
    </w:p>
    <w:p w14:paraId="25AB087A">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1.10手动产生颈动脉脉搏（脉搏球） </w:t>
      </w:r>
    </w:p>
    <w:p w14:paraId="41EB394D">
      <w:pPr>
        <w:spacing w:line="360" w:lineRule="auto"/>
        <w:rPr>
          <w:rFonts w:hint="eastAsia" w:ascii="宋体" w:hAnsi="宋体" w:eastAsia="宋体" w:cs="宋体"/>
          <w:sz w:val="24"/>
          <w:szCs w:val="24"/>
        </w:rPr>
      </w:pPr>
      <w:r>
        <w:rPr>
          <w:rFonts w:hint="eastAsia" w:ascii="宋体" w:hAnsi="宋体" w:eastAsia="宋体" w:cs="宋体"/>
          <w:sz w:val="24"/>
          <w:szCs w:val="24"/>
        </w:rPr>
        <w:t>▲1.11心肺复苏反馈系统提供导师和学员两种用户角色供选择使用，导师角色可选择心肺复苏培训用指南，能够设置AHA ，ERC 和SRFAC最新复苏指南。</w:t>
      </w:r>
    </w:p>
    <w:p w14:paraId="6CBF9EA4">
      <w:pPr>
        <w:spacing w:line="360" w:lineRule="auto"/>
        <w:rPr>
          <w:rFonts w:hint="eastAsia" w:ascii="宋体" w:hAnsi="宋体" w:eastAsia="宋体" w:cs="宋体"/>
          <w:sz w:val="24"/>
          <w:szCs w:val="24"/>
        </w:rPr>
      </w:pPr>
      <w:r>
        <w:rPr>
          <w:rFonts w:hint="eastAsia" w:ascii="宋体" w:hAnsi="宋体" w:eastAsia="宋体" w:cs="宋体"/>
          <w:sz w:val="24"/>
          <w:szCs w:val="24"/>
        </w:rPr>
        <w:t>1.12心肺复苏反馈系统可设置心肺复苏术、心肺复苏比赛、窒息的婴儿、AED培训器等模式。</w:t>
      </w:r>
    </w:p>
    <w:p w14:paraId="4D07FE46">
      <w:pPr>
        <w:spacing w:line="360" w:lineRule="auto"/>
        <w:rPr>
          <w:rFonts w:hint="eastAsia" w:ascii="宋体" w:hAnsi="宋体" w:eastAsia="宋体" w:cs="宋体"/>
          <w:sz w:val="24"/>
          <w:szCs w:val="24"/>
        </w:rPr>
      </w:pPr>
      <w:r>
        <w:rPr>
          <w:rFonts w:hint="eastAsia" w:ascii="宋体" w:hAnsi="宋体" w:eastAsia="宋体" w:cs="宋体"/>
          <w:sz w:val="24"/>
          <w:szCs w:val="24"/>
        </w:rPr>
        <w:t>▲1.13模拟人使用的心肺复苏反馈系统和通过界值均符合AHA心肺复苏的培训要求，心肺复苏反馈系统可同时无线连接控制成人、儿童、婴儿心肺复苏模拟人及AED培训器。</w:t>
      </w:r>
    </w:p>
    <w:p w14:paraId="2C49D53A">
      <w:pPr>
        <w:spacing w:line="360" w:lineRule="auto"/>
        <w:rPr>
          <w:rFonts w:hint="eastAsia" w:ascii="宋体" w:hAnsi="宋体" w:eastAsia="宋体" w:cs="宋体"/>
          <w:sz w:val="24"/>
          <w:szCs w:val="24"/>
        </w:rPr>
      </w:pPr>
      <w:r>
        <w:rPr>
          <w:rFonts w:hint="eastAsia" w:ascii="宋体" w:hAnsi="宋体" w:eastAsia="宋体" w:cs="宋体"/>
          <w:sz w:val="24"/>
          <w:szCs w:val="24"/>
        </w:rPr>
        <w:t>1.14心肺复苏术模式下可选择30：2心肺复苏术和仅按压两种比赛模式</w:t>
      </w:r>
    </w:p>
    <w:p w14:paraId="02969DAE">
      <w:pPr>
        <w:spacing w:line="360" w:lineRule="auto"/>
        <w:rPr>
          <w:rFonts w:hint="eastAsia" w:ascii="宋体" w:hAnsi="宋体" w:eastAsia="宋体" w:cs="宋体"/>
          <w:sz w:val="24"/>
          <w:szCs w:val="24"/>
        </w:rPr>
      </w:pPr>
      <w:r>
        <w:rPr>
          <w:rFonts w:hint="eastAsia" w:ascii="宋体" w:hAnsi="宋体" w:eastAsia="宋体" w:cs="宋体"/>
          <w:sz w:val="24"/>
          <w:szCs w:val="24"/>
        </w:rPr>
        <w:t>1.15心肺复苏术模式下可最多同时显示6名学员的实时反馈界面。操作结束可显示6名学员的总结性反馈结果，并可查看详细报告。</w:t>
      </w:r>
    </w:p>
    <w:p w14:paraId="50998B3D">
      <w:pPr>
        <w:spacing w:line="360" w:lineRule="auto"/>
        <w:rPr>
          <w:rFonts w:hint="eastAsia" w:ascii="宋体" w:hAnsi="宋体" w:eastAsia="宋体" w:cs="宋体"/>
          <w:sz w:val="24"/>
          <w:szCs w:val="24"/>
        </w:rPr>
      </w:pPr>
      <w:r>
        <w:rPr>
          <w:rFonts w:hint="eastAsia" w:ascii="宋体" w:hAnsi="宋体" w:eastAsia="宋体" w:cs="宋体"/>
          <w:sz w:val="24"/>
          <w:szCs w:val="24"/>
        </w:rPr>
        <w:t>1.16实时反馈包括：按压深度、速度、回弹是否充分，按压中断时间、按压频率、按压手部位置是否正确，通气量。</w:t>
      </w:r>
    </w:p>
    <w:p w14:paraId="1B0DC9DE">
      <w:pPr>
        <w:spacing w:line="360" w:lineRule="auto"/>
        <w:rPr>
          <w:rFonts w:hint="eastAsia" w:ascii="宋体" w:hAnsi="宋体" w:eastAsia="宋体" w:cs="宋体"/>
          <w:sz w:val="24"/>
          <w:szCs w:val="24"/>
        </w:rPr>
      </w:pPr>
      <w:r>
        <w:rPr>
          <w:rFonts w:hint="eastAsia" w:ascii="宋体" w:hAnsi="宋体" w:eastAsia="宋体" w:cs="宋体"/>
          <w:sz w:val="24"/>
          <w:szCs w:val="24"/>
        </w:rPr>
        <w:t>1.17总结性反馈报告包括：显示环节总分，环节时间，提供改进建议，显示总按压分数，按压次数，平均按压深度，正确按压百分比，正确回弹百分比，正确手部位置百分比，平均频率，可显示总通气分数，总通气次数，通气不足次数，通气良好次数，通气过量的次数，显示平均按压通气循环，平均通气量。提供CCF值，章节时间，按压时间，中断时间，最久暂停时间。</w:t>
      </w:r>
    </w:p>
    <w:p w14:paraId="2582C93A">
      <w:pPr>
        <w:spacing w:line="360" w:lineRule="auto"/>
        <w:rPr>
          <w:rFonts w:hint="eastAsia" w:ascii="宋体" w:hAnsi="宋体" w:eastAsia="宋体" w:cs="宋体"/>
          <w:sz w:val="24"/>
          <w:szCs w:val="24"/>
        </w:rPr>
      </w:pPr>
      <w:r>
        <w:rPr>
          <w:rFonts w:hint="eastAsia" w:ascii="宋体" w:hAnsi="宋体" w:eastAsia="宋体" w:cs="宋体"/>
          <w:sz w:val="24"/>
          <w:szCs w:val="24"/>
        </w:rPr>
        <w:t>2、AED教学机</w:t>
      </w:r>
    </w:p>
    <w:p w14:paraId="169C7669">
      <w:pPr>
        <w:spacing w:line="360" w:lineRule="auto"/>
        <w:rPr>
          <w:rFonts w:hint="eastAsia" w:ascii="宋体" w:hAnsi="宋体" w:eastAsia="宋体" w:cs="宋体"/>
          <w:sz w:val="24"/>
          <w:szCs w:val="24"/>
        </w:rPr>
      </w:pPr>
      <w:r>
        <w:rPr>
          <w:rFonts w:hint="eastAsia" w:ascii="宋体" w:hAnsi="宋体" w:eastAsia="宋体" w:cs="宋体"/>
          <w:sz w:val="24"/>
          <w:szCs w:val="24"/>
        </w:rPr>
        <w:t>2.1通用AED训练器设计，让学员可适应任何品牌AED</w:t>
      </w:r>
    </w:p>
    <w:p w14:paraId="7D05C7BF">
      <w:pPr>
        <w:spacing w:line="360" w:lineRule="auto"/>
        <w:rPr>
          <w:rFonts w:hint="eastAsia" w:ascii="宋体" w:hAnsi="宋体" w:eastAsia="宋体" w:cs="宋体"/>
          <w:sz w:val="24"/>
          <w:szCs w:val="24"/>
        </w:rPr>
      </w:pPr>
      <w:r>
        <w:rPr>
          <w:rFonts w:hint="eastAsia" w:ascii="宋体" w:hAnsi="宋体" w:eastAsia="宋体" w:cs="宋体"/>
          <w:sz w:val="24"/>
          <w:szCs w:val="24"/>
        </w:rPr>
        <w:t>2.2预置多个病例，模拟真实的心脏骤停场景。</w:t>
      </w:r>
    </w:p>
    <w:p w14:paraId="4CED98D9">
      <w:pPr>
        <w:spacing w:line="360" w:lineRule="auto"/>
        <w:rPr>
          <w:rFonts w:hint="eastAsia" w:ascii="宋体" w:hAnsi="宋体" w:eastAsia="宋体" w:cs="宋体"/>
          <w:sz w:val="24"/>
          <w:szCs w:val="24"/>
        </w:rPr>
      </w:pPr>
      <w:r>
        <w:rPr>
          <w:rFonts w:hint="eastAsia" w:ascii="宋体" w:hAnsi="宋体" w:eastAsia="宋体" w:cs="宋体"/>
          <w:sz w:val="24"/>
          <w:szCs w:val="24"/>
        </w:rPr>
        <w:t>2.3可选择提示语言</w:t>
      </w:r>
    </w:p>
    <w:p w14:paraId="4E3D6375">
      <w:pPr>
        <w:spacing w:line="360" w:lineRule="auto"/>
        <w:rPr>
          <w:rFonts w:hint="eastAsia" w:ascii="宋体" w:hAnsi="宋体" w:eastAsia="宋体" w:cs="宋体"/>
          <w:sz w:val="24"/>
          <w:szCs w:val="24"/>
        </w:rPr>
      </w:pPr>
      <w:r>
        <w:rPr>
          <w:rFonts w:hint="eastAsia" w:ascii="宋体" w:hAnsi="宋体" w:eastAsia="宋体" w:cs="宋体"/>
          <w:sz w:val="24"/>
          <w:szCs w:val="24"/>
        </w:rPr>
        <w:t>2.4同时具备成人和儿童AED训练器功能</w:t>
      </w:r>
    </w:p>
    <w:p w14:paraId="20AF934B">
      <w:pPr>
        <w:spacing w:line="360" w:lineRule="auto"/>
        <w:rPr>
          <w:rFonts w:hint="eastAsia" w:ascii="宋体" w:hAnsi="宋体" w:eastAsia="宋体" w:cs="宋体"/>
          <w:sz w:val="24"/>
          <w:szCs w:val="24"/>
        </w:rPr>
      </w:pPr>
      <w:r>
        <w:rPr>
          <w:rFonts w:hint="eastAsia" w:ascii="宋体" w:hAnsi="宋体" w:eastAsia="宋体" w:cs="宋体"/>
          <w:sz w:val="24"/>
          <w:szCs w:val="24"/>
        </w:rPr>
        <w:t>2.5可使用心肺复苏反馈系统做为遥控设备，可同时蓝牙连接控制AED教学机和CPR模拟人。</w:t>
      </w:r>
    </w:p>
    <w:p w14:paraId="79730D3E">
      <w:pPr>
        <w:spacing w:line="360" w:lineRule="auto"/>
        <w:rPr>
          <w:rFonts w:hint="eastAsia" w:ascii="宋体" w:hAnsi="宋体" w:eastAsia="宋体" w:cs="宋体"/>
          <w:sz w:val="24"/>
          <w:szCs w:val="24"/>
        </w:rPr>
      </w:pPr>
      <w:r>
        <w:rPr>
          <w:rFonts w:hint="eastAsia" w:ascii="宋体" w:hAnsi="宋体" w:eastAsia="宋体" w:cs="宋体"/>
          <w:sz w:val="24"/>
          <w:szCs w:val="24"/>
        </w:rPr>
        <w:t>2.6具备扬声器功能，音量可调节。</w:t>
      </w:r>
    </w:p>
    <w:p w14:paraId="6A84B389">
      <w:pPr>
        <w:spacing w:line="360" w:lineRule="auto"/>
        <w:rPr>
          <w:rFonts w:hint="eastAsia" w:ascii="宋体" w:hAnsi="宋体" w:eastAsia="宋体" w:cs="宋体"/>
          <w:sz w:val="24"/>
          <w:szCs w:val="24"/>
        </w:rPr>
      </w:pPr>
      <w:r>
        <w:rPr>
          <w:rFonts w:hint="eastAsia" w:ascii="宋体" w:hAnsi="宋体" w:eastAsia="宋体" w:cs="宋体"/>
          <w:sz w:val="24"/>
          <w:szCs w:val="24"/>
        </w:rPr>
        <w:t>▲2.7心肺复苏反馈系统可同时控制1-6台AED训练器，可同时选择单个或多个AED训练器同步进行设置。</w:t>
      </w:r>
    </w:p>
    <w:p w14:paraId="068E8C28">
      <w:pPr>
        <w:spacing w:line="360" w:lineRule="auto"/>
        <w:rPr>
          <w:rFonts w:hint="eastAsia" w:ascii="宋体" w:hAnsi="宋体" w:eastAsia="宋体" w:cs="宋体"/>
          <w:sz w:val="24"/>
          <w:szCs w:val="24"/>
        </w:rPr>
      </w:pPr>
      <w:r>
        <w:rPr>
          <w:rFonts w:hint="eastAsia" w:ascii="宋体" w:hAnsi="宋体" w:eastAsia="宋体" w:cs="宋体"/>
          <w:sz w:val="24"/>
          <w:szCs w:val="24"/>
        </w:rPr>
        <w:t>2.8导师可手动选择贴片位置正确按按钮，以便快速进入下一步操作。</w:t>
      </w:r>
    </w:p>
    <w:p w14:paraId="39424F65">
      <w:pPr>
        <w:spacing w:line="360" w:lineRule="auto"/>
        <w:rPr>
          <w:rFonts w:hint="eastAsia" w:ascii="宋体" w:hAnsi="宋体" w:eastAsia="宋体" w:cs="宋体"/>
          <w:sz w:val="24"/>
          <w:szCs w:val="24"/>
        </w:rPr>
      </w:pPr>
      <w:r>
        <w:rPr>
          <w:rFonts w:hint="eastAsia" w:ascii="宋体" w:hAnsi="宋体" w:eastAsia="宋体" w:cs="宋体"/>
          <w:sz w:val="24"/>
          <w:szCs w:val="24"/>
        </w:rPr>
        <w:t>2.9可选择打开或关闭完全自动模式</w:t>
      </w:r>
    </w:p>
    <w:p w14:paraId="180CEB92">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2.10系统具备节拍器功能，可选择打开或关闭节拍器。 </w:t>
      </w:r>
    </w:p>
    <w:p w14:paraId="7A2FA61E">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6596E148">
      <w:pPr>
        <w:spacing w:line="360" w:lineRule="auto"/>
        <w:rPr>
          <w:rFonts w:hint="eastAsia" w:ascii="宋体" w:hAnsi="宋体" w:eastAsia="宋体" w:cs="宋体"/>
          <w:sz w:val="24"/>
          <w:szCs w:val="24"/>
        </w:rPr>
      </w:pPr>
      <w:r>
        <w:rPr>
          <w:rFonts w:hint="eastAsia" w:ascii="宋体" w:hAnsi="宋体" w:eastAsia="宋体" w:cs="宋体"/>
          <w:sz w:val="24"/>
          <w:szCs w:val="24"/>
        </w:rPr>
        <w:t>半身心肺复苏模拟人1个；</w:t>
      </w:r>
    </w:p>
    <w:p w14:paraId="7865CEB1">
      <w:pPr>
        <w:spacing w:line="360" w:lineRule="auto"/>
        <w:rPr>
          <w:rFonts w:hint="eastAsia" w:ascii="宋体" w:hAnsi="宋体" w:eastAsia="宋体" w:cs="宋体"/>
          <w:sz w:val="24"/>
          <w:szCs w:val="24"/>
        </w:rPr>
      </w:pPr>
      <w:r>
        <w:rPr>
          <w:rFonts w:hint="eastAsia" w:ascii="宋体" w:hAnsi="宋体" w:eastAsia="宋体" w:cs="宋体"/>
          <w:sz w:val="24"/>
          <w:szCs w:val="24"/>
        </w:rPr>
        <w:t>不同按压重量的弹簧2个；</w:t>
      </w:r>
    </w:p>
    <w:p w14:paraId="7AB95ECD">
      <w:pPr>
        <w:spacing w:line="360" w:lineRule="auto"/>
        <w:rPr>
          <w:rFonts w:hint="eastAsia" w:ascii="宋体" w:hAnsi="宋体" w:eastAsia="宋体" w:cs="宋体"/>
          <w:sz w:val="24"/>
          <w:szCs w:val="24"/>
        </w:rPr>
      </w:pPr>
      <w:r>
        <w:rPr>
          <w:rFonts w:hint="eastAsia" w:ascii="宋体" w:hAnsi="宋体" w:eastAsia="宋体" w:cs="宋体"/>
          <w:sz w:val="24"/>
          <w:szCs w:val="24"/>
        </w:rPr>
        <w:t>面皮2块；</w:t>
      </w:r>
    </w:p>
    <w:p w14:paraId="5627C35D">
      <w:pPr>
        <w:spacing w:line="360" w:lineRule="auto"/>
        <w:rPr>
          <w:rFonts w:hint="eastAsia" w:ascii="宋体" w:hAnsi="宋体" w:eastAsia="宋体" w:cs="宋体"/>
          <w:sz w:val="24"/>
          <w:szCs w:val="24"/>
        </w:rPr>
      </w:pPr>
      <w:r>
        <w:rPr>
          <w:rFonts w:hint="eastAsia" w:ascii="宋体" w:hAnsi="宋体" w:eastAsia="宋体" w:cs="宋体"/>
          <w:sz w:val="24"/>
          <w:szCs w:val="24"/>
        </w:rPr>
        <w:t>气道2个；</w:t>
      </w:r>
    </w:p>
    <w:p w14:paraId="21F13493">
      <w:pPr>
        <w:spacing w:line="360" w:lineRule="auto"/>
        <w:rPr>
          <w:rFonts w:hint="eastAsia" w:ascii="宋体" w:hAnsi="宋体" w:eastAsia="宋体" w:cs="宋体"/>
          <w:sz w:val="24"/>
          <w:szCs w:val="24"/>
        </w:rPr>
      </w:pPr>
      <w:r>
        <w:rPr>
          <w:rFonts w:hint="eastAsia" w:ascii="宋体" w:hAnsi="宋体" w:eastAsia="宋体" w:cs="宋体"/>
          <w:sz w:val="24"/>
          <w:szCs w:val="24"/>
        </w:rPr>
        <w:t>AED教学机1台；</w:t>
      </w:r>
    </w:p>
    <w:p w14:paraId="300A7786">
      <w:pPr>
        <w:spacing w:line="360" w:lineRule="auto"/>
        <w:rPr>
          <w:rFonts w:hint="eastAsia" w:ascii="宋体" w:hAnsi="宋体" w:eastAsia="宋体" w:cs="宋体"/>
          <w:sz w:val="24"/>
          <w:szCs w:val="24"/>
        </w:rPr>
      </w:pPr>
      <w:r>
        <w:rPr>
          <w:rFonts w:hint="eastAsia" w:ascii="宋体" w:hAnsi="宋体" w:eastAsia="宋体" w:cs="宋体"/>
          <w:sz w:val="24"/>
          <w:szCs w:val="24"/>
        </w:rPr>
        <w:t>AED训练电极片1副；</w:t>
      </w:r>
    </w:p>
    <w:p w14:paraId="1C8980E4">
      <w:pPr>
        <w:spacing w:line="360" w:lineRule="auto"/>
        <w:rPr>
          <w:rFonts w:hint="eastAsia" w:ascii="宋体" w:hAnsi="宋体" w:eastAsia="宋体" w:cs="宋体"/>
          <w:sz w:val="24"/>
          <w:szCs w:val="24"/>
        </w:rPr>
      </w:pPr>
      <w:r>
        <w:rPr>
          <w:rFonts w:hint="eastAsia" w:ascii="宋体" w:hAnsi="宋体" w:eastAsia="宋体" w:cs="宋体"/>
          <w:sz w:val="24"/>
          <w:szCs w:val="24"/>
        </w:rPr>
        <w:t>心肺复苏反馈系统1台；</w:t>
      </w:r>
    </w:p>
    <w:p w14:paraId="5D568988">
      <w:pPr>
        <w:spacing w:line="360" w:lineRule="auto"/>
        <w:rPr>
          <w:rFonts w:hint="eastAsia" w:ascii="宋体" w:hAnsi="宋体" w:eastAsia="宋体" w:cs="宋体"/>
          <w:sz w:val="24"/>
          <w:szCs w:val="24"/>
        </w:rPr>
      </w:pPr>
      <w:r>
        <w:rPr>
          <w:rFonts w:hint="eastAsia" w:ascii="宋体" w:hAnsi="宋体" w:eastAsia="宋体" w:cs="宋体"/>
          <w:sz w:val="24"/>
          <w:szCs w:val="24"/>
        </w:rPr>
        <w:t>手提包1个。</w:t>
      </w:r>
    </w:p>
    <w:p w14:paraId="3CBD6D2D">
      <w:pPr>
        <w:autoSpaceDE/>
        <w:autoSpaceDN/>
        <w:spacing w:line="360" w:lineRule="auto"/>
        <w:rPr>
          <w:rFonts w:hint="eastAsia" w:ascii="宋体" w:hAnsi="宋体" w:eastAsia="宋体" w:cs="宋体"/>
          <w:b/>
          <w:bCs/>
          <w:sz w:val="24"/>
          <w:szCs w:val="24"/>
          <w:lang w:val="en-US" w:eastAsia="zh-CN"/>
        </w:rPr>
      </w:pPr>
    </w:p>
    <w:p w14:paraId="2ACD01A6">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5</w:t>
      </w:r>
      <w:r>
        <w:rPr>
          <w:rFonts w:hint="eastAsia" w:ascii="宋体" w:hAnsi="宋体" w:eastAsia="宋体" w:cs="宋体"/>
          <w:b/>
          <w:bCs/>
          <w:sz w:val="24"/>
          <w:szCs w:val="24"/>
          <w:lang w:eastAsia="zh-CN"/>
        </w:rPr>
        <w:t>：小儿胸腔穿刺模型</w:t>
      </w:r>
    </w:p>
    <w:p w14:paraId="5D202DB7">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65C07306">
      <w:pPr>
        <w:spacing w:line="360" w:lineRule="auto"/>
        <w:rPr>
          <w:rFonts w:hint="eastAsia" w:ascii="宋体" w:hAnsi="宋体" w:eastAsia="宋体" w:cs="宋体"/>
          <w:sz w:val="24"/>
          <w:szCs w:val="24"/>
        </w:rPr>
      </w:pPr>
      <w:r>
        <w:rPr>
          <w:rFonts w:hint="eastAsia" w:ascii="宋体" w:hAnsi="宋体" w:eastAsia="宋体" w:cs="宋体"/>
          <w:sz w:val="24"/>
          <w:szCs w:val="24"/>
        </w:rPr>
        <w:t>设备用于儿童胸腔穿刺的教学，模型材质仿真、维护操作简便，胸腔穿刺手感逼真，操作过程具有语音提示。</w:t>
      </w:r>
    </w:p>
    <w:p w14:paraId="7301C4E8">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085275FD">
      <w:pPr>
        <w:spacing w:line="360" w:lineRule="auto"/>
        <w:rPr>
          <w:rFonts w:hint="eastAsia" w:ascii="宋体" w:hAnsi="宋体" w:eastAsia="宋体" w:cs="宋体"/>
          <w:sz w:val="24"/>
          <w:szCs w:val="24"/>
        </w:rPr>
      </w:pPr>
      <w:r>
        <w:rPr>
          <w:rFonts w:hint="eastAsia" w:ascii="宋体" w:hAnsi="宋体" w:eastAsia="宋体" w:cs="宋体"/>
          <w:sz w:val="24"/>
          <w:szCs w:val="24"/>
        </w:rPr>
        <w:t>1、向胸膜中注液及注气为电动方式。</w:t>
      </w:r>
    </w:p>
    <w:p w14:paraId="665C49D5">
      <w:pPr>
        <w:spacing w:line="360" w:lineRule="auto"/>
        <w:rPr>
          <w:rFonts w:hint="eastAsia" w:ascii="宋体" w:hAnsi="宋体" w:eastAsia="宋体" w:cs="宋体"/>
          <w:sz w:val="24"/>
          <w:szCs w:val="24"/>
        </w:rPr>
      </w:pPr>
      <w:r>
        <w:rPr>
          <w:rFonts w:hint="eastAsia" w:ascii="宋体" w:hAnsi="宋体" w:eastAsia="宋体" w:cs="宋体"/>
          <w:sz w:val="24"/>
          <w:szCs w:val="24"/>
        </w:rPr>
        <w:t>2、自动形成模拟气胸或胸腔积液。</w:t>
      </w:r>
    </w:p>
    <w:p w14:paraId="332001C3">
      <w:pPr>
        <w:spacing w:line="360" w:lineRule="auto"/>
        <w:rPr>
          <w:rFonts w:hint="eastAsia" w:ascii="宋体" w:hAnsi="宋体" w:eastAsia="宋体" w:cs="宋体"/>
          <w:sz w:val="24"/>
          <w:szCs w:val="24"/>
        </w:rPr>
      </w:pPr>
      <w:r>
        <w:rPr>
          <w:rFonts w:hint="eastAsia" w:ascii="宋体" w:hAnsi="宋体" w:eastAsia="宋体" w:cs="宋体"/>
          <w:sz w:val="24"/>
          <w:szCs w:val="24"/>
        </w:rPr>
        <w:t>3、采用高分子材料制成。</w:t>
      </w:r>
    </w:p>
    <w:p w14:paraId="18C22CF7">
      <w:pPr>
        <w:spacing w:line="360" w:lineRule="auto"/>
        <w:rPr>
          <w:rFonts w:hint="eastAsia" w:ascii="宋体" w:hAnsi="宋体" w:eastAsia="宋体" w:cs="宋体"/>
          <w:sz w:val="24"/>
          <w:szCs w:val="24"/>
        </w:rPr>
      </w:pPr>
      <w:r>
        <w:rPr>
          <w:rFonts w:hint="eastAsia" w:ascii="宋体" w:hAnsi="宋体" w:eastAsia="宋体" w:cs="宋体"/>
          <w:sz w:val="24"/>
          <w:szCs w:val="24"/>
        </w:rPr>
        <w:t>4、穿刺操作式有语音提示：穿刺部位错误，会有自动语音提示，如沿着肋骨下缘穿刺时，控制器会发出语音警告。</w:t>
      </w:r>
    </w:p>
    <w:p w14:paraId="0F18E72D">
      <w:pPr>
        <w:spacing w:line="360" w:lineRule="auto"/>
        <w:rPr>
          <w:rFonts w:hint="eastAsia" w:ascii="宋体" w:hAnsi="宋体" w:eastAsia="宋体" w:cs="宋体"/>
          <w:sz w:val="24"/>
          <w:szCs w:val="24"/>
        </w:rPr>
      </w:pPr>
      <w:r>
        <w:rPr>
          <w:rFonts w:hint="eastAsia" w:ascii="宋体" w:hAnsi="宋体" w:eastAsia="宋体" w:cs="宋体"/>
          <w:sz w:val="24"/>
          <w:szCs w:val="24"/>
        </w:rPr>
        <w:t>5、穿刺正确时，有较明显的落空感。</w:t>
      </w:r>
    </w:p>
    <w:p w14:paraId="56C0E8F5">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4BFCBA61">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1.小儿胸腔穿刺模型 1个        </w:t>
      </w:r>
    </w:p>
    <w:p w14:paraId="4E95D8D4">
      <w:pPr>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t>2.使用说明书 1份</w:t>
      </w:r>
    </w:p>
    <w:p w14:paraId="784B077A">
      <w:pPr>
        <w:autoSpaceDE/>
        <w:autoSpaceDN/>
        <w:spacing w:line="360" w:lineRule="auto"/>
        <w:rPr>
          <w:rFonts w:hint="eastAsia" w:ascii="宋体" w:hAnsi="宋体" w:eastAsia="宋体" w:cs="宋体"/>
          <w:b/>
          <w:bCs/>
          <w:sz w:val="24"/>
          <w:szCs w:val="24"/>
          <w:lang w:val="en-US" w:eastAsia="zh-CN"/>
        </w:rPr>
      </w:pPr>
    </w:p>
    <w:p w14:paraId="6F7149D3">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6</w:t>
      </w:r>
      <w:r>
        <w:rPr>
          <w:rFonts w:hint="eastAsia" w:ascii="宋体" w:hAnsi="宋体" w:eastAsia="宋体" w:cs="宋体"/>
          <w:b/>
          <w:bCs/>
          <w:sz w:val="24"/>
          <w:szCs w:val="24"/>
          <w:lang w:eastAsia="zh-CN"/>
        </w:rPr>
        <w:t>：环甲膜穿刺和切开模型</w:t>
      </w:r>
    </w:p>
    <w:p w14:paraId="2FAA011E">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3C6B131A">
      <w:pPr>
        <w:spacing w:line="360" w:lineRule="auto"/>
        <w:rPr>
          <w:rFonts w:hint="eastAsia" w:ascii="宋体" w:hAnsi="宋体" w:eastAsia="宋体" w:cs="宋体"/>
          <w:sz w:val="24"/>
          <w:szCs w:val="24"/>
        </w:rPr>
      </w:pPr>
      <w:r>
        <w:rPr>
          <w:rFonts w:hint="eastAsia" w:ascii="宋体" w:hAnsi="宋体" w:eastAsia="宋体" w:cs="宋体"/>
          <w:sz w:val="24"/>
          <w:szCs w:val="24"/>
        </w:rPr>
        <w:t>设备用于环甲膜穿刺和切开练习和演示，模型为成人男性环甲膜模型，环甲膜和柔软气管可以更换，练习在紧急情况下行环甲膜穿刺。</w:t>
      </w:r>
    </w:p>
    <w:p w14:paraId="4AA80A8D">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6B4DF671">
      <w:pPr>
        <w:spacing w:line="360" w:lineRule="auto"/>
        <w:rPr>
          <w:rFonts w:hint="eastAsia" w:ascii="宋体" w:hAnsi="宋体" w:eastAsia="宋体" w:cs="宋体"/>
          <w:sz w:val="24"/>
          <w:szCs w:val="24"/>
        </w:rPr>
      </w:pPr>
      <w:r>
        <w:rPr>
          <w:rFonts w:hint="eastAsia" w:ascii="宋体" w:hAnsi="宋体" w:eastAsia="宋体" w:cs="宋体"/>
          <w:sz w:val="24"/>
          <w:szCs w:val="24"/>
        </w:rPr>
        <w:t>1.模型为成人男性环甲膜模型，环甲膜和柔软气管可以更换,可进行环甲膜穿刺和切开练习，练习在紧急情况下行环甲膜穿刺。</w:t>
      </w:r>
    </w:p>
    <w:p w14:paraId="332230E5">
      <w:pPr>
        <w:spacing w:line="360" w:lineRule="auto"/>
        <w:rPr>
          <w:rFonts w:hint="eastAsia" w:ascii="宋体" w:hAnsi="宋体" w:eastAsia="宋体" w:cs="宋体"/>
          <w:sz w:val="24"/>
          <w:szCs w:val="24"/>
        </w:rPr>
      </w:pPr>
      <w:r>
        <w:rPr>
          <w:rFonts w:hint="eastAsia" w:ascii="宋体" w:hAnsi="宋体" w:eastAsia="宋体" w:cs="宋体"/>
          <w:sz w:val="24"/>
          <w:szCs w:val="24"/>
        </w:rPr>
        <w:t>2.用来学习并练习环甲膜穿刺的技术；演示环甲膜穿刺和切开过程</w:t>
      </w:r>
      <w:r>
        <w:rPr>
          <w:rFonts w:hint="eastAsia" w:cs="宋体"/>
          <w:sz w:val="24"/>
          <w:szCs w:val="24"/>
          <w:lang w:eastAsia="zh-CN"/>
        </w:rPr>
        <w:t>。</w:t>
      </w:r>
      <w:r>
        <w:rPr>
          <w:rFonts w:hint="eastAsia" w:ascii="宋体" w:hAnsi="宋体" w:eastAsia="宋体" w:cs="宋体"/>
          <w:sz w:val="24"/>
          <w:szCs w:val="24"/>
        </w:rPr>
        <w:t xml:space="preserve">  </w:t>
      </w:r>
    </w:p>
    <w:p w14:paraId="2AA8B11B">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3.明显的体表标志（可以摸到环甲软骨、甲状软骨）和具有准确的解剖学标记以供现场练习</w:t>
      </w:r>
      <w:r>
        <w:rPr>
          <w:rFonts w:hint="eastAsia" w:cs="宋体"/>
          <w:sz w:val="24"/>
          <w:szCs w:val="24"/>
          <w:lang w:eastAsia="zh-CN"/>
        </w:rPr>
        <w:t>。</w:t>
      </w:r>
    </w:p>
    <w:p w14:paraId="67ECA86D">
      <w:pPr>
        <w:spacing w:line="360" w:lineRule="auto"/>
        <w:rPr>
          <w:rFonts w:hint="eastAsia" w:ascii="宋体" w:hAnsi="宋体" w:eastAsia="宋体" w:cs="宋体"/>
          <w:sz w:val="24"/>
          <w:szCs w:val="24"/>
        </w:rPr>
      </w:pPr>
      <w:r>
        <w:rPr>
          <w:rFonts w:hint="eastAsia" w:ascii="宋体" w:hAnsi="宋体" w:eastAsia="宋体" w:cs="宋体"/>
          <w:sz w:val="24"/>
          <w:szCs w:val="24"/>
        </w:rPr>
        <w:t>4.颈部皮肤和气管可以更换</w:t>
      </w:r>
      <w:r>
        <w:rPr>
          <w:rFonts w:hint="eastAsia" w:cs="宋体"/>
          <w:sz w:val="24"/>
          <w:szCs w:val="24"/>
          <w:lang w:eastAsia="zh-CN"/>
        </w:rPr>
        <w:t>。</w:t>
      </w:r>
      <w:ins w:id="0" w:author="lenovo" w:date="2026-05-12T15:55:00Z">
        <w:r>
          <w:rPr>
            <w:rFonts w:hint="eastAsia" w:ascii="宋体" w:hAnsi="宋体" w:eastAsia="宋体" w:cs="宋体"/>
            <w:sz w:val="24"/>
            <w:szCs w:val="24"/>
          </w:rPr>
          <w:t xml:space="preserve"> </w:t>
        </w:r>
      </w:ins>
    </w:p>
    <w:p w14:paraId="081A4B82">
      <w:pPr>
        <w:spacing w:line="360" w:lineRule="auto"/>
        <w:rPr>
          <w:rFonts w:hint="eastAsia" w:ascii="宋体" w:hAnsi="宋体" w:eastAsia="宋体" w:cs="宋体"/>
          <w:sz w:val="24"/>
          <w:szCs w:val="24"/>
        </w:rPr>
      </w:pPr>
      <w:r>
        <w:rPr>
          <w:rFonts w:hint="eastAsia" w:ascii="宋体" w:hAnsi="宋体" w:eastAsia="宋体" w:cs="宋体"/>
          <w:sz w:val="24"/>
          <w:szCs w:val="24"/>
        </w:rPr>
        <w:t>5.演示环甲膜穿刺和切开过程</w:t>
      </w:r>
      <w:r>
        <w:rPr>
          <w:rFonts w:hint="eastAsia" w:cs="宋体"/>
          <w:sz w:val="24"/>
          <w:szCs w:val="24"/>
          <w:lang w:eastAsia="zh-CN"/>
        </w:rPr>
        <w:t>。</w:t>
      </w:r>
      <w:r>
        <w:rPr>
          <w:rFonts w:hint="eastAsia" w:ascii="宋体" w:hAnsi="宋体" w:eastAsia="宋体" w:cs="宋体"/>
          <w:sz w:val="24"/>
          <w:szCs w:val="24"/>
        </w:rPr>
        <w:t xml:space="preserve">        </w:t>
      </w:r>
    </w:p>
    <w:p w14:paraId="593BC391">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6.模型固定于底座上</w:t>
      </w:r>
      <w:r>
        <w:rPr>
          <w:rFonts w:hint="eastAsia" w:cs="宋体"/>
          <w:sz w:val="24"/>
          <w:szCs w:val="24"/>
          <w:lang w:eastAsia="zh-CN"/>
        </w:rPr>
        <w:t>。</w:t>
      </w:r>
    </w:p>
    <w:p w14:paraId="25F9F805">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189C19A2">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1.成年男性头部1个           </w:t>
      </w:r>
    </w:p>
    <w:p w14:paraId="5BFFC370">
      <w:pPr>
        <w:spacing w:line="360" w:lineRule="auto"/>
        <w:rPr>
          <w:rFonts w:hint="eastAsia" w:ascii="宋体" w:hAnsi="宋体" w:eastAsia="宋体" w:cs="宋体"/>
          <w:sz w:val="24"/>
          <w:szCs w:val="24"/>
        </w:rPr>
      </w:pPr>
      <w:r>
        <w:rPr>
          <w:rFonts w:hint="eastAsia" w:ascii="宋体" w:hAnsi="宋体" w:eastAsia="宋体" w:cs="宋体"/>
          <w:sz w:val="24"/>
          <w:szCs w:val="24"/>
        </w:rPr>
        <w:t>2.硬质气管带模拟肺部1个</w:t>
      </w:r>
    </w:p>
    <w:p w14:paraId="0F274BA1">
      <w:pPr>
        <w:spacing w:line="360" w:lineRule="auto"/>
        <w:rPr>
          <w:rFonts w:hint="eastAsia" w:ascii="宋体" w:hAnsi="宋体" w:eastAsia="宋体" w:cs="宋体"/>
          <w:sz w:val="24"/>
          <w:szCs w:val="24"/>
        </w:rPr>
      </w:pPr>
      <w:r>
        <w:rPr>
          <w:rFonts w:hint="eastAsia" w:ascii="宋体" w:hAnsi="宋体" w:eastAsia="宋体" w:cs="宋体"/>
          <w:sz w:val="24"/>
          <w:szCs w:val="24"/>
        </w:rPr>
        <w:t>3.软质气管带模拟肺部1个</w:t>
      </w:r>
    </w:p>
    <w:p w14:paraId="206EEBE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4.颈皮10个                       </w:t>
      </w:r>
    </w:p>
    <w:p w14:paraId="23A227F8">
      <w:pPr>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t>5.使用说明书1份</w:t>
      </w:r>
    </w:p>
    <w:p w14:paraId="313BA02B">
      <w:pPr>
        <w:autoSpaceDE/>
        <w:autoSpaceDN/>
        <w:spacing w:line="360" w:lineRule="auto"/>
        <w:rPr>
          <w:rFonts w:hint="eastAsia" w:ascii="宋体" w:hAnsi="宋体" w:eastAsia="宋体" w:cs="宋体"/>
          <w:b/>
          <w:bCs/>
          <w:sz w:val="24"/>
          <w:szCs w:val="24"/>
          <w:lang w:val="en-US" w:eastAsia="zh-CN"/>
        </w:rPr>
      </w:pPr>
    </w:p>
    <w:p w14:paraId="4FFAC14A">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7</w:t>
      </w:r>
      <w:r>
        <w:rPr>
          <w:rFonts w:hint="eastAsia" w:ascii="宋体" w:hAnsi="宋体" w:eastAsia="宋体" w:cs="宋体"/>
          <w:b/>
          <w:bCs/>
          <w:sz w:val="24"/>
          <w:szCs w:val="24"/>
          <w:lang w:eastAsia="zh-CN"/>
        </w:rPr>
        <w:t>：多功能透明洗胃训练模型</w:t>
      </w:r>
    </w:p>
    <w:p w14:paraId="1468BA5C">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77DA864A">
      <w:pPr>
        <w:spacing w:line="360" w:lineRule="auto"/>
        <w:rPr>
          <w:rFonts w:hint="eastAsia" w:ascii="宋体" w:hAnsi="宋体" w:eastAsia="宋体" w:cs="宋体"/>
          <w:sz w:val="24"/>
          <w:szCs w:val="24"/>
        </w:rPr>
      </w:pPr>
      <w:r>
        <w:rPr>
          <w:rFonts w:hint="eastAsia" w:ascii="宋体" w:hAnsi="宋体" w:eastAsia="宋体" w:cs="宋体"/>
          <w:sz w:val="24"/>
          <w:szCs w:val="24"/>
        </w:rPr>
        <w:t>设备用于练习经口或鼻胃管置入，进行鼻饲、洗胃术、止血、胃镜检查、插管、吸痰、吸氧等操作，操作正确时可抽出模拟胃液，操作完成后，消化道内液体可排除体外。</w:t>
      </w:r>
    </w:p>
    <w:p w14:paraId="42F4ADA7">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16D73950">
      <w:pPr>
        <w:spacing w:line="360" w:lineRule="auto"/>
        <w:rPr>
          <w:rFonts w:hint="eastAsia" w:ascii="宋体" w:hAnsi="宋体" w:eastAsia="宋体" w:cs="宋体"/>
          <w:sz w:val="24"/>
          <w:szCs w:val="24"/>
        </w:rPr>
      </w:pPr>
      <w:r>
        <w:rPr>
          <w:rFonts w:hint="eastAsia" w:ascii="宋体" w:hAnsi="宋体" w:eastAsia="宋体" w:cs="宋体"/>
          <w:sz w:val="24"/>
          <w:szCs w:val="24"/>
        </w:rPr>
        <w:t>1、多功能透明洗胃训练模型产品模拟成人男性上半身结构，解剖结构包括:鼻腔、口腔、牙、舌、悬雍垂、会厌、声带、气管、支气管、双肺、食管、胃、肝脏、小肠。</w:t>
      </w:r>
    </w:p>
    <w:p w14:paraId="56B5B5CE">
      <w:pPr>
        <w:spacing w:line="360" w:lineRule="auto"/>
        <w:rPr>
          <w:rFonts w:hint="eastAsia" w:ascii="宋体" w:hAnsi="宋体" w:eastAsia="宋体" w:cs="宋体"/>
          <w:sz w:val="24"/>
          <w:szCs w:val="24"/>
        </w:rPr>
      </w:pPr>
      <w:r>
        <w:rPr>
          <w:rFonts w:hint="eastAsia" w:ascii="宋体" w:hAnsi="宋体" w:eastAsia="宋体" w:cs="宋体"/>
          <w:sz w:val="24"/>
          <w:szCs w:val="24"/>
        </w:rPr>
        <w:t>2、模型采用透明胸壁，暴露胸腔内脏器</w:t>
      </w:r>
    </w:p>
    <w:p w14:paraId="6EBDA391">
      <w:pPr>
        <w:spacing w:line="360" w:lineRule="auto"/>
        <w:rPr>
          <w:rFonts w:hint="eastAsia" w:ascii="宋体" w:hAnsi="宋体" w:eastAsia="宋体" w:cs="宋体"/>
          <w:sz w:val="24"/>
          <w:szCs w:val="24"/>
        </w:rPr>
      </w:pPr>
      <w:r>
        <w:rPr>
          <w:rFonts w:hint="eastAsia" w:ascii="宋体" w:hAnsi="宋体" w:eastAsia="宋体" w:cs="宋体"/>
          <w:sz w:val="24"/>
          <w:szCs w:val="24"/>
        </w:rPr>
        <w:t>3、可进行经口或鼻胃管置入;进行鼻饲、洗胃术、止血、胃镜检查操作，操作正确时，可抽出模拟胃液，操作完成后，消化道内液体可排除体外。</w:t>
      </w:r>
    </w:p>
    <w:p w14:paraId="27B2634D">
      <w:pPr>
        <w:spacing w:line="360" w:lineRule="auto"/>
        <w:rPr>
          <w:rFonts w:hint="eastAsia" w:ascii="宋体" w:hAnsi="宋体" w:eastAsia="宋体" w:cs="宋体"/>
          <w:sz w:val="24"/>
          <w:szCs w:val="24"/>
        </w:rPr>
      </w:pPr>
      <w:r>
        <w:rPr>
          <w:rFonts w:hint="eastAsia" w:ascii="宋体" w:hAnsi="宋体" w:eastAsia="宋体" w:cs="宋体"/>
          <w:sz w:val="24"/>
          <w:szCs w:val="24"/>
        </w:rPr>
        <w:t>4、可经口或鼻气管插管术;进行吸痰、吸氧等操作。</w:t>
      </w:r>
    </w:p>
    <w:p w14:paraId="6C89D851">
      <w:pPr>
        <w:spacing w:line="360" w:lineRule="auto"/>
        <w:rPr>
          <w:rFonts w:hint="eastAsia" w:ascii="宋体" w:hAnsi="宋体" w:eastAsia="宋体" w:cs="宋体"/>
          <w:sz w:val="24"/>
          <w:szCs w:val="24"/>
        </w:rPr>
      </w:pPr>
      <w:r>
        <w:rPr>
          <w:rFonts w:hint="eastAsia" w:ascii="宋体" w:hAnsi="宋体" w:eastAsia="宋体" w:cs="宋体"/>
          <w:sz w:val="24"/>
          <w:szCs w:val="24"/>
        </w:rPr>
        <w:t>5、可进行气管切开术后护理、口腔护理。</w:t>
      </w:r>
    </w:p>
    <w:p w14:paraId="21D7744D">
      <w:pPr>
        <w:spacing w:line="360" w:lineRule="auto"/>
        <w:rPr>
          <w:rFonts w:hint="eastAsia" w:ascii="宋体" w:hAnsi="宋体" w:eastAsia="宋体" w:cs="宋体"/>
          <w:sz w:val="24"/>
          <w:szCs w:val="24"/>
        </w:rPr>
      </w:pPr>
      <w:r>
        <w:rPr>
          <w:rFonts w:hint="eastAsia" w:ascii="宋体" w:hAnsi="宋体" w:eastAsia="宋体" w:cs="宋体"/>
          <w:sz w:val="24"/>
          <w:szCs w:val="24"/>
        </w:rPr>
        <w:t>6、手动产生颈动脉搏动。</w:t>
      </w:r>
    </w:p>
    <w:p w14:paraId="71AC4418">
      <w:pPr>
        <w:spacing w:line="360" w:lineRule="auto"/>
        <w:rPr>
          <w:rFonts w:hint="eastAsia" w:ascii="宋体" w:hAnsi="宋体" w:eastAsia="宋体" w:cs="宋体"/>
          <w:sz w:val="24"/>
          <w:szCs w:val="24"/>
        </w:rPr>
      </w:pPr>
      <w:r>
        <w:rPr>
          <w:rFonts w:hint="eastAsia" w:ascii="宋体" w:hAnsi="宋体" w:eastAsia="宋体" w:cs="宋体"/>
          <w:sz w:val="24"/>
          <w:szCs w:val="24"/>
        </w:rPr>
        <w:t>7、液晶显示:瞳孔正常、散大、针尖样等不同状态。</w:t>
      </w:r>
    </w:p>
    <w:p w14:paraId="65381FA9">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387CD503">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1.多功能透明洗胃训练模型1个  </w:t>
      </w:r>
    </w:p>
    <w:p w14:paraId="1845E80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2.控制盒1个  </w:t>
      </w:r>
    </w:p>
    <w:p w14:paraId="41C00C5E">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3.手提箱1个 </w:t>
      </w:r>
    </w:p>
    <w:p w14:paraId="01A83758">
      <w:pPr>
        <w:spacing w:line="360" w:lineRule="auto"/>
        <w:rPr>
          <w:rFonts w:hint="eastAsia" w:ascii="宋体" w:hAnsi="宋体" w:eastAsia="宋体" w:cs="宋体"/>
          <w:sz w:val="24"/>
          <w:szCs w:val="24"/>
        </w:rPr>
      </w:pPr>
      <w:r>
        <w:rPr>
          <w:rFonts w:hint="eastAsia" w:ascii="宋体" w:hAnsi="宋体" w:eastAsia="宋体" w:cs="宋体"/>
          <w:sz w:val="24"/>
          <w:szCs w:val="24"/>
        </w:rPr>
        <w:t>4.使用说明书1份</w:t>
      </w:r>
    </w:p>
    <w:p w14:paraId="11E4B8BA">
      <w:pPr>
        <w:autoSpaceDE/>
        <w:autoSpaceDN/>
        <w:spacing w:line="360" w:lineRule="auto"/>
        <w:rPr>
          <w:rFonts w:hint="eastAsia" w:ascii="宋体" w:hAnsi="宋体" w:eastAsia="宋体" w:cs="宋体"/>
          <w:b/>
          <w:bCs/>
          <w:sz w:val="24"/>
          <w:szCs w:val="24"/>
          <w:lang w:val="en-US" w:eastAsia="zh-CN"/>
        </w:rPr>
      </w:pPr>
    </w:p>
    <w:p w14:paraId="72E5D284">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8</w:t>
      </w:r>
      <w:r>
        <w:rPr>
          <w:rFonts w:hint="eastAsia" w:ascii="宋体" w:hAnsi="宋体" w:eastAsia="宋体" w:cs="宋体"/>
          <w:b/>
          <w:bCs/>
          <w:sz w:val="24"/>
          <w:szCs w:val="24"/>
          <w:lang w:eastAsia="zh-CN"/>
        </w:rPr>
        <w:t>：静脉输液臂</w:t>
      </w:r>
    </w:p>
    <w:p w14:paraId="60898EE7">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15B79C25">
      <w:pPr>
        <w:spacing w:line="360" w:lineRule="auto"/>
        <w:rPr>
          <w:rFonts w:hint="eastAsia" w:ascii="宋体" w:hAnsi="宋体" w:eastAsia="宋体" w:cs="宋体"/>
          <w:sz w:val="24"/>
          <w:szCs w:val="24"/>
        </w:rPr>
      </w:pPr>
      <w:r>
        <w:rPr>
          <w:rFonts w:hint="eastAsia" w:ascii="宋体" w:hAnsi="宋体" w:eastAsia="宋体" w:cs="宋体"/>
          <w:sz w:val="24"/>
          <w:szCs w:val="24"/>
        </w:rPr>
        <w:t>用于静脉穿刺训练，帮助操作者提升手背和肘部静脉穿刺及输液的技能。</w:t>
      </w:r>
    </w:p>
    <w:p w14:paraId="0B46B205">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6801ADBD">
      <w:pPr>
        <w:spacing w:line="360" w:lineRule="auto"/>
        <w:rPr>
          <w:rFonts w:hint="eastAsia" w:ascii="宋体" w:hAnsi="宋体" w:eastAsia="宋体" w:cs="宋体"/>
          <w:sz w:val="24"/>
          <w:szCs w:val="24"/>
        </w:rPr>
      </w:pPr>
      <w:r>
        <w:rPr>
          <w:rFonts w:hint="eastAsia" w:ascii="宋体" w:hAnsi="宋体" w:eastAsia="宋体" w:cs="宋体"/>
          <w:sz w:val="24"/>
          <w:szCs w:val="24"/>
        </w:rPr>
        <w:t>1.模型模拟一成人手臂，手背静脉网至少具备3条可穿刺血管，肘部至少具备2条可穿刺血管。</w:t>
      </w:r>
    </w:p>
    <w:p w14:paraId="63F5E96B">
      <w:pPr>
        <w:spacing w:line="360" w:lineRule="auto"/>
        <w:rPr>
          <w:rFonts w:hint="eastAsia" w:ascii="宋体" w:hAnsi="宋体" w:eastAsia="宋体" w:cs="宋体"/>
          <w:sz w:val="24"/>
          <w:szCs w:val="24"/>
        </w:rPr>
      </w:pPr>
      <w:r>
        <w:rPr>
          <w:rFonts w:hint="eastAsia" w:ascii="宋体" w:hAnsi="宋体" w:eastAsia="宋体" w:cs="宋体"/>
          <w:sz w:val="24"/>
          <w:szCs w:val="24"/>
        </w:rPr>
        <w:t>2.进行手背静脉穿刺时，手指可弯曲；肘部静脉穿刺时，可旋转手臂的角度。</w:t>
      </w:r>
    </w:p>
    <w:p w14:paraId="25B96B4B">
      <w:pPr>
        <w:spacing w:line="360" w:lineRule="auto"/>
        <w:rPr>
          <w:rFonts w:hint="eastAsia" w:ascii="宋体" w:hAnsi="宋体" w:eastAsia="宋体" w:cs="宋体"/>
          <w:sz w:val="24"/>
          <w:szCs w:val="24"/>
        </w:rPr>
      </w:pPr>
      <w:r>
        <w:rPr>
          <w:rFonts w:hint="eastAsia" w:ascii="宋体" w:hAnsi="宋体" w:eastAsia="宋体" w:cs="宋体"/>
          <w:sz w:val="24"/>
          <w:szCs w:val="24"/>
        </w:rPr>
        <w:t>3.穿刺操作前可模拟消毒流程，消毒液痕迹方便去除。</w:t>
      </w:r>
    </w:p>
    <w:p w14:paraId="2AEA5F02">
      <w:pPr>
        <w:spacing w:line="360" w:lineRule="auto"/>
        <w:rPr>
          <w:rFonts w:hint="eastAsia" w:ascii="宋体" w:hAnsi="宋体" w:eastAsia="宋体" w:cs="宋体"/>
          <w:sz w:val="24"/>
          <w:szCs w:val="24"/>
        </w:rPr>
      </w:pPr>
      <w:r>
        <w:rPr>
          <w:rFonts w:hint="eastAsia" w:ascii="宋体" w:hAnsi="宋体" w:eastAsia="宋体" w:cs="宋体"/>
          <w:sz w:val="24"/>
          <w:szCs w:val="24"/>
        </w:rPr>
        <w:t>4.只有在正确位置结扎止血带，正确穿刺时才可见回血。</w:t>
      </w:r>
    </w:p>
    <w:p w14:paraId="0915BEB5">
      <w:pPr>
        <w:spacing w:line="360" w:lineRule="auto"/>
        <w:rPr>
          <w:rFonts w:hint="eastAsia" w:ascii="宋体" w:hAnsi="宋体" w:eastAsia="宋体" w:cs="宋体"/>
          <w:sz w:val="24"/>
          <w:szCs w:val="24"/>
        </w:rPr>
      </w:pPr>
      <w:r>
        <w:rPr>
          <w:rFonts w:hint="eastAsia" w:ascii="宋体" w:hAnsi="宋体" w:eastAsia="宋体" w:cs="宋体"/>
          <w:sz w:val="24"/>
          <w:szCs w:val="24"/>
        </w:rPr>
        <w:t>5.穿刺成功后，松开止血带，液体才可输入，可调节液</w:t>
      </w:r>
      <w:r>
        <w:rPr>
          <w:rFonts w:hint="eastAsia" w:ascii="宋体" w:hAnsi="宋体" w:eastAsia="宋体" w:cs="宋体"/>
          <w:sz w:val="24"/>
          <w:szCs w:val="24"/>
          <w:lang w:val="en-US" w:eastAsia="zh-CN"/>
        </w:rPr>
        <w:t>速</w:t>
      </w:r>
      <w:r>
        <w:rPr>
          <w:rFonts w:hint="eastAsia" w:ascii="宋体" w:hAnsi="宋体" w:eastAsia="宋体" w:cs="宋体"/>
          <w:sz w:val="24"/>
          <w:szCs w:val="24"/>
        </w:rPr>
        <w:t>。</w:t>
      </w:r>
    </w:p>
    <w:p w14:paraId="6125BFC2">
      <w:pPr>
        <w:spacing w:line="360" w:lineRule="auto"/>
        <w:rPr>
          <w:rFonts w:hint="eastAsia" w:ascii="宋体" w:hAnsi="宋体" w:eastAsia="宋体" w:cs="宋体"/>
          <w:sz w:val="24"/>
          <w:szCs w:val="24"/>
        </w:rPr>
      </w:pPr>
      <w:r>
        <w:rPr>
          <w:rFonts w:hint="eastAsia" w:ascii="宋体" w:hAnsi="宋体" w:eastAsia="宋体" w:cs="宋体"/>
          <w:sz w:val="24"/>
          <w:szCs w:val="24"/>
        </w:rPr>
        <w:t>6.无需提供任何外接血袋、水袋或其他辅助装置以及人工干预排液、挤压等操作，可以连续输液或多个操作者不间断输液至少150mL。</w:t>
      </w:r>
    </w:p>
    <w:p w14:paraId="04AA9506">
      <w:pPr>
        <w:spacing w:line="360" w:lineRule="auto"/>
        <w:rPr>
          <w:rFonts w:hint="eastAsia" w:ascii="宋体" w:hAnsi="宋体" w:eastAsia="宋体" w:cs="宋体"/>
          <w:sz w:val="24"/>
          <w:szCs w:val="24"/>
        </w:rPr>
      </w:pPr>
      <w:r>
        <w:rPr>
          <w:rFonts w:hint="eastAsia" w:ascii="宋体" w:hAnsi="宋体" w:eastAsia="宋体" w:cs="宋体"/>
          <w:sz w:val="24"/>
          <w:szCs w:val="24"/>
        </w:rPr>
        <w:t>▲7.手部、肘部均为可更换模块，可拆卸并更换，单部位模块免工具更换。</w:t>
      </w:r>
    </w:p>
    <w:p w14:paraId="719E036C">
      <w:pPr>
        <w:spacing w:line="360" w:lineRule="auto"/>
        <w:rPr>
          <w:rFonts w:hint="eastAsia" w:ascii="宋体" w:hAnsi="宋体" w:eastAsia="宋体" w:cs="宋体"/>
          <w:sz w:val="24"/>
          <w:szCs w:val="24"/>
        </w:rPr>
      </w:pPr>
      <w:r>
        <w:rPr>
          <w:rFonts w:hint="eastAsia" w:ascii="宋体" w:hAnsi="宋体" w:eastAsia="宋体" w:cs="宋体"/>
          <w:sz w:val="24"/>
          <w:szCs w:val="24"/>
        </w:rPr>
        <w:t>8.配套模型管理平台</w:t>
      </w:r>
    </w:p>
    <w:p w14:paraId="0065167E">
      <w:pPr>
        <w:spacing w:line="360" w:lineRule="auto"/>
        <w:rPr>
          <w:rFonts w:hint="eastAsia" w:ascii="宋体" w:hAnsi="宋体" w:eastAsia="宋体" w:cs="宋体"/>
          <w:sz w:val="24"/>
          <w:szCs w:val="24"/>
        </w:rPr>
      </w:pPr>
      <w:r>
        <w:rPr>
          <w:rFonts w:hint="eastAsia" w:ascii="宋体" w:hAnsi="宋体" w:eastAsia="宋体" w:cs="宋体"/>
          <w:sz w:val="24"/>
          <w:szCs w:val="24"/>
        </w:rPr>
        <w:t>8.1.模型配置专属设备二维码及设备管理平台</w:t>
      </w:r>
    </w:p>
    <w:p w14:paraId="71012DA9">
      <w:pPr>
        <w:spacing w:line="360" w:lineRule="auto"/>
        <w:rPr>
          <w:rFonts w:hint="eastAsia" w:ascii="宋体" w:hAnsi="宋体" w:eastAsia="宋体" w:cs="宋体"/>
          <w:sz w:val="24"/>
          <w:szCs w:val="24"/>
        </w:rPr>
      </w:pPr>
      <w:r>
        <w:rPr>
          <w:rFonts w:hint="eastAsia" w:ascii="宋体" w:hAnsi="宋体" w:eastAsia="宋体" w:cs="宋体"/>
          <w:sz w:val="24"/>
          <w:szCs w:val="24"/>
        </w:rPr>
        <w:t>8.2.参训人员无需安装客户端，微信扫码即可开启项目训练，通过微信扫描二维码参与训练，训练后数据自动记录到设备管理平台。</w:t>
      </w:r>
    </w:p>
    <w:p w14:paraId="40F3E164">
      <w:pPr>
        <w:spacing w:line="360" w:lineRule="auto"/>
        <w:rPr>
          <w:rFonts w:hint="eastAsia" w:ascii="宋体" w:hAnsi="宋体" w:eastAsia="宋体" w:cs="宋体"/>
          <w:sz w:val="24"/>
          <w:szCs w:val="24"/>
        </w:rPr>
      </w:pPr>
      <w:r>
        <w:rPr>
          <w:rFonts w:hint="eastAsia" w:ascii="宋体" w:hAnsi="宋体" w:eastAsia="宋体" w:cs="宋体"/>
          <w:sz w:val="24"/>
          <w:szCs w:val="24"/>
        </w:rPr>
        <w:t>8.3.系统实时记录训练人员、对应设备、项目及训练起止时间。</w:t>
      </w:r>
    </w:p>
    <w:p w14:paraId="2F9C2CC8">
      <w:pPr>
        <w:spacing w:line="360" w:lineRule="auto"/>
        <w:rPr>
          <w:rFonts w:hint="eastAsia" w:ascii="宋体" w:hAnsi="宋体" w:eastAsia="宋体" w:cs="宋体"/>
          <w:sz w:val="24"/>
          <w:szCs w:val="24"/>
        </w:rPr>
      </w:pPr>
      <w:r>
        <w:rPr>
          <w:rFonts w:hint="eastAsia" w:ascii="宋体" w:hAnsi="宋体" w:eastAsia="宋体" w:cs="宋体"/>
          <w:sz w:val="24"/>
          <w:szCs w:val="24"/>
        </w:rPr>
        <w:t>8.4.当设备被占用时，智能显示剩余时间。</w:t>
      </w:r>
    </w:p>
    <w:p w14:paraId="0F902020">
      <w:pPr>
        <w:spacing w:line="360" w:lineRule="auto"/>
        <w:rPr>
          <w:rFonts w:hint="eastAsia" w:ascii="宋体" w:hAnsi="宋体" w:eastAsia="宋体" w:cs="宋体"/>
          <w:sz w:val="24"/>
          <w:szCs w:val="24"/>
        </w:rPr>
      </w:pPr>
      <w:r>
        <w:rPr>
          <w:rFonts w:hint="eastAsia" w:ascii="宋体" w:hAnsi="宋体" w:eastAsia="宋体" w:cs="宋体"/>
          <w:sz w:val="24"/>
          <w:szCs w:val="24"/>
        </w:rPr>
        <w:t>8.5.支持个人训练模式：个人训练可自定义设置训练时长；</w:t>
      </w:r>
    </w:p>
    <w:p w14:paraId="1C7882B1">
      <w:pPr>
        <w:spacing w:line="360" w:lineRule="auto"/>
        <w:rPr>
          <w:rFonts w:hint="eastAsia" w:ascii="宋体" w:hAnsi="宋体" w:eastAsia="宋体" w:cs="宋体"/>
          <w:sz w:val="24"/>
          <w:szCs w:val="24"/>
        </w:rPr>
      </w:pPr>
      <w:r>
        <w:rPr>
          <w:rFonts w:hint="eastAsia" w:ascii="宋体" w:hAnsi="宋体" w:eastAsia="宋体" w:cs="宋体"/>
          <w:sz w:val="24"/>
          <w:szCs w:val="24"/>
        </w:rPr>
        <w:t>8.6.支持小组训练模式：小组训练支持组长创建团队、成员快捷加入功能。</w:t>
      </w:r>
    </w:p>
    <w:p w14:paraId="0D7887E9">
      <w:pPr>
        <w:spacing w:line="360" w:lineRule="auto"/>
        <w:rPr>
          <w:rFonts w:hint="eastAsia" w:ascii="宋体" w:hAnsi="宋体" w:eastAsia="宋体" w:cs="宋体"/>
          <w:sz w:val="24"/>
          <w:szCs w:val="24"/>
        </w:rPr>
      </w:pPr>
      <w:r>
        <w:rPr>
          <w:rFonts w:hint="eastAsia" w:ascii="宋体" w:hAnsi="宋体" w:eastAsia="宋体" w:cs="宋体"/>
          <w:sz w:val="24"/>
          <w:szCs w:val="24"/>
        </w:rPr>
        <w:t>8.7.训练后，可邀请其他人对训练过程进行评价和评分，系统自动关联记录考评数据。</w:t>
      </w:r>
    </w:p>
    <w:p w14:paraId="4598B0C9">
      <w:pPr>
        <w:spacing w:line="360" w:lineRule="auto"/>
        <w:rPr>
          <w:rFonts w:hint="eastAsia" w:ascii="宋体" w:hAnsi="宋体" w:eastAsia="宋体" w:cs="宋体"/>
          <w:sz w:val="24"/>
          <w:szCs w:val="24"/>
        </w:rPr>
      </w:pPr>
      <w:r>
        <w:rPr>
          <w:rFonts w:hint="eastAsia" w:ascii="宋体" w:hAnsi="宋体" w:eastAsia="宋体" w:cs="宋体"/>
          <w:sz w:val="24"/>
          <w:szCs w:val="24"/>
        </w:rPr>
        <w:t>8.8.支持 AI 自动生成多维度使用分析报告，不少于人员、设备、项目三大核心维度。</w:t>
      </w:r>
    </w:p>
    <w:p w14:paraId="3BDABDF0">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27DF9CE0">
      <w:pPr>
        <w:autoSpaceDE/>
        <w:autoSpaceDN/>
        <w:spacing w:line="360" w:lineRule="auto"/>
        <w:rPr>
          <w:rFonts w:hint="eastAsia" w:ascii="宋体" w:hAnsi="宋体" w:eastAsia="宋体" w:cs="宋体"/>
          <w:b/>
          <w:bCs/>
          <w:sz w:val="24"/>
          <w:szCs w:val="24"/>
          <w:lang w:val="en-US" w:eastAsia="zh-CN"/>
        </w:rPr>
      </w:pPr>
      <w:r>
        <w:rPr>
          <w:rFonts w:hint="eastAsia" w:ascii="宋体" w:hAnsi="宋体" w:eastAsia="宋体" w:cs="宋体"/>
          <w:sz w:val="24"/>
          <w:szCs w:val="24"/>
        </w:rPr>
        <w:t>静脉输液臂*1</w:t>
      </w:r>
    </w:p>
    <w:p w14:paraId="5D1D9724">
      <w:pPr>
        <w:autoSpaceDE/>
        <w:autoSpaceDN/>
        <w:spacing w:line="360" w:lineRule="auto"/>
        <w:rPr>
          <w:rFonts w:hint="eastAsia" w:ascii="宋体" w:hAnsi="宋体" w:eastAsia="宋体" w:cs="宋体"/>
          <w:b/>
          <w:bCs/>
          <w:sz w:val="24"/>
          <w:szCs w:val="24"/>
          <w:lang w:val="en-US" w:eastAsia="zh-CN"/>
        </w:rPr>
      </w:pPr>
    </w:p>
    <w:p w14:paraId="1A7FAC9B">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9</w:t>
      </w:r>
      <w:r>
        <w:rPr>
          <w:rFonts w:hint="eastAsia" w:ascii="宋体" w:hAnsi="宋体" w:eastAsia="宋体" w:cs="宋体"/>
          <w:b/>
          <w:bCs/>
          <w:sz w:val="24"/>
          <w:szCs w:val="24"/>
          <w:lang w:eastAsia="zh-CN"/>
        </w:rPr>
        <w:t>：鼻胃管与气管护理模型</w:t>
      </w:r>
    </w:p>
    <w:p w14:paraId="06F4B933">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6A7BF0E8">
      <w:pPr>
        <w:spacing w:line="360" w:lineRule="auto"/>
        <w:rPr>
          <w:rFonts w:hint="eastAsia" w:ascii="宋体" w:hAnsi="宋体" w:eastAsia="宋体" w:cs="宋体"/>
          <w:sz w:val="24"/>
          <w:szCs w:val="24"/>
        </w:rPr>
      </w:pPr>
      <w:r>
        <w:rPr>
          <w:rFonts w:hint="eastAsia" w:ascii="宋体" w:hAnsi="宋体" w:eastAsia="宋体" w:cs="宋体"/>
          <w:sz w:val="24"/>
          <w:szCs w:val="24"/>
        </w:rPr>
        <w:t>可进行胃管置入、洗胃、鼻饲、胃肠减压、三腔二囊管置入、气管插管等操作，适用于多种临床技能培训。</w:t>
      </w:r>
    </w:p>
    <w:p w14:paraId="7FB0249A">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2377D5B8">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1.模拟成人上半身，可实现30°仰卧位、端坐位，以及头部偏向一侧45°、前屈、后仰等体位。 </w:t>
      </w:r>
    </w:p>
    <w:p w14:paraId="3EDE4E92">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2.模型人双眼睑可打开，观察双侧瞳孔。 </w:t>
      </w:r>
    </w:p>
    <w:p w14:paraId="7AF401FF">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3.模型内有牙、舌、悬雍垂、声门、会厌、食道、胃、气管支气管等解剖结构。胸腹部具有左右肺脏、膈、肝脏、脾、胰腺以及小肠、结肠等解剖结构。 </w:t>
      </w:r>
    </w:p>
    <w:p w14:paraId="4E168B55">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4.可通过手捏外置气球，模拟颈动脉搏动效果。 </w:t>
      </w:r>
    </w:p>
    <w:p w14:paraId="7B9F330D">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5.模型自耳垂至鼻尖再到剑突的距离符合正常成人解剖数据范围。 </w:t>
      </w:r>
    </w:p>
    <w:p w14:paraId="5E0CC6DC">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6.胸腔壁可拆卸，显露出内部结构和脏器。 </w:t>
      </w:r>
    </w:p>
    <w:p w14:paraId="2573ACDB">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7.支持采用经口、经鼻等多种方式的胃管置入操作，可训练鼻饲、洗胃、胃肠减压术、胃液采集术、十二指肠引流术，可真实注入洗胃液。 </w:t>
      </w:r>
    </w:p>
    <w:p w14:paraId="465761C7">
      <w:pPr>
        <w:spacing w:line="360" w:lineRule="auto"/>
        <w:rPr>
          <w:rFonts w:hint="eastAsia" w:ascii="宋体" w:hAnsi="宋体" w:eastAsia="宋体" w:cs="宋体"/>
          <w:sz w:val="24"/>
          <w:szCs w:val="24"/>
        </w:rPr>
      </w:pPr>
      <w:r>
        <w:rPr>
          <w:rFonts w:hint="eastAsia" w:ascii="宋体" w:hAnsi="宋体" w:eastAsia="宋体" w:cs="宋体"/>
          <w:sz w:val="24"/>
          <w:szCs w:val="24"/>
        </w:rPr>
        <w:t xml:space="preserve">8.带有专门的清洗管道，消化道内残存液体可方便排出。 </w:t>
      </w:r>
    </w:p>
    <w:p w14:paraId="792230F6">
      <w:pPr>
        <w:spacing w:line="360" w:lineRule="auto"/>
        <w:rPr>
          <w:rFonts w:hint="eastAsia" w:ascii="宋体" w:hAnsi="宋体" w:eastAsia="宋体" w:cs="宋体"/>
          <w:sz w:val="24"/>
          <w:szCs w:val="24"/>
        </w:rPr>
      </w:pPr>
      <w:r>
        <w:rPr>
          <w:rFonts w:hint="eastAsia" w:ascii="宋体" w:hAnsi="宋体" w:eastAsia="宋体" w:cs="宋体"/>
          <w:sz w:val="24"/>
          <w:szCs w:val="24"/>
        </w:rPr>
        <w:t>▲9.可使用真实的三腔二囊管进行经口、经鼻的三腔二囊管置入术，并在食道部位和胃底部位充入与真实相当的气体。</w:t>
      </w:r>
    </w:p>
    <w:p w14:paraId="1DF9E8EC">
      <w:pPr>
        <w:spacing w:line="360" w:lineRule="auto"/>
        <w:rPr>
          <w:rFonts w:hint="eastAsia" w:ascii="宋体" w:hAnsi="宋体" w:eastAsia="宋体" w:cs="宋体"/>
          <w:sz w:val="24"/>
          <w:szCs w:val="24"/>
        </w:rPr>
      </w:pPr>
      <w:r>
        <w:rPr>
          <w:rFonts w:hint="eastAsia" w:ascii="宋体" w:hAnsi="宋体" w:eastAsia="宋体" w:cs="宋体"/>
          <w:sz w:val="24"/>
          <w:szCs w:val="24"/>
        </w:rPr>
        <w:t>10.可使用喉镜打开气道，训练气管插管技能操作。</w:t>
      </w:r>
    </w:p>
    <w:p w14:paraId="6E08E766">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2F60900E">
      <w:pPr>
        <w:spacing w:line="360" w:lineRule="auto"/>
        <w:rPr>
          <w:rFonts w:hint="eastAsia" w:ascii="宋体" w:hAnsi="宋体" w:eastAsia="宋体" w:cs="宋体"/>
          <w:sz w:val="24"/>
          <w:szCs w:val="24"/>
        </w:rPr>
      </w:pPr>
      <w:r>
        <w:rPr>
          <w:rFonts w:hint="eastAsia" w:ascii="宋体" w:hAnsi="宋体" w:eastAsia="宋体" w:cs="宋体"/>
          <w:sz w:val="24"/>
          <w:szCs w:val="24"/>
        </w:rPr>
        <w:t>鼻胃管与气管护理模型*1</w:t>
      </w:r>
    </w:p>
    <w:p w14:paraId="0420FFB8">
      <w:pPr>
        <w:autoSpaceDE/>
        <w:autoSpaceDN/>
        <w:spacing w:line="360" w:lineRule="auto"/>
        <w:rPr>
          <w:rFonts w:hint="eastAsia" w:ascii="宋体" w:hAnsi="宋体" w:eastAsia="宋体" w:cs="宋体"/>
          <w:b/>
          <w:bCs/>
          <w:sz w:val="24"/>
          <w:szCs w:val="24"/>
          <w:lang w:val="en-US" w:eastAsia="zh-CN"/>
        </w:rPr>
      </w:pPr>
    </w:p>
    <w:p w14:paraId="0D1218BF">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10</w:t>
      </w:r>
      <w:r>
        <w:rPr>
          <w:rFonts w:hint="eastAsia" w:ascii="宋体" w:hAnsi="宋体" w:eastAsia="宋体" w:cs="宋体"/>
          <w:b/>
          <w:bCs/>
          <w:sz w:val="24"/>
          <w:szCs w:val="24"/>
          <w:lang w:eastAsia="zh-CN"/>
        </w:rPr>
        <w:t>：导尿模型</w:t>
      </w:r>
    </w:p>
    <w:p w14:paraId="6DDACF93">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5DDFEF95">
      <w:pPr>
        <w:spacing w:line="360" w:lineRule="auto"/>
        <w:rPr>
          <w:rFonts w:hint="eastAsia" w:ascii="宋体" w:hAnsi="宋体" w:eastAsia="宋体" w:cs="宋体"/>
          <w:sz w:val="24"/>
          <w:szCs w:val="24"/>
        </w:rPr>
      </w:pPr>
      <w:r>
        <w:rPr>
          <w:rFonts w:hint="eastAsia" w:ascii="宋体" w:hAnsi="宋体" w:eastAsia="宋体" w:cs="宋体"/>
          <w:sz w:val="24"/>
          <w:szCs w:val="24"/>
        </w:rPr>
        <w:t>支持导尿、留置尿管及膀胱冲洗操作，适用于导尿技能培训。</w:t>
      </w:r>
    </w:p>
    <w:p w14:paraId="7D922044">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488ABAA9">
      <w:pPr>
        <w:spacing w:line="360" w:lineRule="auto"/>
        <w:rPr>
          <w:rFonts w:hint="eastAsia" w:ascii="宋体" w:hAnsi="宋体" w:eastAsia="宋体" w:cs="宋体"/>
          <w:sz w:val="24"/>
          <w:szCs w:val="24"/>
        </w:rPr>
      </w:pPr>
      <w:r>
        <w:rPr>
          <w:rFonts w:hint="eastAsia" w:ascii="宋体" w:hAnsi="宋体" w:eastAsia="宋体" w:cs="宋体"/>
          <w:sz w:val="24"/>
          <w:szCs w:val="24"/>
        </w:rPr>
        <w:t>1.模拟一成人下半身，仰卧双腿屈曲外展的导尿体位。可进行导尿、留置导尿及膀胱冲洗操作，导尿成功后，有模拟尿液流出。导尿管拔出后不会漏液。</w:t>
      </w:r>
    </w:p>
    <w:p w14:paraId="6D69D62E">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▲2.男女外生殖器可更换</w:t>
      </w:r>
      <w:r>
        <w:rPr>
          <w:rFonts w:hint="eastAsia" w:ascii="宋体" w:hAnsi="宋体" w:eastAsia="宋体" w:cs="宋体"/>
          <w:sz w:val="24"/>
          <w:szCs w:val="24"/>
          <w:lang w:eastAsia="zh-CN"/>
        </w:rPr>
        <w:t>。</w:t>
      </w:r>
    </w:p>
    <w:p w14:paraId="63DF1946">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男性生殖器模块：阴茎呈自然下垂状态，可提起与腹壁成60°角，有柔软的包皮结构包裹部分龟头，可将包皮向后推，暴露尿道口及冠状沟</w:t>
      </w:r>
      <w:r>
        <w:rPr>
          <w:rFonts w:hint="eastAsia" w:ascii="宋体" w:hAnsi="宋体" w:eastAsia="宋体" w:cs="宋体"/>
          <w:sz w:val="24"/>
          <w:szCs w:val="24"/>
          <w:lang w:eastAsia="zh-CN"/>
        </w:rPr>
        <w:t>；</w:t>
      </w:r>
    </w:p>
    <w:p w14:paraId="256E5C9F">
      <w:pPr>
        <w:spacing w:line="360" w:lineRule="auto"/>
        <w:rPr>
          <w:rFonts w:hint="eastAsia" w:ascii="宋体" w:hAnsi="宋体" w:eastAsia="宋体" w:cs="宋体"/>
          <w:sz w:val="24"/>
          <w:szCs w:val="24"/>
        </w:rPr>
      </w:pPr>
      <w:r>
        <w:rPr>
          <w:rFonts w:hint="eastAsia" w:ascii="宋体" w:hAnsi="宋体" w:eastAsia="宋体" w:cs="宋体"/>
          <w:sz w:val="24"/>
          <w:szCs w:val="24"/>
        </w:rPr>
        <w:t>女性生殖器模块：可分开小阴唇，显露阴蒂、尿道口和阴道口。尿道口呈自然闭合状态，阴道口明显可见。</w:t>
      </w:r>
    </w:p>
    <w:p w14:paraId="0F9E593A">
      <w:p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.模型内置弹性容量不少于150mL的储水装置，且可连接外置储液袋，实现导尿操作不借助外部水囊提供压力即可完成。</w:t>
      </w:r>
    </w:p>
    <w:p w14:paraId="5DAF9DEC">
      <w:pPr>
        <w:spacing w:line="360" w:lineRule="auto"/>
        <w:rPr>
          <w:rFonts w:hint="eastAsia" w:ascii="宋体" w:hAnsi="宋体" w:eastAsia="宋体" w:cs="宋体"/>
          <w:sz w:val="24"/>
          <w:szCs w:val="24"/>
        </w:rPr>
      </w:pPr>
      <w:r>
        <w:rPr>
          <w:rFonts w:hint="eastAsia" w:cs="宋体"/>
          <w:sz w:val="24"/>
          <w:szCs w:val="24"/>
          <w:lang w:val="en-US" w:eastAsia="zh-CN"/>
        </w:rPr>
        <w:t>4</w:t>
      </w:r>
      <w:r>
        <w:rPr>
          <w:rFonts w:hint="eastAsia" w:ascii="宋体" w:hAnsi="宋体" w:eastAsia="宋体" w:cs="宋体"/>
          <w:sz w:val="24"/>
          <w:szCs w:val="24"/>
        </w:rPr>
        <w:t>.可使用包括但不限于16#、18#、20#等至少3种型号的导尿管。</w:t>
      </w:r>
    </w:p>
    <w:p w14:paraId="5EB92737">
      <w:pPr>
        <w:spacing w:line="360" w:lineRule="auto"/>
        <w:rPr>
          <w:rFonts w:hint="eastAsia" w:ascii="宋体" w:hAnsi="宋体" w:eastAsia="宋体" w:cs="宋体"/>
          <w:sz w:val="24"/>
          <w:szCs w:val="24"/>
        </w:rPr>
      </w:pPr>
      <w:r>
        <w:rPr>
          <w:rFonts w:hint="eastAsia" w:cs="宋体"/>
          <w:sz w:val="24"/>
          <w:szCs w:val="24"/>
          <w:lang w:val="en-US" w:eastAsia="zh-CN"/>
        </w:rPr>
        <w:t>5</w:t>
      </w:r>
      <w:r>
        <w:rPr>
          <w:rFonts w:hint="eastAsia" w:ascii="宋体" w:hAnsi="宋体" w:eastAsia="宋体" w:cs="宋体"/>
          <w:sz w:val="24"/>
          <w:szCs w:val="24"/>
        </w:rPr>
        <w:t>.模拟生殖器与后面板可单独拆卸。</w:t>
      </w:r>
    </w:p>
    <w:p w14:paraId="3F5082FE">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4B37FD7C">
      <w:pPr>
        <w:spacing w:line="360" w:lineRule="auto"/>
        <w:rPr>
          <w:rFonts w:hint="eastAsia" w:ascii="宋体" w:hAnsi="宋体" w:eastAsia="宋体" w:cs="宋体"/>
          <w:sz w:val="24"/>
          <w:szCs w:val="24"/>
        </w:rPr>
      </w:pPr>
      <w:r>
        <w:rPr>
          <w:rFonts w:hint="eastAsia" w:ascii="宋体" w:hAnsi="宋体" w:eastAsia="宋体" w:cs="宋体"/>
          <w:sz w:val="24"/>
          <w:szCs w:val="24"/>
        </w:rPr>
        <w:t>导尿模型*1</w:t>
      </w:r>
    </w:p>
    <w:p w14:paraId="55FF2C55">
      <w:pPr>
        <w:autoSpaceDE/>
        <w:autoSpaceDN/>
        <w:spacing w:line="360" w:lineRule="auto"/>
        <w:rPr>
          <w:rFonts w:hint="eastAsia" w:ascii="宋体" w:hAnsi="宋体" w:eastAsia="宋体" w:cs="宋体"/>
          <w:b/>
          <w:bCs/>
          <w:sz w:val="24"/>
          <w:szCs w:val="24"/>
          <w:lang w:val="en-US" w:eastAsia="zh-CN"/>
        </w:rPr>
      </w:pPr>
    </w:p>
    <w:p w14:paraId="40BC0A4B">
      <w:pPr>
        <w:autoSpaceDE/>
        <w:autoSpaceDN/>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品目</w:t>
      </w:r>
      <w:r>
        <w:rPr>
          <w:rFonts w:hint="eastAsia" w:ascii="宋体" w:hAnsi="宋体" w:eastAsia="宋体" w:cs="宋体"/>
          <w:b/>
          <w:bCs/>
          <w:sz w:val="24"/>
          <w:szCs w:val="24"/>
          <w:lang w:eastAsia="zh-CN"/>
        </w:rPr>
        <w:t>4</w:t>
      </w:r>
      <w:r>
        <w:rPr>
          <w:rFonts w:hint="eastAsia" w:ascii="宋体" w:hAnsi="宋体" w:eastAsia="宋体" w:cs="宋体"/>
          <w:b/>
          <w:bCs/>
          <w:sz w:val="24"/>
          <w:szCs w:val="24"/>
          <w:lang w:val="en-US" w:eastAsia="zh-CN"/>
        </w:rPr>
        <w:t>-11</w:t>
      </w:r>
      <w:r>
        <w:rPr>
          <w:rFonts w:hint="eastAsia" w:ascii="宋体" w:hAnsi="宋体" w:eastAsia="宋体" w:cs="宋体"/>
          <w:b/>
          <w:bCs/>
          <w:sz w:val="24"/>
          <w:szCs w:val="24"/>
          <w:lang w:eastAsia="zh-CN"/>
        </w:rPr>
        <w:t>：心包穿刺模型</w:t>
      </w:r>
    </w:p>
    <w:p w14:paraId="59CB5C58">
      <w:pPr>
        <w:spacing w:line="360" w:lineRule="auto"/>
        <w:rPr>
          <w:rFonts w:hint="eastAsia" w:ascii="宋体" w:hAnsi="宋体" w:eastAsia="宋体" w:cs="宋体"/>
          <w:sz w:val="24"/>
          <w:szCs w:val="24"/>
        </w:rPr>
      </w:pPr>
      <w:r>
        <w:rPr>
          <w:rFonts w:hint="eastAsia" w:ascii="宋体" w:hAnsi="宋体" w:eastAsia="宋体" w:cs="宋体"/>
          <w:sz w:val="24"/>
          <w:szCs w:val="24"/>
        </w:rPr>
        <w:t>（1）用途：</w:t>
      </w:r>
    </w:p>
    <w:p w14:paraId="00FD1BDA">
      <w:pPr>
        <w:spacing w:line="360" w:lineRule="auto"/>
        <w:rPr>
          <w:rFonts w:hint="eastAsia" w:ascii="宋体" w:hAnsi="宋体" w:eastAsia="宋体" w:cs="宋体"/>
          <w:sz w:val="24"/>
          <w:szCs w:val="24"/>
        </w:rPr>
      </w:pPr>
      <w:r>
        <w:rPr>
          <w:rFonts w:hint="eastAsia" w:ascii="宋体" w:hAnsi="宋体" w:eastAsia="宋体" w:cs="宋体"/>
          <w:sz w:val="24"/>
          <w:szCs w:val="24"/>
        </w:rPr>
        <w:t>用于超声引导下心包积液穿刺训练，帮助操作者掌握精准穿刺技能。</w:t>
      </w:r>
    </w:p>
    <w:p w14:paraId="2A016986">
      <w:pPr>
        <w:spacing w:line="360" w:lineRule="auto"/>
        <w:rPr>
          <w:rFonts w:hint="eastAsia" w:ascii="宋体" w:hAnsi="宋体" w:eastAsia="宋体" w:cs="宋体"/>
          <w:sz w:val="24"/>
          <w:szCs w:val="24"/>
        </w:rPr>
      </w:pPr>
      <w:r>
        <w:rPr>
          <w:rFonts w:hint="eastAsia" w:ascii="宋体" w:hAnsi="宋体" w:eastAsia="宋体" w:cs="宋体"/>
          <w:sz w:val="24"/>
          <w:szCs w:val="24"/>
        </w:rPr>
        <w:t>（2）技术参数：</w:t>
      </w:r>
    </w:p>
    <w:p w14:paraId="09C6F08D">
      <w:pPr>
        <w:spacing w:line="360" w:lineRule="auto"/>
        <w:rPr>
          <w:rFonts w:hint="eastAsia" w:ascii="宋体" w:hAnsi="宋体" w:eastAsia="宋体" w:cs="宋体"/>
          <w:sz w:val="24"/>
          <w:szCs w:val="24"/>
        </w:rPr>
      </w:pPr>
      <w:r>
        <w:rPr>
          <w:rFonts w:hint="eastAsia" w:ascii="宋体" w:hAnsi="宋体" w:eastAsia="宋体" w:cs="宋体"/>
          <w:sz w:val="24"/>
          <w:szCs w:val="24"/>
        </w:rPr>
        <w:t>1.为男性上半身模型，上至颈部，下至肋弓下缘</w:t>
      </w:r>
      <w:r>
        <w:rPr>
          <w:rFonts w:hint="eastAsia" w:cs="宋体"/>
          <w:sz w:val="24"/>
          <w:szCs w:val="24"/>
          <w:lang w:eastAsia="zh-CN"/>
        </w:rPr>
        <w:t>，</w:t>
      </w:r>
      <w:r>
        <w:rPr>
          <w:rFonts w:hint="eastAsia" w:ascii="宋体" w:hAnsi="宋体" w:eastAsia="宋体" w:cs="宋体"/>
          <w:sz w:val="24"/>
          <w:szCs w:val="24"/>
        </w:rPr>
        <w:t>至少包含乳头、剑突、胸骨角、锁骨、肋骨及肋间隙等解剖结构。</w:t>
      </w:r>
    </w:p>
    <w:p w14:paraId="6A3B3758">
      <w:pPr>
        <w:spacing w:line="360" w:lineRule="auto"/>
        <w:rPr>
          <w:rFonts w:hint="eastAsia" w:ascii="宋体" w:hAnsi="宋体" w:eastAsia="宋体" w:cs="宋体"/>
          <w:sz w:val="24"/>
          <w:szCs w:val="24"/>
        </w:rPr>
      </w:pPr>
      <w:r>
        <w:rPr>
          <w:rFonts w:hint="eastAsia" w:cs="宋体"/>
          <w:sz w:val="24"/>
          <w:szCs w:val="24"/>
          <w:lang w:val="en-US" w:eastAsia="zh-CN"/>
        </w:rPr>
        <w:t>2</w:t>
      </w:r>
      <w:r>
        <w:rPr>
          <w:rFonts w:hint="eastAsia" w:ascii="宋体" w:hAnsi="宋体" w:eastAsia="宋体" w:cs="宋体"/>
          <w:sz w:val="24"/>
          <w:szCs w:val="24"/>
        </w:rPr>
        <w:t>.超声模块内置高仿真人体组织结构，至少包含心脏完整结构（左心室、右心室、左心房、右心房、二尖瓣、三尖瓣、主动脉瓣、肺动脉瓣）、部分肝脏和心包。</w:t>
      </w:r>
    </w:p>
    <w:p w14:paraId="11F5211B">
      <w:pPr>
        <w:spacing w:line="360" w:lineRule="auto"/>
        <w:rPr>
          <w:rFonts w:hint="eastAsia" w:ascii="宋体" w:hAnsi="宋体" w:eastAsia="宋体" w:cs="宋体"/>
          <w:sz w:val="24"/>
          <w:szCs w:val="24"/>
        </w:rPr>
      </w:pPr>
      <w:r>
        <w:rPr>
          <w:rFonts w:hint="eastAsia" w:cs="宋体"/>
          <w:sz w:val="24"/>
          <w:szCs w:val="24"/>
          <w:lang w:val="en-US" w:eastAsia="zh-CN"/>
        </w:rPr>
        <w:t>3</w:t>
      </w:r>
      <w:r>
        <w:rPr>
          <w:rFonts w:hint="eastAsia" w:ascii="宋体" w:hAnsi="宋体" w:eastAsia="宋体" w:cs="宋体"/>
          <w:sz w:val="24"/>
          <w:szCs w:val="24"/>
        </w:rPr>
        <w:t>.超声模块可在真实超声机上显影，呈现清晰的标准切面，包括心尖四腔心切面、剑下四腔心切面、胸骨旁左室长轴切面、胸骨旁左室短轴切面。</w:t>
      </w:r>
    </w:p>
    <w:p w14:paraId="4B792AC4">
      <w:pPr>
        <w:spacing w:line="360" w:lineRule="auto"/>
        <w:rPr>
          <w:rFonts w:hint="eastAsia" w:ascii="宋体" w:hAnsi="宋体" w:eastAsia="宋体" w:cs="宋体"/>
          <w:sz w:val="24"/>
          <w:szCs w:val="24"/>
        </w:rPr>
      </w:pPr>
      <w:r>
        <w:rPr>
          <w:rFonts w:hint="eastAsia" w:ascii="宋体" w:hAnsi="宋体" w:eastAsia="宋体" w:cs="宋体"/>
          <w:sz w:val="24"/>
          <w:szCs w:val="24"/>
        </w:rPr>
        <w:t>▲</w:t>
      </w:r>
      <w:r>
        <w:rPr>
          <w:rFonts w:hint="eastAsia" w:cs="宋体"/>
          <w:sz w:val="24"/>
          <w:szCs w:val="24"/>
          <w:lang w:val="en-US" w:eastAsia="zh-CN"/>
        </w:rPr>
        <w:t>4</w:t>
      </w:r>
      <w:r>
        <w:rPr>
          <w:rFonts w:hint="eastAsia" w:ascii="宋体" w:hAnsi="宋体" w:eastAsia="宋体" w:cs="宋体"/>
          <w:sz w:val="24"/>
          <w:szCs w:val="24"/>
        </w:rPr>
        <w:t>.相关解剖结构可在超声下显影，包括脏层心包、壁层心包、左心房、右心房、左心室、右心室，以及心包积液病态下的液性暗区。</w:t>
      </w:r>
    </w:p>
    <w:p w14:paraId="11100233">
      <w:pPr>
        <w:spacing w:line="360" w:lineRule="auto"/>
        <w:rPr>
          <w:rFonts w:hint="eastAsia" w:ascii="宋体" w:hAnsi="宋体" w:eastAsia="宋体" w:cs="宋体"/>
          <w:sz w:val="24"/>
          <w:szCs w:val="24"/>
        </w:rPr>
      </w:pPr>
      <w:r>
        <w:rPr>
          <w:rFonts w:hint="eastAsia" w:cs="宋体"/>
          <w:sz w:val="24"/>
          <w:szCs w:val="24"/>
          <w:lang w:val="en-US" w:eastAsia="zh-CN"/>
        </w:rPr>
        <w:t>5</w:t>
      </w:r>
      <w:r>
        <w:rPr>
          <w:rFonts w:hint="eastAsia" w:ascii="宋体" w:hAnsi="宋体" w:eastAsia="宋体" w:cs="宋体"/>
          <w:sz w:val="24"/>
          <w:szCs w:val="24"/>
        </w:rPr>
        <w:t>.支持三种途径的超声引导下心包积液穿刺操作，包括经剑突下途径、心尖途径、胸骨旁途径。</w:t>
      </w:r>
    </w:p>
    <w:p w14:paraId="643CAE08">
      <w:pPr>
        <w:spacing w:line="360" w:lineRule="auto"/>
        <w:rPr>
          <w:rFonts w:hint="eastAsia" w:ascii="宋体" w:hAnsi="宋体" w:eastAsia="宋体" w:cs="宋体"/>
          <w:sz w:val="24"/>
          <w:szCs w:val="24"/>
        </w:rPr>
      </w:pPr>
      <w:r>
        <w:rPr>
          <w:rFonts w:hint="eastAsia" w:cs="宋体"/>
          <w:sz w:val="24"/>
          <w:szCs w:val="24"/>
          <w:lang w:val="en-US" w:eastAsia="zh-CN"/>
        </w:rPr>
        <w:t>6</w:t>
      </w:r>
      <w:r>
        <w:rPr>
          <w:rFonts w:hint="eastAsia" w:ascii="宋体" w:hAnsi="宋体" w:eastAsia="宋体" w:cs="宋体"/>
          <w:sz w:val="24"/>
          <w:szCs w:val="24"/>
        </w:rPr>
        <w:t>.穿刺成功可抽出不同颜色的模拟积液，如果误穿入心脏，可见鲜红色模拟血液。</w:t>
      </w:r>
    </w:p>
    <w:p w14:paraId="264FC2ED">
      <w:pPr>
        <w:spacing w:line="360" w:lineRule="auto"/>
        <w:rPr>
          <w:rFonts w:hint="eastAsia" w:ascii="宋体" w:hAnsi="宋体" w:eastAsia="宋体" w:cs="宋体"/>
          <w:sz w:val="24"/>
          <w:szCs w:val="24"/>
        </w:rPr>
      </w:pPr>
      <w:r>
        <w:rPr>
          <w:rFonts w:hint="eastAsia" w:cs="宋体"/>
          <w:sz w:val="24"/>
          <w:szCs w:val="24"/>
          <w:lang w:val="en-US" w:eastAsia="zh-CN"/>
        </w:rPr>
        <w:t>7</w:t>
      </w:r>
      <w:r>
        <w:rPr>
          <w:rFonts w:hint="eastAsia" w:ascii="宋体" w:hAnsi="宋体" w:eastAsia="宋体" w:cs="宋体"/>
          <w:sz w:val="24"/>
          <w:szCs w:val="24"/>
        </w:rPr>
        <w:t>.模型可注液，心包积液量可调节，可模拟中量积液、少量积液、微量积液三种情况。</w:t>
      </w:r>
    </w:p>
    <w:p w14:paraId="559400DE">
      <w:pPr>
        <w:spacing w:line="360" w:lineRule="auto"/>
        <w:rPr>
          <w:rFonts w:hint="eastAsia" w:ascii="宋体" w:hAnsi="宋体" w:eastAsia="宋体" w:cs="宋体"/>
          <w:sz w:val="24"/>
          <w:szCs w:val="24"/>
        </w:rPr>
      </w:pPr>
      <w:r>
        <w:rPr>
          <w:rFonts w:hint="eastAsia" w:cs="宋体"/>
          <w:sz w:val="24"/>
          <w:szCs w:val="24"/>
          <w:lang w:val="en-US" w:eastAsia="zh-CN"/>
        </w:rPr>
        <w:t>8</w:t>
      </w:r>
      <w:r>
        <w:rPr>
          <w:rFonts w:hint="eastAsia" w:ascii="宋体" w:hAnsi="宋体" w:eastAsia="宋体" w:cs="宋体"/>
          <w:sz w:val="24"/>
          <w:szCs w:val="24"/>
        </w:rPr>
        <w:t>.皮肤支持常规消毒，超声模块更换便捷。</w:t>
      </w:r>
    </w:p>
    <w:p w14:paraId="41459408">
      <w:pPr>
        <w:spacing w:line="360" w:lineRule="auto"/>
        <w:rPr>
          <w:rFonts w:hint="eastAsia" w:ascii="宋体" w:hAnsi="宋体" w:eastAsia="宋体" w:cs="宋体"/>
          <w:sz w:val="24"/>
          <w:szCs w:val="24"/>
        </w:rPr>
      </w:pPr>
      <w:r>
        <w:rPr>
          <w:rFonts w:hint="eastAsia" w:ascii="宋体" w:hAnsi="宋体" w:eastAsia="宋体" w:cs="宋体"/>
          <w:sz w:val="24"/>
          <w:szCs w:val="24"/>
        </w:rPr>
        <w:t>（3）配置要求：</w:t>
      </w:r>
    </w:p>
    <w:p w14:paraId="0BAC9ACF">
      <w:pPr>
        <w:spacing w:line="360" w:lineRule="auto"/>
        <w:rPr>
          <w:rFonts w:hint="eastAsia" w:ascii="宋体" w:hAnsi="宋体" w:eastAsia="宋体" w:cs="宋体"/>
          <w:b/>
          <w:bCs/>
          <w:sz w:val="24"/>
          <w:szCs w:val="24"/>
          <w:lang w:eastAsia="zh-CN"/>
        </w:rPr>
      </w:pPr>
      <w:r>
        <w:rPr>
          <w:rFonts w:hint="eastAsia" w:ascii="宋体" w:hAnsi="宋体" w:eastAsia="宋体" w:cs="宋体"/>
          <w:sz w:val="24"/>
          <w:szCs w:val="24"/>
        </w:rPr>
        <w:t>心包穿刺模型*1</w:t>
      </w:r>
    </w:p>
    <w:p w14:paraId="74F219F3">
      <w:pPr>
        <w:spacing w:line="360" w:lineRule="auto"/>
        <w:rPr>
          <w:rFonts w:hint="eastAsia"/>
          <w:b/>
          <w:bCs/>
          <w:sz w:val="24"/>
          <w:szCs w:val="24"/>
          <w:lang w:eastAsia="zh-CN"/>
        </w:rPr>
      </w:pPr>
    </w:p>
    <w:p w14:paraId="6998B41C">
      <w:pPr>
        <w:widowControl/>
        <w:adjustRightInd w:val="0"/>
        <w:snapToGrid w:val="0"/>
        <w:spacing w:before="120" w:beforeLines="50" w:line="360" w:lineRule="auto"/>
        <w:rPr>
          <w:b/>
          <w:bCs/>
          <w:sz w:val="24"/>
          <w:szCs w:val="24"/>
          <w:lang w:eastAsia="zh-CN"/>
        </w:rPr>
      </w:pPr>
      <w:r>
        <w:rPr>
          <w:rFonts w:hint="eastAsia"/>
          <w:b/>
          <w:bCs/>
          <w:sz w:val="24"/>
          <w:szCs w:val="24"/>
          <w:lang w:eastAsia="zh-CN"/>
        </w:rPr>
        <w:t>2.2 采购标的需满足的服务标准、期限、效率等要求；</w:t>
      </w:r>
    </w:p>
    <w:p w14:paraId="38996A0C">
      <w:pPr>
        <w:tabs>
          <w:tab w:val="left" w:pos="900"/>
        </w:tabs>
        <w:autoSpaceDE/>
        <w:autoSpaceDN/>
        <w:spacing w:line="486" w:lineRule="exact"/>
        <w:ind w:firstLine="240" w:firstLineChars="100"/>
        <w:rPr>
          <w:sz w:val="24"/>
          <w:szCs w:val="24"/>
          <w:lang w:eastAsia="zh-CN"/>
        </w:rPr>
      </w:pPr>
      <w:r>
        <w:rPr>
          <w:rFonts w:hint="eastAsia"/>
          <w:sz w:val="24"/>
          <w:szCs w:val="24"/>
          <w:lang w:eastAsia="zh-CN"/>
        </w:rPr>
        <w:t>（1）采购标的需满足的服务标准、效率要求</w:t>
      </w:r>
    </w:p>
    <w:p w14:paraId="75CA3E2E">
      <w:pPr>
        <w:spacing w:before="50" w:line="486" w:lineRule="exact"/>
        <w:ind w:firstLine="480" w:firstLineChars="200"/>
        <w:rPr>
          <w:sz w:val="24"/>
          <w:szCs w:val="24"/>
          <w:lang w:eastAsia="zh-CN"/>
        </w:rPr>
      </w:pPr>
      <w:r>
        <w:rPr>
          <w:rFonts w:hint="eastAsia"/>
          <w:sz w:val="24"/>
          <w:szCs w:val="24"/>
          <w:lang w:eastAsia="zh-CN"/>
        </w:rPr>
        <w:t>1.供应商发运货物时，每台设备要提供一整套中文的技术资料，包括安装、操作手册、使用说明、维修保养手册、电路图、零配件清单等，这些资料费应包括在投标报价内。如果采购人确认供应商提供的技术资料不完整或在运输过程中丢失，供应商需保证在收到采购人通知后3天内将这些资料免费寄给采购人。</w:t>
      </w:r>
    </w:p>
    <w:p w14:paraId="355F79B8">
      <w:pPr>
        <w:spacing w:before="50" w:line="486" w:lineRule="exact"/>
        <w:ind w:firstLine="480" w:firstLineChars="200"/>
        <w:rPr>
          <w:sz w:val="24"/>
          <w:szCs w:val="24"/>
          <w:lang w:eastAsia="zh-CN"/>
        </w:rPr>
      </w:pPr>
      <w:r>
        <w:rPr>
          <w:rFonts w:hint="eastAsia"/>
          <w:sz w:val="24"/>
          <w:szCs w:val="24"/>
          <w:lang w:eastAsia="zh-CN"/>
        </w:rPr>
        <w:t>2.供应商应在保证在接到采购人通知的一周内，自付费用在采购人指定所在地对设备进行安装、调试和试运行，直到该产品的技术指标完全符合合同要求为止。供应商技术人员的费用，如：差旅费、住宿费等应计入投标报价。供应商安装人员应自备必要的专用工具、量具及调试用的材料等。</w:t>
      </w:r>
    </w:p>
    <w:p w14:paraId="6BC3FE80">
      <w:pPr>
        <w:spacing w:before="50" w:line="486" w:lineRule="exact"/>
        <w:ind w:firstLine="480" w:firstLineChars="200"/>
        <w:rPr>
          <w:sz w:val="24"/>
          <w:szCs w:val="24"/>
          <w:lang w:eastAsia="zh-CN"/>
        </w:rPr>
      </w:pPr>
      <w:r>
        <w:rPr>
          <w:rFonts w:hint="eastAsia"/>
          <w:sz w:val="24"/>
          <w:szCs w:val="24"/>
          <w:lang w:eastAsia="zh-CN"/>
        </w:rPr>
        <w:t>3.供应商应为质保期服务配备充足的技术人员、工具和备件并保证提供的联系方式畅通。</w:t>
      </w:r>
      <w:r>
        <w:rPr>
          <w:rFonts w:hint="eastAsia" w:ascii="宋体" w:hAnsi="宋体" w:eastAsia="宋体" w:cs="宋体"/>
          <w:kern w:val="2"/>
          <w:sz w:val="24"/>
          <w:szCs w:val="24"/>
          <w:lang w:val="en-US" w:eastAsia="zh-CN" w:bidi="ar"/>
        </w:rPr>
        <w:t>维保期内的设备发生故障，</w:t>
      </w:r>
      <w:r>
        <w:rPr>
          <w:rFonts w:hint="eastAsia"/>
          <w:sz w:val="24"/>
          <w:szCs w:val="24"/>
          <w:lang w:eastAsia="zh-CN"/>
        </w:rPr>
        <w:t>供应商</w:t>
      </w:r>
      <w:r>
        <w:rPr>
          <w:rFonts w:hint="eastAsia" w:ascii="宋体" w:hAnsi="宋体" w:eastAsia="宋体" w:cs="宋体"/>
          <w:kern w:val="2"/>
          <w:sz w:val="24"/>
          <w:szCs w:val="24"/>
          <w:lang w:val="en-US" w:eastAsia="zh-CN" w:bidi="ar"/>
        </w:rPr>
        <w:t>为</w:t>
      </w:r>
      <w:r>
        <w:rPr>
          <w:rFonts w:hint="eastAsia" w:cs="宋体"/>
          <w:kern w:val="2"/>
          <w:sz w:val="24"/>
          <w:szCs w:val="24"/>
          <w:lang w:val="en-US" w:eastAsia="zh-CN" w:bidi="ar"/>
        </w:rPr>
        <w:t>院</w:t>
      </w:r>
      <w:r>
        <w:rPr>
          <w:rFonts w:hint="eastAsia" w:ascii="宋体" w:hAnsi="宋体" w:eastAsia="宋体" w:cs="宋体"/>
          <w:kern w:val="2"/>
          <w:sz w:val="24"/>
          <w:szCs w:val="24"/>
          <w:lang w:val="en-US" w:eastAsia="zh-CN" w:bidi="ar"/>
        </w:rPr>
        <w:t>方提供7天/周×24小时/天全天候原厂维保服务，</w:t>
      </w:r>
      <w:r>
        <w:rPr>
          <w:rFonts w:hint="eastAsia"/>
          <w:sz w:val="24"/>
          <w:szCs w:val="24"/>
          <w:lang w:eastAsia="zh-CN"/>
        </w:rPr>
        <w:t>供应商</w:t>
      </w:r>
      <w:r>
        <w:rPr>
          <w:rFonts w:hint="eastAsia" w:ascii="宋体" w:hAnsi="宋体" w:eastAsia="宋体" w:cs="宋体"/>
          <w:kern w:val="2"/>
          <w:sz w:val="24"/>
          <w:szCs w:val="24"/>
          <w:lang w:val="en-US" w:eastAsia="zh-CN" w:bidi="ar"/>
        </w:rPr>
        <w:t>在接到</w:t>
      </w:r>
      <w:r>
        <w:rPr>
          <w:rFonts w:hint="eastAsia" w:cs="宋体"/>
          <w:kern w:val="2"/>
          <w:sz w:val="24"/>
          <w:szCs w:val="24"/>
          <w:lang w:val="en-US" w:eastAsia="zh-CN" w:bidi="ar"/>
        </w:rPr>
        <w:t>院</w:t>
      </w:r>
      <w:r>
        <w:rPr>
          <w:rFonts w:hint="eastAsia" w:ascii="宋体" w:hAnsi="宋体" w:eastAsia="宋体" w:cs="宋体"/>
          <w:kern w:val="2"/>
          <w:sz w:val="24"/>
          <w:szCs w:val="24"/>
          <w:lang w:val="en-US" w:eastAsia="zh-CN" w:bidi="ar"/>
        </w:rPr>
        <w:t>方通知（电话、书面、传真等方式均可）4小时内到达现场并排除故障。若</w:t>
      </w:r>
      <w:r>
        <w:rPr>
          <w:rFonts w:hint="eastAsia"/>
          <w:sz w:val="24"/>
          <w:szCs w:val="24"/>
          <w:lang w:eastAsia="zh-CN"/>
        </w:rPr>
        <w:t>供应商</w:t>
      </w:r>
      <w:r>
        <w:rPr>
          <w:rFonts w:hint="eastAsia" w:ascii="宋体" w:hAnsi="宋体" w:eastAsia="宋体" w:cs="宋体"/>
          <w:kern w:val="2"/>
          <w:sz w:val="24"/>
          <w:szCs w:val="24"/>
          <w:lang w:val="en-US" w:eastAsia="zh-CN" w:bidi="ar"/>
        </w:rPr>
        <w:t>不能在双方约定的时间内现场维修成功或本合同项下设备需要返厂和返回</w:t>
      </w:r>
      <w:r>
        <w:rPr>
          <w:rFonts w:hint="eastAsia" w:cs="宋体"/>
          <w:kern w:val="2"/>
          <w:sz w:val="24"/>
          <w:szCs w:val="24"/>
          <w:lang w:val="en-US" w:eastAsia="zh-CN" w:bidi="ar"/>
        </w:rPr>
        <w:t>中标</w:t>
      </w:r>
      <w:r>
        <w:rPr>
          <w:rFonts w:hint="eastAsia" w:ascii="宋体" w:hAnsi="宋体" w:eastAsia="宋体" w:cs="宋体"/>
          <w:kern w:val="2"/>
          <w:sz w:val="24"/>
          <w:szCs w:val="24"/>
          <w:lang w:val="en-US" w:eastAsia="zh-CN" w:bidi="ar"/>
        </w:rPr>
        <w:t>方维修，那么</w:t>
      </w:r>
      <w:r>
        <w:rPr>
          <w:rFonts w:hint="eastAsia" w:cs="宋体"/>
          <w:kern w:val="2"/>
          <w:sz w:val="24"/>
          <w:szCs w:val="24"/>
          <w:lang w:val="en-US" w:eastAsia="zh-CN" w:bidi="ar"/>
        </w:rPr>
        <w:t>中标</w:t>
      </w:r>
      <w:r>
        <w:rPr>
          <w:rFonts w:hint="eastAsia" w:ascii="宋体" w:hAnsi="宋体" w:eastAsia="宋体" w:cs="宋体"/>
          <w:kern w:val="2"/>
          <w:sz w:val="24"/>
          <w:szCs w:val="24"/>
          <w:lang w:val="en-US" w:eastAsia="zh-CN" w:bidi="ar"/>
        </w:rPr>
        <w:t>方应提供备用机供</w:t>
      </w:r>
      <w:r>
        <w:rPr>
          <w:rFonts w:hint="eastAsia" w:cs="宋体"/>
          <w:kern w:val="2"/>
          <w:sz w:val="24"/>
          <w:szCs w:val="24"/>
          <w:lang w:val="en-US" w:eastAsia="zh-CN" w:bidi="ar"/>
        </w:rPr>
        <w:t>院</w:t>
      </w:r>
      <w:r>
        <w:rPr>
          <w:rFonts w:hint="eastAsia" w:ascii="宋体" w:hAnsi="宋体" w:eastAsia="宋体" w:cs="宋体"/>
          <w:kern w:val="2"/>
          <w:sz w:val="24"/>
          <w:szCs w:val="24"/>
          <w:lang w:val="en-US" w:eastAsia="zh-CN" w:bidi="ar"/>
        </w:rPr>
        <w:t>方免费使用，直至</w:t>
      </w:r>
      <w:r>
        <w:rPr>
          <w:rFonts w:hint="eastAsia" w:cs="宋体"/>
          <w:kern w:val="2"/>
          <w:sz w:val="24"/>
          <w:szCs w:val="24"/>
          <w:lang w:val="en-US" w:eastAsia="zh-CN" w:bidi="ar"/>
        </w:rPr>
        <w:t>院</w:t>
      </w:r>
      <w:r>
        <w:rPr>
          <w:rFonts w:hint="eastAsia" w:ascii="宋体" w:hAnsi="宋体" w:eastAsia="宋体" w:cs="宋体"/>
          <w:kern w:val="2"/>
          <w:sz w:val="24"/>
          <w:szCs w:val="24"/>
          <w:lang w:val="en-US" w:eastAsia="zh-CN" w:bidi="ar"/>
        </w:rPr>
        <w:t>方所购买的设备修好能够正常使用为止，备用机的质量不得低于本</w:t>
      </w:r>
      <w:r>
        <w:rPr>
          <w:rFonts w:hint="eastAsia" w:cs="宋体"/>
          <w:kern w:val="2"/>
          <w:sz w:val="24"/>
          <w:szCs w:val="24"/>
          <w:lang w:val="en-US" w:eastAsia="zh-CN" w:bidi="ar"/>
        </w:rPr>
        <w:t>项目</w:t>
      </w:r>
      <w:r>
        <w:rPr>
          <w:rFonts w:hint="eastAsia" w:ascii="宋体" w:hAnsi="宋体" w:eastAsia="宋体" w:cs="宋体"/>
          <w:kern w:val="2"/>
          <w:sz w:val="24"/>
          <w:szCs w:val="24"/>
          <w:lang w:val="en-US" w:eastAsia="zh-CN" w:bidi="ar"/>
        </w:rPr>
        <w:t>合同项下的设备要求，同时返厂或返回乙方维修的，</w:t>
      </w:r>
      <w:r>
        <w:rPr>
          <w:rFonts w:hint="eastAsia"/>
          <w:sz w:val="24"/>
          <w:szCs w:val="24"/>
          <w:lang w:eastAsia="zh-CN"/>
        </w:rPr>
        <w:t>供应商</w:t>
      </w:r>
      <w:r>
        <w:rPr>
          <w:rFonts w:hint="eastAsia" w:ascii="宋体" w:hAnsi="宋体" w:eastAsia="宋体" w:cs="宋体"/>
          <w:kern w:val="2"/>
          <w:sz w:val="24"/>
          <w:szCs w:val="24"/>
          <w:lang w:val="en-US" w:eastAsia="zh-CN" w:bidi="ar"/>
        </w:rPr>
        <w:t>应保证在运走设备后</w:t>
      </w:r>
      <w:r>
        <w:rPr>
          <w:rFonts w:hint="eastAsia" w:ascii="宋体" w:hAnsi="宋体" w:eastAsia="宋体" w:cs="宋体"/>
          <w:kern w:val="2"/>
          <w:sz w:val="24"/>
          <w:szCs w:val="24"/>
          <w:u w:val="single"/>
          <w:lang w:val="en-US" w:eastAsia="zh-CN" w:bidi="ar"/>
        </w:rPr>
        <w:t>10</w:t>
      </w:r>
      <w:r>
        <w:rPr>
          <w:rFonts w:hint="eastAsia" w:ascii="宋体" w:hAnsi="宋体" w:eastAsia="宋体" w:cs="宋体"/>
          <w:kern w:val="2"/>
          <w:sz w:val="24"/>
          <w:szCs w:val="24"/>
          <w:lang w:val="en-US" w:eastAsia="zh-CN" w:bidi="ar"/>
        </w:rPr>
        <w:t>日内维保成功并交付</w:t>
      </w:r>
      <w:r>
        <w:rPr>
          <w:rFonts w:hint="eastAsia" w:cs="宋体"/>
          <w:kern w:val="2"/>
          <w:sz w:val="24"/>
          <w:szCs w:val="24"/>
          <w:lang w:val="en-US" w:eastAsia="zh-CN" w:bidi="ar"/>
        </w:rPr>
        <w:t>院</w:t>
      </w:r>
      <w:r>
        <w:rPr>
          <w:rFonts w:hint="eastAsia" w:ascii="宋体" w:hAnsi="宋体" w:eastAsia="宋体" w:cs="宋体"/>
          <w:kern w:val="2"/>
          <w:sz w:val="24"/>
          <w:szCs w:val="24"/>
          <w:lang w:val="en-US" w:eastAsia="zh-CN" w:bidi="ar"/>
        </w:rPr>
        <w:t>方。</w:t>
      </w:r>
      <w:r>
        <w:rPr>
          <w:rFonts w:hint="eastAsia"/>
          <w:sz w:val="24"/>
          <w:szCs w:val="24"/>
          <w:lang w:eastAsia="zh-CN"/>
        </w:rPr>
        <w:t>如果</w:t>
      </w:r>
      <w:r>
        <w:rPr>
          <w:rFonts w:hint="eastAsia" w:cs="宋体"/>
          <w:kern w:val="2"/>
          <w:sz w:val="24"/>
          <w:szCs w:val="24"/>
          <w:lang w:val="en-US" w:eastAsia="zh-CN" w:bidi="ar"/>
        </w:rPr>
        <w:t>中标</w:t>
      </w:r>
      <w:r>
        <w:rPr>
          <w:rFonts w:hint="eastAsia" w:ascii="宋体" w:hAnsi="宋体" w:eastAsia="宋体" w:cs="宋体"/>
          <w:kern w:val="2"/>
          <w:sz w:val="24"/>
          <w:szCs w:val="24"/>
          <w:lang w:val="en-US" w:eastAsia="zh-CN" w:bidi="ar"/>
        </w:rPr>
        <w:t>方</w:t>
      </w:r>
      <w:r>
        <w:rPr>
          <w:rFonts w:hint="eastAsia"/>
          <w:sz w:val="24"/>
          <w:szCs w:val="24"/>
          <w:lang w:eastAsia="zh-CN"/>
        </w:rPr>
        <w:t>未在上述时间内作出响应，</w:t>
      </w:r>
      <w:r>
        <w:rPr>
          <w:rFonts w:hint="eastAsia" w:cs="宋体"/>
          <w:kern w:val="2"/>
          <w:sz w:val="24"/>
          <w:szCs w:val="24"/>
          <w:lang w:val="en-US" w:eastAsia="zh-CN" w:bidi="ar"/>
        </w:rPr>
        <w:t>中标</w:t>
      </w:r>
      <w:r>
        <w:rPr>
          <w:rFonts w:hint="eastAsia" w:ascii="宋体" w:hAnsi="宋体" w:eastAsia="宋体" w:cs="宋体"/>
          <w:kern w:val="2"/>
          <w:sz w:val="24"/>
          <w:szCs w:val="24"/>
          <w:lang w:val="en-US" w:eastAsia="zh-CN" w:bidi="ar"/>
        </w:rPr>
        <w:t>方</w:t>
      </w:r>
      <w:r>
        <w:rPr>
          <w:rFonts w:hint="eastAsia"/>
          <w:sz w:val="24"/>
          <w:szCs w:val="24"/>
          <w:lang w:eastAsia="zh-CN"/>
        </w:rPr>
        <w:t>应承担由此发生的全部费用。</w:t>
      </w:r>
    </w:p>
    <w:p w14:paraId="79F08C7C">
      <w:pPr>
        <w:spacing w:before="50" w:line="486" w:lineRule="exact"/>
        <w:ind w:firstLine="480" w:firstLineChars="200"/>
        <w:rPr>
          <w:sz w:val="24"/>
          <w:szCs w:val="24"/>
          <w:lang w:eastAsia="zh-CN"/>
        </w:rPr>
      </w:pPr>
      <w:r>
        <w:rPr>
          <w:rFonts w:hint="eastAsia"/>
          <w:sz w:val="24"/>
          <w:szCs w:val="24"/>
          <w:lang w:eastAsia="zh-CN"/>
        </w:rPr>
        <w:t>4.如供应商技术人员需到合同设备现场进行质保期服务，则院方应免费为卖方技术人员提供工作条件及便利，包括但不限于必要的办公场所、技术资料及出入许可等。卖方技术人员的交通、食宿费用由卖方承担。卖方技术人员应遵守院方施工现场的各项规章制度和安全操作规程，并服从院方的现场管理，如发生任何人身财产损害以及各种意外情况，均由卖方自行负责及处理，与院方无关，同时卖方派驻的人员无论与卖方是否存在劳动劳务关系，如给院方造成各种损失，无论与履行职务是否相关，卖方应承担赔偿等相关法律责任。</w:t>
      </w:r>
    </w:p>
    <w:p w14:paraId="5E5CF2AA">
      <w:pPr>
        <w:spacing w:before="50" w:line="486" w:lineRule="exact"/>
        <w:ind w:firstLine="480" w:firstLineChars="200"/>
        <w:rPr>
          <w:sz w:val="24"/>
          <w:szCs w:val="24"/>
          <w:lang w:eastAsia="zh-CN"/>
        </w:rPr>
      </w:pPr>
      <w:r>
        <w:rPr>
          <w:rFonts w:hint="eastAsia"/>
          <w:sz w:val="24"/>
          <w:szCs w:val="24"/>
          <w:lang w:eastAsia="zh-CN"/>
        </w:rPr>
        <w:t>5.供应商应及时提供质量合格的维保服务，院方有权要求供应商撤换质保维修技术人员，因撤换而产生的费用应由供应商承担。在不影响质保期服务并且征得院方同意的条件下，供应商也可自负费用更换其技术人员。</w:t>
      </w:r>
    </w:p>
    <w:p w14:paraId="68EE75CF">
      <w:pPr>
        <w:spacing w:before="50" w:line="486" w:lineRule="exact"/>
        <w:ind w:firstLine="480" w:firstLineChars="200"/>
        <w:rPr>
          <w:sz w:val="24"/>
          <w:szCs w:val="24"/>
          <w:lang w:eastAsia="zh-CN"/>
        </w:rPr>
      </w:pPr>
      <w:r>
        <w:rPr>
          <w:rFonts w:hint="eastAsia"/>
          <w:sz w:val="24"/>
          <w:szCs w:val="24"/>
          <w:lang w:eastAsia="zh-CN"/>
        </w:rPr>
        <w:t>6.供应商应就在施工现场进行质保期服务的情况进行记录，记载合同设备故障发生的时间、原因及解决情况等，由院方签字确认，并在质量保证期结束后提交给院方。</w:t>
      </w:r>
    </w:p>
    <w:p w14:paraId="164F4B16">
      <w:pPr>
        <w:pStyle w:val="11"/>
        <w:spacing w:before="50" w:line="486" w:lineRule="exact"/>
        <w:ind w:firstLine="480" w:firstLineChars="200"/>
        <w:rPr>
          <w:rFonts w:hAnsi="宋体" w:cs="宋体"/>
          <w:szCs w:val="24"/>
          <w:lang w:eastAsia="zh-CN"/>
        </w:rPr>
      </w:pPr>
      <w:r>
        <w:rPr>
          <w:rFonts w:hint="eastAsia" w:hAnsi="宋体" w:cs="宋体"/>
          <w:szCs w:val="24"/>
          <w:lang w:val="en-US" w:eastAsia="zh-CN"/>
        </w:rPr>
        <w:t>7</w:t>
      </w:r>
      <w:r>
        <w:rPr>
          <w:rFonts w:hint="eastAsia" w:hAnsi="宋体" w:cs="宋体"/>
          <w:szCs w:val="24"/>
          <w:lang w:eastAsia="zh-CN"/>
        </w:rPr>
        <w:t>、投标时须提供有关其投标产品专业的售后服务（维修站）的信息，包括售后服务机构名称、服务人员的数量和水平、联系人和联系方式、零备件的储备等。质量保证期内的免费售后维修及服务包括所有投标产品及配件，并含第三方产品，同时投标人应定期对所有投标产品提供维护保养服务。</w:t>
      </w:r>
    </w:p>
    <w:p w14:paraId="3BC839BB">
      <w:pPr>
        <w:pStyle w:val="11"/>
        <w:spacing w:before="50" w:line="486" w:lineRule="exact"/>
        <w:ind w:firstLine="480" w:firstLineChars="200"/>
        <w:rPr>
          <w:rFonts w:hAnsi="宋体" w:cs="宋体"/>
          <w:szCs w:val="24"/>
          <w:lang w:eastAsia="zh-CN"/>
        </w:rPr>
      </w:pPr>
      <w:r>
        <w:rPr>
          <w:rFonts w:hint="eastAsia" w:hAnsi="宋体" w:cs="宋体"/>
          <w:szCs w:val="24"/>
          <w:lang w:val="en-US" w:eastAsia="zh-CN"/>
        </w:rPr>
        <w:t>8</w:t>
      </w:r>
      <w:r>
        <w:rPr>
          <w:rFonts w:hint="eastAsia" w:hAnsi="宋体" w:cs="宋体"/>
          <w:szCs w:val="24"/>
          <w:lang w:eastAsia="zh-CN"/>
        </w:rPr>
        <w:t>.货物运输符合的相关国际惯例，试剂、耗材运达所产生的费用由供应商负责。运输途中的货物破损及损失风险由供应商承担，供应商承担运费。</w:t>
      </w:r>
    </w:p>
    <w:p w14:paraId="57CF04B5">
      <w:pPr>
        <w:pStyle w:val="11"/>
        <w:spacing w:before="50" w:line="486" w:lineRule="exact"/>
        <w:ind w:firstLine="480" w:firstLineChars="200"/>
        <w:rPr>
          <w:rFonts w:hAnsi="宋体" w:cs="宋体"/>
          <w:szCs w:val="24"/>
          <w:lang w:eastAsia="zh-CN"/>
        </w:rPr>
      </w:pPr>
      <w:r>
        <w:rPr>
          <w:rFonts w:hint="eastAsia" w:hAnsi="宋体" w:cs="宋体"/>
          <w:szCs w:val="24"/>
          <w:lang w:eastAsia="zh-CN"/>
        </w:rPr>
        <w:t>（2）采购标的需满足的服务期限要求</w:t>
      </w:r>
    </w:p>
    <w:p w14:paraId="0649823F">
      <w:pPr>
        <w:pStyle w:val="11"/>
        <w:spacing w:line="486" w:lineRule="exact"/>
        <w:ind w:firstLine="480" w:firstLineChars="200"/>
        <w:rPr>
          <w:rFonts w:hAnsi="宋体" w:cs="宋体"/>
          <w:b/>
          <w:bCs/>
          <w:szCs w:val="24"/>
          <w:lang w:eastAsia="zh-CN"/>
        </w:rPr>
      </w:pPr>
      <w:r>
        <w:rPr>
          <w:rFonts w:hint="eastAsia" w:hAnsi="宋体" w:cs="宋体"/>
          <w:szCs w:val="24"/>
          <w:lang w:eastAsia="zh-CN"/>
        </w:rPr>
        <w:t>1. 质量保证期（保修期）及服务要求：详见本章“采购需求中商务要求4.质保服务”。</w:t>
      </w:r>
    </w:p>
    <w:p w14:paraId="36D3E25C">
      <w:pPr>
        <w:tabs>
          <w:tab w:val="left" w:pos="900"/>
        </w:tabs>
        <w:spacing w:before="120" w:beforeLines="50" w:line="360" w:lineRule="auto"/>
        <w:ind w:firstLine="482" w:firstLineChars="200"/>
        <w:rPr>
          <w:b/>
          <w:bCs/>
          <w:sz w:val="24"/>
          <w:szCs w:val="24"/>
          <w:lang w:eastAsia="zh-CN"/>
        </w:rPr>
      </w:pPr>
      <w:r>
        <w:rPr>
          <w:rFonts w:hint="eastAsia"/>
          <w:b/>
          <w:bCs/>
          <w:sz w:val="24"/>
          <w:szCs w:val="24"/>
          <w:lang w:eastAsia="zh-CN"/>
        </w:rPr>
        <w:t>2.3为落实政府采购政策需满足的要求；</w:t>
      </w:r>
    </w:p>
    <w:p w14:paraId="095E8068">
      <w:pPr>
        <w:tabs>
          <w:tab w:val="left" w:pos="900"/>
        </w:tabs>
        <w:spacing w:line="360" w:lineRule="auto"/>
        <w:ind w:firstLine="480" w:firstLineChars="200"/>
        <w:rPr>
          <w:sz w:val="24"/>
          <w:szCs w:val="24"/>
          <w:lang w:eastAsia="zh-CN"/>
        </w:rPr>
      </w:pPr>
      <w:r>
        <w:rPr>
          <w:rFonts w:hint="eastAsia"/>
          <w:sz w:val="24"/>
          <w:szCs w:val="24"/>
          <w:lang w:eastAsia="zh-CN"/>
        </w:rPr>
        <w:t>（1）促进中小企业发展政策：根据《政府采购促进中小企业发展管理办法》的通知（财库〔2020〕46号）规定，本项目供应商所投产品为中小企业制造的，供应商应出具招标文件要求的《中小企业声明函》给予证明，否则评标时不予认可。供应商应对提交的中小企业声明函的真实性负责，提交的中小企业声明函不真实的，应承担相应的法律责任。</w:t>
      </w:r>
    </w:p>
    <w:p w14:paraId="43B1BF63">
      <w:pPr>
        <w:tabs>
          <w:tab w:val="left" w:pos="900"/>
        </w:tabs>
        <w:spacing w:line="360" w:lineRule="auto"/>
        <w:ind w:firstLine="480" w:firstLineChars="200"/>
        <w:rPr>
          <w:sz w:val="24"/>
          <w:szCs w:val="24"/>
          <w:lang w:eastAsia="zh-CN"/>
        </w:rPr>
      </w:pPr>
      <w:r>
        <w:rPr>
          <w:rFonts w:hint="eastAsia"/>
          <w:sz w:val="24"/>
          <w:szCs w:val="24"/>
          <w:lang w:eastAsia="zh-CN"/>
        </w:rPr>
        <w:t>（2）监狱企业扶持政策：供应商所投产品为监狱企业制造的，将视同为小型或微型企业，将对该投标产品的投标价给予10%的扣除。</w:t>
      </w:r>
      <w:r>
        <w:rPr>
          <w:rFonts w:hint="eastAsia"/>
          <w:iCs/>
          <w:sz w:val="24"/>
          <w:szCs w:val="24"/>
          <w:lang w:eastAsia="zh-CN"/>
        </w:rPr>
        <w:t>应提供由省级以上监狱管理局、戒毒管理局（含新疆生产建设兵团）出具的属于监狱企业的证明文件。供应商应对提交的属于监狱企业的证明文件的真实性负责，提交的监狱企业的证明文件不真实的，应承担相应的法律责任</w:t>
      </w:r>
      <w:r>
        <w:rPr>
          <w:rFonts w:hint="eastAsia"/>
          <w:sz w:val="24"/>
          <w:szCs w:val="24"/>
          <w:lang w:eastAsia="zh-CN"/>
        </w:rPr>
        <w:t>。（专门面向中小企业采购或预留份额的情况不适用）</w:t>
      </w:r>
    </w:p>
    <w:p w14:paraId="7CF1D36F">
      <w:pPr>
        <w:tabs>
          <w:tab w:val="left" w:pos="900"/>
        </w:tabs>
        <w:spacing w:line="360" w:lineRule="auto"/>
        <w:ind w:firstLine="480" w:firstLineChars="200"/>
        <w:rPr>
          <w:sz w:val="24"/>
          <w:szCs w:val="24"/>
          <w:lang w:eastAsia="zh-CN"/>
        </w:rPr>
      </w:pPr>
      <w:r>
        <w:rPr>
          <w:rFonts w:hint="eastAsia"/>
          <w:sz w:val="24"/>
          <w:szCs w:val="24"/>
          <w:lang w:eastAsia="zh-CN"/>
        </w:rPr>
        <w:t>（3）促进残疾人就业政府采购政策：根据《三部门联合发布关于促进残疾人就业政府采购政策的通知》（财库〔2017〕141号）规定，符合条件的残疾人福利性单位在参加本项目政府采购活动时，供应商应出具招标文件要求的《残疾人福利性单位声明函》，并对声明的真实性承担法律责任。中标、成交供应商为残疾人福利性单位的，采购代理机构将随中标结果同时公告其《残疾人福利性单位声明函》，接受社会监督。残疾人福利性单位视同小型、微型企业。不重复享受政策。（专门面向中小企业采购或预留份额的情况不适用）</w:t>
      </w:r>
    </w:p>
    <w:p w14:paraId="0ECCE1DB">
      <w:pPr>
        <w:autoSpaceDE/>
        <w:autoSpaceDN/>
        <w:spacing w:line="360" w:lineRule="auto"/>
        <w:ind w:firstLine="480" w:firstLineChars="200"/>
        <w:rPr>
          <w:sz w:val="24"/>
          <w:szCs w:val="24"/>
          <w:lang w:eastAsia="zh-CN"/>
        </w:rPr>
      </w:pPr>
      <w:r>
        <w:rPr>
          <w:rFonts w:hint="eastAsia"/>
          <w:sz w:val="24"/>
          <w:szCs w:val="24"/>
          <w:lang w:eastAsia="zh-CN"/>
        </w:rPr>
        <w:t>（4）鼓励节能、环保政策：依据《财政部发展改革委生态环境部市场监管总局关于调整优化节能产品、环境标志产品政府采购执行机制的通知（财库（2019）9号）》执行。</w:t>
      </w:r>
    </w:p>
    <w:p w14:paraId="39E73F88">
      <w:pPr>
        <w:autoSpaceDE/>
        <w:autoSpaceDN/>
        <w:spacing w:before="20" w:line="360" w:lineRule="auto"/>
        <w:ind w:firstLine="480" w:firstLineChars="200"/>
        <w:rPr>
          <w:b/>
          <w:bCs/>
          <w:sz w:val="24"/>
          <w:szCs w:val="24"/>
          <w:lang w:eastAsia="zh-CN"/>
        </w:rPr>
      </w:pPr>
      <w:r>
        <w:rPr>
          <w:rFonts w:hint="eastAsia"/>
          <w:sz w:val="24"/>
          <w:szCs w:val="24"/>
          <w:lang w:eastAsia="zh-CN"/>
        </w:rPr>
        <w:t>5）实施本国产品标准及相关政策：依据《</w:t>
      </w:r>
      <w:r>
        <w:rPr>
          <w:rFonts w:hint="eastAsia"/>
          <w:sz w:val="24"/>
          <w:szCs w:val="24"/>
          <w:shd w:val="clear" w:color="auto" w:fill="FFFFFF"/>
          <w:lang w:eastAsia="zh-CN"/>
        </w:rPr>
        <w:t>国务院办公厅关于在政府采购中实施本国产品标准及相关政策的通知</w:t>
      </w:r>
      <w:r>
        <w:rPr>
          <w:rFonts w:hint="eastAsia"/>
          <w:sz w:val="24"/>
          <w:szCs w:val="24"/>
          <w:lang w:eastAsia="zh-CN"/>
        </w:rPr>
        <w:t>》（国办发〔2025〕34号）规定，本项目供应商所投产品</w:t>
      </w:r>
      <w:r>
        <w:rPr>
          <w:rFonts w:hint="eastAsia"/>
          <w:sz w:val="24"/>
          <w:szCs w:val="24"/>
          <w:shd w:val="clear" w:color="auto" w:fill="FFFFFF"/>
          <w:lang w:eastAsia="zh-CN"/>
        </w:rPr>
        <w:t>在中国境内生产，即在中华人民共和国关境内实现从原材料、组件到产品的属性改变。且在中国境内生产的组件成本占比应当达到规定比例</w:t>
      </w:r>
      <w:r>
        <w:rPr>
          <w:rFonts w:hint="eastAsia"/>
          <w:sz w:val="24"/>
          <w:szCs w:val="24"/>
          <w:lang w:eastAsia="zh-CN"/>
        </w:rPr>
        <w:t>，</w:t>
      </w:r>
      <w:r>
        <w:rPr>
          <w:rFonts w:hint="eastAsia"/>
          <w:sz w:val="24"/>
          <w:szCs w:val="24"/>
          <w:shd w:val="clear" w:color="auto" w:fill="FFFFFF"/>
          <w:lang w:eastAsia="zh-CN"/>
        </w:rPr>
        <w:t>依法对本国产品给予价格评审优惠，对本国产品的报价给予20%的价格扣除，用扣除后的价格参与评审。</w:t>
      </w:r>
      <w:r>
        <w:rPr>
          <w:rFonts w:hint="eastAsia"/>
          <w:b/>
          <w:bCs/>
          <w:sz w:val="24"/>
          <w:szCs w:val="24"/>
          <w:lang w:eastAsia="zh-CN"/>
        </w:rPr>
        <w:t>供应商应出具招标文件要求的证明材料给予证明，否则评标时不予认可</w:t>
      </w:r>
      <w:r>
        <w:rPr>
          <w:rFonts w:hint="eastAsia"/>
          <w:sz w:val="24"/>
          <w:szCs w:val="24"/>
          <w:lang w:eastAsia="zh-CN"/>
        </w:rPr>
        <w:t>。</w:t>
      </w:r>
      <w:r>
        <w:rPr>
          <w:rFonts w:hint="eastAsia"/>
          <w:b/>
          <w:bCs/>
          <w:sz w:val="24"/>
          <w:szCs w:val="24"/>
          <w:lang w:eastAsia="zh-CN"/>
        </w:rPr>
        <w:t>供应商应对提交的证明材料真实性负责，</w:t>
      </w:r>
      <w:r>
        <w:rPr>
          <w:rFonts w:hint="eastAsia"/>
          <w:sz w:val="24"/>
          <w:szCs w:val="24"/>
          <w:lang w:eastAsia="zh-CN"/>
        </w:rPr>
        <w:t>提交证明材料不真实的，应承担相应的法律责任。</w:t>
      </w:r>
    </w:p>
    <w:p w14:paraId="65A4A0AB">
      <w:pPr>
        <w:autoSpaceDE/>
        <w:autoSpaceDN/>
        <w:spacing w:before="20" w:line="360" w:lineRule="auto"/>
        <w:ind w:firstLine="482" w:firstLineChars="200"/>
        <w:rPr>
          <w:b/>
          <w:bCs/>
          <w:sz w:val="24"/>
          <w:szCs w:val="24"/>
          <w:lang w:eastAsia="zh-CN"/>
        </w:rPr>
      </w:pPr>
      <w:r>
        <w:rPr>
          <w:rFonts w:hint="eastAsia"/>
          <w:b/>
          <w:bCs/>
          <w:sz w:val="24"/>
          <w:szCs w:val="24"/>
          <w:lang w:eastAsia="zh-CN"/>
        </w:rPr>
        <w:t>2.4采购标的的其他技术、服务等要求；</w:t>
      </w:r>
    </w:p>
    <w:bookmarkEnd w:id="200"/>
    <w:p w14:paraId="0021F8DE">
      <w:pPr>
        <w:tabs>
          <w:tab w:val="left" w:pos="900"/>
        </w:tabs>
        <w:spacing w:line="360" w:lineRule="auto"/>
        <w:ind w:firstLine="482" w:firstLineChars="200"/>
        <w:rPr>
          <w:b/>
          <w:bCs/>
          <w:iCs/>
          <w:sz w:val="24"/>
          <w:szCs w:val="24"/>
          <w:lang w:eastAsia="zh-CN"/>
        </w:rPr>
      </w:pPr>
      <w:bookmarkStart w:id="224" w:name="_Toc7340"/>
      <w:bookmarkStart w:id="225" w:name="_Toc2183"/>
      <w:r>
        <w:rPr>
          <w:rFonts w:hint="eastAsia"/>
          <w:b/>
          <w:bCs/>
          <w:sz w:val="24"/>
          <w:szCs w:val="24"/>
          <w:lang w:eastAsia="zh-CN"/>
        </w:rPr>
        <w:t>（1）对于技术规格中标注“★”号的技术参数代表实质性指标，不满足该指标项将直接导致投标被拒绝。</w:t>
      </w:r>
    </w:p>
    <w:p w14:paraId="528E88EB">
      <w:pPr>
        <w:tabs>
          <w:tab w:val="left" w:pos="900"/>
        </w:tabs>
        <w:spacing w:line="360" w:lineRule="auto"/>
        <w:ind w:firstLine="482" w:firstLineChars="200"/>
        <w:rPr>
          <w:b/>
          <w:bCs/>
          <w:iCs/>
          <w:sz w:val="24"/>
          <w:szCs w:val="24"/>
          <w:lang w:eastAsia="zh-CN"/>
        </w:rPr>
      </w:pPr>
      <w:r>
        <w:rPr>
          <w:rFonts w:hint="eastAsia"/>
          <w:b/>
          <w:bCs/>
          <w:sz w:val="24"/>
          <w:szCs w:val="24"/>
          <w:lang w:eastAsia="zh-CN"/>
        </w:rPr>
        <w:t>（2）投标人需要提供投标产品技术支持资料（或证明材料），并需要同时加盖投标人和生产厂家（或境内总代理、独家代理）公章。其中技术支持资料指生产厂家公开发布的印刷资料或检测机构出具的检验报告，若生产厂家公开发布的印刷资料或检测机构出具的检验报告不一致，以检测机构出具的检验报告为准。如投标人技术响应与技术支持资料（或证明材料）不一致，将以技术支持资料（或证明材料）为准。对于技术规格中标注“▲”号的技术参数，投标人须在投标文件中按照招标文件技术规格的要求提供技术应答的证明材料，如技术规格中无特殊要求则应提交本条款规定的技术支持资料。对于投标人提供的投标文件技术应答未按本条款要求提供投标产品技术支持资料（或证明材料）的，或提供的投标产品技术支持资料（或证明材料）未按本条款要求同时加盖投标人和生产厂家（或境内总代理、独家代理）公章的，评标委员会可不予承认，并可认为该技术应答不符合招标文件要求。由此产生的评标风险，由投标人承担</w:t>
      </w:r>
      <w:r>
        <w:rPr>
          <w:rFonts w:hint="eastAsia"/>
          <w:b/>
          <w:bCs/>
          <w:iCs/>
          <w:sz w:val="24"/>
          <w:szCs w:val="24"/>
          <w:lang w:eastAsia="zh-CN"/>
        </w:rPr>
        <w:t xml:space="preserve">。 </w:t>
      </w:r>
    </w:p>
    <w:p w14:paraId="1FA6CD7A">
      <w:pPr>
        <w:tabs>
          <w:tab w:val="left" w:pos="900"/>
        </w:tabs>
        <w:spacing w:line="360" w:lineRule="auto"/>
        <w:ind w:firstLine="480" w:firstLineChars="200"/>
        <w:rPr>
          <w:iCs/>
          <w:sz w:val="24"/>
          <w:szCs w:val="24"/>
          <w:lang w:eastAsia="zh-CN"/>
        </w:rPr>
      </w:pPr>
      <w:r>
        <w:rPr>
          <w:rFonts w:hint="eastAsia"/>
          <w:sz w:val="24"/>
          <w:szCs w:val="24"/>
          <w:lang w:eastAsia="zh-CN"/>
        </w:rPr>
        <w:t>（3）</w:t>
      </w:r>
      <w:r>
        <w:rPr>
          <w:rFonts w:hint="eastAsia"/>
          <w:iCs/>
          <w:sz w:val="24"/>
          <w:szCs w:val="24"/>
          <w:lang w:eastAsia="zh-CN"/>
        </w:rPr>
        <w:t xml:space="preserve">投标人所提供的部件之间及设备之间的连线或接插件均视为设备内部部件，应包含在相应的配置中。 </w:t>
      </w:r>
    </w:p>
    <w:p w14:paraId="10E266F4">
      <w:pPr>
        <w:tabs>
          <w:tab w:val="left" w:pos="900"/>
        </w:tabs>
        <w:spacing w:line="360" w:lineRule="auto"/>
        <w:ind w:firstLine="480" w:firstLineChars="200"/>
        <w:rPr>
          <w:iCs/>
          <w:sz w:val="24"/>
          <w:szCs w:val="24"/>
          <w:lang w:eastAsia="zh-CN"/>
        </w:rPr>
      </w:pPr>
      <w:r>
        <w:rPr>
          <w:rFonts w:hint="eastAsia"/>
          <w:sz w:val="24"/>
          <w:szCs w:val="24"/>
          <w:lang w:eastAsia="zh-CN"/>
        </w:rPr>
        <w:t>（4）</w:t>
      </w:r>
      <w:r>
        <w:rPr>
          <w:rFonts w:hint="eastAsia"/>
          <w:iCs/>
          <w:sz w:val="24"/>
          <w:szCs w:val="24"/>
          <w:lang w:eastAsia="zh-CN"/>
        </w:rPr>
        <w:t xml:space="preserve">工作条件：除了在技术规格中另有规定外，投标人提供的一切仪器、设备和系统，应符合下列条件： </w:t>
      </w:r>
    </w:p>
    <w:p w14:paraId="39A6E505">
      <w:pPr>
        <w:tabs>
          <w:tab w:val="left" w:pos="900"/>
        </w:tabs>
        <w:spacing w:line="360" w:lineRule="auto"/>
        <w:ind w:firstLine="480" w:firstLineChars="200"/>
        <w:rPr>
          <w:iCs/>
          <w:sz w:val="24"/>
          <w:szCs w:val="24"/>
          <w:lang w:eastAsia="zh-CN"/>
        </w:rPr>
      </w:pPr>
      <w:r>
        <w:rPr>
          <w:rFonts w:hint="eastAsia"/>
          <w:iCs/>
          <w:sz w:val="24"/>
          <w:szCs w:val="24"/>
          <w:lang w:eastAsia="zh-CN"/>
        </w:rPr>
        <w:t xml:space="preserve">1）仪器设备的插头要符合中国电工标准。如不符合，则应提供适合仪器插头的插座，必须要有接地。 </w:t>
      </w:r>
    </w:p>
    <w:p w14:paraId="797691E8">
      <w:pPr>
        <w:tabs>
          <w:tab w:val="left" w:pos="900"/>
        </w:tabs>
        <w:spacing w:line="360" w:lineRule="auto"/>
        <w:ind w:firstLine="480" w:firstLineChars="200"/>
        <w:rPr>
          <w:iCs/>
          <w:sz w:val="24"/>
          <w:szCs w:val="24"/>
          <w:lang w:eastAsia="zh-CN"/>
        </w:rPr>
      </w:pPr>
      <w:r>
        <w:rPr>
          <w:rFonts w:hint="eastAsia"/>
          <w:iCs/>
          <w:sz w:val="24"/>
          <w:szCs w:val="24"/>
          <w:lang w:eastAsia="zh-CN"/>
        </w:rPr>
        <w:t>2）如果仪器设备需特殊的工作条件（如：水、电源、磁场强度、特殊温度、湿度、震动强度等），投标人应在有关投标文件中加以说明。</w:t>
      </w:r>
    </w:p>
    <w:p w14:paraId="72573772">
      <w:pPr>
        <w:tabs>
          <w:tab w:val="left" w:pos="900"/>
        </w:tabs>
        <w:spacing w:line="360" w:lineRule="auto"/>
        <w:ind w:firstLine="480" w:firstLineChars="200"/>
        <w:rPr>
          <w:iCs/>
          <w:sz w:val="24"/>
          <w:szCs w:val="24"/>
          <w:lang w:eastAsia="zh-CN"/>
        </w:rPr>
      </w:pPr>
      <w:r>
        <w:rPr>
          <w:rFonts w:hint="eastAsia"/>
          <w:iCs/>
          <w:sz w:val="24"/>
          <w:szCs w:val="24"/>
          <w:lang w:eastAsia="zh-CN"/>
        </w:rPr>
        <w:t xml:space="preserve">（5）培训要求：培训是指涉及产品基本原理、安装、调试、操作使用和保养维修等有关内容的学习。投标人应保证在采购人指定交货地点对每包（品目）最终用户设备操作人员提供不少于1天的免费培训。投标人投标时应提供详细的培训方案（应包括对培训内容、培训对象、培训时间做出计划，包括培训时间、地点、人次、方式、预计培训结果等）。培训教员的差旅费、食宿费、培训教材等费用，应计入投标报价。  </w:t>
      </w:r>
    </w:p>
    <w:bookmarkEnd w:id="224"/>
    <w:p w14:paraId="7CE41951">
      <w:pPr>
        <w:tabs>
          <w:tab w:val="left" w:pos="900"/>
        </w:tabs>
        <w:spacing w:before="120" w:beforeLines="50" w:line="360" w:lineRule="auto"/>
        <w:ind w:firstLine="482" w:firstLineChars="200"/>
        <w:rPr>
          <w:b/>
          <w:sz w:val="24"/>
          <w:szCs w:val="24"/>
          <w:lang w:eastAsia="zh-CN"/>
        </w:rPr>
      </w:pPr>
      <w:r>
        <w:rPr>
          <w:rFonts w:hint="eastAsia"/>
          <w:b/>
          <w:sz w:val="24"/>
          <w:szCs w:val="24"/>
          <w:lang w:eastAsia="zh-CN"/>
        </w:rPr>
        <w:t>3.采购标的的验收标准</w:t>
      </w:r>
    </w:p>
    <w:p w14:paraId="1CE24FA7">
      <w:pPr>
        <w:keepNext w:val="0"/>
        <w:keepLines w:val="0"/>
        <w:pageBreakBefore w:val="0"/>
        <w:widowControl w:val="0"/>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1.投标人应保证在发货前对货物的质量、规格、性能、数量和重量等进行准确而全面的检验，并出具一份证明货物符合合同规定的证书。该证书将作为提交付款单据的一部分，但有关质量、规格、性能、数量或重要的检验不应视为最终检验。投标人检验的结果和详细要求应在质量证书中加以说明。 </w:t>
      </w:r>
    </w:p>
    <w:p w14:paraId="7F50C799">
      <w:pPr>
        <w:keepNext w:val="0"/>
        <w:keepLines w:val="0"/>
        <w:pageBreakBefore w:val="0"/>
        <w:widowControl w:val="0"/>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2.货物运抵采购项目（标的）交付的地点后，采购人将组织验收，由采购人组织验收小组，对货物的数量、外观、包装、质量、安全、功能及性能等进行验收，项目验收依据为采购合同、招标文件和投标文件。验收小组将根据验收情况制作验收备忘录并签署验收意见。 </w:t>
      </w:r>
    </w:p>
    <w:p w14:paraId="2CA8878E">
      <w:pPr>
        <w:keepNext w:val="0"/>
        <w:keepLines w:val="0"/>
        <w:pageBreakBefore w:val="0"/>
        <w:widowControl w:val="0"/>
        <w:kinsoku/>
        <w:wordWrap/>
        <w:overflowPunct/>
        <w:topLinePunct w:val="0"/>
        <w:autoSpaceDE/>
        <w:autoSpaceDN/>
        <w:bidi w:val="0"/>
        <w:adjustRightInd/>
        <w:snapToGrid/>
        <w:spacing w:line="486" w:lineRule="exact"/>
        <w:ind w:left="0" w:leftChars="0" w:right="0" w:rightChars="0" w:firstLine="480" w:firstLineChars="200"/>
        <w:jc w:val="left"/>
        <w:textAlignment w:val="auto"/>
        <w:outlineLvl w:val="9"/>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3.投标人应负责使所供计量仪器通过计量部门的验收，并承担相关费用（包括运费）。若需要，应在检测期间提供备用仪器，以便不影响采购人的使用。 </w:t>
      </w:r>
    </w:p>
    <w:p w14:paraId="0F698650">
      <w:pPr>
        <w:autoSpaceDE/>
        <w:autoSpaceDN/>
        <w:adjustRightInd w:val="0"/>
        <w:spacing w:line="560" w:lineRule="exact"/>
        <w:jc w:val="center"/>
        <w:textAlignment w:val="baseline"/>
        <w:outlineLvl w:val="0"/>
        <w:rPr>
          <w:rFonts w:hint="eastAsia"/>
          <w:b/>
          <w:bCs/>
          <w:sz w:val="36"/>
          <w:szCs w:val="36"/>
          <w:lang w:eastAsia="zh-CN"/>
        </w:rPr>
        <w:sectPr>
          <w:headerReference r:id="rId10" w:type="default"/>
          <w:footerReference r:id="rId11" w:type="default"/>
          <w:pgSz w:w="11910" w:h="16840"/>
          <w:pgMar w:top="1100" w:right="920" w:bottom="1080" w:left="1580" w:header="879" w:footer="892" w:gutter="0"/>
          <w:cols w:space="720" w:num="1"/>
        </w:sectPr>
      </w:pPr>
    </w:p>
    <w:p w14:paraId="77FB59F4">
      <w:pPr>
        <w:autoSpaceDE/>
        <w:autoSpaceDN/>
        <w:adjustRightInd w:val="0"/>
        <w:spacing w:line="560" w:lineRule="exact"/>
        <w:jc w:val="center"/>
        <w:textAlignment w:val="baseline"/>
        <w:outlineLvl w:val="0"/>
        <w:rPr>
          <w:b/>
          <w:bCs/>
          <w:sz w:val="36"/>
          <w:szCs w:val="36"/>
          <w:lang w:eastAsia="zh-CN"/>
        </w:rPr>
      </w:pPr>
      <w:bookmarkStart w:id="226" w:name="_Toc17426"/>
      <w:r>
        <w:rPr>
          <w:rFonts w:hint="eastAsia"/>
          <w:b/>
          <w:bCs/>
          <w:sz w:val="36"/>
          <w:szCs w:val="36"/>
          <w:lang w:eastAsia="zh-CN"/>
        </w:rPr>
        <w:t>第六章   拟签订的合同文本</w:t>
      </w:r>
      <w:bookmarkEnd w:id="226"/>
    </w:p>
    <w:p w14:paraId="6343890F">
      <w:pPr>
        <w:pStyle w:val="9"/>
        <w:spacing w:before="140"/>
        <w:jc w:val="center"/>
        <w:rPr>
          <w:b/>
          <w:lang w:eastAsia="zh-CN"/>
        </w:rPr>
      </w:pPr>
      <w:r>
        <w:rPr>
          <w:rFonts w:hint="eastAsia"/>
          <w:b/>
          <w:lang w:eastAsia="zh-CN"/>
        </w:rPr>
        <w:t>（最终合同条款以采购人审计处审核后版本为准）</w:t>
      </w:r>
    </w:p>
    <w:p w14:paraId="50E7D03C">
      <w:pPr>
        <w:pStyle w:val="22"/>
        <w:adjustRightInd w:val="0"/>
        <w:snapToGrid w:val="0"/>
        <w:jc w:val="both"/>
        <w:rPr>
          <w:rFonts w:ascii="仿宋" w:hAnsi="仿宋" w:eastAsia="仿宋"/>
          <w:sz w:val="24"/>
          <w:szCs w:val="24"/>
          <w:lang w:eastAsia="zh-CN"/>
        </w:rPr>
      </w:pPr>
    </w:p>
    <w:p w14:paraId="21C5AE4C">
      <w:pPr>
        <w:pStyle w:val="2"/>
        <w:tabs>
          <w:tab w:val="left" w:pos="4386"/>
        </w:tabs>
        <w:spacing w:line="460" w:lineRule="exact"/>
        <w:ind w:left="2761"/>
        <w:rPr>
          <w:rFonts w:hint="eastAsia"/>
          <w:b/>
          <w:bCs/>
          <w:lang w:eastAsia="zh-CN"/>
        </w:rPr>
      </w:pPr>
    </w:p>
    <w:p w14:paraId="752D6DAD">
      <w:pPr>
        <w:keepNext w:val="0"/>
        <w:keepLines w:val="0"/>
        <w:widowControl w:val="0"/>
        <w:suppressLineNumbers w:val="0"/>
        <w:spacing w:before="0" w:beforeAutospacing="0" w:after="0" w:afterAutospacing="0" w:line="360" w:lineRule="auto"/>
        <w:ind w:right="0"/>
        <w:jc w:val="center"/>
        <w:rPr>
          <w:rFonts w:hint="eastAsia" w:ascii="宋体" w:hAnsi="宋体" w:eastAsia="仿宋" w:cs="宋体"/>
          <w:b/>
          <w:bCs/>
          <w:kern w:val="2"/>
          <w:sz w:val="28"/>
          <w:szCs w:val="28"/>
        </w:rPr>
      </w:pPr>
      <w:r>
        <w:rPr>
          <w:rFonts w:hint="eastAsia" w:ascii="仿宋" w:hAnsi="仿宋" w:eastAsia="仿宋" w:cs="仿宋"/>
          <w:b/>
          <w:bCs/>
          <w:kern w:val="2"/>
          <w:sz w:val="28"/>
          <w:szCs w:val="28"/>
          <w:lang w:val="en-US" w:eastAsia="zh-CN" w:bidi="ar"/>
        </w:rPr>
        <w:t>教学设备购销合同</w:t>
      </w:r>
    </w:p>
    <w:p w14:paraId="44581102">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购货单位：首都医科大学附属北京朝阳医院 （以下简称“甲方”）</w:t>
      </w:r>
    </w:p>
    <w:p w14:paraId="448177E9">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法定代表人：  纪智礼                      职务：理事长</w:t>
      </w:r>
    </w:p>
    <w:p w14:paraId="3B4C19D1">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地址：北京市朝阳区工人体育场南路8号</w:t>
      </w:r>
    </w:p>
    <w:p w14:paraId="649F46B8">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电话：85231211</w:t>
      </w:r>
    </w:p>
    <w:p w14:paraId="6ECCD9F7">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传真：65024707</w:t>
      </w:r>
    </w:p>
    <w:p w14:paraId="3ED31A9E">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授权代表：童朝晖                        职务：  副院长</w:t>
      </w:r>
    </w:p>
    <w:p w14:paraId="20C4E13E">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联系电话：85231211</w:t>
      </w:r>
    </w:p>
    <w:p w14:paraId="5125A66B">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p>
    <w:p w14:paraId="5EDC113A">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供货单位：                                    （以下简称“乙方”）</w:t>
      </w:r>
    </w:p>
    <w:p w14:paraId="10D2F1AA">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法定代表人：       职务：</w:t>
      </w:r>
    </w:p>
    <w:p w14:paraId="3569A86F">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住所地(按营业执照)：</w:t>
      </w:r>
    </w:p>
    <w:p w14:paraId="6E61F3A2">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统一社会信用代码（或工商注册号）：</w:t>
      </w:r>
    </w:p>
    <w:p w14:paraId="0524C821">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邮编：</w:t>
      </w:r>
    </w:p>
    <w:p w14:paraId="49090533">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电话：</w:t>
      </w:r>
    </w:p>
    <w:p w14:paraId="60859A90">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传真：/</w:t>
      </w:r>
    </w:p>
    <w:p w14:paraId="61E6D96B">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授权代表：          职务：</w:t>
      </w:r>
    </w:p>
    <w:p w14:paraId="0AE974B5">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联系电话：</w:t>
      </w:r>
    </w:p>
    <w:p w14:paraId="537A1398">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开户银行：</w:t>
      </w:r>
    </w:p>
    <w:p w14:paraId="3AB9FF34">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户名：</w:t>
      </w:r>
    </w:p>
    <w:p w14:paraId="0CA80A0F">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账号：</w:t>
      </w:r>
    </w:p>
    <w:p w14:paraId="5F1E493E">
      <w:pPr>
        <w:keepNext w:val="0"/>
        <w:keepLines w:val="0"/>
        <w:widowControl w:val="0"/>
        <w:suppressLineNumbers w:val="0"/>
        <w:spacing w:before="0" w:beforeAutospacing="0" w:after="0" w:afterAutospacing="0" w:line="360" w:lineRule="auto"/>
        <w:ind w:left="660" w:leftChars="30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售后服务电话：</w:t>
      </w:r>
    </w:p>
    <w:p w14:paraId="267535E3">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鉴于：</w:t>
      </w:r>
    </w:p>
    <w:p w14:paraId="7C74E0F7">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乙方是根据中华人民共和国法律依法成立并在合同期内有效存续的独立法人，并具有本合同项下所售产品合法有效，乙方所售产品具有有效的产品检验报告、产品合格证、产品进口许可证件、产品计量检测合格报告、产品强制认证证书、完整合法的进口报关手续资料，乙方同时还具有本合同项下产品生产厂家对其的代理授权等全部有效资质证明材料。</w:t>
      </w:r>
    </w:p>
    <w:p w14:paraId="2AD45CF9">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2.本合同的目的包括（但不限于）甲方向乙方购买（以下简称“设备”或“产品”），以达到甲方购置设备满足医院临床教学使用需求的目的。</w:t>
      </w:r>
    </w:p>
    <w:p w14:paraId="1E4F42E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乙方保证：其提供的各种证件和资料全部真实有效，具有合法的经营资质和经营能力及经验，无违法及不良诚信记录，能够实现甲方签订本合同的目的，并严格遵守国家的法律法规，提供的产品及其零配件、配套产品、随机软件、包装等均符合各种质量标准、本合同的约定和甲方的要求。</w:t>
      </w:r>
    </w:p>
    <w:p w14:paraId="3472AB25">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根据《中华人民共和国民法典》等相关法律、法规规定，经甲乙双方友好协商，特就甲方向乙方购买该设备及提供安装调试、售后维保、定期巡检、技术培训服务等事宜特订立本合同，以兹共同遵守。</w:t>
      </w:r>
    </w:p>
    <w:p w14:paraId="479C6172">
      <w:pPr>
        <w:pStyle w:val="20"/>
        <w:keepNext w:val="0"/>
        <w:keepLines w:val="0"/>
        <w:widowControl w:val="0"/>
        <w:suppressLineNumbers w:val="0"/>
        <w:spacing w:before="0" w:beforeAutospacing="1" w:after="120" w:afterAutospacing="0" w:line="360" w:lineRule="auto"/>
        <w:ind w:left="0" w:leftChars="0" w:right="0" w:firstLine="482" w:firstLineChars="20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第一条 产品的名称、品牌、规格型号、数量及价格</w:t>
      </w:r>
    </w:p>
    <w:tbl>
      <w:tblPr>
        <w:tblStyle w:val="25"/>
        <w:tblW w:w="107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14"/>
        <w:gridCol w:w="1275"/>
        <w:gridCol w:w="948"/>
        <w:gridCol w:w="771"/>
        <w:gridCol w:w="850"/>
        <w:gridCol w:w="1579"/>
        <w:gridCol w:w="673"/>
        <w:gridCol w:w="670"/>
        <w:gridCol w:w="709"/>
        <w:gridCol w:w="841"/>
        <w:gridCol w:w="1614"/>
      </w:tblGrid>
      <w:tr w14:paraId="33A5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4" w:hRule="atLeast"/>
          <w:jc w:val="center"/>
        </w:trPr>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69051D1A">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序号</w:t>
            </w:r>
          </w:p>
        </w:tc>
        <w:tc>
          <w:tcPr>
            <w:tcW w:w="1275" w:type="dxa"/>
            <w:tcBorders>
              <w:top w:val="single" w:color="auto" w:sz="4" w:space="0"/>
              <w:left w:val="nil"/>
              <w:bottom w:val="single" w:color="auto" w:sz="4" w:space="0"/>
              <w:right w:val="single" w:color="auto" w:sz="4" w:space="0"/>
            </w:tcBorders>
            <w:shd w:val="clear" w:color="auto" w:fill="auto"/>
            <w:vAlign w:val="center"/>
          </w:tcPr>
          <w:p w14:paraId="60F61E8A">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产品全称</w:t>
            </w:r>
          </w:p>
        </w:tc>
        <w:tc>
          <w:tcPr>
            <w:tcW w:w="948" w:type="dxa"/>
            <w:tcBorders>
              <w:top w:val="single" w:color="auto" w:sz="4" w:space="0"/>
              <w:left w:val="nil"/>
              <w:bottom w:val="single" w:color="auto" w:sz="4" w:space="0"/>
              <w:right w:val="single" w:color="auto" w:sz="4" w:space="0"/>
            </w:tcBorders>
            <w:shd w:val="clear" w:color="auto" w:fill="auto"/>
            <w:vAlign w:val="center"/>
          </w:tcPr>
          <w:p w14:paraId="0F670784">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品牌</w:t>
            </w:r>
          </w:p>
        </w:tc>
        <w:tc>
          <w:tcPr>
            <w:tcW w:w="771" w:type="dxa"/>
            <w:tcBorders>
              <w:top w:val="single" w:color="auto" w:sz="4" w:space="0"/>
              <w:left w:val="nil"/>
              <w:bottom w:val="single" w:color="auto" w:sz="4" w:space="0"/>
              <w:right w:val="single" w:color="auto" w:sz="4" w:space="0"/>
            </w:tcBorders>
            <w:shd w:val="clear" w:color="auto" w:fill="auto"/>
            <w:vAlign w:val="center"/>
          </w:tcPr>
          <w:p w14:paraId="4342A0C5">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规格</w:t>
            </w:r>
          </w:p>
          <w:p w14:paraId="41EEFF1C">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型号</w:t>
            </w:r>
          </w:p>
        </w:tc>
        <w:tc>
          <w:tcPr>
            <w:tcW w:w="850" w:type="dxa"/>
            <w:tcBorders>
              <w:top w:val="single" w:color="auto" w:sz="4" w:space="0"/>
              <w:left w:val="nil"/>
              <w:bottom w:val="single" w:color="auto" w:sz="4" w:space="0"/>
              <w:right w:val="single" w:color="auto" w:sz="4" w:space="0"/>
            </w:tcBorders>
            <w:shd w:val="clear" w:color="auto" w:fill="auto"/>
            <w:vAlign w:val="center"/>
          </w:tcPr>
          <w:p w14:paraId="3C91D1F4">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配套产 品</w:t>
            </w:r>
          </w:p>
        </w:tc>
        <w:tc>
          <w:tcPr>
            <w:tcW w:w="1579" w:type="dxa"/>
            <w:tcBorders>
              <w:top w:val="single" w:color="auto" w:sz="4" w:space="0"/>
              <w:left w:val="nil"/>
              <w:bottom w:val="single" w:color="auto" w:sz="4" w:space="0"/>
              <w:right w:val="single" w:color="auto" w:sz="4" w:space="0"/>
            </w:tcBorders>
            <w:shd w:val="clear" w:color="auto" w:fill="auto"/>
            <w:vAlign w:val="center"/>
          </w:tcPr>
          <w:p w14:paraId="4E8FF924">
            <w:pPr>
              <w:pStyle w:val="20"/>
              <w:keepNext w:val="0"/>
              <w:keepLines w:val="0"/>
              <w:widowControl w:val="0"/>
              <w:suppressLineNumbers w:val="0"/>
              <w:spacing w:before="0" w:beforeAutospacing="1" w:after="120" w:afterAutospacing="0" w:line="360" w:lineRule="auto"/>
              <w:ind w:left="440" w:leftChars="20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生产厂家</w:t>
            </w:r>
          </w:p>
        </w:tc>
        <w:tc>
          <w:tcPr>
            <w:tcW w:w="673" w:type="dxa"/>
            <w:tcBorders>
              <w:top w:val="single" w:color="auto" w:sz="4" w:space="0"/>
              <w:left w:val="nil"/>
              <w:bottom w:val="single" w:color="auto" w:sz="4" w:space="0"/>
              <w:right w:val="single" w:color="auto" w:sz="4" w:space="0"/>
            </w:tcBorders>
            <w:shd w:val="clear" w:color="auto" w:fill="auto"/>
            <w:vAlign w:val="center"/>
          </w:tcPr>
          <w:p w14:paraId="6A563021">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产地</w:t>
            </w:r>
          </w:p>
        </w:tc>
        <w:tc>
          <w:tcPr>
            <w:tcW w:w="670" w:type="dxa"/>
            <w:tcBorders>
              <w:top w:val="single" w:color="auto" w:sz="4" w:space="0"/>
              <w:left w:val="nil"/>
              <w:bottom w:val="single" w:color="auto" w:sz="4" w:space="0"/>
              <w:right w:val="single" w:color="auto" w:sz="4" w:space="0"/>
            </w:tcBorders>
            <w:shd w:val="clear" w:color="auto" w:fill="auto"/>
            <w:vAlign w:val="center"/>
          </w:tcPr>
          <w:p w14:paraId="7749E1C0">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单位</w:t>
            </w:r>
          </w:p>
        </w:tc>
        <w:tc>
          <w:tcPr>
            <w:tcW w:w="709" w:type="dxa"/>
            <w:tcBorders>
              <w:top w:val="single" w:color="auto" w:sz="4" w:space="0"/>
              <w:left w:val="nil"/>
              <w:bottom w:val="single" w:color="auto" w:sz="4" w:space="0"/>
              <w:right w:val="single" w:color="auto" w:sz="4" w:space="0"/>
            </w:tcBorders>
            <w:shd w:val="clear" w:color="auto" w:fill="auto"/>
            <w:vAlign w:val="center"/>
          </w:tcPr>
          <w:p w14:paraId="7B25158B">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数量</w:t>
            </w:r>
          </w:p>
        </w:tc>
        <w:tc>
          <w:tcPr>
            <w:tcW w:w="841" w:type="dxa"/>
            <w:tcBorders>
              <w:top w:val="single" w:color="auto" w:sz="4" w:space="0"/>
              <w:left w:val="nil"/>
              <w:bottom w:val="single" w:color="auto" w:sz="4" w:space="0"/>
              <w:right w:val="single" w:color="auto" w:sz="4" w:space="0"/>
            </w:tcBorders>
            <w:shd w:val="clear" w:color="auto" w:fill="auto"/>
            <w:vAlign w:val="center"/>
          </w:tcPr>
          <w:p w14:paraId="5814D8DC">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单价</w:t>
            </w:r>
          </w:p>
        </w:tc>
        <w:tc>
          <w:tcPr>
            <w:tcW w:w="1614" w:type="dxa"/>
            <w:tcBorders>
              <w:top w:val="single" w:color="auto" w:sz="4" w:space="0"/>
              <w:left w:val="nil"/>
              <w:bottom w:val="single" w:color="auto" w:sz="4" w:space="0"/>
              <w:right w:val="single" w:color="auto" w:sz="4" w:space="0"/>
            </w:tcBorders>
            <w:shd w:val="clear" w:color="auto" w:fill="auto"/>
            <w:vAlign w:val="center"/>
          </w:tcPr>
          <w:p w14:paraId="51A3D39E">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总价</w:t>
            </w:r>
          </w:p>
        </w:tc>
      </w:tr>
      <w:tr w14:paraId="4A26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5BBE6D8E">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bottom"/>
          </w:tcPr>
          <w:p w14:paraId="6104AFC1">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948" w:type="dxa"/>
            <w:tcBorders>
              <w:top w:val="single" w:color="auto" w:sz="4" w:space="0"/>
              <w:left w:val="nil"/>
              <w:bottom w:val="single" w:color="auto" w:sz="4" w:space="0"/>
              <w:right w:val="single" w:color="auto" w:sz="4" w:space="0"/>
            </w:tcBorders>
            <w:shd w:val="clear" w:color="auto" w:fill="auto"/>
            <w:vAlign w:val="center"/>
          </w:tcPr>
          <w:p w14:paraId="7247402E">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771" w:type="dxa"/>
            <w:tcBorders>
              <w:top w:val="single" w:color="auto" w:sz="4" w:space="0"/>
              <w:left w:val="nil"/>
              <w:bottom w:val="single" w:color="auto" w:sz="4" w:space="0"/>
              <w:right w:val="single" w:color="auto" w:sz="4" w:space="0"/>
            </w:tcBorders>
            <w:shd w:val="clear" w:color="auto" w:fill="auto"/>
            <w:vAlign w:val="center"/>
          </w:tcPr>
          <w:p w14:paraId="533B4793">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850" w:type="dxa"/>
            <w:tcBorders>
              <w:top w:val="single" w:color="auto" w:sz="4" w:space="0"/>
              <w:left w:val="nil"/>
              <w:bottom w:val="single" w:color="auto" w:sz="4" w:space="0"/>
              <w:right w:val="single" w:color="auto" w:sz="4" w:space="0"/>
            </w:tcBorders>
            <w:shd w:val="clear" w:color="auto" w:fill="auto"/>
            <w:vAlign w:val="center"/>
          </w:tcPr>
          <w:p w14:paraId="7D6BFFB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579" w:type="dxa"/>
            <w:tcBorders>
              <w:top w:val="single" w:color="auto" w:sz="4" w:space="0"/>
              <w:left w:val="nil"/>
              <w:bottom w:val="single" w:color="auto" w:sz="4" w:space="0"/>
              <w:right w:val="single" w:color="auto" w:sz="4" w:space="0"/>
            </w:tcBorders>
            <w:shd w:val="clear" w:color="auto" w:fill="auto"/>
            <w:vAlign w:val="center"/>
          </w:tcPr>
          <w:p w14:paraId="7708E4F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673" w:type="dxa"/>
            <w:tcBorders>
              <w:top w:val="single" w:color="auto" w:sz="4" w:space="0"/>
              <w:left w:val="nil"/>
              <w:bottom w:val="single" w:color="auto" w:sz="4" w:space="0"/>
              <w:right w:val="single" w:color="auto" w:sz="4" w:space="0"/>
            </w:tcBorders>
            <w:shd w:val="clear" w:color="auto" w:fill="auto"/>
            <w:vAlign w:val="center"/>
          </w:tcPr>
          <w:p w14:paraId="6481488E">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670" w:type="dxa"/>
            <w:tcBorders>
              <w:top w:val="single" w:color="auto" w:sz="4" w:space="0"/>
              <w:left w:val="nil"/>
              <w:bottom w:val="single" w:color="auto" w:sz="4" w:space="0"/>
              <w:right w:val="single" w:color="auto" w:sz="4" w:space="0"/>
            </w:tcBorders>
            <w:shd w:val="clear" w:color="auto" w:fill="auto"/>
            <w:vAlign w:val="center"/>
          </w:tcPr>
          <w:p w14:paraId="263BB90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709" w:type="dxa"/>
            <w:tcBorders>
              <w:top w:val="single" w:color="auto" w:sz="4" w:space="0"/>
              <w:left w:val="nil"/>
              <w:bottom w:val="single" w:color="auto" w:sz="4" w:space="0"/>
              <w:right w:val="single" w:color="auto" w:sz="4" w:space="0"/>
            </w:tcBorders>
            <w:shd w:val="clear" w:color="auto" w:fill="auto"/>
            <w:vAlign w:val="bottom"/>
          </w:tcPr>
          <w:p w14:paraId="6C4CFEF0">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841" w:type="dxa"/>
            <w:tcBorders>
              <w:top w:val="single" w:color="auto" w:sz="4" w:space="0"/>
              <w:left w:val="nil"/>
              <w:bottom w:val="single" w:color="auto" w:sz="4" w:space="0"/>
              <w:right w:val="single" w:color="auto" w:sz="4" w:space="0"/>
            </w:tcBorders>
            <w:shd w:val="clear" w:color="auto" w:fill="auto"/>
            <w:vAlign w:val="bottom"/>
          </w:tcPr>
          <w:p w14:paraId="03C760A5">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614" w:type="dxa"/>
            <w:tcBorders>
              <w:top w:val="single" w:color="auto" w:sz="4" w:space="0"/>
              <w:left w:val="nil"/>
              <w:bottom w:val="single" w:color="auto" w:sz="4" w:space="0"/>
              <w:right w:val="single" w:color="auto" w:sz="4" w:space="0"/>
            </w:tcBorders>
            <w:shd w:val="clear" w:color="auto" w:fill="auto"/>
            <w:vAlign w:val="bottom"/>
          </w:tcPr>
          <w:p w14:paraId="0DCC9A6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6F00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48481B3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275" w:type="dxa"/>
            <w:tcBorders>
              <w:top w:val="single" w:color="auto" w:sz="4" w:space="0"/>
              <w:left w:val="nil"/>
              <w:bottom w:val="single" w:color="auto" w:sz="4" w:space="0"/>
              <w:right w:val="single" w:color="auto" w:sz="4" w:space="0"/>
            </w:tcBorders>
            <w:shd w:val="clear" w:color="auto" w:fill="auto"/>
            <w:vAlign w:val="bottom"/>
          </w:tcPr>
          <w:p w14:paraId="768AC9F0">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948" w:type="dxa"/>
            <w:tcBorders>
              <w:top w:val="single" w:color="auto" w:sz="4" w:space="0"/>
              <w:left w:val="nil"/>
              <w:bottom w:val="single" w:color="auto" w:sz="4" w:space="0"/>
              <w:right w:val="single" w:color="auto" w:sz="4" w:space="0"/>
            </w:tcBorders>
            <w:shd w:val="clear" w:color="auto" w:fill="auto"/>
            <w:vAlign w:val="center"/>
          </w:tcPr>
          <w:p w14:paraId="232024F6">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771" w:type="dxa"/>
            <w:tcBorders>
              <w:top w:val="single" w:color="auto" w:sz="4" w:space="0"/>
              <w:left w:val="nil"/>
              <w:bottom w:val="single" w:color="auto" w:sz="4" w:space="0"/>
              <w:right w:val="single" w:color="auto" w:sz="4" w:space="0"/>
            </w:tcBorders>
            <w:shd w:val="clear" w:color="auto" w:fill="auto"/>
            <w:vAlign w:val="center"/>
          </w:tcPr>
          <w:p w14:paraId="2436830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850" w:type="dxa"/>
            <w:tcBorders>
              <w:top w:val="single" w:color="auto" w:sz="4" w:space="0"/>
              <w:left w:val="nil"/>
              <w:bottom w:val="single" w:color="auto" w:sz="4" w:space="0"/>
              <w:right w:val="single" w:color="auto" w:sz="4" w:space="0"/>
            </w:tcBorders>
            <w:shd w:val="clear" w:color="auto" w:fill="auto"/>
            <w:vAlign w:val="center"/>
          </w:tcPr>
          <w:p w14:paraId="1D3921FB">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579" w:type="dxa"/>
            <w:tcBorders>
              <w:top w:val="single" w:color="auto" w:sz="4" w:space="0"/>
              <w:left w:val="nil"/>
              <w:bottom w:val="single" w:color="auto" w:sz="4" w:space="0"/>
              <w:right w:val="single" w:color="auto" w:sz="4" w:space="0"/>
            </w:tcBorders>
            <w:shd w:val="clear" w:color="auto" w:fill="auto"/>
            <w:vAlign w:val="center"/>
          </w:tcPr>
          <w:p w14:paraId="4B727C17">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673" w:type="dxa"/>
            <w:tcBorders>
              <w:top w:val="single" w:color="auto" w:sz="4" w:space="0"/>
              <w:left w:val="nil"/>
              <w:bottom w:val="single" w:color="auto" w:sz="4" w:space="0"/>
              <w:right w:val="single" w:color="auto" w:sz="4" w:space="0"/>
            </w:tcBorders>
            <w:shd w:val="clear" w:color="auto" w:fill="auto"/>
            <w:vAlign w:val="center"/>
          </w:tcPr>
          <w:p w14:paraId="1B3EB8A8">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670" w:type="dxa"/>
            <w:tcBorders>
              <w:top w:val="single" w:color="auto" w:sz="4" w:space="0"/>
              <w:left w:val="nil"/>
              <w:bottom w:val="single" w:color="auto" w:sz="4" w:space="0"/>
              <w:right w:val="single" w:color="auto" w:sz="4" w:space="0"/>
            </w:tcBorders>
            <w:shd w:val="clear" w:color="auto" w:fill="auto"/>
            <w:vAlign w:val="center"/>
          </w:tcPr>
          <w:p w14:paraId="23580F85">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709" w:type="dxa"/>
            <w:tcBorders>
              <w:top w:val="single" w:color="auto" w:sz="4" w:space="0"/>
              <w:left w:val="nil"/>
              <w:bottom w:val="single" w:color="auto" w:sz="4" w:space="0"/>
              <w:right w:val="single" w:color="auto" w:sz="4" w:space="0"/>
            </w:tcBorders>
            <w:shd w:val="clear" w:color="auto" w:fill="auto"/>
            <w:vAlign w:val="bottom"/>
          </w:tcPr>
          <w:p w14:paraId="04389A77">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841" w:type="dxa"/>
            <w:tcBorders>
              <w:top w:val="single" w:color="auto" w:sz="4" w:space="0"/>
              <w:left w:val="nil"/>
              <w:bottom w:val="single" w:color="auto" w:sz="4" w:space="0"/>
              <w:right w:val="single" w:color="auto" w:sz="4" w:space="0"/>
            </w:tcBorders>
            <w:shd w:val="clear" w:color="auto" w:fill="auto"/>
            <w:vAlign w:val="bottom"/>
          </w:tcPr>
          <w:p w14:paraId="27B70ED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614" w:type="dxa"/>
            <w:tcBorders>
              <w:top w:val="single" w:color="auto" w:sz="4" w:space="0"/>
              <w:left w:val="nil"/>
              <w:bottom w:val="single" w:color="auto" w:sz="4" w:space="0"/>
              <w:right w:val="single" w:color="auto" w:sz="4" w:space="0"/>
            </w:tcBorders>
            <w:shd w:val="clear" w:color="auto" w:fill="auto"/>
            <w:vAlign w:val="bottom"/>
          </w:tcPr>
          <w:p w14:paraId="36C77A54">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114D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tcBorders>
              <w:top w:val="single" w:color="auto" w:sz="4" w:space="0"/>
              <w:left w:val="single" w:color="auto" w:sz="4" w:space="0"/>
              <w:bottom w:val="single" w:color="auto" w:sz="4" w:space="0"/>
              <w:right w:val="single" w:color="auto" w:sz="4" w:space="0"/>
            </w:tcBorders>
            <w:shd w:val="clear" w:color="auto" w:fill="auto"/>
            <w:vAlign w:val="center"/>
          </w:tcPr>
          <w:p w14:paraId="04FC7D1B">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2223" w:type="dxa"/>
            <w:gridSpan w:val="2"/>
            <w:tcBorders>
              <w:top w:val="single" w:color="auto" w:sz="4" w:space="0"/>
              <w:left w:val="nil"/>
              <w:bottom w:val="single" w:color="auto" w:sz="4" w:space="0"/>
              <w:right w:val="single" w:color="auto" w:sz="4" w:space="0"/>
            </w:tcBorders>
            <w:shd w:val="clear" w:color="auto" w:fill="auto"/>
            <w:vAlign w:val="center"/>
          </w:tcPr>
          <w:p w14:paraId="35AD29D5">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合计</w:t>
            </w:r>
          </w:p>
        </w:tc>
        <w:tc>
          <w:tcPr>
            <w:tcW w:w="7707" w:type="dxa"/>
            <w:gridSpan w:val="8"/>
            <w:tcBorders>
              <w:top w:val="single" w:color="auto" w:sz="4" w:space="0"/>
              <w:left w:val="nil"/>
              <w:bottom w:val="single" w:color="auto" w:sz="4" w:space="0"/>
              <w:right w:val="single" w:color="auto" w:sz="4" w:space="0"/>
            </w:tcBorders>
            <w:shd w:val="clear" w:color="auto" w:fill="auto"/>
            <w:vAlign w:val="center"/>
          </w:tcPr>
          <w:p w14:paraId="00B0C2E7">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含增值税总金额¥：     （大写人民币：                ）</w:t>
            </w:r>
          </w:p>
          <w:p w14:paraId="3F088FE9">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不含增值税总金额¥：     （大写人民币：              ）</w:t>
            </w:r>
          </w:p>
        </w:tc>
      </w:tr>
    </w:tbl>
    <w:p w14:paraId="4653F4B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上述合同总价款中包括（但不限于）设备款、配套产品及配件费、包装费、仓储费、运输费、保险费、装卸费、安装及相关材料费、调试费、软件费、接口模块费、检验费、培训费、售后维护保养、维保期内的维修及更换零配件费、进口报关税费、人工费、管理费、利润、 税金以及与本合同有关的其他费用等全部费用，甲方此外不再向乙方支付任何其他费用，但本合同另有约定的除外。</w:t>
      </w:r>
    </w:p>
    <w:p w14:paraId="22D69AB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注：乙方应向甲方提供销售设备的各种技术指标和设备特点的介绍，设备</w:t>
      </w:r>
      <w:r>
        <w:rPr>
          <w:rFonts w:hint="eastAsia" w:ascii="宋体" w:hAnsi="宋体" w:eastAsia="宋体" w:cs="宋体"/>
          <w:b/>
          <w:bCs/>
          <w:kern w:val="2"/>
          <w:sz w:val="24"/>
          <w:szCs w:val="24"/>
          <w:u w:val="single"/>
          <w:lang w:val="en-US" w:eastAsia="zh-CN" w:bidi="ar"/>
        </w:rPr>
        <w:t>技术参数、功能参数详细配置清单</w:t>
      </w:r>
      <w:r>
        <w:rPr>
          <w:rFonts w:hint="eastAsia" w:ascii="宋体" w:hAnsi="宋体" w:eastAsia="宋体" w:cs="宋体"/>
          <w:b/>
          <w:bCs w:val="0"/>
          <w:kern w:val="2"/>
          <w:sz w:val="24"/>
          <w:szCs w:val="24"/>
          <w:lang w:val="en-US" w:eastAsia="zh-CN" w:bidi="ar"/>
        </w:rPr>
        <w:t>（见附件一）</w:t>
      </w:r>
      <w:r>
        <w:rPr>
          <w:rFonts w:hint="eastAsia" w:ascii="宋体" w:hAnsi="宋体" w:eastAsia="宋体" w:cs="宋体"/>
          <w:kern w:val="2"/>
          <w:sz w:val="24"/>
          <w:szCs w:val="24"/>
          <w:lang w:val="en-US" w:eastAsia="zh-CN" w:bidi="ar"/>
        </w:rPr>
        <w:t>由双方签字确认（使用科室主任签字），作为本合同的附件。</w:t>
      </w:r>
    </w:p>
    <w:p w14:paraId="7555D02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第二条   产品标准</w:t>
      </w:r>
    </w:p>
    <w:p w14:paraId="3D9FA3C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乙方保证其向甲方提供的本合同项下的所有产品(包括硬件、配件等)不存在任何安全和质量瑕疵，均符合国家、地方、行业、企业的强制性标准、非强制性标准和通用标准、产品宣传说明培训等资料载明的要求及甲乙双方约定的标准，标准不一致时适用高标准，若属于强制认证产品则乙方还应取得强制认证证书，如属于国家依法管理的计量器具（按照《中华人民共和国依法管理的计量器具目录》），乙方必须提供计量部门出具的检测报告证书、计量器具许可证或进口计量器具型式批准证书。</w:t>
      </w:r>
    </w:p>
    <w:p w14:paraId="5A275BB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乙方提供的设备经安装调试后必须能够一直安全稳定高效正常运行，且甲方无需再购买其他软件、无需再购买软件授权或许可期限、设备以及配套产品或再提供其他条件，并能与甲方现有的信息系统、计算机系统、电力系统、网络系统等相匹配和适用。另外，乙方提供的本合同项下设备的所有配套产品、零配件以及软件必须均是相同厂家的原厂配套材料，且经安装调试后能够相互匹配，并可正常安全稳定高效正常运行和使用，达到甲方签订本合同的目的。</w:t>
      </w:r>
    </w:p>
    <w:p w14:paraId="0BCF234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乙方提供的产品，必须是完好、全新、未曾使用过、依法取得国家注册证、经国家权威部门检测合格的原厂原包装正版产品，不存在假冒伪劣，不存在偷税漏税，并且乙方应保证其为甲方提供的设备及其零部件、配套产品、软件及包装等不侵犯第三方的专利权、商标权、著作权以及专有技术权利等权利。如任何第三方提出侵权指控或行政处罚以及刑事责任，由此产生的一切法律责任及发生的费用支出由乙方承担。</w:t>
      </w:r>
    </w:p>
    <w:p w14:paraId="4BFC0B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乙方还需提供由第三方出具的原产地证明、原厂产品检验合格证、原厂产品品质证明、产品检验合格报告、企业认证证书、商检证明、计量检测合格报告、强制认证证书、生产和销售企业的相关认证证书和授权、进口许可证及进口报检合格证和其他进口报关相关材料等证明本合同设备符合国家法律法规的全部材料。</w:t>
      </w:r>
    </w:p>
    <w:p w14:paraId="2D6978D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第三条   包装、运输</w:t>
      </w:r>
    </w:p>
    <w:p w14:paraId="0E173A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乙方负责本合同项下设备的包装，包装费由乙方承担。乙方负责有关包装不良以及包装保护措施不良或不当而造成的所有损坏或损失（包括因此导致的任何费用），并且甲方有权拒收包装不符合本合同约定的产品。</w:t>
      </w:r>
    </w:p>
    <w:p w14:paraId="58D1095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2.乙方负责产品到达交货地点的运输，运输费、仓储费、保险费、搬运费、装卸费等费用由乙方负责，产品在交货之前的一切风险均由乙方承担。</w:t>
      </w:r>
    </w:p>
    <w:p w14:paraId="092C64DA">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3.产品运到本合同约定的交货地点后，必须在双方指定的人员共同在场的情况下进行开箱验收工作。</w:t>
      </w:r>
    </w:p>
    <w:p w14:paraId="71D077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第四条   付款方式</w:t>
      </w:r>
    </w:p>
    <w:p w14:paraId="0B05DA0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人民币结算：合同签订后，乙方为甲方开具合同总价的国家正式全额增值税专用发票后，甲方基于财政资金拨付情况及使用要求，向乙方支付不低于合同总价30%的合同款，当支付比例高于合同总价95%时，乙方向甲方提供银行开具的5%合同总价的履约保函（</w:t>
      </w:r>
      <w:r>
        <w:rPr>
          <w:rFonts w:hint="eastAsia" w:ascii="宋体" w:hAnsi="宋体" w:eastAsia="宋体" w:cs="宋体"/>
          <w:kern w:val="2"/>
          <w:sz w:val="24"/>
          <w:szCs w:val="24"/>
          <w:highlight w:val="none"/>
          <w:lang w:val="en-US" w:eastAsia="zh-CN" w:bidi="ar"/>
        </w:rPr>
        <w:t>保函有效期为60个月</w:t>
      </w:r>
      <w:r>
        <w:rPr>
          <w:rFonts w:hint="eastAsia" w:ascii="宋体" w:hAnsi="宋体" w:eastAsia="宋体" w:cs="宋体"/>
          <w:kern w:val="2"/>
          <w:sz w:val="24"/>
          <w:szCs w:val="24"/>
          <w:lang w:val="en-US" w:eastAsia="zh-CN" w:bidi="ar"/>
        </w:rPr>
        <w:t>），乙方应当按照本合同的约定及时履行交货、安装调试、培训等合同义务，待双方对《教学设备验收报告》签字确认后，涉及尾款支付事项的合同，甲方将根据财政资金拨付情况向乙方履行剩余尾款的付款义务。因财政资金拨付等原因延迟支付的，甲方不构成逾期付款。</w:t>
      </w:r>
    </w:p>
    <w:p w14:paraId="1854E18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bCs/>
          <w:kern w:val="2"/>
          <w:sz w:val="24"/>
          <w:szCs w:val="24"/>
          <w:lang w:val="en-US" w:eastAsia="zh-CN" w:bidi="ar"/>
        </w:rPr>
        <w:t>2.除本合同第一条列明的价款</w:t>
      </w:r>
      <w:r>
        <w:rPr>
          <w:rFonts w:hint="eastAsia" w:ascii="宋体" w:hAnsi="宋体" w:eastAsia="宋体" w:cs="宋体"/>
          <w:kern w:val="2"/>
          <w:sz w:val="24"/>
          <w:szCs w:val="24"/>
          <w:lang w:val="en-US" w:eastAsia="zh-CN" w:bidi="ar"/>
        </w:rPr>
        <w:t>外，甲方不需承担以及支付任何其他费用，但本合同另有约定的除外。</w:t>
      </w:r>
    </w:p>
    <w:p w14:paraId="613ACE6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w:t>
      </w:r>
      <w:r>
        <w:rPr>
          <w:rFonts w:hint="eastAsia" w:ascii="宋体" w:hAnsi="宋体" w:eastAsia="宋体" w:cs="宋体"/>
          <w:kern w:val="2"/>
          <w:sz w:val="24"/>
          <w:szCs w:val="24"/>
          <w:lang w:val="en-US" w:eastAsia="zh-CN" w:bidi="ar"/>
        </w:rPr>
        <w:t>甲方在收到乙方向甲方开具的国家正式全额增值税专用发票后</w:t>
      </w:r>
      <w:r>
        <w:rPr>
          <w:rFonts w:hint="eastAsia" w:ascii="宋体" w:hAnsi="宋体" w:eastAsia="宋体" w:cs="宋体"/>
          <w:kern w:val="2"/>
          <w:sz w:val="24"/>
          <w:szCs w:val="24"/>
          <w:u w:val="single"/>
          <w:lang w:val="en-US" w:eastAsia="zh-CN" w:bidi="ar"/>
        </w:rPr>
        <w:t>15</w:t>
      </w:r>
      <w:r>
        <w:rPr>
          <w:rFonts w:hint="eastAsia" w:ascii="宋体" w:hAnsi="宋体" w:eastAsia="宋体" w:cs="宋体"/>
          <w:kern w:val="2"/>
          <w:sz w:val="24"/>
          <w:szCs w:val="24"/>
          <w:lang w:val="en-US" w:eastAsia="zh-CN" w:bidi="ar"/>
        </w:rPr>
        <w:t>个工作日内付款。乙方开具增值税专用发票和甲方接收增值税专用发票、入账抵扣税务及付款等事项并不能证明甲方认可该付款项目及其数额和设备及其配套产品和服务质量，甲方应付款数额、设备及配套产品和服务质量是否合格以及乙方是否违约等相关事项仍应根据履行事实据实认定。</w:t>
      </w:r>
    </w:p>
    <w:p w14:paraId="201B1C9D">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4.如果本合同项下设备及其配套产品、零配件、软件以及安装调试、售后维保、定期巡检、培训服务质量和权利存在瑕疵，或乙方履行不符合合同约定、甲方要求，或乙方存在违约，或设备不符合本合同约定及甲方要求，或乙方未及时开具相应的国家正式增值税专用发票，甲方均有权暂缓支付货款，待乙方纠正违约行为并按约履行相应合同义务后，再根据乙方实际履行情况支付相应货款。同时，如乙方应支付甲方违约金、赔偿金以及其他款项，则甲方有权直接从应付乙方的合同总款项中直接予以扣除和抵销，此时乙方仍应按照抵扣前的数额向甲方交付正式税务增值税专用发票，而且在乙方未向甲方支付完其应支付的违约金、赔偿金以及其他款项前，不得要求甲方支付本合同的设备款。</w:t>
      </w:r>
    </w:p>
    <w:p w14:paraId="6E7E0A30">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第五条  交货时间：</w:t>
      </w:r>
      <w:r>
        <w:rPr>
          <w:rFonts w:hint="eastAsia" w:ascii="宋体" w:hAnsi="宋体" w:eastAsia="宋体" w:cs="宋体"/>
          <w:kern w:val="2"/>
          <w:sz w:val="24"/>
          <w:szCs w:val="24"/>
          <w:lang w:val="en-US" w:eastAsia="zh-CN" w:bidi="ar"/>
        </w:rPr>
        <w:t>乙方自本合同生效之日后</w:t>
      </w:r>
      <w:r>
        <w:rPr>
          <w:rFonts w:hint="eastAsia" w:ascii="宋体" w:hAnsi="宋体" w:eastAsia="宋体" w:cs="宋体"/>
          <w:spacing w:val="4"/>
          <w:kern w:val="2"/>
          <w:sz w:val="24"/>
          <w:szCs w:val="24"/>
          <w:u w:val="single"/>
          <w:lang w:val="en-US" w:eastAsia="zh-CN" w:bidi="ar"/>
        </w:rPr>
        <w:t xml:space="preserve"> 3 </w:t>
      </w:r>
      <w:r>
        <w:rPr>
          <w:rFonts w:hint="eastAsia" w:ascii="宋体" w:hAnsi="宋体" w:eastAsia="宋体" w:cs="宋体"/>
          <w:kern w:val="2"/>
          <w:sz w:val="24"/>
          <w:szCs w:val="24"/>
          <w:lang w:val="en-US" w:eastAsia="zh-CN" w:bidi="ar"/>
        </w:rPr>
        <w:t>个月内一次性将本合同项下产品运送到本合同约定交货地点向甲方交付。</w:t>
      </w:r>
    </w:p>
    <w:p w14:paraId="782D05B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第六条  交货地点（合同履行地）：</w:t>
      </w:r>
      <w:r>
        <w:rPr>
          <w:rFonts w:hint="eastAsia" w:ascii="宋体" w:hAnsi="宋体" w:eastAsia="宋体" w:cs="宋体"/>
          <w:kern w:val="2"/>
          <w:sz w:val="24"/>
          <w:szCs w:val="24"/>
          <w:lang w:val="en-US" w:eastAsia="zh-CN" w:bidi="ar"/>
        </w:rPr>
        <w:t>北京朝阳医院本部及常营院区甲方指定地点。</w:t>
      </w:r>
    </w:p>
    <w:p w14:paraId="64C3856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第七条  履行方式</w:t>
      </w:r>
    </w:p>
    <w:p w14:paraId="6A1DB6E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乙方将本合同项下设备及配套产品、零配件及软件送至交货地点后2日内，乙方所派工程师与甲方有关人员（工程师、档案管理人员、使用科室负责人、教育处验收人员等）一起负责开箱验机(教育处负责验收人员未到达现场前不予开箱，否则由此产生的一切后果乙方负责)，双方对本合同项下产品的数量、品牌、规格、型号等表面情况进行验收，验收合格的，双方签署《教学设备验收报告》之---</w:t>
      </w:r>
      <w:r>
        <w:rPr>
          <w:rFonts w:hint="eastAsia" w:ascii="宋体" w:hAnsi="宋体" w:eastAsia="宋体" w:cs="宋体"/>
          <w:b w:val="0"/>
          <w:bCs/>
          <w:kern w:val="2"/>
          <w:sz w:val="24"/>
          <w:szCs w:val="24"/>
          <w:lang w:val="en-US" w:eastAsia="zh-CN" w:bidi="ar"/>
        </w:rPr>
        <w:t>现</w:t>
      </w:r>
      <w:r>
        <w:rPr>
          <w:rFonts w:hint="eastAsia" w:ascii="宋体" w:hAnsi="宋体" w:eastAsia="宋体" w:cs="宋体"/>
          <w:kern w:val="2"/>
          <w:sz w:val="24"/>
          <w:szCs w:val="24"/>
          <w:lang w:val="en-US" w:eastAsia="zh-CN" w:bidi="ar"/>
        </w:rPr>
        <w:t>场验收情况部分</w:t>
      </w:r>
      <w:r>
        <w:rPr>
          <w:rFonts w:hint="eastAsia" w:ascii="宋体" w:hAnsi="宋体" w:eastAsia="宋体" w:cs="宋体"/>
          <w:b/>
          <w:bCs w:val="0"/>
          <w:kern w:val="2"/>
          <w:sz w:val="24"/>
          <w:szCs w:val="24"/>
          <w:lang w:val="en-US" w:eastAsia="zh-CN" w:bidi="ar"/>
        </w:rPr>
        <w:t>（见附件二）</w:t>
      </w:r>
      <w:r>
        <w:rPr>
          <w:rFonts w:hint="eastAsia" w:ascii="宋体" w:hAnsi="宋体" w:eastAsia="宋体" w:cs="宋体"/>
          <w:kern w:val="2"/>
          <w:sz w:val="24"/>
          <w:szCs w:val="24"/>
          <w:lang w:val="en-US" w:eastAsia="zh-CN" w:bidi="ar"/>
        </w:rPr>
        <w:t>，一式二份，甲乙各执一份，具有同等的法律效力。但甲方在该《教学设备验收报告》之---</w:t>
      </w:r>
      <w:r>
        <w:rPr>
          <w:rFonts w:hint="eastAsia" w:ascii="宋体" w:hAnsi="宋体" w:eastAsia="宋体" w:cs="宋体"/>
          <w:b w:val="0"/>
          <w:bCs/>
          <w:kern w:val="2"/>
          <w:sz w:val="24"/>
          <w:szCs w:val="24"/>
          <w:lang w:val="en-US" w:eastAsia="zh-CN" w:bidi="ar"/>
        </w:rPr>
        <w:t>现</w:t>
      </w:r>
      <w:r>
        <w:rPr>
          <w:rFonts w:hint="eastAsia" w:ascii="宋体" w:hAnsi="宋体" w:eastAsia="宋体" w:cs="宋体"/>
          <w:kern w:val="2"/>
          <w:sz w:val="24"/>
          <w:szCs w:val="24"/>
          <w:lang w:val="en-US" w:eastAsia="zh-CN" w:bidi="ar"/>
        </w:rPr>
        <w:t>场验收情况部分的签字仅代表甲方对设备当时表面情况的认可，并不代表设备及服务质量符合本合同的约定和甲方的要求。</w:t>
      </w:r>
    </w:p>
    <w:p w14:paraId="449067E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乙方应在本合同签订后3日内一次性书面向甲方提出合理并且可行的且甲方一般情况下能够完成的场地、电力、通讯、网络、环境等配套要求，如乙方未书面提出，则视为本合同项下的设备的使用和运行无需任何特殊要求。甲方应按乙方提出的合理要求，负责准备场地等条件，并在准备好场地后通知乙方确认，乙方收到甲方通知后2日内应当出具书面确认意见。否则，视为甲方提供的条件完全符合乙方的要求，并由乙方承担由此产生的相关责任，且乙方应及时进行安装调试而不得拒绝。</w:t>
      </w:r>
    </w:p>
    <w:p w14:paraId="24B0DDB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产品交付验收通过后，甲方有权根据实际情况通知乙方进行安装调试，乙方在接到甲方的安装调试通知后的两日内，派出工程师前往并到达甲方安装现场进行安装调试，乙方应在接到甲方通知安装调试后的10日内完成全部安装调试工作并验收通过</w:t>
      </w:r>
      <w:r>
        <w:rPr>
          <w:rStyle w:val="108"/>
          <w:rFonts w:hint="eastAsia" w:ascii="宋体" w:hAnsi="宋体" w:eastAsia="宋体" w:cs="宋体"/>
          <w:kern w:val="2"/>
          <w:sz w:val="24"/>
          <w:szCs w:val="24"/>
          <w:lang w:val="en-US" w:eastAsia="zh-CN" w:bidi="ar"/>
        </w:rPr>
        <w:t>。</w:t>
      </w:r>
    </w:p>
    <w:p w14:paraId="3829B2CF">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乙方工程师负责安装调试，安装调试完毕后，乙方工程师负责对甲方的使用者等相关人员按照甲方的时间安排进行现场操作、使用和安全培训，并达到甲方使用人员能够完全独立掌握本合同项下设备常规操作及常见轻微故障的检修和排除的目的，培训结束后乙方提供由乙方签字或盖章的《教学设备验收报告》之---培训情况部分</w:t>
      </w:r>
      <w:r>
        <w:rPr>
          <w:rFonts w:hint="eastAsia" w:ascii="宋体" w:hAnsi="宋体" w:eastAsia="宋体" w:cs="宋体"/>
          <w:b/>
          <w:bCs w:val="0"/>
          <w:kern w:val="2"/>
          <w:sz w:val="24"/>
          <w:szCs w:val="24"/>
          <w:lang w:val="en-US" w:eastAsia="zh-CN" w:bidi="ar"/>
        </w:rPr>
        <w:t>（见附件二）</w:t>
      </w:r>
      <w:r>
        <w:rPr>
          <w:rFonts w:hint="eastAsia" w:ascii="宋体" w:hAnsi="宋体" w:eastAsia="宋体" w:cs="宋体"/>
          <w:kern w:val="2"/>
          <w:sz w:val="24"/>
          <w:szCs w:val="24"/>
          <w:lang w:val="en-US" w:eastAsia="zh-CN" w:bidi="ar"/>
        </w:rPr>
        <w:t>，由甲方设备使用科室主任、护士长签名后交教育处档案室保存，甲方在该《教学设备验收报告》之---培训情况部分的签字仅表明实施过培训，但不能证明培训质量合格，如培训后甲方人员仍无法正常操作使用以及排除常见轻微故障，甲方仍有权要求乙方再次培训并且不支付任何费用。培训结束后由甲乙双方对产品进行安装调试，经验收能够初步正常运行的，甲方使用科室的负责人和工程师、乙方代表共同在《教学设备验收报告》之---试运行情况部分</w:t>
      </w:r>
      <w:r>
        <w:rPr>
          <w:rFonts w:hint="eastAsia" w:ascii="宋体" w:hAnsi="宋体" w:eastAsia="宋体" w:cs="宋体"/>
          <w:b/>
          <w:bCs w:val="0"/>
          <w:kern w:val="2"/>
          <w:sz w:val="24"/>
          <w:szCs w:val="24"/>
          <w:lang w:val="en-US" w:eastAsia="zh-CN" w:bidi="ar"/>
        </w:rPr>
        <w:t>（见附件二）</w:t>
      </w:r>
      <w:r>
        <w:rPr>
          <w:rFonts w:hint="eastAsia" w:ascii="宋体" w:hAnsi="宋体" w:eastAsia="宋体" w:cs="宋体"/>
          <w:kern w:val="2"/>
          <w:sz w:val="24"/>
          <w:szCs w:val="24"/>
          <w:lang w:val="en-US" w:eastAsia="zh-CN" w:bidi="ar"/>
        </w:rPr>
        <w:t>上签字（一式二份，一份交乙方，一份由甲方教育处档案室保存）。但甲方在该《教学设备验收报告》之---运行情况部分上的签字仅代表甲方对设备当时运行情况的认可，并不代表设备及服务质量符合本合同的约定和甲方的要求。</w:t>
      </w:r>
    </w:p>
    <w:p w14:paraId="2791CEB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5.设备到货验收及安装调试技术验收过程中甲方发现产品不符合本合同约定的，甲方有权拒收和要求乙方退货、换货、或者要求乙方折价处理，并有权解除本合同和要求乙方承担违约责任。</w:t>
      </w:r>
    </w:p>
    <w:p w14:paraId="24406A2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本合同项下产品安装调试后为试运行期，试运行期为1个月，试用期结束后，双方对产品验收通过并签署《教学设备验收报告》之---试运行情况部分中---试运行结果的次日起开始正式投入临床教学使用，甲方在报告上的签字仅代表甲方对设备当时运行情况的认可，并不代表设备及服务质量符合本合同的约定和甲方的要求，如产品存在问题，则甲方随时有权要求对本合同项下产品进行退货、换货、重新安装调试及培训。</w:t>
      </w:r>
    </w:p>
    <w:p w14:paraId="4FBB6BC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7.乙方应当在交货时一并向甲方提交有关本合同项下设备的下列全部相关文件及资料，包括：</w:t>
      </w:r>
    </w:p>
    <w:p w14:paraId="13BC3FF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1）购置设备增值税专用发票等原始单据；</w:t>
      </w:r>
    </w:p>
    <w:p w14:paraId="6D85BA9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2）原产地证明、原厂产品检验合格报告、原厂产品检验合格证、原厂产品品质证明、商检证明；</w:t>
      </w:r>
    </w:p>
    <w:p w14:paraId="46F30B8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3）如属于进口设备，乙方还需提交进口报关手续、进口报检合格证、进口许可证、原版产品使用说明及保修证明；</w:t>
      </w:r>
    </w:p>
    <w:p w14:paraId="58D9812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4）生产和销售企业的相关认证证书和授权；</w:t>
      </w:r>
    </w:p>
    <w:p w14:paraId="68C143E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5）装箱单、质量合格证书、产品说明书、装机软件说明书、维修手册（纸质版本及/或电子版本，电路原理图、工厂设置的各项密码等）；</w:t>
      </w:r>
    </w:p>
    <w:p w14:paraId="79DB4D3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6）《进口许可证》；</w:t>
      </w:r>
    </w:p>
    <w:p w14:paraId="7B6F6DD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7）计量局出具的检测报告及证书、强制认证证书、设备原厂印刷的设备彩页及其广告宣传资料等。</w:t>
      </w:r>
    </w:p>
    <w:p w14:paraId="0E05776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若交货时乙方不能全部提交相关文件或提交的文件与附件描述的不相符，甲方有权拒收设备，所产生的风险与费用由乙方自行承担。</w:t>
      </w:r>
    </w:p>
    <w:p w14:paraId="3E91A81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8.乙方应按照甲方的要求，详细列出供货设备的配置清单、易损易耗部件、消耗品或消耗材料，并真实报出每一配置、易损易耗部件、消耗品或消耗材料的规格、型号、设备编号和价格，否则甲方有权拒绝验收。</w:t>
      </w:r>
    </w:p>
    <w:p w14:paraId="4B62B61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9.产品使用寿命应不低于国家标准或者行业标准的最高期限，否则因该设备质量问题和因此产生的一切产品责任，均由乙方负责和最终承担。</w:t>
      </w:r>
    </w:p>
    <w:p w14:paraId="4764BBD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第八条  售后维保服务</w:t>
      </w:r>
    </w:p>
    <w:p w14:paraId="2AE95A8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1.维保期：</w:t>
      </w:r>
    </w:p>
    <w:p w14:paraId="2F03B7C2">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1）维保期：合同双方约定本合同项下设备产品、配套产品、零配件以及软件的维保期为</w:t>
      </w:r>
      <w:r>
        <w:rPr>
          <w:rFonts w:hint="eastAsia" w:ascii="宋体" w:hAnsi="宋体" w:eastAsia="宋体" w:cs="宋体"/>
          <w:color w:val="C00000"/>
          <w:kern w:val="2"/>
          <w:sz w:val="24"/>
          <w:szCs w:val="24"/>
          <w:u w:val="single"/>
          <w:lang w:val="en-US" w:eastAsia="zh-CN" w:bidi="ar"/>
        </w:rPr>
        <w:t>5</w:t>
      </w:r>
      <w:r>
        <w:rPr>
          <w:rFonts w:hint="eastAsia" w:ascii="宋体" w:hAnsi="宋体" w:eastAsia="宋体" w:cs="宋体"/>
          <w:kern w:val="2"/>
          <w:sz w:val="24"/>
          <w:szCs w:val="24"/>
          <w:lang w:val="en-US" w:eastAsia="zh-CN" w:bidi="ar"/>
        </w:rPr>
        <w:t>年（自试运行期满且甲、乙双方共同签署《教学设备验收报告》的次日开始算）。</w:t>
      </w:r>
    </w:p>
    <w:p w14:paraId="35FFF8C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维保期内的设备发生故障，乙方为甲方提供7天/周×24小时/天全天候原厂维保服务，乙方在接到甲方通知（电话、书面、传真等方式均可）4小时内到达现场并排除故障。若乙方不能在双方约定的时间内现场维修成功或本合同项下设备需要返厂和返回乙方维修，那么乙方应提供备用机供甲方免费使用，直至甲方所购买的设备修好能够正常使用为止，备用机的质量不得低于本合同项下的设备要求，同时返厂或返回乙方维修的，乙方应保证在运走设备后</w:t>
      </w:r>
      <w:r>
        <w:rPr>
          <w:rFonts w:hint="eastAsia" w:ascii="宋体" w:hAnsi="宋体" w:eastAsia="宋体" w:cs="宋体"/>
          <w:kern w:val="2"/>
          <w:sz w:val="24"/>
          <w:szCs w:val="24"/>
          <w:u w:val="single"/>
          <w:lang w:val="en-US" w:eastAsia="zh-CN" w:bidi="ar"/>
        </w:rPr>
        <w:t>10</w:t>
      </w:r>
      <w:r>
        <w:rPr>
          <w:rFonts w:hint="eastAsia" w:ascii="宋体" w:hAnsi="宋体" w:eastAsia="宋体" w:cs="宋体"/>
          <w:kern w:val="2"/>
          <w:sz w:val="24"/>
          <w:szCs w:val="24"/>
          <w:lang w:val="en-US" w:eastAsia="zh-CN" w:bidi="ar"/>
        </w:rPr>
        <w:t>日内维保成功并交付甲方。</w:t>
      </w:r>
    </w:p>
    <w:p w14:paraId="234F789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3）如果本合同项下设备24小时内不能现场维保成功，则应按所延误的时间的5倍顺延维保期，</w:t>
      </w:r>
      <w:r>
        <w:rPr>
          <w:rFonts w:hint="eastAsia" w:ascii="宋体" w:hAnsi="宋体" w:eastAsia="宋体" w:cs="宋体"/>
          <w:kern w:val="2"/>
          <w:sz w:val="24"/>
          <w:szCs w:val="24"/>
          <w:u w:val="single"/>
          <w:lang w:val="en-US" w:eastAsia="zh-CN" w:bidi="ar"/>
        </w:rPr>
        <w:t>10日</w:t>
      </w:r>
      <w:r>
        <w:rPr>
          <w:rFonts w:hint="eastAsia" w:ascii="宋体" w:hAnsi="宋体" w:eastAsia="宋体" w:cs="宋体"/>
          <w:kern w:val="2"/>
          <w:sz w:val="24"/>
          <w:szCs w:val="24"/>
          <w:lang w:val="en-US" w:eastAsia="zh-CN" w:bidi="ar"/>
        </w:rPr>
        <w:t>内不能维保成功的，甲方可委托任何第三方提进行维保，因此支出的维保费等全部费用由乙方承担，甲方有权从质保金中扣除，同时乙方应向甲方及该第三方无条件公开技术参数、密码、源代码等数据资料。如该第三方也无法修复或维保成功的，那么甲方有权要求乙方退货或换货，乙方应在接到甲方通知后10日内给予退货或换货。</w:t>
      </w:r>
    </w:p>
    <w:p w14:paraId="4DF2F1F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4）维保期内，乙方应提供每月一次的定期预防性巡检、检测及维护、保养服务（具体方案见本合同附件）。每次定期预防性巡检、检测及维护、保养服务完成后 3日内，乙方应向甲方提供巡检、检测及维护、保养明细清单和报告，并加盖乙方主体公章，经使用科室护士长及责任工程师签名确认提供了该服务后，交甲方教育处档案室保存。</w:t>
      </w:r>
    </w:p>
    <w:p w14:paraId="6CD262F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维保期满后：甲方可委托乙方继续提供维保，也可委托第三方进行维保。若甲方委托乙方继续维保，维保期后的设备维修只计配件合理的成本费，免收工时费。乙方应向甲方提供维保期满后的维修方式、维修价格及主要不保修易损件的品种及价格，如有特殊耗材还应提供耗材品种及价格，作为本合同的附件；乙方还应提供供货厂家是否在国内设有维修站及其名称地址电话，以及对医院的优惠政策等说明。乙方在产品质量保证期满后，有义务继续为甲方提供设备的维修和零配件的供应至少十年，设备出现故障后，乙方应4小时内赴甲方现场维修，故障排除，甲方验收合格后支付零配件费用，维保标准与维保期内的维保标准一致。</w:t>
      </w:r>
    </w:p>
    <w:p w14:paraId="609A9CA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3.乙方应提供《售后服务承诺书》</w:t>
      </w:r>
      <w:r>
        <w:rPr>
          <w:rFonts w:hint="eastAsia" w:ascii="宋体" w:hAnsi="宋体" w:eastAsia="宋体" w:cs="宋体"/>
          <w:b/>
          <w:bCs w:val="0"/>
          <w:kern w:val="2"/>
          <w:sz w:val="24"/>
          <w:szCs w:val="24"/>
          <w:lang w:val="en-US" w:eastAsia="zh-CN" w:bidi="ar"/>
        </w:rPr>
        <w:t>（见附件三）</w:t>
      </w:r>
      <w:r>
        <w:rPr>
          <w:rFonts w:hint="eastAsia" w:ascii="宋体" w:hAnsi="宋体" w:eastAsia="宋体" w:cs="宋体"/>
          <w:kern w:val="2"/>
          <w:sz w:val="24"/>
          <w:szCs w:val="24"/>
          <w:lang w:val="en-US" w:eastAsia="zh-CN" w:bidi="ar"/>
        </w:rPr>
        <w:t>一式二份，作为本合同附件，由使用科室主任签字，由临床科室和责任工程师共同负责监督执行。</w:t>
      </w:r>
    </w:p>
    <w:p w14:paraId="3FD761F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4.如果本合同项下设备的软件需要升级，乙方应告知甲方并提供产品免费软件升级服务，升级后的软件性能和条件不能低于原有的软件。</w:t>
      </w:r>
    </w:p>
    <w:p w14:paraId="19805831">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5.乙方提供本合同项下设备与医院其他信息系统、计算机系统的相关的接口模块，并保证设备与医院相关系统的顺利对接及兼容。由于该接口模块费用已经包含在本合同总价款中，甲方不再另行支付。</w:t>
      </w:r>
    </w:p>
    <w:p w14:paraId="0C4EFE4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乙方不得对设备产品及配套材料和软件设置任何技术壁垒和密码，还应向甲方提供相关技术参数和配件、告知有关事项以及积极进行其他配合义务，否则应向甲方承担违约责任，甲方有权要求乙方支付本合同总价款20%的违约金，并有权解除本合同和要求乙方退还已支付的所有合同款。同时，甲方及受托进行维保的第三方有权使用本合同项下相关软件系统的源代码、密码及口令等，对此甲方及第三方的行为均不侵犯乙方及其权利人的任何权利，甲方及受托进行维保的第三方的行为不属于违约，若被权利人索赔，则相关费用及损失全部由乙方承担。</w:t>
      </w:r>
    </w:p>
    <w:p w14:paraId="6AB0B7B9">
      <w:pPr>
        <w:keepNext w:val="0"/>
        <w:keepLines w:val="0"/>
        <w:widowControl w:val="0"/>
        <w:suppressLineNumbers w:val="0"/>
        <w:spacing w:before="0" w:beforeAutospacing="0" w:after="0" w:afterAutospacing="0" w:line="360" w:lineRule="auto"/>
        <w:ind w:left="0" w:right="0" w:firstLine="600" w:firstLineChars="25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设备年开机率（连续运行8小时以上）达到95％（以每年度内工作日总数为基准计算），故障率低于5％（即故障天数每年不超过18天）。如故障时间超过规定时间，则按日常诊疗以及检查的病人数量进行赔偿，并按照1：5的比例延长维保期和质量保证期，同时向甲方承担相应的违约责任。</w:t>
      </w:r>
    </w:p>
    <w:p w14:paraId="2283041F">
      <w:pPr>
        <w:keepNext w:val="0"/>
        <w:keepLines w:val="0"/>
        <w:widowControl w:val="0"/>
        <w:suppressLineNumbers w:val="0"/>
        <w:spacing w:before="0" w:beforeAutospacing="0" w:after="0" w:afterAutospacing="0" w:line="360" w:lineRule="auto"/>
        <w:ind w:left="1334" w:leftChars="170" w:right="0" w:hanging="960" w:hanging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8.乙方提供的售后服务人员姓名：xxx电话：xxx      </w:t>
      </w:r>
    </w:p>
    <w:p w14:paraId="0FA3EB5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u w:val="single"/>
          <w:lang w:val="en-US" w:eastAsia="zh-CN" w:bidi="ar"/>
        </w:rPr>
        <w:t>身</w:t>
      </w:r>
      <w:r>
        <w:rPr>
          <w:rFonts w:hint="eastAsia" w:ascii="宋体" w:hAnsi="宋体" w:eastAsia="宋体" w:cs="宋体"/>
          <w:kern w:val="2"/>
          <w:sz w:val="24"/>
          <w:szCs w:val="24"/>
          <w:lang w:val="en-US" w:eastAsia="zh-CN" w:bidi="ar"/>
        </w:rPr>
        <w:t>份证号：xxx</w:t>
      </w:r>
    </w:p>
    <w:p w14:paraId="180E1A9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负责处理甲方因使用本合同项下产品而出现的各种问题和售后服务。</w:t>
      </w:r>
    </w:p>
    <w:p w14:paraId="3FAAE7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第九条  违约责任及合同解除</w:t>
      </w:r>
    </w:p>
    <w:p w14:paraId="59EA8266">
      <w:pPr>
        <w:keepNext w:val="0"/>
        <w:keepLines w:val="0"/>
        <w:widowControl w:val="0"/>
        <w:suppressLineNumbers w:val="0"/>
        <w:spacing w:before="0" w:beforeAutospacing="0" w:after="0" w:afterAutospacing="0" w:line="360" w:lineRule="auto"/>
        <w:ind w:left="0" w:right="0" w:firstLine="548"/>
        <w:jc w:val="both"/>
        <w:rPr>
          <w:rFonts w:hint="eastAsia" w:ascii="宋体" w:hAnsi="宋体" w:eastAsia="宋体" w:cs="宋体"/>
          <w:kern w:val="2"/>
          <w:sz w:val="24"/>
          <w:szCs w:val="24"/>
        </w:rPr>
      </w:pPr>
      <w:bookmarkStart w:id="227" w:name="OLE_LINK17"/>
      <w:r>
        <w:rPr>
          <w:rFonts w:hint="eastAsia" w:ascii="宋体" w:hAnsi="宋体" w:eastAsia="宋体" w:cs="宋体"/>
          <w:kern w:val="2"/>
          <w:sz w:val="24"/>
          <w:szCs w:val="24"/>
          <w:lang w:val="en-US" w:eastAsia="zh-CN" w:bidi="ar"/>
        </w:rPr>
        <w:t>1．如果乙方提供的设备产品、零配件、配套产品、配套软件或包装的品种、品牌、型号、规格或数量等不符合本合同的约定以及甲方的要求，或初步验收不合格，乙方应当向甲方支付本合同总价款</w:t>
      </w:r>
      <w:bookmarkEnd w:id="227"/>
      <w:r>
        <w:rPr>
          <w:rFonts w:hint="eastAsia" w:ascii="宋体" w:hAnsi="宋体" w:eastAsia="宋体" w:cs="宋体"/>
          <w:spacing w:val="4"/>
          <w:kern w:val="2"/>
          <w:sz w:val="24"/>
          <w:szCs w:val="24"/>
          <w:u w:val="single"/>
          <w:lang w:val="en-US" w:eastAsia="zh-CN" w:bidi="ar"/>
        </w:rPr>
        <w:t>10</w:t>
      </w:r>
      <w:r>
        <w:rPr>
          <w:rFonts w:hint="eastAsia" w:ascii="宋体" w:hAnsi="宋体" w:eastAsia="宋体" w:cs="宋体"/>
          <w:kern w:val="2"/>
          <w:sz w:val="24"/>
          <w:szCs w:val="24"/>
          <w:lang w:val="en-US" w:eastAsia="zh-CN" w:bidi="ar"/>
        </w:rPr>
        <w:t>%的违约金，同时在5日内更换合格的产品并自行承担由此产生的费用，如因此超过合同约定的交货期限，还应支付延期交货的违约金。如乙方不能在甲方要求的期限内更换产品或者更换的产品仍不符合合同约定的，甲方有权解除合同，并依其认为适当的条件和方法向第三方购买与本合同项下产品相同或类似的产品，乙方应退还甲方已支付的货款，并赔偿甲方的全部损失，包括但不限于甲方因向第三方购买此类产品而支付的超出本合同约定价款的差额部分，同时再向甲方支付本合同总价</w:t>
      </w:r>
      <w:r>
        <w:rPr>
          <w:rFonts w:hint="eastAsia" w:ascii="宋体" w:hAnsi="宋体" w:eastAsia="宋体" w:cs="宋体"/>
          <w:kern w:val="2"/>
          <w:sz w:val="24"/>
          <w:szCs w:val="24"/>
          <w:u w:val="single"/>
          <w:lang w:val="en-US" w:eastAsia="zh-CN" w:bidi="ar"/>
        </w:rPr>
        <w:t>20%</w:t>
      </w:r>
      <w:r>
        <w:rPr>
          <w:rFonts w:hint="eastAsia" w:ascii="宋体" w:hAnsi="宋体" w:eastAsia="宋体" w:cs="宋体"/>
          <w:kern w:val="2"/>
          <w:sz w:val="24"/>
          <w:szCs w:val="24"/>
          <w:lang w:val="en-US" w:eastAsia="zh-CN" w:bidi="ar"/>
        </w:rPr>
        <w:t>的解除合同违约金。</w:t>
      </w:r>
    </w:p>
    <w:p w14:paraId="2F97EE1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2.由于乙方培训工作不合格所致甲方工作人员操作失误进而产品质量下降，乙方应向甲方支付合同总价款</w:t>
      </w:r>
      <w:r>
        <w:rPr>
          <w:rFonts w:hint="eastAsia" w:ascii="宋体" w:hAnsi="宋体" w:eastAsia="宋体" w:cs="宋体"/>
          <w:spacing w:val="4"/>
          <w:kern w:val="2"/>
          <w:sz w:val="24"/>
          <w:szCs w:val="24"/>
          <w:u w:val="single"/>
          <w:lang w:val="en-US" w:eastAsia="zh-CN" w:bidi="ar"/>
        </w:rPr>
        <w:t>20</w:t>
      </w:r>
      <w:r>
        <w:rPr>
          <w:rFonts w:hint="eastAsia" w:ascii="宋体" w:hAnsi="宋体" w:eastAsia="宋体" w:cs="宋体"/>
          <w:kern w:val="2"/>
          <w:sz w:val="24"/>
          <w:szCs w:val="24"/>
          <w:u w:val="single"/>
          <w:lang w:val="en-US" w:eastAsia="zh-CN" w:bidi="ar"/>
        </w:rPr>
        <w:t>%</w:t>
      </w:r>
      <w:r>
        <w:rPr>
          <w:rFonts w:hint="eastAsia" w:ascii="宋体" w:hAnsi="宋体" w:eastAsia="宋体" w:cs="宋体"/>
          <w:kern w:val="2"/>
          <w:sz w:val="24"/>
          <w:szCs w:val="24"/>
          <w:lang w:val="en-US" w:eastAsia="zh-CN" w:bidi="ar"/>
        </w:rPr>
        <w:t>的违约金。此外，乙方应承担因此给甲方造成的损失，并免费维保、更换零部件，使产品质量恢复到下降之前。</w:t>
      </w:r>
    </w:p>
    <w:p w14:paraId="2A9F5912">
      <w:pPr>
        <w:keepNext w:val="0"/>
        <w:keepLines w:val="0"/>
        <w:widowControl w:val="0"/>
        <w:suppressLineNumbers w:val="0"/>
        <w:spacing w:before="0" w:beforeAutospacing="0" w:after="0" w:afterAutospacing="0" w:line="360" w:lineRule="auto"/>
        <w:ind w:left="1" w:right="0" w:firstLine="475" w:firstLineChars="198"/>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3．如乙方不能按期交付符合本合同约定的全部产品，每延迟交付合格产品5天，同时每延迟交付合格产品壹天，应支付合同总价款</w:t>
      </w:r>
      <w:r>
        <w:rPr>
          <w:rFonts w:hint="eastAsia" w:ascii="宋体" w:hAnsi="宋体" w:eastAsia="宋体" w:cs="宋体"/>
          <w:kern w:val="2"/>
          <w:sz w:val="24"/>
          <w:szCs w:val="24"/>
          <w:u w:val="single"/>
          <w:lang w:val="en-US" w:eastAsia="zh-CN" w:bidi="ar"/>
        </w:rPr>
        <w:t>1%</w:t>
      </w:r>
      <w:r>
        <w:rPr>
          <w:rFonts w:hint="eastAsia" w:ascii="宋体" w:hAnsi="宋体" w:eastAsia="宋体" w:cs="宋体"/>
          <w:kern w:val="2"/>
          <w:sz w:val="24"/>
          <w:szCs w:val="24"/>
          <w:lang w:val="en-US" w:eastAsia="zh-CN" w:bidi="ar"/>
        </w:rPr>
        <w:t>的标准，以实际逾期天数计算向甲方支付违约金。迟延超过3</w:t>
      </w:r>
      <w:r>
        <w:rPr>
          <w:rFonts w:hint="eastAsia" w:ascii="宋体" w:hAnsi="宋体" w:eastAsia="宋体" w:cs="宋体"/>
          <w:spacing w:val="4"/>
          <w:kern w:val="2"/>
          <w:sz w:val="24"/>
          <w:szCs w:val="24"/>
          <w:u w:val="single"/>
          <w:lang w:val="en-US" w:eastAsia="zh-CN" w:bidi="ar"/>
        </w:rPr>
        <w:t>0</w:t>
      </w:r>
      <w:r>
        <w:rPr>
          <w:rFonts w:hint="eastAsia" w:ascii="宋体" w:hAnsi="宋体" w:eastAsia="宋体" w:cs="宋体"/>
          <w:kern w:val="2"/>
          <w:sz w:val="24"/>
          <w:szCs w:val="24"/>
          <w:lang w:val="en-US" w:eastAsia="zh-CN" w:bidi="ar"/>
        </w:rPr>
        <w:t>日的，甲方有权解除本合同，同时乙方应向甲方支付本合同总价款20%的违约金并赔偿给甲方造成的全部损失，包括（但不限于）直接损失、间接损失和预期可得利益的损失，而且甲方有权依其认为适当的方式向第三方购买相同或类似产品，乙方还应赔偿甲方因向第三方购买此类产品而支付的超出本合同约定价款的差额部分。合同解除后，甲方对之前已经接受的部分货物有权要求退货，乙方应在合同解除后的7日内退还甲方已支付的设备款，同时乙方承诺并保证其已与本合同产品的销售委托方即生产商一致同意向甲方承担连带返还设备款及赔偿损失责任。</w:t>
      </w:r>
    </w:p>
    <w:p w14:paraId="7A85FAEE">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4.若乙方未按本合同约定的时间进行安装调试或未在约定的时间内安装完成，则每延期一日，乙方应以本合同总价款</w:t>
      </w:r>
      <w:r>
        <w:rPr>
          <w:rFonts w:hint="eastAsia" w:ascii="宋体" w:hAnsi="宋体" w:eastAsia="宋体" w:cs="宋体"/>
          <w:kern w:val="2"/>
          <w:sz w:val="24"/>
          <w:szCs w:val="24"/>
          <w:u w:val="single"/>
          <w:lang w:val="en-US" w:eastAsia="zh-CN" w:bidi="ar"/>
        </w:rPr>
        <w:t>1</w:t>
      </w:r>
      <w:r>
        <w:rPr>
          <w:rFonts w:hint="eastAsia" w:ascii="宋体" w:hAnsi="宋体" w:eastAsia="宋体" w:cs="宋体"/>
          <w:kern w:val="2"/>
          <w:sz w:val="24"/>
          <w:szCs w:val="24"/>
          <w:lang w:val="en-US" w:eastAsia="zh-CN" w:bidi="ar"/>
        </w:rPr>
        <w:t>%的标准，计算实际拖延天数向甲方支付违约金，若延期超过15日的，则甲方有权单方解除本合同，同时乙方还应再向甲方支付本合同总价款20%的违约金。本合同的延期责任，甲方有权就不同延期事由同时向乙方主张。</w:t>
      </w:r>
    </w:p>
    <w:p w14:paraId="139E9CF5">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若乙方提供的产品、配套产品、零配件和软件质量不符合本合同的约定，或不能满足甲方的要求，或无法达到签订本合同的目的，或安装调试后无法正常安全稳定高效运行，或无法与甲方现有设备和系统适配，或无法进行教学活动，或出具的检查结果错误，或不能达到教学效果，那么乙方向甲方支付本合同总价款20%的违约金，并有权要求乙方在甲方规定的时间内更换质量合格的产品，同时甲方也有权解除本合同并要求乙方再支付本合同20%的合同解除违约金。</w:t>
      </w:r>
    </w:p>
    <w:p w14:paraId="4E3A6091">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因产品质量问题或知识产权侵权对甲方或任何第三方造成任何事故、损失、损害的，均由乙方承担相应责任（包括但不限于甲方因解决纠纷而支出的律师费、诉讼费、交通费等费用及甲方先行支付的赔偿费用），并且乙方应向甲方支付合同总价款30%的金额作为违约金，同时甲方有权要求退货，并可要求乙方返还已支付的全部货款且尚未支付的货款不再支付。</w:t>
      </w:r>
    </w:p>
    <w:p w14:paraId="29BE4BF8">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7.如乙方未能依约提供售后服务和定期巡检等服务的，每出现一次，应向甲方支付合同总价款</w:t>
      </w:r>
      <w:r>
        <w:rPr>
          <w:rFonts w:hint="eastAsia" w:ascii="宋体" w:hAnsi="宋体" w:eastAsia="宋体" w:cs="宋体"/>
          <w:spacing w:val="4"/>
          <w:kern w:val="2"/>
          <w:sz w:val="24"/>
          <w:szCs w:val="24"/>
          <w:u w:val="single"/>
          <w:lang w:val="en-US" w:eastAsia="zh-CN" w:bidi="ar"/>
        </w:rPr>
        <w:t>5</w:t>
      </w:r>
      <w:r>
        <w:rPr>
          <w:rFonts w:hint="eastAsia" w:ascii="宋体" w:hAnsi="宋体" w:eastAsia="宋体" w:cs="宋体"/>
          <w:kern w:val="2"/>
          <w:sz w:val="24"/>
          <w:szCs w:val="24"/>
          <w:lang w:val="en-US" w:eastAsia="zh-CN" w:bidi="ar"/>
        </w:rPr>
        <w:t>%的违约金。上述出现</w:t>
      </w:r>
      <w:r>
        <w:rPr>
          <w:rFonts w:hint="eastAsia" w:ascii="宋体" w:hAnsi="宋体" w:eastAsia="宋体" w:cs="宋体"/>
          <w:spacing w:val="4"/>
          <w:kern w:val="2"/>
          <w:sz w:val="24"/>
          <w:szCs w:val="24"/>
          <w:u w:val="single"/>
          <w:lang w:val="en-US" w:eastAsia="zh-CN" w:bidi="ar"/>
        </w:rPr>
        <w:t>3</w:t>
      </w:r>
      <w:r>
        <w:rPr>
          <w:rFonts w:hint="eastAsia" w:ascii="宋体" w:hAnsi="宋体" w:eastAsia="宋体" w:cs="宋体"/>
          <w:kern w:val="2"/>
          <w:sz w:val="24"/>
          <w:szCs w:val="24"/>
          <w:lang w:val="en-US" w:eastAsia="zh-CN" w:bidi="ar"/>
        </w:rPr>
        <w:t>次以上的，甲方同时有权解除合同，并可要求甲方支付本合同总价款20%的合同解除违约金，同时甲方还可以委托第三方进行维保或定期巡检，因此发生的一切费用均由乙方承担。</w:t>
      </w:r>
    </w:p>
    <w:p w14:paraId="3F6AAFA5">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8.乙方每次维保后必须使设备达到正常安全稳定使用、出具的检查结果、教学效果均符合本合同约定和甲方要求，如果经维保后仍达不到正常安全稳定使用标准或不符合本合同约定，则乙方应向甲方支付本合同总价款10%的违约金。如果经3次维修后仍无法正常稳定安全运行使用或故障仍然存在及出现，那么甲方可以要求乙方更换符合合同约定的产品或委托第三方进行维修，因此发生的一切费用均由乙方承担，上述乙方应支付的违约金和甲方请第三方维修或更换产品发生的各种相关费用，甲方均可从应付合同款及质保金中直接扣除予以抵销。如果产品经乙方或第三方维修后仍无法正常使用，则乙方应予以免费更换。更换产品时，乙方应将新的符合本合同约定的产品在10日内送至本合同交货地点由甲方重新验收，更换后的产品维保期、质保期仍重新计算。如果乙方拒绝更换产品或者更换的产品仍无法正常使用，则甲方有权单方解除本合同并可要求乙方返还甲方已支付的全部设备款，同时有权要求乙方支付本合同总价款30%的违约金。</w:t>
      </w:r>
    </w:p>
    <w:p w14:paraId="34ACAE60">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9. 本合同对违约及其责任已有约定的从其约定，除以上约定外，如乙方存在其他违约情形或虚假陈述的，经甲方指出后仍不改正的，应向甲方支付本合同总价款10%的违约金，同时还有权要求乙方继续履行合同，情节严重的，甲方同时有权解除合同并且可选择或决定解除效力的范围、是否溯及既往及时间。</w:t>
      </w:r>
    </w:p>
    <w:p w14:paraId="4B625A94">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10.若乙方不具备销售、安装调试及售后维保本合同项下产品的资质或在合同履行期间丧失上述资质，则甲方有权单方解除本合同，乙方应退还甲方已支付的全部款项，同时乙方还应再向甲方支付本合同总价款20%的违约金。</w:t>
      </w:r>
    </w:p>
    <w:p w14:paraId="6E59BB52">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11.如甲方未能按本合同约定支付合同价款，乙方应书面催告甲方两次（两次间隔时间应超过一周），甲方在第二次收到乙方催告后</w:t>
      </w:r>
      <w:r>
        <w:rPr>
          <w:rFonts w:hint="eastAsia" w:ascii="宋体" w:hAnsi="宋体" w:eastAsia="宋体" w:cs="宋体"/>
          <w:spacing w:val="4"/>
          <w:kern w:val="2"/>
          <w:sz w:val="24"/>
          <w:szCs w:val="24"/>
          <w:u w:val="single"/>
          <w:lang w:val="en-US" w:eastAsia="zh-CN" w:bidi="ar"/>
        </w:rPr>
        <w:t>15</w:t>
      </w:r>
      <w:r>
        <w:rPr>
          <w:rFonts w:hint="eastAsia" w:ascii="宋体" w:hAnsi="宋体" w:eastAsia="宋体" w:cs="宋体"/>
          <w:kern w:val="2"/>
          <w:sz w:val="24"/>
          <w:szCs w:val="24"/>
          <w:lang w:val="en-US" w:eastAsia="zh-CN" w:bidi="ar"/>
        </w:rPr>
        <w:t>日内仍无故拒绝支付的，从第二次书面催告付款期限届满的次日起，每逾期一日应按照拖欠款项0.1%的标准向乙方支付违约金，且违约金最高不超过拖欠款项的3%。</w:t>
      </w:r>
    </w:p>
    <w:p w14:paraId="70D9A387">
      <w:pPr>
        <w:keepNext w:val="0"/>
        <w:keepLines w:val="0"/>
        <w:widowControl w:val="0"/>
        <w:suppressLineNumbers w:val="0"/>
        <w:spacing w:before="0" w:beforeAutospacing="0" w:after="0" w:afterAutospacing="0" w:line="360" w:lineRule="auto"/>
        <w:ind w:left="1" w:right="0" w:firstLine="468" w:firstLineChars="195"/>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乙方派驻到甲方的工作人员与乙方存在雇佣、用工、劳动或劳务关系，与甲方没有任何关系，乙方派驻到甲方工作人员的工资及其他福利等费用全部由乙方承担并支付，甲方不支付任何费用；若乙方派驻到甲方的工作人员与乙方发生劳动或劳务以及其他纠纷，应由其内部解决，与甲方无关，乙方必须保证其派驻到甲方的工作人员不得以任何事由对甲方提出任何要求，否则乙方应向甲方支付本合同总价款30%的违约金且甲方有权解除合同。同时不得延误对产品的维护工作，否则应按相应的违约条款向甲方支付违约金。乙方派到甲方的人员在甲方场所发生人身、财产损害或意外事故以及乙方工人员侵犯他人人身财产等情况时，相关的责任及费用最终全部由乙方承担，甲方不承担任何责任及费用。</w:t>
      </w:r>
    </w:p>
    <w:p w14:paraId="732848E2">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bCs/>
          <w:kern w:val="2"/>
          <w:sz w:val="24"/>
          <w:szCs w:val="24"/>
        </w:rPr>
      </w:pPr>
      <w:r>
        <w:rPr>
          <w:rFonts w:hint="eastAsia" w:ascii="宋体" w:hAnsi="宋体" w:eastAsia="宋体" w:cs="宋体"/>
          <w:kern w:val="2"/>
          <w:sz w:val="24"/>
          <w:szCs w:val="24"/>
          <w:lang w:val="en-US" w:eastAsia="zh-CN" w:bidi="ar"/>
        </w:rPr>
        <w:t>13.</w:t>
      </w:r>
      <w:r>
        <w:rPr>
          <w:rFonts w:hint="eastAsia" w:ascii="宋体" w:hAnsi="宋体" w:eastAsia="宋体" w:cs="宋体"/>
          <w:bCs/>
          <w:kern w:val="2"/>
          <w:sz w:val="24"/>
          <w:szCs w:val="24"/>
          <w:lang w:val="en-US" w:eastAsia="zh-CN" w:bidi="ar"/>
        </w:rPr>
        <w:t>在本合同履行完毕、终止或解除之日起7日内，乙方在甲方驻场的工作人员应将其所有的物品全部带走，并将使用的甲方房屋及其他设备等全部归还给甲方，若乙方在上述期限内仍未撤离，则甲方有权将乙方及工作人员所有的物品堆积存放，乙方应向甲方支付每日500元的存放费，若超过15日乙方仍未将存放物品取走，则视为乙方抛弃了上述物品，对此甲方可以随意处置而不支付任何对价也不承担任何责任。</w:t>
      </w:r>
    </w:p>
    <w:p w14:paraId="2B73A8AA">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14.本合同项下约定的违约金如果不足以弥补对方的各种损失（包括但不限于直接损失，间接损失，守约方维权而支出的律师费、诉讼费、鉴定费、公证费以及取证发生的费用），则违约方还应再赔偿对方的损失。</w:t>
      </w:r>
    </w:p>
    <w:p w14:paraId="2D50336A">
      <w:pPr>
        <w:keepNext w:val="0"/>
        <w:keepLines w:val="0"/>
        <w:widowControl w:val="0"/>
        <w:suppressLineNumbers w:val="0"/>
        <w:spacing w:before="0" w:beforeAutospacing="0" w:after="0" w:afterAutospacing="0" w:line="360" w:lineRule="auto"/>
        <w:ind w:left="0" w:right="0" w:firstLine="477" w:firstLineChars="199"/>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15.如果乙方在履行本合同中存在违法、违约、违规或违背社会伦理道德等行为，被媒体以及其他传播途径曝光或被社会关注，有直接或间接的影响甲方的声誉、名誉和社会评价下降可能时，那么甲方有权单方提前解除本合同，乙方应支付甲方本合同总价款20%的违约金，并通过相同或类似媒体及传播途径在相同或与影响相当范围内向社会公众澄清事实并恢复甲方的声誉、名誉和社会评价，有关费用由乙方自行承担，同时因此发生的一切责任和损失（包括但不限于甲方的损失和第三人的损失及乙方自己的损失）均由乙方承担和负责，甲方不承担任何责任。</w:t>
      </w:r>
    </w:p>
    <w:p w14:paraId="6F81B499">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bCs/>
          <w:kern w:val="2"/>
          <w:sz w:val="24"/>
          <w:szCs w:val="24"/>
          <w:lang w:val="en-US" w:eastAsia="zh-CN" w:bidi="ar"/>
        </w:rPr>
        <w:t>16.</w:t>
      </w:r>
      <w:r>
        <w:rPr>
          <w:rFonts w:hint="eastAsia" w:ascii="宋体" w:hAnsi="宋体" w:eastAsia="宋体" w:cs="宋体"/>
          <w:kern w:val="2"/>
          <w:sz w:val="24"/>
          <w:szCs w:val="24"/>
          <w:lang w:val="en-US" w:eastAsia="zh-CN" w:bidi="ar"/>
        </w:rPr>
        <w:t>未经甲方书面同意，乙方不得将本合同转让、委托其他机构或个人履行，否则甲方有权单方解除本合同，并要求乙方退还已支付的全部合同价款，同时还有权要求乙方支付甲方合同总价款30% 的违约金，而且乙方仍需对本合同设备的质量问题以及全部合同义务和法律责任与受托人或受让人承担连带责任。</w:t>
      </w:r>
    </w:p>
    <w:p w14:paraId="1DE83A06">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17.本合同中双方提供的地址及法定代表人和联系人为其送达地址及收件人，如有变化需在更改后3日内以书面形式通知对方，如存在一方提供的地址及收件人信息错误、或者地址及收件人变更但未及时通知对方导致无法送达、或者拒绝签收等情况，那么自对方按该方提供的地址及收件人信息邮寄函件次日起的第3天即视为已送达该方，并产生相应的法律效力。</w:t>
      </w:r>
    </w:p>
    <w:p w14:paraId="5658AF2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18.如甲方未行使或未及时行使或未全面行使本合同的相关权利，并不表示该权利已经放弃或丧失，甲方仍有权继续行使并可根据实际情况向乙方主张权利。</w:t>
      </w:r>
    </w:p>
    <w:p w14:paraId="4625530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第十条  不可抗力</w:t>
      </w:r>
    </w:p>
    <w:p w14:paraId="0D79C4F0">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不可抗力是指甲乙双方在缔结合同时所不能预见的，并且它的发生及后果是无法避免和无法克服的事件。签约双方任一方由于受诸如严重火灾、洪水、台风、地震、政府政策变化、甲方上级部门命令等不可抗力的影响而不能执行合同时，履行合同的期限应予以延长，延长的期限应相当于不可抗力所影响的时间，若超过30日仍无法继续履行合同，则甲方有权单方解除本合同。</w:t>
      </w:r>
    </w:p>
    <w:p w14:paraId="25C8F39C">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2.受不可抗力影响的一方应在不可抗力发生后尽快以书面形式通知对方，并于不可抗力发生后14天内将有关政府部门出具的证明文件提供给对方审阅确定。</w:t>
      </w:r>
    </w:p>
    <w:p w14:paraId="76EE3C2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第十一条  争议解决</w:t>
      </w:r>
    </w:p>
    <w:p w14:paraId="4FB7081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协议履行中如发生合同纠纷以及与合同相关的一切纠纷及争议，双方可以友好协商解决，甲乙双方协商不成或一方不愿协商时，任何一方均有权向甲方本部所在地（北京市朝阳区）有管辖权的人民法院提起诉讼。</w:t>
      </w:r>
    </w:p>
    <w:p w14:paraId="11931E2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第十二条  廉政条款</w:t>
      </w:r>
    </w:p>
    <w:p w14:paraId="313D15DD">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为加强医院购销中廉政建设，规范甲、乙双方的各项活动，防止发生各种谋取不正当利益的违法违纪行为，保护患者和甲、乙方的合法权益，根据国家和上级主管部门有关法律法规和廉政建设责任制规定，特订立《首都医科大学附属北京朝阳医院购销廉洁协议》</w:t>
      </w:r>
      <w:r>
        <w:rPr>
          <w:rFonts w:hint="eastAsia" w:ascii="宋体" w:hAnsi="宋体" w:eastAsia="宋体" w:cs="宋体"/>
          <w:b/>
          <w:bCs w:val="0"/>
          <w:kern w:val="2"/>
          <w:sz w:val="24"/>
          <w:szCs w:val="24"/>
          <w:lang w:val="en-US" w:eastAsia="zh-CN" w:bidi="ar"/>
        </w:rPr>
        <w:t>（见附件四）</w:t>
      </w:r>
      <w:r>
        <w:rPr>
          <w:rFonts w:hint="eastAsia" w:ascii="宋体" w:hAnsi="宋体" w:eastAsia="宋体" w:cs="宋体"/>
          <w:kern w:val="2"/>
          <w:sz w:val="24"/>
          <w:szCs w:val="24"/>
          <w:lang w:val="en-US" w:eastAsia="zh-CN" w:bidi="ar"/>
        </w:rPr>
        <w:t>。</w:t>
      </w:r>
    </w:p>
    <w:p w14:paraId="7045700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 xml:space="preserve">第十三条 </w:t>
      </w:r>
      <w:r>
        <w:rPr>
          <w:rFonts w:hint="eastAsia" w:ascii="宋体" w:hAnsi="宋体" w:eastAsia="宋体" w:cs="宋体"/>
          <w:kern w:val="2"/>
          <w:sz w:val="24"/>
          <w:szCs w:val="24"/>
          <w:lang w:val="en-US" w:eastAsia="zh-CN" w:bidi="ar"/>
        </w:rPr>
        <w:t xml:space="preserve"> 本合同一式陆份，甲方执肆份，乙方执贰份，具有同等法律效力。</w:t>
      </w:r>
    </w:p>
    <w:p w14:paraId="6893CD5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b/>
          <w:bCs w:val="0"/>
          <w:kern w:val="2"/>
          <w:sz w:val="24"/>
          <w:szCs w:val="24"/>
          <w:lang w:val="en-US" w:eastAsia="zh-CN" w:bidi="ar"/>
        </w:rPr>
        <w:t xml:space="preserve">第十四条  </w:t>
      </w:r>
      <w:r>
        <w:rPr>
          <w:rFonts w:hint="eastAsia" w:ascii="宋体" w:hAnsi="宋体" w:eastAsia="宋体" w:cs="宋体"/>
          <w:kern w:val="2"/>
          <w:sz w:val="24"/>
          <w:szCs w:val="24"/>
          <w:lang w:val="en-US" w:eastAsia="zh-CN" w:bidi="ar"/>
        </w:rPr>
        <w:t>本合同附件（附件一：《设备技术参数、功能参数详细配置清单》、附件二：《教学设备验收报告》、附件三：《售后服务承诺书》、附件四：《首都医科大学附属北京朝阳医院购销廉洁协议》、附件五：《安全生产管理协议》），是本合同不可分割的组成部分，与本合同具有同等的法律效力。同时，有关本合同项下的产品的招标文件、投标文件、相关协议和备忘录、文字或口头承诺、各种附件等与本合同具有同等的效力，如附件以及各种文件与本合同的内容有冲突，应当以本合同正本为准。各种文本如果同时存在中英文文本，应当以中文文本为准。</w:t>
      </w:r>
    </w:p>
    <w:p w14:paraId="1497E3B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val="0"/>
          <w:kern w:val="2"/>
          <w:sz w:val="24"/>
          <w:szCs w:val="24"/>
          <w:lang w:val="en-US" w:eastAsia="zh-CN" w:bidi="ar"/>
        </w:rPr>
        <w:t xml:space="preserve">第十五条  </w:t>
      </w:r>
      <w:r>
        <w:rPr>
          <w:rFonts w:hint="eastAsia" w:ascii="宋体" w:hAnsi="宋体" w:eastAsia="宋体" w:cs="宋体"/>
          <w:kern w:val="2"/>
          <w:sz w:val="24"/>
          <w:szCs w:val="24"/>
          <w:lang w:val="en-US" w:eastAsia="zh-CN" w:bidi="ar"/>
        </w:rPr>
        <w:t>如有未尽事宜，双方可友好协商并签订《补充协议》，补充协议需由双方法定代表人或授权代表签字并加盖主体公章后生效，否则视为未签订。</w:t>
      </w:r>
    </w:p>
    <w:p w14:paraId="72343814">
      <w:pPr>
        <w:keepNext w:val="0"/>
        <w:keepLines w:val="0"/>
        <w:widowControl w:val="0"/>
        <w:suppressLineNumbers w:val="0"/>
        <w:spacing w:before="0" w:beforeAutospacing="0" w:after="0" w:afterAutospacing="0" w:line="360" w:lineRule="auto"/>
        <w:ind w:left="6505" w:right="0" w:hanging="6505" w:hangingChars="27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2080E4BA">
      <w:pPr>
        <w:keepNext w:val="0"/>
        <w:keepLines w:val="0"/>
        <w:widowControl w:val="0"/>
        <w:suppressLineNumbers w:val="0"/>
        <w:spacing w:before="0" w:beforeAutospacing="0" w:after="0" w:afterAutospacing="0" w:line="360" w:lineRule="auto"/>
        <w:ind w:left="6505" w:right="0" w:hanging="6505" w:hangingChars="27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甲方</w:t>
      </w:r>
      <w:r>
        <w:rPr>
          <w:rFonts w:hint="eastAsia" w:ascii="宋体" w:hAnsi="宋体" w:eastAsia="宋体" w:cs="宋体"/>
          <w:kern w:val="2"/>
          <w:sz w:val="24"/>
          <w:szCs w:val="24"/>
          <w:lang w:val="en-US" w:eastAsia="zh-CN" w:bidi="ar"/>
        </w:rPr>
        <w:t>：</w:t>
      </w:r>
      <w:r>
        <w:rPr>
          <w:rFonts w:hint="eastAsia" w:ascii="宋体" w:hAnsi="宋体" w:eastAsia="宋体" w:cs="宋体"/>
          <w:b/>
          <w:bCs/>
          <w:kern w:val="2"/>
          <w:sz w:val="24"/>
          <w:szCs w:val="24"/>
          <w:lang w:val="en-US" w:eastAsia="zh-CN" w:bidi="ar"/>
        </w:rPr>
        <w:t xml:space="preserve">首都医科大学附属北京朝阳医院 </w:t>
      </w:r>
      <w:r>
        <w:rPr>
          <w:rFonts w:hint="eastAsia" w:ascii="宋体" w:hAnsi="宋体" w:eastAsia="宋体" w:cs="宋体"/>
          <w:kern w:val="2"/>
          <w:sz w:val="24"/>
          <w:szCs w:val="24"/>
          <w:lang w:val="en-US" w:eastAsia="zh-CN" w:bidi="ar"/>
        </w:rPr>
        <w:t xml:space="preserve">    </w:t>
      </w:r>
      <w:r>
        <w:rPr>
          <w:rFonts w:hint="eastAsia" w:ascii="宋体" w:hAnsi="宋体" w:eastAsia="宋体" w:cs="宋体"/>
          <w:b/>
          <w:bCs/>
          <w:kern w:val="2"/>
          <w:sz w:val="24"/>
          <w:szCs w:val="24"/>
          <w:lang w:val="en-US" w:eastAsia="zh-CN" w:bidi="ar"/>
        </w:rPr>
        <w:t>乙方：</w:t>
      </w:r>
    </w:p>
    <w:p w14:paraId="2F898973">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03CFE2D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签字（盖章）：                         签字（盖章）：</w:t>
      </w:r>
    </w:p>
    <w:p w14:paraId="6510558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78BE7415">
      <w:pPr>
        <w:keepNext w:val="0"/>
        <w:keepLines w:val="0"/>
        <w:widowControl w:val="0"/>
        <w:suppressLineNumbers w:val="0"/>
        <w:spacing w:before="0" w:beforeAutospacing="0" w:after="0" w:afterAutospacing="0" w:line="360" w:lineRule="auto"/>
        <w:ind w:left="0" w:right="0"/>
        <w:jc w:val="both"/>
        <w:rPr>
          <w:rFonts w:hint="eastAsia" w:ascii="宋体" w:hAnsi="宋体" w:eastAsia="仿宋" w:cs="宋体"/>
          <w:b/>
          <w:bCs w:val="0"/>
          <w:kern w:val="2"/>
          <w:sz w:val="24"/>
          <w:szCs w:val="24"/>
        </w:rPr>
      </w:pPr>
      <w:r>
        <w:rPr>
          <w:rFonts w:hint="eastAsia" w:ascii="宋体" w:hAnsi="宋体" w:eastAsia="宋体" w:cs="宋体"/>
          <w:b/>
          <w:bCs/>
          <w:kern w:val="2"/>
          <w:sz w:val="24"/>
          <w:szCs w:val="24"/>
          <w:lang w:val="en-US" w:eastAsia="zh-CN" w:bidi="ar"/>
        </w:rPr>
        <w:t>日期：2026年    月    日                 日期：2026年   月   日</w:t>
      </w:r>
    </w:p>
    <w:p w14:paraId="62F2D5D6">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br w:type="page"/>
      </w:r>
    </w:p>
    <w:p w14:paraId="10759669">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附件一：设备技术参数、功能参数详细配置清单</w:t>
      </w:r>
    </w:p>
    <w:p w14:paraId="7F64B1C8">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设备名称：                 规格/型号：        品牌：</w:t>
      </w:r>
    </w:p>
    <w:p w14:paraId="2F4A8130">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公司／供货商名称：                         邮编：</w:t>
      </w:r>
    </w:p>
    <w:p w14:paraId="2B2B4B0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地址：</w:t>
      </w:r>
    </w:p>
    <w:p w14:paraId="34BF9484">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联系人：              联系电话：</w:t>
      </w:r>
    </w:p>
    <w:p w14:paraId="1681E292">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 xml:space="preserve">上级经理姓名：        联系电话： </w:t>
      </w:r>
    </w:p>
    <w:tbl>
      <w:tblPr>
        <w:tblStyle w:val="25"/>
        <w:tblW w:w="902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2"/>
        <w:gridCol w:w="4364"/>
        <w:gridCol w:w="877"/>
        <w:gridCol w:w="1235"/>
        <w:gridCol w:w="930"/>
        <w:gridCol w:w="990"/>
      </w:tblGrid>
      <w:tr w14:paraId="36C99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8E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序号</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0A5504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产品的详细描述内容</w:t>
            </w:r>
          </w:p>
        </w:tc>
        <w:tc>
          <w:tcPr>
            <w:tcW w:w="877" w:type="dxa"/>
            <w:tcBorders>
              <w:top w:val="single" w:color="000000" w:sz="4" w:space="0"/>
              <w:left w:val="nil"/>
              <w:bottom w:val="single" w:color="000000" w:sz="4" w:space="0"/>
              <w:right w:val="single" w:color="000000" w:sz="4" w:space="0"/>
            </w:tcBorders>
            <w:shd w:val="clear" w:color="auto" w:fill="auto"/>
            <w:vAlign w:val="center"/>
          </w:tcPr>
          <w:p w14:paraId="1CDAB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特殊说明</w:t>
            </w:r>
          </w:p>
        </w:tc>
        <w:tc>
          <w:tcPr>
            <w:tcW w:w="1235" w:type="dxa"/>
            <w:tcBorders>
              <w:top w:val="single" w:color="000000" w:sz="4" w:space="0"/>
              <w:left w:val="nil"/>
              <w:bottom w:val="single" w:color="000000" w:sz="4" w:space="0"/>
              <w:right w:val="single" w:color="000000" w:sz="4" w:space="0"/>
            </w:tcBorders>
            <w:shd w:val="clear" w:color="auto" w:fill="auto"/>
            <w:vAlign w:val="center"/>
          </w:tcPr>
          <w:p w14:paraId="47D50A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是否通过验收</w:t>
            </w:r>
          </w:p>
        </w:tc>
        <w:tc>
          <w:tcPr>
            <w:tcW w:w="930" w:type="dxa"/>
            <w:tcBorders>
              <w:top w:val="single" w:color="000000" w:sz="4" w:space="0"/>
              <w:left w:val="nil"/>
              <w:bottom w:val="single" w:color="000000" w:sz="4" w:space="0"/>
              <w:right w:val="single" w:color="000000" w:sz="4" w:space="0"/>
            </w:tcBorders>
            <w:shd w:val="clear" w:color="auto" w:fill="auto"/>
            <w:vAlign w:val="center"/>
          </w:tcPr>
          <w:p w14:paraId="41397A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数量</w:t>
            </w:r>
          </w:p>
        </w:tc>
        <w:tc>
          <w:tcPr>
            <w:tcW w:w="990" w:type="dxa"/>
            <w:tcBorders>
              <w:top w:val="single" w:color="000000" w:sz="4" w:space="0"/>
              <w:left w:val="nil"/>
              <w:bottom w:val="single" w:color="000000" w:sz="4" w:space="0"/>
              <w:right w:val="single" w:color="000000" w:sz="4" w:space="0"/>
            </w:tcBorders>
            <w:shd w:val="clear" w:color="auto" w:fill="auto"/>
            <w:vAlign w:val="center"/>
          </w:tcPr>
          <w:p w14:paraId="199FB6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备注</w:t>
            </w:r>
          </w:p>
        </w:tc>
      </w:tr>
      <w:tr w14:paraId="7A446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1"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BE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1</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192CF7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4"/>
                <w:szCs w:val="24"/>
              </w:rPr>
            </w:pPr>
          </w:p>
        </w:tc>
        <w:tc>
          <w:tcPr>
            <w:tcW w:w="877" w:type="dxa"/>
            <w:tcBorders>
              <w:top w:val="single" w:color="000000" w:sz="4" w:space="0"/>
              <w:left w:val="nil"/>
              <w:bottom w:val="single" w:color="000000" w:sz="4" w:space="0"/>
              <w:right w:val="single" w:color="000000" w:sz="4" w:space="0"/>
            </w:tcBorders>
            <w:shd w:val="clear" w:color="auto" w:fill="auto"/>
            <w:noWrap/>
            <w:vAlign w:val="center"/>
          </w:tcPr>
          <w:p w14:paraId="22EAA3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235" w:type="dxa"/>
            <w:tcBorders>
              <w:top w:val="single" w:color="000000" w:sz="4" w:space="0"/>
              <w:left w:val="nil"/>
              <w:bottom w:val="single" w:color="000000" w:sz="4" w:space="0"/>
              <w:right w:val="single" w:color="000000" w:sz="4" w:space="0"/>
            </w:tcBorders>
            <w:shd w:val="clear" w:color="auto" w:fill="auto"/>
            <w:noWrap/>
            <w:vAlign w:val="center"/>
          </w:tcPr>
          <w:p w14:paraId="7D241662">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30" w:type="dxa"/>
            <w:tcBorders>
              <w:top w:val="single" w:color="000000" w:sz="4" w:space="0"/>
              <w:left w:val="nil"/>
              <w:bottom w:val="single" w:color="000000" w:sz="4" w:space="0"/>
              <w:right w:val="single" w:color="000000" w:sz="4" w:space="0"/>
            </w:tcBorders>
            <w:shd w:val="clear" w:color="auto" w:fill="auto"/>
            <w:noWrap/>
            <w:vAlign w:val="center"/>
          </w:tcPr>
          <w:p w14:paraId="722D613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90" w:type="dxa"/>
            <w:tcBorders>
              <w:top w:val="single" w:color="000000" w:sz="4" w:space="0"/>
              <w:left w:val="nil"/>
              <w:bottom w:val="single" w:color="000000" w:sz="4" w:space="0"/>
              <w:right w:val="single" w:color="000000" w:sz="4" w:space="0"/>
            </w:tcBorders>
            <w:shd w:val="clear" w:color="auto" w:fill="auto"/>
            <w:noWrap/>
            <w:vAlign w:val="center"/>
          </w:tcPr>
          <w:p w14:paraId="37D9D84C">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11700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6"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FB3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2</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52EB9F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4"/>
                <w:szCs w:val="24"/>
              </w:rPr>
            </w:pPr>
          </w:p>
        </w:tc>
        <w:tc>
          <w:tcPr>
            <w:tcW w:w="877" w:type="dxa"/>
            <w:tcBorders>
              <w:top w:val="single" w:color="000000" w:sz="4" w:space="0"/>
              <w:left w:val="nil"/>
              <w:bottom w:val="single" w:color="000000" w:sz="4" w:space="0"/>
              <w:right w:val="single" w:color="000000" w:sz="4" w:space="0"/>
            </w:tcBorders>
            <w:shd w:val="clear" w:color="auto" w:fill="auto"/>
            <w:noWrap/>
            <w:vAlign w:val="center"/>
          </w:tcPr>
          <w:p w14:paraId="24DFC5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235" w:type="dxa"/>
            <w:tcBorders>
              <w:top w:val="single" w:color="000000" w:sz="4" w:space="0"/>
              <w:left w:val="nil"/>
              <w:bottom w:val="single" w:color="000000" w:sz="4" w:space="0"/>
              <w:right w:val="single" w:color="000000" w:sz="4" w:space="0"/>
            </w:tcBorders>
            <w:shd w:val="clear" w:color="auto" w:fill="auto"/>
            <w:noWrap/>
            <w:vAlign w:val="center"/>
          </w:tcPr>
          <w:p w14:paraId="2A5E5BE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30" w:type="dxa"/>
            <w:tcBorders>
              <w:top w:val="single" w:color="000000" w:sz="4" w:space="0"/>
              <w:left w:val="nil"/>
              <w:bottom w:val="single" w:color="000000" w:sz="4" w:space="0"/>
              <w:right w:val="single" w:color="000000" w:sz="4" w:space="0"/>
            </w:tcBorders>
            <w:shd w:val="clear" w:color="auto" w:fill="auto"/>
            <w:noWrap/>
            <w:vAlign w:val="center"/>
          </w:tcPr>
          <w:p w14:paraId="19AD61B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90" w:type="dxa"/>
            <w:tcBorders>
              <w:top w:val="single" w:color="000000" w:sz="4" w:space="0"/>
              <w:left w:val="nil"/>
              <w:bottom w:val="single" w:color="000000" w:sz="4" w:space="0"/>
              <w:right w:val="single" w:color="000000" w:sz="4" w:space="0"/>
            </w:tcBorders>
            <w:shd w:val="clear" w:color="auto" w:fill="auto"/>
            <w:noWrap/>
            <w:vAlign w:val="center"/>
          </w:tcPr>
          <w:p w14:paraId="430267F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3D033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1"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975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3</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427AD23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4"/>
                <w:szCs w:val="24"/>
              </w:rPr>
            </w:pPr>
          </w:p>
        </w:tc>
        <w:tc>
          <w:tcPr>
            <w:tcW w:w="877" w:type="dxa"/>
            <w:tcBorders>
              <w:top w:val="single" w:color="000000" w:sz="4" w:space="0"/>
              <w:left w:val="nil"/>
              <w:bottom w:val="single" w:color="000000" w:sz="4" w:space="0"/>
              <w:right w:val="single" w:color="000000" w:sz="4" w:space="0"/>
            </w:tcBorders>
            <w:shd w:val="clear" w:color="auto" w:fill="auto"/>
            <w:noWrap/>
            <w:vAlign w:val="center"/>
          </w:tcPr>
          <w:p w14:paraId="2F2876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235" w:type="dxa"/>
            <w:tcBorders>
              <w:top w:val="single" w:color="000000" w:sz="4" w:space="0"/>
              <w:left w:val="nil"/>
              <w:bottom w:val="single" w:color="000000" w:sz="4" w:space="0"/>
              <w:right w:val="single" w:color="000000" w:sz="4" w:space="0"/>
            </w:tcBorders>
            <w:shd w:val="clear" w:color="auto" w:fill="auto"/>
            <w:noWrap/>
            <w:vAlign w:val="center"/>
          </w:tcPr>
          <w:p w14:paraId="4B27E197">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30" w:type="dxa"/>
            <w:tcBorders>
              <w:top w:val="single" w:color="000000" w:sz="4" w:space="0"/>
              <w:left w:val="nil"/>
              <w:bottom w:val="single" w:color="000000" w:sz="4" w:space="0"/>
              <w:right w:val="single" w:color="000000" w:sz="4" w:space="0"/>
            </w:tcBorders>
            <w:shd w:val="clear" w:color="auto" w:fill="auto"/>
            <w:noWrap/>
            <w:vAlign w:val="center"/>
          </w:tcPr>
          <w:p w14:paraId="198BF23A">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90" w:type="dxa"/>
            <w:tcBorders>
              <w:top w:val="single" w:color="000000" w:sz="4" w:space="0"/>
              <w:left w:val="nil"/>
              <w:bottom w:val="single" w:color="000000" w:sz="4" w:space="0"/>
              <w:right w:val="single" w:color="000000" w:sz="4" w:space="0"/>
            </w:tcBorders>
            <w:shd w:val="clear" w:color="auto" w:fill="auto"/>
            <w:noWrap/>
            <w:vAlign w:val="center"/>
          </w:tcPr>
          <w:p w14:paraId="7A3DA8C3">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5620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4"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15B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4</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5410EB2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4"/>
                <w:szCs w:val="24"/>
              </w:rPr>
            </w:pPr>
          </w:p>
        </w:tc>
        <w:tc>
          <w:tcPr>
            <w:tcW w:w="877" w:type="dxa"/>
            <w:tcBorders>
              <w:top w:val="single" w:color="000000" w:sz="4" w:space="0"/>
              <w:left w:val="nil"/>
              <w:bottom w:val="single" w:color="000000" w:sz="4" w:space="0"/>
              <w:right w:val="single" w:color="000000" w:sz="4" w:space="0"/>
            </w:tcBorders>
            <w:shd w:val="clear" w:color="auto" w:fill="auto"/>
            <w:noWrap/>
            <w:vAlign w:val="center"/>
          </w:tcPr>
          <w:p w14:paraId="544363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235" w:type="dxa"/>
            <w:tcBorders>
              <w:top w:val="single" w:color="000000" w:sz="4" w:space="0"/>
              <w:left w:val="nil"/>
              <w:bottom w:val="single" w:color="000000" w:sz="4" w:space="0"/>
              <w:right w:val="single" w:color="000000" w:sz="4" w:space="0"/>
            </w:tcBorders>
            <w:shd w:val="clear" w:color="auto" w:fill="auto"/>
            <w:noWrap/>
            <w:vAlign w:val="center"/>
          </w:tcPr>
          <w:p w14:paraId="6A5E37DA">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30" w:type="dxa"/>
            <w:tcBorders>
              <w:top w:val="single" w:color="000000" w:sz="4" w:space="0"/>
              <w:left w:val="nil"/>
              <w:bottom w:val="single" w:color="000000" w:sz="4" w:space="0"/>
              <w:right w:val="single" w:color="000000" w:sz="4" w:space="0"/>
            </w:tcBorders>
            <w:shd w:val="clear" w:color="auto" w:fill="auto"/>
            <w:noWrap/>
            <w:vAlign w:val="center"/>
          </w:tcPr>
          <w:p w14:paraId="74B3DBB8">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90" w:type="dxa"/>
            <w:tcBorders>
              <w:top w:val="single" w:color="000000" w:sz="4" w:space="0"/>
              <w:left w:val="nil"/>
              <w:bottom w:val="single" w:color="000000" w:sz="4" w:space="0"/>
              <w:right w:val="single" w:color="000000" w:sz="4" w:space="0"/>
            </w:tcBorders>
            <w:shd w:val="clear" w:color="auto" w:fill="auto"/>
            <w:noWrap/>
            <w:vAlign w:val="center"/>
          </w:tcPr>
          <w:p w14:paraId="44E1A4B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r w14:paraId="5838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3"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89F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r>
              <w:rPr>
                <w:rFonts w:hint="eastAsia" w:ascii="宋体" w:hAnsi="宋体" w:eastAsia="宋体" w:cs="宋体"/>
                <w:color w:val="000000"/>
                <w:kern w:val="0"/>
                <w:sz w:val="24"/>
                <w:szCs w:val="24"/>
                <w:lang w:val="en-US" w:eastAsia="zh-CN" w:bidi="ar"/>
              </w:rPr>
              <w:t>5</w:t>
            </w:r>
          </w:p>
        </w:tc>
        <w:tc>
          <w:tcPr>
            <w:tcW w:w="4364" w:type="dxa"/>
            <w:tcBorders>
              <w:top w:val="single" w:color="000000" w:sz="4" w:space="0"/>
              <w:left w:val="nil"/>
              <w:bottom w:val="single" w:color="000000" w:sz="4" w:space="0"/>
              <w:right w:val="single" w:color="000000" w:sz="4" w:space="0"/>
            </w:tcBorders>
            <w:shd w:val="clear" w:color="auto" w:fill="auto"/>
            <w:vAlign w:val="center"/>
          </w:tcPr>
          <w:p w14:paraId="02F25B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kern w:val="2"/>
                <w:sz w:val="24"/>
                <w:szCs w:val="24"/>
              </w:rPr>
            </w:pPr>
          </w:p>
        </w:tc>
        <w:tc>
          <w:tcPr>
            <w:tcW w:w="877" w:type="dxa"/>
            <w:tcBorders>
              <w:top w:val="single" w:color="000000" w:sz="4" w:space="0"/>
              <w:left w:val="nil"/>
              <w:bottom w:val="single" w:color="000000" w:sz="4" w:space="0"/>
              <w:right w:val="single" w:color="000000" w:sz="4" w:space="0"/>
            </w:tcBorders>
            <w:shd w:val="clear" w:color="auto" w:fill="auto"/>
            <w:noWrap/>
            <w:vAlign w:val="center"/>
          </w:tcPr>
          <w:p w14:paraId="2C089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4"/>
                <w:szCs w:val="24"/>
              </w:rPr>
            </w:pPr>
          </w:p>
        </w:tc>
        <w:tc>
          <w:tcPr>
            <w:tcW w:w="1235" w:type="dxa"/>
            <w:tcBorders>
              <w:top w:val="single" w:color="000000" w:sz="4" w:space="0"/>
              <w:left w:val="nil"/>
              <w:bottom w:val="single" w:color="000000" w:sz="4" w:space="0"/>
              <w:right w:val="single" w:color="000000" w:sz="4" w:space="0"/>
            </w:tcBorders>
            <w:shd w:val="clear" w:color="auto" w:fill="auto"/>
            <w:noWrap/>
            <w:vAlign w:val="center"/>
          </w:tcPr>
          <w:p w14:paraId="47A1BAF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30" w:type="dxa"/>
            <w:tcBorders>
              <w:top w:val="single" w:color="000000" w:sz="4" w:space="0"/>
              <w:left w:val="nil"/>
              <w:bottom w:val="single" w:color="000000" w:sz="4" w:space="0"/>
              <w:right w:val="single" w:color="000000" w:sz="4" w:space="0"/>
            </w:tcBorders>
            <w:shd w:val="clear" w:color="auto" w:fill="auto"/>
            <w:noWrap/>
            <w:vAlign w:val="center"/>
          </w:tcPr>
          <w:p w14:paraId="29532FC1">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c>
          <w:tcPr>
            <w:tcW w:w="990" w:type="dxa"/>
            <w:tcBorders>
              <w:top w:val="single" w:color="000000" w:sz="4" w:space="0"/>
              <w:left w:val="nil"/>
              <w:bottom w:val="single" w:color="000000" w:sz="4" w:space="0"/>
              <w:right w:val="single" w:color="000000" w:sz="4" w:space="0"/>
            </w:tcBorders>
            <w:shd w:val="clear" w:color="auto" w:fill="auto"/>
            <w:noWrap/>
            <w:vAlign w:val="center"/>
          </w:tcPr>
          <w:p w14:paraId="371A400D">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2"/>
                <w:sz w:val="24"/>
                <w:szCs w:val="24"/>
              </w:rPr>
            </w:pPr>
          </w:p>
        </w:tc>
      </w:tr>
    </w:tbl>
    <w:p w14:paraId="51D424F9">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注：（1）全配置指所采购产品所含盖的全部技术、功能指标，其配置必须与投标文件相一致。（2）每个供应商必须认真详细逐项填写表格中所要求的内容，如不能如实提供医院所要求的资料，将不能通过验收。（3）上述资料需报U盘。</w:t>
      </w:r>
    </w:p>
    <w:p w14:paraId="5386EA28">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 xml:space="preserve"> </w:t>
      </w:r>
    </w:p>
    <w:p w14:paraId="6C84BE4F">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
          <w:bCs w:val="0"/>
          <w:kern w:val="2"/>
          <w:sz w:val="24"/>
          <w:szCs w:val="24"/>
        </w:rPr>
      </w:pPr>
      <w:r>
        <w:rPr>
          <w:rFonts w:hint="eastAsia" w:ascii="宋体" w:hAnsi="宋体" w:eastAsia="宋体" w:cs="宋体"/>
          <w:bCs/>
          <w:kern w:val="2"/>
          <w:sz w:val="24"/>
          <w:szCs w:val="24"/>
          <w:lang w:val="en-US" w:eastAsia="zh-CN" w:bidi="ar"/>
        </w:rPr>
        <w:t xml:space="preserve">                                                    年   月   日 </w:t>
      </w:r>
    </w:p>
    <w:p w14:paraId="2268A91C">
      <w:pPr>
        <w:keepNext w:val="0"/>
        <w:keepLines w:val="0"/>
        <w:widowControl w:val="0"/>
        <w:suppressLineNumbers w:val="0"/>
        <w:spacing w:before="0" w:beforeAutospacing="0" w:after="0" w:afterAutospacing="0"/>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br w:type="page"/>
      </w:r>
    </w:p>
    <w:p w14:paraId="64CA555C">
      <w:pPr>
        <w:pStyle w:val="20"/>
        <w:keepNext w:val="0"/>
        <w:keepLines w:val="0"/>
        <w:widowControl w:val="0"/>
        <w:suppressLineNumbers w:val="0"/>
        <w:spacing w:before="0" w:beforeAutospacing="1" w:after="120" w:afterAutospacing="0" w:line="360" w:lineRule="auto"/>
        <w:ind w:left="0" w:leftChars="0" w:right="0" w:firstLine="482" w:firstLineChars="200"/>
        <w:jc w:val="both"/>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配置清单</w:t>
      </w:r>
    </w:p>
    <w:tbl>
      <w:tblPr>
        <w:tblStyle w:val="25"/>
        <w:tblW w:w="9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1"/>
        <w:gridCol w:w="1531"/>
        <w:gridCol w:w="1475"/>
        <w:gridCol w:w="2163"/>
        <w:gridCol w:w="3675"/>
      </w:tblGrid>
      <w:tr w14:paraId="4748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29182483">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序号</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29AC9005">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产品名称</w:t>
            </w: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7E5BAC14">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型号</w:t>
            </w: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242E6C26">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产地/制造商</w:t>
            </w:r>
          </w:p>
        </w:tc>
        <w:tc>
          <w:tcPr>
            <w:tcW w:w="3675" w:type="dxa"/>
            <w:tcBorders>
              <w:top w:val="single" w:color="auto" w:sz="4" w:space="0"/>
              <w:left w:val="single" w:color="auto" w:sz="4" w:space="0"/>
              <w:bottom w:val="single" w:color="auto" w:sz="4" w:space="0"/>
              <w:right w:val="single" w:color="auto" w:sz="4" w:space="0"/>
            </w:tcBorders>
            <w:shd w:val="clear" w:color="auto" w:fill="auto"/>
            <w:vAlign w:val="center"/>
          </w:tcPr>
          <w:p w14:paraId="128227C0">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详细配置、专用工具及备件清单</w:t>
            </w:r>
          </w:p>
        </w:tc>
      </w:tr>
      <w:tr w14:paraId="6BF3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0B181CD2">
            <w:pPr>
              <w:pStyle w:val="2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60" w:lineRule="auto"/>
              <w:ind w:left="0" w:leftChars="0" w:right="0" w:firstLine="480" w:firstLineChars="200"/>
              <w:jc w:val="center"/>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1</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0E0A18E1">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094B20F7">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7A9B34B1">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3675" w:type="dxa"/>
            <w:tcBorders>
              <w:top w:val="single" w:color="auto" w:sz="4" w:space="0"/>
              <w:left w:val="single" w:color="auto" w:sz="4" w:space="0"/>
              <w:bottom w:val="single" w:color="auto" w:sz="4" w:space="0"/>
              <w:right w:val="single" w:color="auto" w:sz="4" w:space="0"/>
            </w:tcBorders>
            <w:shd w:val="clear" w:color="auto" w:fill="auto"/>
            <w:vAlign w:val="center"/>
          </w:tcPr>
          <w:p w14:paraId="2DDED876">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p>
        </w:tc>
      </w:tr>
      <w:tr w14:paraId="0C42C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jc w:val="cent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037D161B">
            <w:pPr>
              <w:pStyle w:val="2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60" w:lineRule="auto"/>
              <w:ind w:left="0" w:leftChars="0" w:right="0" w:firstLine="480" w:firstLineChars="200"/>
              <w:jc w:val="center"/>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2</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603D5FB2">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38B36F3B">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12047416">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3675" w:type="dxa"/>
            <w:tcBorders>
              <w:top w:val="single" w:color="auto" w:sz="4" w:space="0"/>
              <w:left w:val="single" w:color="auto" w:sz="4" w:space="0"/>
              <w:bottom w:val="single" w:color="auto" w:sz="4" w:space="0"/>
              <w:right w:val="single" w:color="auto" w:sz="4" w:space="0"/>
            </w:tcBorders>
            <w:shd w:val="clear" w:color="auto" w:fill="auto"/>
            <w:vAlign w:val="center"/>
          </w:tcPr>
          <w:p w14:paraId="17A5646F">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p>
        </w:tc>
      </w:tr>
      <w:tr w14:paraId="52C1B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op w:val="single" w:color="auto" w:sz="4" w:space="0"/>
              <w:left w:val="single" w:color="auto" w:sz="4" w:space="0"/>
              <w:bottom w:val="single" w:color="auto" w:sz="4" w:space="0"/>
              <w:right w:val="single" w:color="auto" w:sz="4" w:space="0"/>
            </w:tcBorders>
            <w:shd w:val="clear" w:color="auto" w:fill="auto"/>
            <w:vAlign w:val="center"/>
          </w:tcPr>
          <w:p w14:paraId="798AA92C">
            <w:pPr>
              <w:pStyle w:val="20"/>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Autospacing="0" w:line="360" w:lineRule="auto"/>
              <w:ind w:left="0" w:leftChars="0" w:right="0" w:firstLine="480" w:firstLineChars="200"/>
              <w:jc w:val="center"/>
              <w:textAlignment w:val="auto"/>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3</w:t>
            </w:r>
          </w:p>
        </w:tc>
        <w:tc>
          <w:tcPr>
            <w:tcW w:w="1531" w:type="dxa"/>
            <w:tcBorders>
              <w:top w:val="single" w:color="auto" w:sz="4" w:space="0"/>
              <w:left w:val="single" w:color="auto" w:sz="4" w:space="0"/>
              <w:bottom w:val="single" w:color="auto" w:sz="4" w:space="0"/>
              <w:right w:val="single" w:color="auto" w:sz="4" w:space="0"/>
            </w:tcBorders>
            <w:shd w:val="clear" w:color="auto" w:fill="auto"/>
            <w:vAlign w:val="center"/>
          </w:tcPr>
          <w:p w14:paraId="6F7A82F9">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1475" w:type="dxa"/>
            <w:tcBorders>
              <w:top w:val="single" w:color="auto" w:sz="4" w:space="0"/>
              <w:left w:val="single" w:color="auto" w:sz="4" w:space="0"/>
              <w:bottom w:val="single" w:color="auto" w:sz="4" w:space="0"/>
              <w:right w:val="single" w:color="auto" w:sz="4" w:space="0"/>
            </w:tcBorders>
            <w:shd w:val="clear" w:color="auto" w:fill="auto"/>
            <w:vAlign w:val="center"/>
          </w:tcPr>
          <w:p w14:paraId="624E01E4">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2163" w:type="dxa"/>
            <w:tcBorders>
              <w:top w:val="single" w:color="auto" w:sz="4" w:space="0"/>
              <w:left w:val="single" w:color="auto" w:sz="4" w:space="0"/>
              <w:bottom w:val="single" w:color="auto" w:sz="4" w:space="0"/>
              <w:right w:val="single" w:color="auto" w:sz="4" w:space="0"/>
            </w:tcBorders>
            <w:shd w:val="clear" w:color="auto" w:fill="auto"/>
            <w:vAlign w:val="center"/>
          </w:tcPr>
          <w:p w14:paraId="7820C6A5">
            <w:pPr>
              <w:pStyle w:val="20"/>
              <w:keepNext w:val="0"/>
              <w:keepLines w:val="0"/>
              <w:widowControl w:val="0"/>
              <w:suppressLineNumbers w:val="0"/>
              <w:spacing w:before="0" w:beforeAutospacing="1" w:after="120" w:afterAutospacing="0" w:line="360" w:lineRule="auto"/>
              <w:ind w:left="0" w:leftChars="0" w:right="0"/>
              <w:jc w:val="center"/>
              <w:rPr>
                <w:rFonts w:hint="eastAsia" w:ascii="宋体" w:hAnsi="宋体" w:eastAsia="宋体" w:cs="宋体"/>
                <w:bCs/>
                <w:kern w:val="2"/>
                <w:sz w:val="24"/>
                <w:szCs w:val="24"/>
              </w:rPr>
            </w:pPr>
          </w:p>
        </w:tc>
        <w:tc>
          <w:tcPr>
            <w:tcW w:w="3675" w:type="dxa"/>
            <w:tcBorders>
              <w:top w:val="single" w:color="auto" w:sz="4" w:space="0"/>
              <w:left w:val="single" w:color="auto" w:sz="4" w:space="0"/>
              <w:bottom w:val="single" w:color="auto" w:sz="4" w:space="0"/>
              <w:right w:val="single" w:color="auto" w:sz="4" w:space="0"/>
            </w:tcBorders>
            <w:shd w:val="clear" w:color="auto" w:fill="auto"/>
            <w:vAlign w:val="center"/>
          </w:tcPr>
          <w:p w14:paraId="79BE5EAF">
            <w:pPr>
              <w:pStyle w:val="20"/>
              <w:keepNext w:val="0"/>
              <w:keepLines w:val="0"/>
              <w:widowControl w:val="0"/>
              <w:suppressLineNumbers w:val="0"/>
              <w:spacing w:before="0" w:beforeAutospacing="1" w:after="120" w:afterAutospacing="0" w:line="360" w:lineRule="auto"/>
              <w:ind w:left="0" w:leftChars="0" w:right="0"/>
              <w:jc w:val="both"/>
              <w:rPr>
                <w:rFonts w:hint="eastAsia" w:ascii="宋体" w:hAnsi="宋体" w:eastAsia="宋体" w:cs="宋体"/>
                <w:bCs/>
                <w:kern w:val="2"/>
                <w:sz w:val="24"/>
                <w:szCs w:val="24"/>
              </w:rPr>
            </w:pPr>
          </w:p>
        </w:tc>
      </w:tr>
    </w:tbl>
    <w:p w14:paraId="079E3045">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r>
        <w:rPr>
          <w:rFonts w:hint="eastAsia" w:ascii="宋体" w:hAnsi="宋体" w:eastAsia="宋体" w:cs="宋体"/>
          <w:bCs/>
          <w:kern w:val="2"/>
          <w:sz w:val="24"/>
          <w:szCs w:val="24"/>
          <w:lang w:val="en-US" w:eastAsia="zh-CN" w:bidi="ar"/>
        </w:rPr>
        <w:t xml:space="preserve"> </w:t>
      </w:r>
    </w:p>
    <w:p w14:paraId="5151CB96">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Cs/>
          <w:kern w:val="2"/>
          <w:sz w:val="24"/>
          <w:szCs w:val="24"/>
          <w:lang w:val="en-US" w:eastAsia="zh-CN" w:bidi="ar"/>
        </w:rPr>
        <w:br w:type="page"/>
      </w:r>
      <w:r>
        <w:rPr>
          <w:rFonts w:hint="eastAsia" w:ascii="宋体" w:hAnsi="宋体" w:eastAsia="宋体" w:cs="宋体"/>
          <w:b/>
          <w:bCs w:val="0"/>
          <w:kern w:val="2"/>
          <w:sz w:val="24"/>
          <w:szCs w:val="24"/>
          <w:lang w:val="en-US" w:eastAsia="zh-CN" w:bidi="ar"/>
        </w:rPr>
        <w:t>附件二：</w:t>
      </w:r>
    </w:p>
    <w:p w14:paraId="2E4AB8A3">
      <w:pPr>
        <w:pStyle w:val="20"/>
        <w:keepNext w:val="0"/>
        <w:keepLines w:val="0"/>
        <w:widowControl w:val="0"/>
        <w:suppressLineNumbers w:val="0"/>
        <w:spacing w:before="0" w:beforeAutospacing="1" w:after="120" w:afterAutospacing="0" w:line="360" w:lineRule="auto"/>
        <w:ind w:left="440" w:leftChars="20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教学设备验收报告</w:t>
      </w:r>
    </w:p>
    <w:tbl>
      <w:tblPr>
        <w:tblStyle w:val="25"/>
        <w:tblW w:w="884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931"/>
        <w:gridCol w:w="2580"/>
        <w:gridCol w:w="1890"/>
        <w:gridCol w:w="2440"/>
      </w:tblGrid>
      <w:tr w14:paraId="33154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0" w:hRule="atLeast"/>
        </w:trPr>
        <w:tc>
          <w:tcPr>
            <w:tcW w:w="1931" w:type="dxa"/>
            <w:tcBorders>
              <w:top w:val="nil"/>
              <w:left w:val="nil"/>
              <w:bottom w:val="nil"/>
              <w:right w:val="nil"/>
            </w:tcBorders>
            <w:shd w:val="clear" w:color="auto" w:fill="auto"/>
            <w:vAlign w:val="top"/>
          </w:tcPr>
          <w:p w14:paraId="648C1709">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填表日期:</w:t>
            </w:r>
          </w:p>
        </w:tc>
        <w:tc>
          <w:tcPr>
            <w:tcW w:w="2580" w:type="dxa"/>
            <w:tcBorders>
              <w:top w:val="nil"/>
              <w:left w:val="nil"/>
              <w:bottom w:val="single" w:color="000000" w:sz="12" w:space="0"/>
              <w:right w:val="nil"/>
            </w:tcBorders>
            <w:shd w:val="clear" w:color="auto" w:fill="auto"/>
            <w:vAlign w:val="center"/>
          </w:tcPr>
          <w:p w14:paraId="1ED3B297">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nil"/>
              <w:left w:val="nil"/>
              <w:bottom w:val="single" w:color="000000" w:sz="12" w:space="0"/>
              <w:right w:val="nil"/>
            </w:tcBorders>
            <w:shd w:val="clear" w:color="auto" w:fill="auto"/>
            <w:vAlign w:val="center"/>
          </w:tcPr>
          <w:p w14:paraId="2F9FAF52">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2440" w:type="dxa"/>
            <w:tcBorders>
              <w:top w:val="nil"/>
              <w:left w:val="nil"/>
              <w:bottom w:val="single" w:color="000000" w:sz="12" w:space="0"/>
              <w:right w:val="nil"/>
            </w:tcBorders>
            <w:shd w:val="clear" w:color="auto" w:fill="auto"/>
            <w:vAlign w:val="center"/>
          </w:tcPr>
          <w:p w14:paraId="6680AC62">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404F4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33C1680E">
            <w:pPr>
              <w:pStyle w:val="20"/>
              <w:keepNext w:val="0"/>
              <w:keepLines w:val="0"/>
              <w:widowControl w:val="0"/>
              <w:suppressLineNumbers w:val="0"/>
              <w:spacing w:before="0" w:beforeAutospacing="1" w:after="120" w:afterAutospacing="0" w:line="360" w:lineRule="auto"/>
              <w:ind w:left="0" w:leftChars="0" w:right="0" w:firstLine="482" w:firstLineChars="200"/>
              <w:jc w:val="center"/>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设备概况</w:t>
            </w:r>
          </w:p>
        </w:tc>
      </w:tr>
      <w:tr w14:paraId="4193D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3652121F">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设备名称</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5298FFF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06531861">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规格型号</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62D02999">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1B104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5626783D">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合同编号</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1FACB57E">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15CE13EE">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合同价格</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63C7CA9C">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1080DA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01815CBC">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使用科室</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175DDC7D">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5406831E">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代理商</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28455ECD">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461DE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4E7D3ED9">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代理商联系人</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4607CBFD">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6639CD82">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联系方式</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6A949C4B">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3455D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BAADB96">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生产厂商</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2E82DE34">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7EE84E44">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产地</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762D3F9F">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290A0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56AD51B5">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售后工程师</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66002E6F">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0CBE9D2F">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联系方式</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22452A14">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05F14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0D24C956">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合同到货期</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512299E0">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45D54063">
            <w:pPr>
              <w:pStyle w:val="20"/>
              <w:keepNext w:val="0"/>
              <w:keepLines w:val="0"/>
              <w:widowControl w:val="0"/>
              <w:suppressLineNumbers w:val="0"/>
              <w:spacing w:before="0" w:beforeAutospacing="1" w:after="120" w:afterAutospacing="0" w:line="360" w:lineRule="auto"/>
              <w:ind w:left="0" w:leftChars="0" w:right="0" w:firstLine="0" w:firstLineChars="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实际到货日期</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7884592D">
            <w:pPr>
              <w:pStyle w:val="20"/>
              <w:keepNext w:val="0"/>
              <w:keepLines w:val="0"/>
              <w:widowControl w:val="0"/>
              <w:suppressLineNumbers w:val="0"/>
              <w:spacing w:before="0" w:beforeAutospacing="1" w:after="120" w:afterAutospacing="0" w:line="360" w:lineRule="auto"/>
              <w:ind w:left="0" w:leftChars="0" w:right="0" w:firstLine="480" w:firstLineChars="200"/>
              <w:jc w:val="both"/>
              <w:rPr>
                <w:rFonts w:hint="eastAsia" w:ascii="宋体" w:hAnsi="宋体" w:eastAsia="宋体" w:cs="宋体"/>
                <w:bCs/>
                <w:kern w:val="2"/>
                <w:sz w:val="24"/>
                <w:szCs w:val="24"/>
              </w:rPr>
            </w:pPr>
          </w:p>
        </w:tc>
      </w:tr>
      <w:tr w14:paraId="6E294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0D78B6CA">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采购人：</w:t>
            </w:r>
          </w:p>
        </w:tc>
      </w:tr>
      <w:tr w14:paraId="7D20F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4"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5F0A142F">
            <w:pPr>
              <w:pStyle w:val="20"/>
              <w:keepNext w:val="0"/>
              <w:keepLines w:val="0"/>
              <w:widowControl w:val="0"/>
              <w:suppressLineNumbers w:val="0"/>
              <w:spacing w:before="0" w:beforeAutospacing="1" w:after="120" w:afterAutospacing="0" w:line="360" w:lineRule="auto"/>
              <w:ind w:left="0" w:leftChars="0" w:right="0" w:firstLine="482" w:firstLineChars="200"/>
              <w:jc w:val="center"/>
              <w:rPr>
                <w:rFonts w:hint="eastAsia" w:ascii="宋体" w:hAnsi="宋体" w:eastAsia="宋体" w:cs="宋体"/>
                <w:bCs/>
                <w:kern w:val="2"/>
                <w:sz w:val="24"/>
                <w:szCs w:val="24"/>
              </w:rPr>
            </w:pPr>
            <w:r>
              <w:rPr>
                <w:rFonts w:hint="eastAsia" w:ascii="宋体" w:hAnsi="宋体" w:eastAsia="宋体" w:cs="宋体"/>
                <w:b/>
                <w:bCs w:val="0"/>
                <w:kern w:val="2"/>
                <w:sz w:val="24"/>
                <w:szCs w:val="24"/>
                <w:lang w:val="en-US" w:eastAsia="zh-CN" w:bidi="ar"/>
              </w:rPr>
              <w:t>现场验收情况</w:t>
            </w:r>
          </w:p>
        </w:tc>
      </w:tr>
      <w:tr w14:paraId="0D659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5BE47328">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安装日期</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74DA63F7">
            <w:pPr>
              <w:pStyle w:val="20"/>
              <w:keepNext w:val="0"/>
              <w:keepLines w:val="0"/>
              <w:widowControl w:val="0"/>
              <w:suppressLineNumbers w:val="0"/>
              <w:spacing w:before="0" w:beforeAutospacing="1" w:after="120" w:afterAutospacing="0" w:line="360" w:lineRule="auto"/>
              <w:ind w:left="0" w:leftChars="0" w:right="0" w:firstLine="482" w:firstLineChars="200"/>
              <w:jc w:val="both"/>
              <w:rPr>
                <w:rFonts w:hint="eastAsia" w:ascii="宋体" w:hAnsi="宋体" w:eastAsia="宋体" w:cs="宋体"/>
                <w:b/>
                <w:bCs w:val="0"/>
                <w:kern w:val="2"/>
                <w:sz w:val="24"/>
                <w:szCs w:val="24"/>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62A53C27">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安装地点</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140C4668">
            <w:pPr>
              <w:pStyle w:val="20"/>
              <w:keepNext w:val="0"/>
              <w:keepLines w:val="0"/>
              <w:widowControl w:val="0"/>
              <w:suppressLineNumbers w:val="0"/>
              <w:spacing w:before="0" w:beforeAutospacing="1" w:after="120" w:afterAutospacing="0" w:line="360" w:lineRule="auto"/>
              <w:ind w:left="0" w:leftChars="0" w:right="0" w:firstLine="482" w:firstLineChars="200"/>
              <w:jc w:val="both"/>
              <w:rPr>
                <w:rFonts w:hint="eastAsia" w:ascii="宋体" w:hAnsi="宋体" w:eastAsia="宋体" w:cs="宋体"/>
                <w:b/>
                <w:bCs w:val="0"/>
                <w:kern w:val="2"/>
                <w:sz w:val="24"/>
                <w:szCs w:val="24"/>
              </w:rPr>
            </w:pPr>
          </w:p>
        </w:tc>
      </w:tr>
      <w:tr w14:paraId="32FCB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711FD157">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1、参数表/合同相关文件：□有口无 备注：</w:t>
            </w:r>
          </w:p>
        </w:tc>
      </w:tr>
      <w:tr w14:paraId="4F105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229A2718">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2、配置清单：口有口无备注：</w:t>
            </w:r>
          </w:p>
        </w:tc>
      </w:tr>
      <w:tr w14:paraId="1D887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1704D04E">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3、强检证明资料：□有口无口不需要 备注：</w:t>
            </w:r>
          </w:p>
        </w:tc>
      </w:tr>
      <w:tr w14:paraId="60DB5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49053CC4">
            <w:pPr>
              <w:pStyle w:val="20"/>
              <w:keepNext w:val="0"/>
              <w:keepLines w:val="0"/>
              <w:widowControl w:val="0"/>
              <w:suppressLineNumbers w:val="0"/>
              <w:spacing w:before="0" w:beforeAutospacing="1" w:after="120" w:afterAutospacing="0" w:line="360" w:lineRule="auto"/>
              <w:ind w:left="0" w:leftChars="0" w:right="0" w:firstLine="0" w:firstLineChars="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4、外包装箱及箱内物品：□完好□破损 备注：</w:t>
            </w:r>
          </w:p>
        </w:tc>
      </w:tr>
      <w:tr w14:paraId="60BA1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6"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1C633F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val="0"/>
                <w:color w:val="000000"/>
                <w:kern w:val="2"/>
                <w:sz w:val="22"/>
                <w:szCs w:val="22"/>
              </w:rPr>
            </w:pPr>
            <w:r>
              <w:rPr>
                <w:rFonts w:hint="eastAsia" w:ascii="宋体" w:hAnsi="宋体" w:eastAsia="宋体" w:cs="宋体"/>
                <w:b/>
                <w:bCs w:val="0"/>
                <w:color w:val="000000"/>
                <w:kern w:val="0"/>
                <w:sz w:val="22"/>
                <w:szCs w:val="22"/>
                <w:lang w:val="en-US" w:eastAsia="zh-CN" w:bidi="ar"/>
              </w:rPr>
              <w:t>5、进口设备中文标识：□有口无备注：</w:t>
            </w:r>
          </w:p>
        </w:tc>
      </w:tr>
      <w:tr w14:paraId="4EE8B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3"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6114BE7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val="0"/>
                <w:color w:val="000000"/>
                <w:kern w:val="2"/>
                <w:sz w:val="22"/>
                <w:szCs w:val="22"/>
              </w:rPr>
            </w:pPr>
            <w:r>
              <w:rPr>
                <w:rFonts w:hint="eastAsia" w:ascii="宋体" w:hAnsi="宋体" w:eastAsia="宋体" w:cs="宋体"/>
                <w:b/>
                <w:bCs w:val="0"/>
                <w:color w:val="000000"/>
                <w:kern w:val="0"/>
                <w:sz w:val="22"/>
                <w:szCs w:val="22"/>
                <w:lang w:val="en-US" w:eastAsia="zh-CN" w:bidi="ar"/>
              </w:rPr>
              <w:t>6、设备名称/规格型号/数量：□符合□不符合 备注：</w:t>
            </w:r>
          </w:p>
        </w:tc>
      </w:tr>
      <w:tr w14:paraId="0BF76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07"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61C37A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val="0"/>
                <w:color w:val="000000"/>
                <w:kern w:val="2"/>
                <w:sz w:val="22"/>
                <w:szCs w:val="22"/>
              </w:rPr>
            </w:pPr>
            <w:r>
              <w:rPr>
                <w:rFonts w:hint="eastAsia" w:ascii="宋体" w:hAnsi="宋体" w:eastAsia="宋体" w:cs="宋体"/>
                <w:b/>
                <w:bCs w:val="0"/>
                <w:color w:val="000000"/>
                <w:kern w:val="0"/>
                <w:sz w:val="22"/>
                <w:szCs w:val="22"/>
                <w:lang w:val="en-US" w:eastAsia="zh-CN" w:bidi="ar"/>
              </w:rPr>
              <w:t>7、软件，硬件/配件配置：口齐全口不齐全 备注：</w:t>
            </w:r>
          </w:p>
        </w:tc>
      </w:tr>
      <w:tr w14:paraId="63A37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4"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2DF030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8、出厂检测报告/合格证：□有口无 备注：</w:t>
            </w:r>
          </w:p>
        </w:tc>
      </w:tr>
      <w:tr w14:paraId="5C5FB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2"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56A1A4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9、国家强制检定设备：□是□不是备注：</w:t>
            </w:r>
          </w:p>
        </w:tc>
      </w:tr>
      <w:tr w14:paraId="34B94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2"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3DDFADF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10、使用手册□有口无备注：</w:t>
            </w:r>
          </w:p>
        </w:tc>
      </w:tr>
      <w:tr w14:paraId="009ED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E1E9D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特种设备：</w:t>
            </w:r>
          </w:p>
          <w:p w14:paraId="1AC2C9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□是口否</w:t>
            </w:r>
          </w:p>
        </w:tc>
        <w:tc>
          <w:tcPr>
            <w:tcW w:w="2580" w:type="dxa"/>
            <w:tcBorders>
              <w:top w:val="single" w:color="000000" w:sz="12" w:space="0"/>
              <w:left w:val="nil"/>
              <w:bottom w:val="single" w:color="000000" w:sz="12" w:space="0"/>
              <w:right w:val="single" w:color="000000" w:sz="12" w:space="0"/>
            </w:tcBorders>
            <w:shd w:val="clear" w:color="auto" w:fill="auto"/>
            <w:vAlign w:val="center"/>
          </w:tcPr>
          <w:p w14:paraId="7B4D92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证号：</w:t>
            </w: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7730265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放射类设备：</w:t>
            </w:r>
          </w:p>
        </w:tc>
        <w:tc>
          <w:tcPr>
            <w:tcW w:w="2440" w:type="dxa"/>
            <w:tcBorders>
              <w:top w:val="single" w:color="000000" w:sz="12" w:space="0"/>
              <w:left w:val="nil"/>
              <w:bottom w:val="single" w:color="000000" w:sz="12" w:space="0"/>
              <w:right w:val="single" w:color="000000" w:sz="12" w:space="0"/>
            </w:tcBorders>
            <w:shd w:val="clear" w:color="auto" w:fill="auto"/>
            <w:vAlign w:val="center"/>
          </w:tcPr>
          <w:p w14:paraId="727EF3D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证号：</w:t>
            </w:r>
          </w:p>
        </w:tc>
      </w:tr>
      <w:tr w14:paraId="6BF29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5"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128770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计量强检设备：</w:t>
            </w:r>
          </w:p>
          <w:p w14:paraId="41938D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□是口否</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16DB26EC">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3DFC1A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设备序列号</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1D3FEC1A">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r>
      <w:tr w14:paraId="6EF9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08"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17F43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设备验收</w:t>
            </w:r>
          </w:p>
        </w:tc>
        <w:tc>
          <w:tcPr>
            <w:tcW w:w="6910" w:type="dxa"/>
            <w:gridSpan w:val="3"/>
            <w:tcBorders>
              <w:top w:val="single" w:color="000000" w:sz="12" w:space="0"/>
              <w:left w:val="nil"/>
              <w:bottom w:val="single" w:color="000000" w:sz="12" w:space="0"/>
              <w:right w:val="single" w:color="000000" w:sz="12" w:space="0"/>
            </w:tcBorders>
            <w:shd w:val="clear" w:color="auto" w:fill="auto"/>
            <w:vAlign w:val="top"/>
          </w:tcPr>
          <w:p w14:paraId="703506C3">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□合格        口不合格   备注</w:t>
            </w:r>
          </w:p>
        </w:tc>
      </w:tr>
      <w:tr w14:paraId="42B3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2C90D6B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责任工程师：                   使用科室验收人：</w:t>
            </w:r>
          </w:p>
        </w:tc>
      </w:tr>
      <w:tr w14:paraId="1F36F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3"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3AF054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设备培训情况</w:t>
            </w:r>
          </w:p>
        </w:tc>
      </w:tr>
      <w:tr w14:paraId="1B1CD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63"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30D9B671">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培训人员名单：</w:t>
            </w:r>
          </w:p>
        </w:tc>
      </w:tr>
      <w:tr w14:paraId="30E2F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05"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13103234">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r>
      <w:tr w14:paraId="6F3C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71"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2119CA46">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设备使用培训是否合格：□合格     □未合格 备注：</w:t>
            </w:r>
          </w:p>
        </w:tc>
      </w:tr>
      <w:tr w14:paraId="5E2F9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4"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6C656A58">
            <w:pPr>
              <w:keepNext w:val="0"/>
              <w:keepLines w:val="0"/>
              <w:widowControl w:val="0"/>
              <w:suppressLineNumbers w:val="0"/>
              <w:spacing w:before="0" w:beforeAutospacing="0" w:after="0" w:afterAutospacing="0"/>
              <w:ind w:left="0" w:right="0"/>
              <w:jc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2"/>
                <w:sz w:val="22"/>
                <w:szCs w:val="22"/>
                <w:lang w:val="en-US" w:eastAsia="zh-CN" w:bidi="ar"/>
              </w:rPr>
              <w:t>试运行情况</w:t>
            </w:r>
          </w:p>
        </w:tc>
      </w:tr>
      <w:tr w14:paraId="33547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0"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6A22859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试运行时间：</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1591642B">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c>
          <w:tcPr>
            <w:tcW w:w="1890" w:type="dxa"/>
            <w:tcBorders>
              <w:top w:val="single" w:color="000000" w:sz="12" w:space="0"/>
              <w:left w:val="nil"/>
              <w:bottom w:val="single" w:color="000000" w:sz="12" w:space="0"/>
              <w:right w:val="single" w:color="000000" w:sz="12" w:space="0"/>
            </w:tcBorders>
            <w:shd w:val="clear" w:color="auto" w:fill="auto"/>
            <w:vAlign w:val="bottom"/>
          </w:tcPr>
          <w:p w14:paraId="035A71D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lang w:val="en-US" w:eastAsia="zh-CN" w:bidi="ar"/>
              </w:rPr>
              <w:t>试运行结果：</w:t>
            </w:r>
          </w:p>
        </w:tc>
        <w:tc>
          <w:tcPr>
            <w:tcW w:w="2440" w:type="dxa"/>
            <w:tcBorders>
              <w:top w:val="single" w:color="000000" w:sz="12" w:space="0"/>
              <w:left w:val="nil"/>
              <w:bottom w:val="single" w:color="000000" w:sz="12" w:space="0"/>
              <w:right w:val="single" w:color="000000" w:sz="12" w:space="0"/>
            </w:tcBorders>
            <w:shd w:val="clear" w:color="auto" w:fill="auto"/>
            <w:vAlign w:val="bottom"/>
          </w:tcPr>
          <w:p w14:paraId="136CF798">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□通过口不通过</w:t>
            </w:r>
          </w:p>
        </w:tc>
      </w:tr>
      <w:tr w14:paraId="10A8D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4"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251F02D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责任工程师签字</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03E1EBDA">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4CB59615">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厂家签字：</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74E52233">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r>
      <w:tr w14:paraId="06A77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91" w:hRule="atLeast"/>
        </w:trPr>
        <w:tc>
          <w:tcPr>
            <w:tcW w:w="1931" w:type="dxa"/>
            <w:tcBorders>
              <w:top w:val="single" w:color="000000" w:sz="12" w:space="0"/>
              <w:left w:val="single" w:color="000000" w:sz="12" w:space="0"/>
              <w:bottom w:val="single" w:color="000000" w:sz="12" w:space="0"/>
              <w:right w:val="single" w:color="000000" w:sz="12" w:space="0"/>
            </w:tcBorders>
            <w:shd w:val="clear" w:color="auto" w:fill="auto"/>
            <w:vAlign w:val="center"/>
          </w:tcPr>
          <w:p w14:paraId="7F8151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使用科室验收人：</w:t>
            </w:r>
          </w:p>
        </w:tc>
        <w:tc>
          <w:tcPr>
            <w:tcW w:w="2580" w:type="dxa"/>
            <w:tcBorders>
              <w:top w:val="single" w:color="000000" w:sz="12" w:space="0"/>
              <w:left w:val="nil"/>
              <w:bottom w:val="single" w:color="000000" w:sz="12" w:space="0"/>
              <w:right w:val="single" w:color="000000" w:sz="12" w:space="0"/>
            </w:tcBorders>
            <w:shd w:val="clear" w:color="auto" w:fill="auto"/>
            <w:vAlign w:val="top"/>
          </w:tcPr>
          <w:p w14:paraId="0F4DC5B9">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c>
          <w:tcPr>
            <w:tcW w:w="1890" w:type="dxa"/>
            <w:tcBorders>
              <w:top w:val="single" w:color="000000" w:sz="12" w:space="0"/>
              <w:left w:val="nil"/>
              <w:bottom w:val="single" w:color="000000" w:sz="12" w:space="0"/>
              <w:right w:val="single" w:color="000000" w:sz="12" w:space="0"/>
            </w:tcBorders>
            <w:shd w:val="clear" w:color="auto" w:fill="auto"/>
            <w:vAlign w:val="center"/>
          </w:tcPr>
          <w:p w14:paraId="79798F97">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科室主任签字：</w:t>
            </w:r>
          </w:p>
        </w:tc>
        <w:tc>
          <w:tcPr>
            <w:tcW w:w="2440" w:type="dxa"/>
            <w:tcBorders>
              <w:top w:val="single" w:color="000000" w:sz="12" w:space="0"/>
              <w:left w:val="nil"/>
              <w:bottom w:val="single" w:color="000000" w:sz="12" w:space="0"/>
              <w:right w:val="single" w:color="000000" w:sz="12" w:space="0"/>
            </w:tcBorders>
            <w:shd w:val="clear" w:color="auto" w:fill="auto"/>
            <w:vAlign w:val="top"/>
          </w:tcPr>
          <w:p w14:paraId="100F9610">
            <w:pPr>
              <w:keepNext w:val="0"/>
              <w:keepLines w:val="0"/>
              <w:widowControl w:val="0"/>
              <w:suppressLineNumbers w:val="0"/>
              <w:spacing w:before="0" w:beforeAutospacing="0" w:after="0" w:afterAutospacing="0"/>
              <w:ind w:left="0" w:right="0"/>
              <w:jc w:val="left"/>
              <w:rPr>
                <w:rFonts w:hint="eastAsia" w:ascii="宋体" w:hAnsi="宋体" w:eastAsia="宋体" w:cs="宋体"/>
                <w:b/>
                <w:bCs/>
                <w:color w:val="000000"/>
                <w:kern w:val="2"/>
                <w:sz w:val="22"/>
                <w:szCs w:val="22"/>
              </w:rPr>
            </w:pPr>
          </w:p>
        </w:tc>
      </w:tr>
      <w:tr w14:paraId="6ADB7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6" w:hRule="atLeast"/>
        </w:trPr>
        <w:tc>
          <w:tcPr>
            <w:tcW w:w="8841" w:type="dxa"/>
            <w:gridSpan w:val="4"/>
            <w:tcBorders>
              <w:top w:val="single" w:color="000000" w:sz="12" w:space="0"/>
              <w:left w:val="single" w:color="000000" w:sz="12" w:space="0"/>
              <w:bottom w:val="single" w:color="000000" w:sz="12" w:space="0"/>
              <w:right w:val="single" w:color="000000" w:sz="12" w:space="0"/>
            </w:tcBorders>
            <w:shd w:val="clear" w:color="auto" w:fill="auto"/>
            <w:vAlign w:val="center"/>
          </w:tcPr>
          <w:p w14:paraId="33E79A62">
            <w:pPr>
              <w:keepNext w:val="0"/>
              <w:keepLines w:val="0"/>
              <w:widowControl/>
              <w:suppressLineNumbers w:val="0"/>
              <w:spacing w:before="0" w:beforeAutospacing="0" w:after="0" w:afterAutospacing="0"/>
              <w:ind w:left="0" w:right="0"/>
              <w:jc w:val="right"/>
              <w:textAlignment w:val="center"/>
              <w:rPr>
                <w:rFonts w:hint="eastAsia" w:ascii="宋体" w:hAnsi="宋体" w:eastAsia="宋体" w:cs="宋体"/>
                <w:b/>
                <w:bCs/>
                <w:color w:val="000000"/>
                <w:kern w:val="2"/>
                <w:sz w:val="22"/>
                <w:szCs w:val="22"/>
              </w:rPr>
            </w:pPr>
            <w:r>
              <w:rPr>
                <w:rFonts w:hint="eastAsia" w:ascii="宋体" w:hAnsi="宋体" w:eastAsia="宋体" w:cs="宋体"/>
                <w:b/>
                <w:bCs/>
                <w:color w:val="000000"/>
                <w:kern w:val="0"/>
                <w:sz w:val="22"/>
                <w:szCs w:val="22"/>
                <w:lang w:val="en-US" w:eastAsia="zh-CN" w:bidi="ar"/>
              </w:rPr>
              <w:t>物资器械科2022年05月修订</w:t>
            </w:r>
          </w:p>
        </w:tc>
      </w:tr>
    </w:tbl>
    <w:p w14:paraId="7A858F42">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lang w:val="en-US" w:eastAsia="zh-CN" w:bidi="ar"/>
        </w:rPr>
      </w:pPr>
    </w:p>
    <w:p w14:paraId="7F415D39">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lang w:val="en-US" w:eastAsia="zh-CN" w:bidi="ar"/>
        </w:rPr>
      </w:pPr>
    </w:p>
    <w:p w14:paraId="27AB3146">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lang w:val="en-US" w:eastAsia="zh-CN" w:bidi="ar"/>
        </w:rPr>
      </w:pPr>
    </w:p>
    <w:p w14:paraId="65EB7575">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 </w:t>
      </w:r>
    </w:p>
    <w:p w14:paraId="7A698F5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 </w:t>
      </w:r>
    </w:p>
    <w:p w14:paraId="3DEA5612">
      <w:pPr>
        <w:pStyle w:val="20"/>
        <w:keepNext w:val="0"/>
        <w:keepLines w:val="0"/>
        <w:widowControl w:val="0"/>
        <w:suppressLineNumbers w:val="0"/>
        <w:spacing w:before="0" w:beforeAutospacing="1" w:after="120" w:afterAutospacing="0"/>
        <w:ind w:left="0" w:right="0"/>
        <w:jc w:val="both"/>
        <w:rPr>
          <w:rFonts w:hint="eastAsia" w:ascii="宋体" w:hAnsi="宋体" w:eastAsia="宋体" w:cs="宋体"/>
          <w:b/>
          <w:bCs w:val="0"/>
          <w:kern w:val="2"/>
          <w:sz w:val="24"/>
          <w:szCs w:val="24"/>
          <w:lang w:val="en-US" w:eastAsia="zh-CN" w:bidi="ar"/>
        </w:rPr>
      </w:pPr>
      <w:r>
        <w:rPr>
          <w:rFonts w:hint="eastAsia" w:ascii="宋体" w:hAnsi="宋体" w:eastAsia="宋体" w:cs="宋体"/>
          <w:b/>
          <w:bCs w:val="0"/>
          <w:kern w:val="2"/>
          <w:sz w:val="24"/>
          <w:szCs w:val="24"/>
          <w:lang w:val="en-US" w:eastAsia="zh-CN" w:bidi="ar"/>
        </w:rPr>
        <w:t xml:space="preserve"> </w:t>
      </w:r>
    </w:p>
    <w:p w14:paraId="5652C38B">
      <w:pPr>
        <w:pStyle w:val="20"/>
        <w:keepNext w:val="0"/>
        <w:keepLines w:val="0"/>
        <w:widowControl w:val="0"/>
        <w:suppressLineNumbers w:val="0"/>
        <w:spacing w:before="0" w:beforeAutospacing="1" w:after="120" w:afterAutospacing="0"/>
        <w:ind w:left="0" w:right="0"/>
        <w:jc w:val="both"/>
        <w:rPr>
          <w:rFonts w:hint="eastAsia" w:ascii="宋体" w:hAnsi="宋体" w:eastAsia="宋体" w:cs="宋体"/>
          <w:b/>
          <w:bCs w:val="0"/>
          <w:kern w:val="2"/>
          <w:sz w:val="24"/>
          <w:szCs w:val="24"/>
          <w:lang w:val="en-US" w:eastAsia="zh-CN" w:bidi="ar"/>
        </w:rPr>
      </w:pPr>
    </w:p>
    <w:p w14:paraId="23EEE392">
      <w:pPr>
        <w:pStyle w:val="20"/>
        <w:keepNext w:val="0"/>
        <w:keepLines w:val="0"/>
        <w:widowControl w:val="0"/>
        <w:suppressLineNumbers w:val="0"/>
        <w:spacing w:before="0" w:beforeAutospacing="1" w:after="120" w:afterAutospacing="0"/>
        <w:ind w:left="0" w:right="0"/>
        <w:jc w:val="both"/>
        <w:rPr>
          <w:rFonts w:hint="eastAsia" w:ascii="宋体" w:hAnsi="宋体" w:eastAsia="宋体" w:cs="宋体"/>
          <w:b/>
          <w:bCs w:val="0"/>
          <w:kern w:val="2"/>
          <w:sz w:val="24"/>
          <w:szCs w:val="24"/>
          <w:lang w:val="en-US" w:eastAsia="zh-CN" w:bidi="ar"/>
        </w:rPr>
      </w:pPr>
    </w:p>
    <w:p w14:paraId="76443BBD">
      <w:pPr>
        <w:keepNext w:val="0"/>
        <w:keepLines w:val="0"/>
        <w:widowControl w:val="0"/>
        <w:suppressLineNumbers w:val="0"/>
        <w:spacing w:before="0" w:beforeAutospacing="0" w:after="0" w:afterAutospacing="0"/>
        <w:ind w:left="0" w:right="0"/>
        <w:jc w:val="both"/>
        <w:rPr>
          <w:rFonts w:hint="default" w:ascii="Calibri" w:hAnsi="Calibri" w:eastAsia="仿宋" w:cs="Times New Roman"/>
          <w:kern w:val="2"/>
          <w:sz w:val="28"/>
          <w:szCs w:val="28"/>
        </w:rPr>
      </w:pPr>
      <w:r>
        <w:rPr>
          <w:rFonts w:hint="default" w:ascii="Calibri" w:hAnsi="Calibri" w:eastAsia="仿宋" w:cs="Times New Roman"/>
          <w:kern w:val="2"/>
          <w:sz w:val="28"/>
          <w:szCs w:val="28"/>
          <w:lang w:val="en-US" w:eastAsia="zh-CN" w:bidi="ar"/>
        </w:rPr>
        <w:t xml:space="preserve"> </w:t>
      </w:r>
    </w:p>
    <w:p w14:paraId="64623ADE">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 xml:space="preserve"> </w:t>
      </w:r>
    </w:p>
    <w:p w14:paraId="57CC1DA3">
      <w:pPr>
        <w:keepNext w:val="0"/>
        <w:keepLines w:val="0"/>
        <w:widowControl w:val="0"/>
        <w:suppressLineNumbers w:val="0"/>
        <w:spacing w:before="0" w:beforeAutospacing="0" w:after="0" w:afterAutospacing="0" w:line="360" w:lineRule="auto"/>
        <w:ind w:left="0" w:right="0"/>
        <w:jc w:val="left"/>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附件三：</w:t>
      </w:r>
    </w:p>
    <w:p w14:paraId="72483AC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kern w:val="0"/>
          <w:sz w:val="24"/>
          <w:szCs w:val="24"/>
        </w:rPr>
      </w:pPr>
      <w:r>
        <w:rPr>
          <w:rFonts w:hint="eastAsia" w:ascii="宋体" w:hAnsi="宋体" w:eastAsia="宋体" w:cs="宋体"/>
          <w:b/>
          <w:bCs w:val="0"/>
          <w:kern w:val="2"/>
          <w:sz w:val="24"/>
          <w:szCs w:val="24"/>
          <w:lang w:val="en-US" w:eastAsia="zh-CN" w:bidi="ar"/>
        </w:rPr>
        <w:t>售后服务承诺函</w:t>
      </w:r>
    </w:p>
    <w:p w14:paraId="52CFBB72">
      <w:pPr>
        <w:keepNext w:val="0"/>
        <w:keepLines w:val="0"/>
        <w:widowControl w:val="0"/>
        <w:suppressLineNumbers w:val="0"/>
        <w:spacing w:before="0" w:beforeAutospacing="0" w:after="0" w:afterAutospacing="0" w:line="360" w:lineRule="auto"/>
        <w:ind w:left="0" w:right="0" w:firstLine="472" w:firstLineChars="196"/>
        <w:jc w:val="both"/>
        <w:rPr>
          <w:rFonts w:hint="eastAsia" w:ascii="宋体" w:hAnsi="宋体" w:eastAsia="宋体" w:cs="宋体"/>
          <w:b/>
          <w:bCs w:val="0"/>
          <w:kern w:val="2"/>
          <w:sz w:val="24"/>
          <w:szCs w:val="24"/>
        </w:rPr>
      </w:pPr>
      <w:r>
        <w:rPr>
          <w:rFonts w:hint="eastAsia" w:ascii="宋体" w:hAnsi="宋体" w:eastAsia="宋体" w:cs="宋体"/>
          <w:b/>
          <w:bCs/>
          <w:kern w:val="2"/>
          <w:sz w:val="24"/>
          <w:szCs w:val="24"/>
          <w:lang w:val="en-US" w:eastAsia="zh-CN" w:bidi="ar"/>
        </w:rPr>
        <w:t>1.</w:t>
      </w:r>
      <w:r>
        <w:rPr>
          <w:rFonts w:hint="eastAsia" w:ascii="宋体" w:hAnsi="宋体" w:eastAsia="宋体" w:cs="宋体"/>
          <w:b/>
          <w:bCs w:val="0"/>
          <w:kern w:val="2"/>
          <w:sz w:val="24"/>
          <w:szCs w:val="24"/>
          <w:lang w:val="en-US" w:eastAsia="zh-CN" w:bidi="ar"/>
        </w:rPr>
        <w:t>产品供货</w:t>
      </w:r>
    </w:p>
    <w:p w14:paraId="19725F18">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1.1严格按照国家相关法律、法规，地方及行业、企业质量标准、认证要求实施生产及检测，保证货物是全新的、未使用过的并完全符合合同规定的质量、规格、性能和技术规范等的要求。</w:t>
      </w:r>
    </w:p>
    <w:p w14:paraId="7AA30A07">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1.2供货时每台设备随机提供一套完整的中文技术文件，包括产品合格证、中文使用说明书、维修手册、简明操作流程卡、电路图、故障代码本、安装手册、安装图纸、设备软件版本、原产地证书、质保书、合格证、计量证书、校准证书等。如设备有维修密码，厂家提供维修密码。</w:t>
      </w:r>
    </w:p>
    <w:p w14:paraId="6DA359F9">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2.服务承诺</w:t>
      </w:r>
    </w:p>
    <w:p w14:paraId="78E13C63">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2.1在保修期内提供免费售后服务，保修期内出现故障，我方将提供免费上门维修和零配件的更换。</w:t>
      </w:r>
    </w:p>
    <w:p w14:paraId="4F4169DF">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2.2售后服务技术人员均已得到专业的技术培训，在接到用户的报修通知后，立即响应，如电话不能解决问题，4小时内到达现场并排除故障。设备在24小时内不能修复，我方提供同等质量备用机供甲方使用。保修期内全部费用由我方支付。</w:t>
      </w:r>
    </w:p>
    <w:p w14:paraId="01CF5C8B">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2.3保修期外我方提供终身的维修服务，更换配件时只收取零部件的成本费，提供长期技术支持，免费提供软件升级服务。</w:t>
      </w:r>
    </w:p>
    <w:p w14:paraId="5638A882">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2.4保修期内提供全年7天×24小时备件到现场先行替换服务，并保证替换备件为原厂新品。</w:t>
      </w:r>
    </w:p>
    <w:p w14:paraId="2D0E5158">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3.快速反应</w:t>
      </w:r>
    </w:p>
    <w:p w14:paraId="5A7AF7F3">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3.1免费电话支持：全年7天×24小时中文咨询电话服务，解答用户在使用中遇到的问题，给与在线指导。</w:t>
      </w:r>
    </w:p>
    <w:p w14:paraId="44B69050">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3.2现场支持：如电话支持不能解决问题，即派合格的维修工程师在4小时内赶赴现场进行故障处理。</w:t>
      </w:r>
    </w:p>
    <w:p w14:paraId="705AD797">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3.3重大技术问题的解决：如遇重大技术问题，我方会及时组织各相关技术人员进行讨论，确定方案，并以最快的速度解决问题。</w:t>
      </w:r>
    </w:p>
    <w:p w14:paraId="768F293D">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4.巡检及质控</w:t>
      </w:r>
    </w:p>
    <w:p w14:paraId="1501746C">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4.1每月对客户进行现场或电话回访，了解设备的使用状况，及时解决问题，真正体现客户购买该产品的价值。</w:t>
      </w:r>
    </w:p>
    <w:p w14:paraId="71BD0EDC">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4.2每月巡检，每半年对设备进行一次质控检测，并提供书面报告。</w:t>
      </w:r>
    </w:p>
    <w:p w14:paraId="536AA3A2">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5.培训</w:t>
      </w:r>
    </w:p>
    <w:p w14:paraId="6C6B2D6B">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5.1我方制定完整的培训计划，提供周密系统的培训，包括对设备操作人员的培训、对临床科室人员的培训以及对设备维护工程师的培训。保证操作人员熟练、正确的掌握设备使用以及日常维护的相关内容；保证维护工程师了解设备的原理、结构，掌握常见故障的处理方法。</w:t>
      </w:r>
    </w:p>
    <w:p w14:paraId="228E6247">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5.2经过首次培训后，如客户需要，在后续使用阶段继续免费提供各类培训服务，并提供相关培训资料。</w:t>
      </w:r>
    </w:p>
    <w:p w14:paraId="41CE0842">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6.备品备件及易耗品的供应</w:t>
      </w:r>
    </w:p>
    <w:p w14:paraId="37E38917">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我公司承诺提供合同所售设备的维修服务，提供零配件及专用耗材供不低于十年。</w:t>
      </w:r>
    </w:p>
    <w:p w14:paraId="017C64E5">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7.售后联系方式</w:t>
      </w:r>
    </w:p>
    <w:p w14:paraId="4F82E5D2">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公司名称： </w:t>
      </w:r>
    </w:p>
    <w:p w14:paraId="753C0F07">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2D6B7BB5">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val="0"/>
          <w:bCs w:val="0"/>
          <w:kern w:val="2"/>
          <w:sz w:val="24"/>
          <w:szCs w:val="24"/>
        </w:rPr>
      </w:pPr>
      <w:r>
        <w:rPr>
          <w:rFonts w:hint="eastAsia" w:ascii="宋体" w:hAnsi="宋体" w:eastAsia="宋体" w:cs="宋体"/>
          <w:b/>
          <w:bCs/>
          <w:kern w:val="2"/>
          <w:sz w:val="24"/>
          <w:szCs w:val="24"/>
          <w:lang w:val="en-US" w:eastAsia="zh-CN" w:bidi="ar"/>
        </w:rPr>
        <w:t>地址：</w:t>
      </w:r>
    </w:p>
    <w:p w14:paraId="2DE6B0E6">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56B985B3">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val="0"/>
          <w:bCs w:val="0"/>
          <w:kern w:val="2"/>
          <w:sz w:val="24"/>
          <w:szCs w:val="24"/>
        </w:rPr>
      </w:pPr>
      <w:r>
        <w:rPr>
          <w:rFonts w:hint="eastAsia" w:ascii="宋体" w:hAnsi="宋体" w:eastAsia="宋体" w:cs="宋体"/>
          <w:b/>
          <w:bCs/>
          <w:kern w:val="2"/>
          <w:sz w:val="24"/>
          <w:szCs w:val="24"/>
          <w:lang w:val="en-US" w:eastAsia="zh-CN" w:bidi="ar"/>
        </w:rPr>
        <w:t>联系人：</w:t>
      </w:r>
      <w:r>
        <w:rPr>
          <w:rFonts w:hint="eastAsia" w:ascii="宋体" w:hAnsi="宋体" w:eastAsia="宋体" w:cs="宋体"/>
          <w:b w:val="0"/>
          <w:bCs w:val="0"/>
          <w:kern w:val="2"/>
          <w:sz w:val="24"/>
          <w:szCs w:val="24"/>
          <w:lang w:val="en-US" w:eastAsia="zh-CN" w:bidi="ar"/>
        </w:rPr>
        <w:t xml:space="preserve">   </w:t>
      </w:r>
      <w:r>
        <w:rPr>
          <w:rFonts w:hint="eastAsia" w:ascii="宋体" w:hAnsi="宋体" w:eastAsia="宋体" w:cs="宋体"/>
          <w:b/>
          <w:bCs/>
          <w:kern w:val="2"/>
          <w:sz w:val="24"/>
          <w:szCs w:val="24"/>
          <w:lang w:val="en-US" w:eastAsia="zh-CN" w:bidi="ar"/>
        </w:rPr>
        <w:t xml:space="preserve">             售后工程师姓名及电话：</w:t>
      </w:r>
    </w:p>
    <w:p w14:paraId="5DB77E82">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6B306DC3">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厂家售后座机：</w:t>
      </w:r>
      <w:r>
        <w:rPr>
          <w:rFonts w:hint="eastAsia" w:ascii="宋体" w:hAnsi="宋体" w:eastAsia="宋体" w:cs="宋体"/>
          <w:b w:val="0"/>
          <w:bCs w:val="0"/>
          <w:kern w:val="2"/>
          <w:sz w:val="24"/>
          <w:szCs w:val="24"/>
          <w:lang w:val="en-US" w:eastAsia="zh-CN" w:bidi="ar"/>
        </w:rPr>
        <w:t xml:space="preserve">无 </w:t>
      </w:r>
      <w:r>
        <w:rPr>
          <w:rFonts w:hint="eastAsia" w:ascii="宋体" w:hAnsi="宋体" w:eastAsia="宋体" w:cs="宋体"/>
          <w:b/>
          <w:bCs/>
          <w:kern w:val="2"/>
          <w:sz w:val="24"/>
          <w:szCs w:val="24"/>
          <w:lang w:val="en-US" w:eastAsia="zh-CN" w:bidi="ar"/>
        </w:rPr>
        <w:t xml:space="preserve">           厂家工程师姓名： </w:t>
      </w:r>
    </w:p>
    <w:p w14:paraId="5DE052E3">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1D295EB1">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公司名称（盖章）：</w:t>
      </w:r>
    </w:p>
    <w:p w14:paraId="2429212D">
      <w:pPr>
        <w:keepNext w:val="0"/>
        <w:keepLines w:val="0"/>
        <w:widowControl w:val="0"/>
        <w:suppressLineNumbers w:val="0"/>
        <w:tabs>
          <w:tab w:val="left" w:pos="360"/>
        </w:tabs>
        <w:spacing w:before="0" w:beforeAutospacing="0" w:after="0" w:afterAutospacing="0" w:line="360" w:lineRule="auto"/>
        <w:ind w:left="0" w:right="0" w:firstLine="482" w:firstLineChars="2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25DF63E9">
      <w:pPr>
        <w:keepNext w:val="0"/>
        <w:keepLines w:val="0"/>
        <w:widowControl w:val="0"/>
        <w:suppressLineNumbers w:val="0"/>
        <w:tabs>
          <w:tab w:val="left" w:pos="360"/>
        </w:tabs>
        <w:spacing w:before="0" w:beforeAutospacing="0" w:after="0" w:afterAutospacing="0" w:line="360" w:lineRule="auto"/>
        <w:ind w:left="0" w:right="0" w:firstLine="4819" w:firstLineChars="20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法定代表人（签字）：</w:t>
      </w:r>
    </w:p>
    <w:p w14:paraId="2B14CEED">
      <w:pPr>
        <w:keepNext w:val="0"/>
        <w:keepLines w:val="0"/>
        <w:widowControl w:val="0"/>
        <w:suppressLineNumbers w:val="0"/>
        <w:tabs>
          <w:tab w:val="left" w:pos="360"/>
        </w:tabs>
        <w:spacing w:before="0" w:beforeAutospacing="0" w:after="0" w:afterAutospacing="0" w:line="360" w:lineRule="auto"/>
        <w:ind w:left="0" w:right="0" w:firstLine="4819" w:firstLineChars="20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472C7BAC">
      <w:pPr>
        <w:keepNext w:val="0"/>
        <w:keepLines w:val="0"/>
        <w:widowControl w:val="0"/>
        <w:suppressLineNumbers w:val="0"/>
        <w:tabs>
          <w:tab w:val="left" w:pos="360"/>
        </w:tabs>
        <w:spacing w:before="0" w:beforeAutospacing="0" w:after="0" w:afterAutospacing="0" w:line="360" w:lineRule="auto"/>
        <w:ind w:left="0" w:right="0" w:firstLine="4819" w:firstLineChars="200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2026年      月     日</w:t>
      </w:r>
    </w:p>
    <w:p w14:paraId="37C004BF">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247CAF4C">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4F2C5FA0">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lang w:val="en-US" w:eastAsia="zh-CN" w:bidi="ar"/>
        </w:rPr>
        <w:sectPr>
          <w:pgSz w:w="11910" w:h="16840"/>
          <w:pgMar w:top="1100" w:right="920" w:bottom="1080" w:left="1580" w:header="879" w:footer="892" w:gutter="0"/>
          <w:cols w:space="720" w:num="1"/>
        </w:sectPr>
      </w:pPr>
    </w:p>
    <w:p w14:paraId="6660E6A3">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附件四：</w:t>
      </w:r>
    </w:p>
    <w:p w14:paraId="3D12E91E">
      <w:pPr>
        <w:keepNext w:val="0"/>
        <w:keepLines w:val="0"/>
        <w:widowControl w:val="0"/>
        <w:suppressLineNumbers w:val="0"/>
        <w:tabs>
          <w:tab w:val="left" w:pos="360"/>
        </w:tabs>
        <w:spacing w:before="0" w:beforeAutospacing="0" w:after="0" w:afterAutospacing="0" w:line="360" w:lineRule="auto"/>
        <w:ind w:left="0" w:right="0" w:firstLine="482"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首都医科大学附属北京朝阳医院</w:t>
      </w:r>
    </w:p>
    <w:p w14:paraId="12124364">
      <w:pPr>
        <w:keepNext w:val="0"/>
        <w:keepLines w:val="0"/>
        <w:widowControl w:val="0"/>
        <w:suppressLineNumbers w:val="0"/>
        <w:tabs>
          <w:tab w:val="left" w:pos="360"/>
        </w:tabs>
        <w:spacing w:before="0" w:beforeAutospacing="0" w:after="0" w:afterAutospacing="0" w:line="360" w:lineRule="auto"/>
        <w:ind w:left="0" w:right="0" w:firstLine="482" w:firstLineChars="200"/>
        <w:jc w:val="center"/>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购销廉洁协议</w:t>
      </w:r>
    </w:p>
    <w:p w14:paraId="45F58452">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购货单位（甲方）</w:t>
      </w:r>
      <w:r>
        <w:rPr>
          <w:rFonts w:hint="eastAsia" w:ascii="宋体" w:hAnsi="宋体" w:eastAsia="宋体" w:cs="宋体"/>
          <w:kern w:val="2"/>
          <w:sz w:val="24"/>
          <w:szCs w:val="24"/>
          <w:lang w:val="en-US" w:eastAsia="zh-CN" w:bidi="ar"/>
        </w:rPr>
        <w:t>：</w:t>
      </w:r>
      <w:r>
        <w:rPr>
          <w:rFonts w:hint="eastAsia" w:ascii="宋体" w:hAnsi="宋体" w:eastAsia="宋体" w:cs="宋体"/>
          <w:b/>
          <w:bCs/>
          <w:kern w:val="2"/>
          <w:sz w:val="24"/>
          <w:szCs w:val="24"/>
          <w:lang w:val="en-US" w:eastAsia="zh-CN" w:bidi="ar"/>
        </w:rPr>
        <w:t>首都医科大学附属北京朝阳医院</w:t>
      </w:r>
    </w:p>
    <w:p w14:paraId="6CBA0E6D">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供货单位（乙方）：</w:t>
      </w:r>
    </w:p>
    <w:p w14:paraId="792F6791">
      <w:pPr>
        <w:keepNext w:val="0"/>
        <w:keepLines w:val="0"/>
        <w:widowControl w:val="0"/>
        <w:suppressLineNumbers w:val="0"/>
        <w:tabs>
          <w:tab w:val="left" w:pos="360"/>
        </w:tabs>
        <w:spacing w:before="0" w:beforeAutospacing="0" w:after="0" w:afterAutospacing="0" w:line="360" w:lineRule="auto"/>
        <w:ind w:left="-220" w:leftChars="-10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为加强医院购销中廉政建设，规范甲、乙双方的各项活动，防止发生各种谋取不正当利益的违法违纪行为，保护患者和甲、乙方的合法权益，根据国家和上级主管部门有关法律法规和廉政建设责任制规定，特订立本廉洁协议。</w:t>
      </w:r>
    </w:p>
    <w:p w14:paraId="23071B4D">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第一条：甲乙双方的责任</w:t>
      </w:r>
    </w:p>
    <w:p w14:paraId="3AD68C80">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（一）严格遵守国家、卫生部及北京市卫生局的有关法规、规章制度。</w:t>
      </w:r>
    </w:p>
    <w:p w14:paraId="27A42CD8">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（二）严格执行采购项目合同文件，自觉按合同办事。</w:t>
      </w:r>
    </w:p>
    <w:p w14:paraId="53999013">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（三）业务活动必须坚持公开、公正、诚信、透明的原则（除法律法规另有规定者外），不得为获取不正当的利益，损害国家、集体和对方利益。</w:t>
      </w:r>
    </w:p>
    <w:p w14:paraId="726B1377">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（四）发现对方在业务活动中有违规、违纪、违法行为的，应及时提醒对方，情节严重的，应向其上级主管部门或纪检监察、司法等有关机关举报。</w:t>
      </w:r>
    </w:p>
    <w:p w14:paraId="2724EED1">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第二条：甲方的责任</w:t>
      </w:r>
    </w:p>
    <w:p w14:paraId="59D7B95C">
      <w:pPr>
        <w:keepNext w:val="0"/>
        <w:keepLines w:val="0"/>
        <w:widowControl w:val="0"/>
        <w:suppressLineNumbers w:val="0"/>
        <w:tabs>
          <w:tab w:val="left" w:pos="360"/>
        </w:tabs>
        <w:spacing w:before="0" w:beforeAutospacing="0" w:after="0" w:afterAutospacing="0" w:line="360" w:lineRule="auto"/>
        <w:ind w:left="-220" w:leftChars="-10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甲方的领导和从事采购工作的相关人员，在采购工作的事前、事中、事后应遵守以下规定：</w:t>
      </w:r>
    </w:p>
    <w:p w14:paraId="2865F3E7">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（一）不准向乙方和相关单位索要或接受回扣、礼金、有价证券、贵重物品和好处费、感谢费等。</w:t>
      </w:r>
    </w:p>
    <w:p w14:paraId="08B8DDBC">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（二）不准在乙方和相关单位报销任何应由甲方或个人支付的费用。</w:t>
      </w:r>
    </w:p>
    <w:p w14:paraId="1F4481AF">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（三）不准要求、暗示或接受乙方和相关单位为个人装修住房、婚丧嫁娶、配偶子女的贵重安排以及出国（境）、旅游等提供方便。</w:t>
      </w:r>
    </w:p>
    <w:p w14:paraId="42742EC3">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（四）不准参加有可能影响公正执行公务的乙方和相关单位的宴请和健身、娱乐等活动。</w:t>
      </w:r>
    </w:p>
    <w:p w14:paraId="01EE9FBE">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（五）不准向乙方介绍或为配偶、子女、亲属参与同甲方项目购置合同有关的经济活动。</w:t>
      </w:r>
    </w:p>
    <w:p w14:paraId="5567CF70">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第三条：乙方的责任</w:t>
      </w:r>
    </w:p>
    <w:p w14:paraId="6FD62712">
      <w:pPr>
        <w:keepNext w:val="0"/>
        <w:keepLines w:val="0"/>
        <w:widowControl w:val="0"/>
        <w:suppressLineNumbers w:val="0"/>
        <w:tabs>
          <w:tab w:val="left" w:pos="360"/>
        </w:tabs>
        <w:spacing w:before="0" w:beforeAutospacing="0" w:after="0" w:afterAutospacing="0" w:line="360" w:lineRule="auto"/>
        <w:ind w:left="-220" w:leftChars="-100" w:right="0" w:firstLine="240" w:firstLineChars="1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应与甲方保持正常的业务交往，按照有关法律法规和程序开展业务工作，严格执行国家有关法律法规和廉政规定，保证所供设备达到国家标准或行业标准规定的要求，确保产品质量合格并做好售后服务工作。并遵守以下规定：</w:t>
      </w:r>
    </w:p>
    <w:p w14:paraId="6B96FF21">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（一）不准以任何理由向甲方、相关单位及其工作人员索要、接受或赠送礼金、有价证券、贵重物品及回扣、好处费、感谢费等。</w:t>
      </w:r>
    </w:p>
    <w:p w14:paraId="521E9734">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（二）不准以任何理由为甲方和相关单位报销任何应由对方或个人支付的费用。</w:t>
      </w:r>
    </w:p>
    <w:p w14:paraId="352611EE">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（三）不准接受或暗示为甲方、相关单位或个人装修住房、婚丧嫁娶、配偶子女的贵重安排以及出国（境）、旅游等提供方便。</w:t>
      </w:r>
    </w:p>
    <w:p w14:paraId="0054AB38">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（四）不准以任何理由为甲方、相关单位或个人组织有可能影响公正执行公务的宴请、健身、娱乐等活动。</w:t>
      </w:r>
    </w:p>
    <w:p w14:paraId="1D40B03A">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第四条：违约责任</w:t>
      </w:r>
    </w:p>
    <w:p w14:paraId="3A0F6E35">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一）甲方工作人员有违反本协议第一、二条责任行为的，按照管理权限，依据有关法律法规和规定给予党纪、政纪处分或组织处理；涉嫌犯罪的，移交司法机关追究刑事责任；给乙方单位造成经济损失的，应予以赔偿。</w:t>
      </w:r>
    </w:p>
    <w:p w14:paraId="0DA0B5F1">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二）乙方工作人员有违反本协议第一、三条责任行为的，按照管理权限，依据有关法律法规和规定给予党纪、政纪处分或组织处理；涉嫌犯罪的，移交司法机关追究刑事责任；同时甲方有权根据情况解除与乙方的合同，且乙方还应向甲方支付合同总价款10%的违约金，若该违约金不足以弥补甲方的全部损失，则乙方还应再赔偿甲方相应的损失。</w:t>
      </w:r>
    </w:p>
    <w:p w14:paraId="24BDD534">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第五条：本协议作为设备购销合同的附件，与购销合同具有同等法律效力。经双方签署后立即生效。</w:t>
      </w:r>
    </w:p>
    <w:p w14:paraId="616CB1CC">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第六条：本协议自双方签署之日起生效。</w:t>
      </w:r>
    </w:p>
    <w:p w14:paraId="2C563CE1">
      <w:pPr>
        <w:keepNext w:val="0"/>
        <w:keepLines w:val="0"/>
        <w:widowControl w:val="0"/>
        <w:suppressLineNumbers w:val="0"/>
        <w:tabs>
          <w:tab w:val="left" w:pos="360"/>
        </w:tabs>
        <w:spacing w:before="0" w:beforeAutospacing="0" w:after="0" w:afterAutospacing="0" w:line="360" w:lineRule="auto"/>
        <w:ind w:left="-220" w:leftChars="-100" w:right="0" w:firstLine="0" w:firstLineChars="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第七条：本协议一式陆份，甲方执肆份，乙方执贰份，送交甲乙双方的监督单位各一份.</w:t>
      </w:r>
    </w:p>
    <w:p w14:paraId="4772D5E4">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甲方单位（盖章）： </w:t>
      </w:r>
      <w:r>
        <w:rPr>
          <w:rFonts w:hint="eastAsia" w:ascii="宋体" w:hAnsi="宋体" w:eastAsia="宋体" w:cs="宋体"/>
          <w:kern w:val="2"/>
          <w:sz w:val="24"/>
          <w:szCs w:val="24"/>
          <w:lang w:val="en-US" w:eastAsia="zh-CN" w:bidi="ar"/>
        </w:rPr>
        <w:t xml:space="preserve">                  </w:t>
      </w:r>
      <w:r>
        <w:rPr>
          <w:rFonts w:hint="eastAsia" w:ascii="宋体" w:hAnsi="宋体" w:eastAsia="宋体" w:cs="宋体"/>
          <w:b/>
          <w:bCs/>
          <w:kern w:val="2"/>
          <w:sz w:val="24"/>
          <w:szCs w:val="24"/>
          <w:lang w:val="en-US" w:eastAsia="zh-CN" w:bidi="ar"/>
        </w:rPr>
        <w:t xml:space="preserve">  乙方单位（盖章）：</w:t>
      </w:r>
    </w:p>
    <w:p w14:paraId="73521613">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首都医科大学附属北京朝阳医院</w:t>
      </w:r>
    </w:p>
    <w:p w14:paraId="77373818">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06F811BF">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法定代表人：（签字或盖章）             法定代表人：（签字或盖章）</w:t>
      </w:r>
    </w:p>
    <w:p w14:paraId="4B5AEFE7">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3EB47A08">
      <w:pPr>
        <w:keepNext w:val="0"/>
        <w:keepLines w:val="0"/>
        <w:widowControl w:val="0"/>
        <w:suppressLineNumbers w:val="0"/>
        <w:tabs>
          <w:tab w:val="left" w:pos="360"/>
        </w:tabs>
        <w:spacing w:before="0" w:beforeAutospacing="0" w:after="0" w:afterAutospacing="0" w:line="360" w:lineRule="auto"/>
        <w:ind w:left="0" w:right="0"/>
        <w:jc w:val="both"/>
        <w:rPr>
          <w:rFonts w:hint="eastAsia" w:ascii="Calibri" w:hAnsi="Calibri" w:eastAsia="仿宋" w:cs="Times New Roman"/>
          <w:kern w:val="2"/>
          <w:sz w:val="28"/>
          <w:szCs w:val="28"/>
        </w:rPr>
      </w:pPr>
      <w:r>
        <w:rPr>
          <w:rFonts w:hint="eastAsia" w:ascii="宋体" w:hAnsi="宋体" w:eastAsia="宋体" w:cs="宋体"/>
          <w:b/>
          <w:bCs/>
          <w:kern w:val="2"/>
          <w:sz w:val="24"/>
          <w:szCs w:val="24"/>
          <w:lang w:val="en-US" w:eastAsia="zh-CN" w:bidi="ar"/>
        </w:rPr>
        <w:t>2026年   月   日                          2026年    月   日</w:t>
      </w:r>
    </w:p>
    <w:p w14:paraId="764F166C">
      <w:pPr>
        <w:keepNext w:val="0"/>
        <w:keepLines w:val="0"/>
        <w:widowControl w:val="0"/>
        <w:suppressLineNumbers w:val="0"/>
        <w:spacing w:before="0" w:beforeAutospacing="0" w:after="0" w:afterAutospacing="0"/>
        <w:ind w:left="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 xml:space="preserve"> </w:t>
      </w:r>
    </w:p>
    <w:p w14:paraId="6636177C">
      <w:pPr>
        <w:keepNext w:val="0"/>
        <w:keepLines w:val="0"/>
        <w:widowControl w:val="0"/>
        <w:suppressLineNumbers w:val="0"/>
        <w:spacing w:before="0" w:beforeAutospacing="0" w:after="0" w:afterAutospacing="0"/>
        <w:ind w:left="0" w:right="0"/>
        <w:jc w:val="left"/>
        <w:rPr>
          <w:rFonts w:hint="eastAsia" w:ascii="宋体" w:hAnsi="宋体" w:eastAsia="宋体" w:cs="宋体"/>
          <w:b/>
          <w:bCs/>
          <w:kern w:val="2"/>
          <w:sz w:val="24"/>
          <w:szCs w:val="24"/>
          <w:lang w:val="en-US" w:eastAsia="zh-CN" w:bidi="ar"/>
        </w:rPr>
        <w:sectPr>
          <w:pgSz w:w="11910" w:h="16840"/>
          <w:pgMar w:top="1100" w:right="920" w:bottom="1080" w:left="1580" w:header="879" w:footer="892" w:gutter="0"/>
          <w:cols w:space="720" w:num="1"/>
        </w:sectPr>
      </w:pPr>
    </w:p>
    <w:p w14:paraId="6E81F390">
      <w:pPr>
        <w:keepNext w:val="0"/>
        <w:keepLines w:val="0"/>
        <w:widowControl w:val="0"/>
        <w:suppressLineNumbers w:val="0"/>
        <w:spacing w:before="0" w:beforeAutospacing="0" w:after="0" w:afterAutospacing="0"/>
        <w:ind w:left="0" w:right="0"/>
        <w:jc w:val="left"/>
        <w:rPr>
          <w:rFonts w:hint="eastAsia" w:ascii="宋体" w:hAnsi="宋体" w:eastAsia="宋体" w:cs="宋体"/>
          <w:b/>
          <w:bCs/>
          <w:kern w:val="2"/>
          <w:sz w:val="24"/>
          <w:szCs w:val="24"/>
        </w:rPr>
      </w:pPr>
      <w:r>
        <w:rPr>
          <w:rFonts w:hint="eastAsia" w:ascii="宋体" w:hAnsi="宋体" w:eastAsia="宋体" w:cs="宋体"/>
          <w:b/>
          <w:bCs/>
          <w:kern w:val="2"/>
          <w:sz w:val="24"/>
          <w:szCs w:val="24"/>
          <w:lang w:val="en-US" w:eastAsia="zh-CN" w:bidi="ar"/>
        </w:rPr>
        <w:t>附件五：</w:t>
      </w:r>
    </w:p>
    <w:p w14:paraId="29BD3D32">
      <w:pPr>
        <w:keepNext w:val="0"/>
        <w:keepLines w:val="0"/>
        <w:widowControl w:val="0"/>
        <w:suppressLineNumbers w:val="0"/>
        <w:adjustRightInd w:val="0"/>
        <w:snapToGrid w:val="0"/>
        <w:spacing w:before="0" w:beforeAutospacing="0" w:after="0" w:afterAutospacing="0" w:line="360" w:lineRule="auto"/>
        <w:ind w:left="0" w:right="0"/>
        <w:jc w:val="center"/>
        <w:rPr>
          <w:rFonts w:hint="eastAsia" w:ascii="宋体" w:hAnsi="宋体" w:eastAsia="宋体" w:cs="宋体"/>
          <w:b/>
          <w:bCs w:val="0"/>
          <w:kern w:val="2"/>
          <w:sz w:val="24"/>
          <w:szCs w:val="24"/>
        </w:rPr>
      </w:pPr>
      <w:r>
        <w:rPr>
          <w:rFonts w:hint="eastAsia" w:ascii="宋体" w:hAnsi="宋体" w:eastAsia="宋体" w:cs="宋体"/>
          <w:b/>
          <w:bCs w:val="0"/>
          <w:kern w:val="2"/>
          <w:sz w:val="24"/>
          <w:szCs w:val="24"/>
          <w:lang w:val="en-US" w:eastAsia="zh-CN" w:bidi="ar"/>
        </w:rPr>
        <w:t>安全生产管理协议</w:t>
      </w:r>
    </w:p>
    <w:p w14:paraId="4EA9E9AB">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Calibri" w:eastAsia="宋体" w:cs="Times New Roman"/>
          <w:b/>
          <w:bCs/>
          <w:kern w:val="2"/>
          <w:sz w:val="24"/>
          <w:szCs w:val="24"/>
        </w:rPr>
      </w:pPr>
      <w:r>
        <w:rPr>
          <w:rFonts w:hint="eastAsia" w:ascii="宋体" w:hAnsi="宋体" w:eastAsia="宋体" w:cs="宋体"/>
          <w:b/>
          <w:bCs/>
          <w:kern w:val="2"/>
          <w:sz w:val="24"/>
          <w:szCs w:val="24"/>
          <w:lang w:val="en-US" w:eastAsia="zh-CN" w:bidi="ar"/>
        </w:rPr>
        <w:t>合同单位（甲方）：首都医科大学附属北京朝阳医院</w:t>
      </w:r>
    </w:p>
    <w:p w14:paraId="29E6069D">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Times New Roman" w:eastAsia="宋体" w:cs="Times New Roman"/>
          <w:b/>
          <w:bCs/>
          <w:kern w:val="2"/>
          <w:sz w:val="24"/>
          <w:szCs w:val="24"/>
        </w:rPr>
      </w:pPr>
      <w:r>
        <w:rPr>
          <w:rFonts w:hint="eastAsia" w:ascii="宋体" w:hAnsi="宋体" w:eastAsia="宋体" w:cs="宋体"/>
          <w:b/>
          <w:bCs/>
          <w:kern w:val="2"/>
          <w:sz w:val="24"/>
          <w:szCs w:val="24"/>
          <w:lang w:val="en-US" w:eastAsia="zh-CN" w:bidi="ar"/>
        </w:rPr>
        <w:t>合同单位（乙方）：</w:t>
      </w:r>
    </w:p>
    <w:p w14:paraId="606459B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kern w:val="2"/>
          <w:sz w:val="24"/>
          <w:szCs w:val="24"/>
        </w:rPr>
      </w:pPr>
      <w:r>
        <w:rPr>
          <w:rFonts w:hint="eastAsia" w:ascii="宋体" w:hAnsi="宋体" w:eastAsia="宋体" w:cs="宋体"/>
          <w:kern w:val="2"/>
          <w:sz w:val="24"/>
          <w:szCs w:val="24"/>
          <w:lang w:val="en-US" w:eastAsia="zh-CN" w:bidi="ar"/>
        </w:rPr>
        <w:t>为加强安全生产工作落实、切实维护安全稳定工作，防止和减少安全生产事故发生，督促甲、乙双方积极有效开展安全工作，明确甲、乙双方的责任和义务，根据国家和上级主管部门有关法律法规规定，双方本着平等、自愿的原则，特签订本安全生产管理协议。</w:t>
      </w:r>
    </w:p>
    <w:p w14:paraId="6BA588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第一条：双方共同责任</w:t>
      </w:r>
    </w:p>
    <w:p w14:paraId="798E9E5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kern w:val="2"/>
          <w:sz w:val="24"/>
          <w:szCs w:val="24"/>
          <w:lang w:val="en-US" w:eastAsia="zh-CN" w:bidi="ar"/>
        </w:rPr>
        <w:t>（一）双方应共同遵守《中华人民共和国安全生产法》、《中华人民共和国消防法》、《建设工程安全生产管理条例》、《特种设备安全监察条例》、《生产安全事故报告和调查处理条例》、《北京市单位消防安全主体责任规定》等有关安全生产的法律法规，严格遵守国家及有关部门、国家及北京市卫生健康委员会等各行业的有关法规、规章制度。</w:t>
      </w:r>
    </w:p>
    <w:p w14:paraId="04CE135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kern w:val="2"/>
          <w:sz w:val="24"/>
          <w:szCs w:val="24"/>
          <w:lang w:val="en-US" w:eastAsia="zh-CN" w:bidi="ar"/>
        </w:rPr>
        <w:t>（二）严格执行双方签署的合同文件，自觉严格履行合同义务。</w:t>
      </w:r>
    </w:p>
    <w:p w14:paraId="036A8E1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kern w:val="2"/>
          <w:sz w:val="24"/>
          <w:szCs w:val="24"/>
          <w:lang w:val="en-US" w:eastAsia="zh-CN" w:bidi="ar"/>
        </w:rPr>
        <w:t>（三）业务活动必须坚持</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安全第一、预防为主、综合治理</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的方针，以保证生产经营过程中的人身安全和财产安全，严格执行各自工作岗位的安全生产规章制度，严禁违章作业。</w:t>
      </w:r>
    </w:p>
    <w:p w14:paraId="1FF5B22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kern w:val="2"/>
          <w:sz w:val="24"/>
          <w:szCs w:val="24"/>
          <w:lang w:val="en-US" w:eastAsia="zh-CN" w:bidi="ar"/>
        </w:rPr>
        <w:t>（四）发现对方在业务活动中有违规、违法、违约行为的，有权要求对方立即停止不当行为并及时纠正，情节严重的，可向其上级主管部门或安全生产监督管理部门等有关机关举报。</w:t>
      </w:r>
    </w:p>
    <w:p w14:paraId="00383BF9">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Calibri"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第二条：甲方的权利和义务</w:t>
      </w:r>
    </w:p>
    <w:p w14:paraId="3053BA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甲方从事相关业务工作的人员，在合同履行的事前、事中、事后应遵守以下规定：</w:t>
      </w:r>
    </w:p>
    <w:p w14:paraId="4DFEABE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一）核实乙方作业资质是否符合相关法律法规及制度要求，对乙方业务活动安全负有监督、指导、检查的责任，并应当建立健全安全生产考核机制，制定考核办法，对乙方每月至少进行一次安全生产检查及考核。</w:t>
      </w:r>
    </w:p>
    <w:p w14:paraId="08971A8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（二）甲方应为乙方提供法律、法规、规章和标准规定的安全作业场所及作业条件，不具备安全生产条件的，不得从事生产经营活动。</w:t>
      </w:r>
    </w:p>
    <w:p w14:paraId="30A28DF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三）在乙方安排生产任务时，监督和检查乙方工作人员操作是否符合规范标准要求，严格审核其作业人员资质、作业审批流程、安全风险辨识、作业实施方案和作业过程中的安全技术措施，是否明确现场安全责任人，核查作业条件，实施现场巡查、现场看护等措施。</w:t>
      </w:r>
    </w:p>
    <w:p w14:paraId="4067990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（四）甲方应当建立健全事故隐患排查治理和建档、监控等制度，定期对隐患排查治理情况进行统计分析与报告，发现事故隐患，组织乙方立即排除。</w:t>
      </w:r>
    </w:p>
    <w:p w14:paraId="0ABB33F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（五）甲方应对乙方安全教育培训工作进行指导，并监督检查乙方开展员工安全教育培训工作情况，加强对有关安全生产的法律、法规和安全生产知识的宣传，提高安全生产意识，增强事故预防和应急处理能力。</w:t>
      </w:r>
    </w:p>
    <w:p w14:paraId="55F3D2D8">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（六）有权制止乙方的违规违章作业和行为，对违规行为有权责令其整改，同时乙方应按合同约定承担相应违约责任。</w:t>
      </w:r>
    </w:p>
    <w:p w14:paraId="3614B91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（七）组织制定并实施生产安全事故应急救援预案，组织甲乙双方开展应急演练，一旦发生事故，及时、如实报告安全生产事故。</w:t>
      </w:r>
    </w:p>
    <w:p w14:paraId="4A43548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kern w:val="2"/>
          <w:sz w:val="24"/>
          <w:szCs w:val="24"/>
        </w:rPr>
      </w:pPr>
      <w:r>
        <w:rPr>
          <w:rFonts w:hint="eastAsia" w:ascii="宋体" w:hAnsi="宋体" w:eastAsia="宋体" w:cs="宋体"/>
          <w:b w:val="0"/>
          <w:bCs w:val="0"/>
          <w:kern w:val="2"/>
          <w:sz w:val="24"/>
          <w:szCs w:val="24"/>
          <w:lang w:val="en-US" w:eastAsia="zh-CN" w:bidi="ar"/>
        </w:rPr>
        <w:t>第三条：乙方的权利和义务</w:t>
      </w:r>
    </w:p>
    <w:p w14:paraId="60CC314C">
      <w:pPr>
        <w:keepNext w:val="0"/>
        <w:keepLines w:val="0"/>
        <w:widowControl w:val="0"/>
        <w:suppressLineNumbers w:val="0"/>
        <w:tabs>
          <w:tab w:val="left" w:pos="360"/>
        </w:tabs>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（一）根据各岗位要求，乙方应指定一名负责人负责安全工作（</w:t>
      </w:r>
      <w:r>
        <w:rPr>
          <w:rFonts w:hint="eastAsia" w:ascii="宋体" w:hAnsi="宋体" w:eastAsia="宋体" w:cs="宋体"/>
          <w:b/>
          <w:bCs/>
          <w:kern w:val="2"/>
          <w:sz w:val="24"/>
          <w:szCs w:val="24"/>
          <w:lang w:val="en-US" w:eastAsia="zh-CN" w:bidi="ar"/>
        </w:rPr>
        <w:t>负责人</w:t>
      </w: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 xml:space="preserve">xxx  </w:t>
      </w:r>
      <w:r>
        <w:rPr>
          <w:rFonts w:hint="eastAsia" w:ascii="宋体" w:hAnsi="宋体" w:eastAsia="宋体" w:cs="宋体"/>
          <w:b/>
          <w:bCs/>
          <w:kern w:val="2"/>
          <w:sz w:val="24"/>
          <w:szCs w:val="24"/>
          <w:lang w:val="en-US" w:eastAsia="zh-CN" w:bidi="ar"/>
        </w:rPr>
        <w:t>联系电话</w:t>
      </w:r>
      <w:r>
        <w:rPr>
          <w:rFonts w:hint="eastAsia" w:ascii="宋体" w:hAnsi="宋体" w:eastAsia="宋体" w:cs="宋体"/>
          <w:kern w:val="2"/>
          <w:sz w:val="24"/>
          <w:szCs w:val="24"/>
          <w:lang w:val="en-US" w:eastAsia="zh-CN" w:bidi="ar"/>
        </w:rPr>
        <w:t>：</w:t>
      </w:r>
      <w:r>
        <w:rPr>
          <w:rFonts w:hint="eastAsia" w:ascii="宋体" w:hAnsi="宋体" w:eastAsia="宋体" w:cs="宋体"/>
          <w:b w:val="0"/>
          <w:bCs w:val="0"/>
          <w:kern w:val="2"/>
          <w:sz w:val="24"/>
          <w:szCs w:val="24"/>
          <w:lang w:val="en-US" w:eastAsia="zh-CN" w:bidi="ar"/>
        </w:rPr>
        <w:t>123456xxxxx</w:t>
      </w:r>
      <w:r>
        <w:rPr>
          <w:rFonts w:hint="eastAsia" w:ascii="宋体" w:hAnsi="宋体" w:eastAsia="宋体" w:cs="宋体"/>
          <w:kern w:val="2"/>
          <w:sz w:val="24"/>
          <w:szCs w:val="24"/>
          <w:lang w:val="en-US" w:eastAsia="zh-CN" w:bidi="ar"/>
        </w:rPr>
        <w:t>）。乙方应定期对驻院人员进行安全生产教育及考核，合格后准予入场，并成立由项目负责人任组长的安全生产小组，落实各项安全制度，同时乙方应与驻院人员签订安全责任书，扎实履行各级安全责任。</w:t>
      </w:r>
    </w:p>
    <w:p w14:paraId="3276ED4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二）乙方应确保驻院人员的可靠性，对所用员工应在应聘前进行审查，对有政治问题、习练法轮功等邪教、精神疾病患者等应拒绝录用，审核通过后将人员信息（姓名、性别、出生日期、籍贯、身份证号、本人近照等）汇总后形成履历表报医院警务工作室及医院保卫处审核备案。随时关注所属员工的思想情绪状态，防止过激行为及其他治安事件的发生。同时乙方驻院方人员需经安全培训并考核合格后方可入场，并定期组织安全培训，留存相应培训记录。所聘员工不得有承包项目的职业禁忌证。</w:t>
      </w:r>
    </w:p>
    <w:p w14:paraId="1693ACCE">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kern w:val="2"/>
          <w:sz w:val="24"/>
          <w:szCs w:val="24"/>
        </w:rPr>
      </w:pPr>
      <w:r>
        <w:rPr>
          <w:rFonts w:hint="eastAsia" w:ascii="宋体" w:hAnsi="宋体" w:eastAsia="宋体" w:cs="宋体"/>
          <w:kern w:val="2"/>
          <w:sz w:val="24"/>
          <w:szCs w:val="24"/>
          <w:lang w:val="en-US" w:eastAsia="zh-CN" w:bidi="ar"/>
        </w:rPr>
        <w:t>（三）应及时向甲方索取合同业务范围内相关资料，并做好交接手续。因为资料不全存在风险的，乙方有权拒绝相关作业。否则，造成安全事故的乙方应承担全部责任。</w:t>
      </w:r>
    </w:p>
    <w:p w14:paraId="79E0059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（四）乙方如从事施工作业项目，应具备国家规定的安全生产条件，对业务生产活动承担全部安全责任，同时应按照甲方的要求提供相关材料，接受安全资质的条件审查，每日进行施工报备。</w:t>
      </w:r>
    </w:p>
    <w:p w14:paraId="6CE2468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val="0"/>
          <w:bCs w:val="0"/>
          <w:kern w:val="2"/>
          <w:sz w:val="24"/>
          <w:szCs w:val="24"/>
        </w:rPr>
      </w:pPr>
      <w:r>
        <w:rPr>
          <w:rFonts w:hint="eastAsia" w:ascii="宋体" w:hAnsi="宋体" w:eastAsia="宋体" w:cs="宋体"/>
          <w:kern w:val="2"/>
          <w:sz w:val="24"/>
          <w:szCs w:val="24"/>
          <w:lang w:val="en-US" w:eastAsia="zh-CN" w:bidi="ar"/>
        </w:rPr>
        <w:t>（五）乙方不得擅自将项目或工程转包、分包和返包，确有特殊情况的，需书面向甲方提出申请，并应严格落实主体安全责任，加强对分包的管理。</w:t>
      </w:r>
    </w:p>
    <w:p w14:paraId="3E428F8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（六）乙方必须根据安全操作规程制定安全生产措施、应急预案，并建立日常安全管理记录、台帐，明确安全责任人，安全责任人要经过安全知识考试，考试合格方可担任安全责任人。</w:t>
      </w:r>
    </w:p>
    <w:p w14:paraId="042424C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（七）乙方应向作业人员提供符合国家标准或行业标准的劳动保护用品（合同内约定甲方提供除外）并监督正确佩戴、使用，发现损坏、过期等情形及时更换。</w:t>
      </w:r>
    </w:p>
    <w:p w14:paraId="733E61B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（八）加强对重大危险源、重点部位的管理，要做到一危险源、一措施、一预案。</w:t>
      </w:r>
    </w:p>
    <w:p w14:paraId="77CA4F8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（九）加强作业区域的现场管理，材料物品堆放有序，安全标志齐全有效，设备安全设施齐全有效。</w:t>
      </w:r>
    </w:p>
    <w:p w14:paraId="6A7ACCD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（十）乙方提供的机械、工器具等设备及安全防护用具的数量和质量必须满足工作需要，并经有资质的检验单位检验符合安全规定，乙方对因使用不当所造成的人员伤害及设备损坏负责。</w:t>
      </w:r>
    </w:p>
    <w:p w14:paraId="2A96789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一）乙方人员因工作需要在院内进行特种作业，特种作业人员必须有相关部门核发的合格有效的上岗资质证书，并随身携带。作业前开展安全风险辨识，核查作业条件，作业中进行现场巡查和现场看护。杜绝盲目作业、违规作业，配合甲方建立特种作业台账。</w:t>
      </w:r>
    </w:p>
    <w:p w14:paraId="191B045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二）乙方人员因工作需要在院内进行焊接、切割等动火作业时，必须严格执行国家、地方、行业相关标准规定，编制施工安全技术方案，履行动火作业审批手续及报备程序，明确现场监护人员，配备相应安全防护、灭火、应急等设备器材，清理周边易燃物，动火区域与非动火区域进行防火分隔，完成作业前、作业中、作业后巡查，作业后现场及时清理，配合甲方建立动火作业台账及企安安动火报备。</w:t>
      </w:r>
    </w:p>
    <w:p w14:paraId="2A45928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三）乙方人员因工作需要在生产场所进行有限空间作业时，必须严格执行国家、地方、行业相关标准，履行有限空间审批手续及报备程序，制作警示标识与安全告知牌，配备相应器材设施，持证人员全程监护，配合甲方建立有限空间作业台账。</w:t>
      </w:r>
    </w:p>
    <w:p w14:paraId="2DA16235">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（十四）乙方发现事故隐患或者其他不安全因素，应当立即向甲方及现场安全生产管理人员报告，并配合甲方及时处理，消除隐患。</w:t>
      </w:r>
    </w:p>
    <w:p w14:paraId="5509C79F">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（十五）接受甲方代表的监督和检查，及时整改安全隐患。</w:t>
      </w:r>
    </w:p>
    <w:p w14:paraId="775631C2">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（十六）乙方应严格遵守国家、北京市及医疗行业制定的各项安全生产、治安安全、消防安全、危化品、毒麻药安全、交通安全的相关法律法规以及甲方制定的院内各项安全管理制度。</w:t>
      </w:r>
    </w:p>
    <w:p w14:paraId="20171974">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（十七）乙方严格落实</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日巡查、周检查、月督查</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制度，及时整改安全隐患。</w:t>
      </w:r>
    </w:p>
    <w:p w14:paraId="4A8D0E56">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八）乙方严格遵守工作区域和备勤区域安全管理制度，加强安全用电管理，不得违规使用电水壶、电暖气、电褥子等大功率电器；不得私接电源电线；不得在院内进行电动车充电、电池入楼等违规行为。加强用火、用水、用气管理，不得违规使用酒精炉、煤气炉等明火用具；在院区内任何位置禁止吸烟。</w:t>
      </w:r>
    </w:p>
    <w:p w14:paraId="6A537FB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十九）乙方要及时修订安全应急预案，定期进行安全生产应急演练，熟练掌握各项安全生产基本技能，应至少半年组织进行一次消防疏散应急演练，同时根据不同工作性质及区域，每年至少组织一次防盗抢、暴力伤医、防汛、有限空间应急、电气突发事故、电梯困人等专项应急演练，并配合甲方参与相关应急演练。</w:t>
      </w:r>
      <w:r>
        <w:rPr>
          <w:rFonts w:hint="default" w:ascii="Times New Roman" w:hAnsi="Times New Roman" w:eastAsia="宋体" w:cs="Times New Roman"/>
          <w:kern w:val="2"/>
          <w:sz w:val="24"/>
          <w:szCs w:val="24"/>
          <w:lang w:val="en-US" w:eastAsia="zh-CN" w:bidi="ar"/>
        </w:rPr>
        <w:t xml:space="preserve"> </w:t>
      </w:r>
    </w:p>
    <w:p w14:paraId="472C4567">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二十）乙方不得拆改、停用消防设施，不得带走、损坏、挪用、遮挡消防设施和器材，若工程需要必须拆改、停用消防设施，应向保卫处及消防管理部门申报，得到批准方可动工。工程涉及到改变建筑布局、房屋构造、使用用途等情形，必须向保卫处及规划建设处报备，得到批准后才可施工。</w:t>
      </w:r>
    </w:p>
    <w:p w14:paraId="2153129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二十一）乙方项目涉及施工的，施工前施工单位应组织安全技术交底，培训相关安全注意事项，并留存相应交底记录。涉及临时用电的，应将用电设备及用电情况向医院后勤管理部门申报，经核准同意后方可使用。</w:t>
      </w:r>
      <w:r>
        <w:rPr>
          <w:rFonts w:hint="default" w:ascii="Times New Roman" w:hAnsi="Times New Roman" w:eastAsia="宋体" w:cs="Times New Roman"/>
          <w:kern w:val="2"/>
          <w:sz w:val="24"/>
          <w:szCs w:val="24"/>
          <w:lang w:val="en-US" w:eastAsia="zh-CN" w:bidi="ar"/>
        </w:rPr>
        <w:t xml:space="preserve"> </w:t>
      </w:r>
    </w:p>
    <w:p w14:paraId="61B8664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b w:val="0"/>
          <w:bCs w:val="0"/>
          <w:kern w:val="2"/>
          <w:sz w:val="24"/>
          <w:szCs w:val="24"/>
          <w:lang w:val="en-US" w:eastAsia="zh-CN" w:bidi="ar"/>
        </w:rPr>
        <w:t>第四条：违约责任</w:t>
      </w:r>
    </w:p>
    <w:p w14:paraId="7DA4110B">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一）甲方及其工作人员有违反本协议第一、二条责任行为的，按照管理权限，依据有关法律法规和规定给予党纪、政纪处分或组织处理；涉嫌犯罪的，移交司法机关追究刑事责任；造成经济损失的，应予以赔偿。</w:t>
      </w:r>
    </w:p>
    <w:p w14:paraId="35B1605A">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（二）乙方及其工作人员有违反本协议行为的，乙方应向甲方按次支付</w:t>
      </w:r>
      <w:r>
        <w:rPr>
          <w:rFonts w:hint="default" w:ascii="Times New Roman" w:hAnsi="Times New Roman" w:eastAsia="宋体" w:cs="Times New Roman"/>
          <w:kern w:val="2"/>
          <w:sz w:val="24"/>
          <w:szCs w:val="24"/>
          <w:lang w:val="en-US" w:eastAsia="zh-CN" w:bidi="ar"/>
        </w:rPr>
        <w:t>1000</w:t>
      </w:r>
      <w:r>
        <w:rPr>
          <w:rFonts w:hint="eastAsia" w:ascii="宋体" w:hAnsi="宋体" w:eastAsia="宋体" w:cs="宋体"/>
          <w:kern w:val="2"/>
          <w:sz w:val="24"/>
          <w:szCs w:val="24"/>
          <w:lang w:val="en-US" w:eastAsia="zh-CN" w:bidi="ar"/>
        </w:rPr>
        <w:t>至</w:t>
      </w:r>
      <w:r>
        <w:rPr>
          <w:rFonts w:hint="default" w:ascii="Times New Roman" w:hAnsi="Times New Roman" w:eastAsia="宋体" w:cs="Times New Roman"/>
          <w:kern w:val="2"/>
          <w:sz w:val="24"/>
          <w:szCs w:val="24"/>
          <w:lang w:val="en-US" w:eastAsia="zh-CN" w:bidi="ar"/>
        </w:rPr>
        <w:t>50000</w:t>
      </w:r>
      <w:r>
        <w:rPr>
          <w:rFonts w:hint="eastAsia" w:ascii="宋体" w:hAnsi="宋体" w:eastAsia="宋体" w:cs="宋体"/>
          <w:kern w:val="2"/>
          <w:sz w:val="24"/>
          <w:szCs w:val="24"/>
          <w:lang w:val="en-US" w:eastAsia="zh-CN" w:bidi="ar"/>
        </w:rPr>
        <w:t>元的违约金，并依据有关法律法规和规定给予党纪、政纪处分或组织处理；涉嫌违法犯罪的，移交司法机关追究相关责任。同时甲方有权根据情况解除与乙方的合同，且乙方还应向甲方支付合同约定总价款</w:t>
      </w:r>
      <w:r>
        <w:rPr>
          <w:rFonts w:hint="default" w:ascii="Times New Roman" w:hAnsi="Times New Roman" w:eastAsia="宋体" w:cs="Times New Roman"/>
          <w:kern w:val="2"/>
          <w:sz w:val="24"/>
          <w:szCs w:val="24"/>
          <w:lang w:val="en-US" w:eastAsia="zh-CN" w:bidi="ar"/>
        </w:rPr>
        <w:t>10%</w:t>
      </w:r>
      <w:r>
        <w:rPr>
          <w:rFonts w:hint="eastAsia" w:ascii="宋体" w:hAnsi="宋体" w:eastAsia="宋体" w:cs="宋体"/>
          <w:kern w:val="2"/>
          <w:sz w:val="24"/>
          <w:szCs w:val="24"/>
          <w:lang w:val="en-US" w:eastAsia="zh-CN" w:bidi="ar"/>
        </w:rPr>
        <w:t>的违约金，若该违约金不足以弥补甲方的全部损失，则乙方应再赔偿甲方相应的损失。</w:t>
      </w:r>
    </w:p>
    <w:p w14:paraId="7417BCCC">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b w:val="0"/>
          <w:bCs w:val="0"/>
          <w:kern w:val="2"/>
          <w:sz w:val="24"/>
          <w:szCs w:val="24"/>
          <w:lang w:val="en-US" w:eastAsia="zh-CN" w:bidi="ar"/>
        </w:rPr>
        <w:t>第五条：</w:t>
      </w:r>
      <w:r>
        <w:rPr>
          <w:rFonts w:hint="eastAsia" w:ascii="宋体" w:hAnsi="宋体" w:eastAsia="宋体" w:cs="宋体"/>
          <w:kern w:val="2"/>
          <w:sz w:val="24"/>
          <w:szCs w:val="24"/>
          <w:lang w:val="en-US" w:eastAsia="zh-CN" w:bidi="ar"/>
        </w:rPr>
        <w:t>本协议作为甲乙双方所签订合同的附件，与甲乙双方所签订合同具有同等法律效力。经双方签署后立即生效。</w:t>
      </w:r>
    </w:p>
    <w:p w14:paraId="6BC1A0A3">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b w:val="0"/>
          <w:bCs w:val="0"/>
          <w:kern w:val="2"/>
          <w:sz w:val="24"/>
          <w:szCs w:val="24"/>
          <w:lang w:val="en-US" w:eastAsia="zh-CN" w:bidi="ar"/>
        </w:rPr>
        <w:t>第六条：</w:t>
      </w:r>
      <w:r>
        <w:rPr>
          <w:rFonts w:hint="eastAsia" w:ascii="宋体" w:hAnsi="宋体" w:eastAsia="宋体" w:cs="宋体"/>
          <w:kern w:val="2"/>
          <w:sz w:val="24"/>
          <w:szCs w:val="24"/>
          <w:lang w:val="en-US" w:eastAsia="zh-CN" w:bidi="ar"/>
        </w:rPr>
        <w:t>本协议的期限为双方签署之日起至双方所签订合同及权利义务全部履行终止时止。</w:t>
      </w:r>
    </w:p>
    <w:p w14:paraId="6025B55D">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rPr>
      </w:pPr>
      <w:r>
        <w:rPr>
          <w:rFonts w:hint="eastAsia" w:ascii="宋体" w:hAnsi="宋体" w:eastAsia="宋体" w:cs="宋体"/>
          <w:b w:val="0"/>
          <w:bCs w:val="0"/>
          <w:kern w:val="2"/>
          <w:sz w:val="24"/>
          <w:szCs w:val="24"/>
          <w:lang w:val="en-US" w:eastAsia="zh-CN" w:bidi="ar"/>
        </w:rPr>
        <w:t>第七条：</w:t>
      </w:r>
      <w:r>
        <w:rPr>
          <w:rFonts w:hint="eastAsia" w:ascii="宋体" w:hAnsi="宋体" w:eastAsia="宋体" w:cs="宋体"/>
          <w:kern w:val="2"/>
          <w:sz w:val="24"/>
          <w:szCs w:val="24"/>
          <w:lang w:val="en-US" w:eastAsia="zh-CN" w:bidi="ar"/>
        </w:rPr>
        <w:t>本协议一式陆份，由甲方执肆份，乙方执贰份，送交甲乙双方的监督单位或部门各一份，具有同等的法律效力。</w:t>
      </w:r>
    </w:p>
    <w:p w14:paraId="46440E41">
      <w:pPr>
        <w:pStyle w:val="20"/>
        <w:keepNext w:val="0"/>
        <w:keepLines w:val="0"/>
        <w:widowControl w:val="0"/>
        <w:suppressLineNumbers w:val="0"/>
        <w:spacing w:before="0" w:beforeAutospacing="1" w:after="120" w:afterAutospacing="0"/>
        <w:ind w:left="0" w:right="0"/>
        <w:jc w:val="both"/>
        <w:rPr>
          <w:rFonts w:hint="default" w:ascii="Calibri" w:hAnsi="Calibri" w:eastAsia="仿宋" w:cs="Times New Roman"/>
          <w:kern w:val="2"/>
          <w:sz w:val="28"/>
          <w:szCs w:val="28"/>
        </w:rPr>
      </w:pPr>
      <w:r>
        <w:rPr>
          <w:rFonts w:hint="default" w:ascii="Calibri" w:hAnsi="Calibri" w:eastAsia="仿宋" w:cs="Times New Roman"/>
          <w:kern w:val="2"/>
          <w:sz w:val="28"/>
          <w:szCs w:val="28"/>
          <w:lang w:val="en-US" w:eastAsia="zh-CN" w:bidi="ar"/>
        </w:rPr>
        <w:t xml:space="preserve"> </w:t>
      </w:r>
    </w:p>
    <w:p w14:paraId="774439C4">
      <w:pPr>
        <w:keepNext w:val="0"/>
        <w:keepLines w:val="0"/>
        <w:widowControl w:val="0"/>
        <w:suppressLineNumbers w:val="0"/>
        <w:tabs>
          <w:tab w:val="left" w:pos="360"/>
        </w:tabs>
        <w:spacing w:before="0" w:beforeAutospacing="0" w:after="0" w:afterAutospacing="0" w:line="360" w:lineRule="auto"/>
        <w:ind w:left="0" w:right="0"/>
        <w:jc w:val="both"/>
        <w:rPr>
          <w:rFonts w:hint="eastAsia" w:ascii="宋体" w:hAnsi="Times New Roman" w:eastAsia="宋体" w:cs="Times New Roman"/>
          <w:b/>
          <w:bCs/>
          <w:kern w:val="2"/>
          <w:sz w:val="24"/>
          <w:szCs w:val="24"/>
        </w:rPr>
      </w:pPr>
      <w:r>
        <w:rPr>
          <w:rFonts w:hint="eastAsia" w:ascii="宋体" w:hAnsi="宋体" w:eastAsia="宋体" w:cs="宋体"/>
          <w:b/>
          <w:bCs/>
          <w:kern w:val="2"/>
          <w:sz w:val="24"/>
          <w:szCs w:val="24"/>
          <w:lang w:val="en-US" w:eastAsia="zh-CN" w:bidi="ar"/>
        </w:rPr>
        <w:t>甲方单位（盖章）</w:t>
      </w:r>
      <w:r>
        <w:rPr>
          <w:rFonts w:hint="default"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乙方单位（盖章）：</w:t>
      </w:r>
    </w:p>
    <w:p w14:paraId="79710197">
      <w:pPr>
        <w:keepNext w:val="0"/>
        <w:keepLines w:val="0"/>
        <w:widowControl w:val="0"/>
        <w:suppressLineNumbers w:val="0"/>
        <w:tabs>
          <w:tab w:val="left" w:pos="360"/>
        </w:tabs>
        <w:spacing w:before="0" w:beforeAutospacing="0" w:after="0" w:afterAutospacing="0" w:line="360" w:lineRule="auto"/>
        <w:ind w:left="0" w:right="0"/>
        <w:jc w:val="both"/>
        <w:rPr>
          <w:rFonts w:hint="default" w:ascii="Calibri" w:hAnsi="Calibri" w:eastAsia="仿宋" w:cs="Times New Roman"/>
          <w:kern w:val="2"/>
          <w:sz w:val="28"/>
          <w:szCs w:val="28"/>
        </w:rPr>
      </w:pPr>
      <w:r>
        <w:rPr>
          <w:rFonts w:hint="eastAsia" w:ascii="宋体" w:hAnsi="宋体" w:eastAsia="宋体" w:cs="宋体"/>
          <w:b/>
          <w:bCs/>
          <w:kern w:val="2"/>
          <w:sz w:val="24"/>
          <w:szCs w:val="24"/>
          <w:lang w:val="en-US" w:eastAsia="zh-CN" w:bidi="ar"/>
        </w:rPr>
        <w:t>首都医科大学附属北京朝阳医院</w:t>
      </w:r>
    </w:p>
    <w:p w14:paraId="7473AB0B">
      <w:pPr>
        <w:keepNext w:val="0"/>
        <w:keepLines w:val="0"/>
        <w:widowControl w:val="0"/>
        <w:suppressLineNumbers w:val="0"/>
        <w:adjustRightInd w:val="0"/>
        <w:snapToGrid w:val="0"/>
        <w:spacing w:before="0" w:beforeAutospacing="0" w:after="0" w:afterAutospacing="0" w:line="360" w:lineRule="auto"/>
        <w:ind w:left="5160" w:right="0" w:hanging="5180" w:hangingChars="2150"/>
        <w:jc w:val="both"/>
        <w:rPr>
          <w:rFonts w:hint="eastAsia" w:ascii="宋体" w:hAnsi="宋体" w:eastAsia="宋体" w:cs="宋体"/>
          <w:b/>
          <w:bCs/>
          <w:kern w:val="2"/>
          <w:sz w:val="24"/>
          <w:szCs w:val="24"/>
          <w:lang w:val="en-US" w:eastAsia="zh-CN" w:bidi="ar"/>
        </w:rPr>
      </w:pPr>
    </w:p>
    <w:p w14:paraId="16E22EAD">
      <w:pPr>
        <w:keepNext w:val="0"/>
        <w:keepLines w:val="0"/>
        <w:widowControl w:val="0"/>
        <w:suppressLineNumbers w:val="0"/>
        <w:adjustRightInd w:val="0"/>
        <w:snapToGrid w:val="0"/>
        <w:spacing w:before="0" w:beforeAutospacing="0" w:after="0" w:afterAutospacing="0" w:line="360" w:lineRule="auto"/>
        <w:ind w:left="5160" w:right="0" w:hanging="5180" w:hangingChars="2150"/>
        <w:jc w:val="both"/>
        <w:rPr>
          <w:rFonts w:hint="eastAsia" w:ascii="Times New Roman" w:hAnsi="Times New Roman" w:eastAsia="宋体" w:cs="Times New Roman"/>
          <w:b/>
          <w:bCs/>
          <w:kern w:val="2"/>
          <w:sz w:val="24"/>
          <w:szCs w:val="24"/>
        </w:rPr>
      </w:pPr>
      <w:r>
        <w:rPr>
          <w:rFonts w:hint="eastAsia" w:ascii="宋体" w:hAnsi="宋体" w:eastAsia="宋体" w:cs="宋体"/>
          <w:b/>
          <w:bCs/>
          <w:kern w:val="2"/>
          <w:sz w:val="24"/>
          <w:szCs w:val="24"/>
          <w:lang w:val="en-US" w:eastAsia="zh-CN" w:bidi="ar"/>
        </w:rPr>
        <w:t>法定代表人</w:t>
      </w:r>
      <w:r>
        <w:rPr>
          <w:rFonts w:hint="default" w:ascii="Times New Roman" w:hAnsi="Times New Roman" w:eastAsia="宋体" w:cs="Times New Roman"/>
          <w:b/>
          <w:bCs/>
          <w:kern w:val="2"/>
          <w:sz w:val="24"/>
          <w:szCs w:val="24"/>
          <w:lang w:val="en-US" w:eastAsia="zh-CN" w:bidi="ar"/>
        </w:rPr>
        <w:t>/</w:t>
      </w:r>
      <w:r>
        <w:rPr>
          <w:rFonts w:hint="eastAsia" w:ascii="宋体" w:hAnsi="宋体" w:eastAsia="宋体" w:cs="宋体"/>
          <w:b/>
          <w:bCs/>
          <w:kern w:val="2"/>
          <w:sz w:val="24"/>
          <w:szCs w:val="24"/>
          <w:lang w:val="en-US" w:eastAsia="zh-CN" w:bidi="ar"/>
        </w:rPr>
        <w:t>授权代表：</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法定代表人</w:t>
      </w:r>
      <w:r>
        <w:rPr>
          <w:rFonts w:hint="default" w:ascii="Times New Roman" w:hAnsi="Times New Roman" w:eastAsia="宋体" w:cs="Times New Roman"/>
          <w:b/>
          <w:bCs/>
          <w:kern w:val="2"/>
          <w:sz w:val="24"/>
          <w:szCs w:val="24"/>
          <w:lang w:val="en-US" w:eastAsia="zh-CN" w:bidi="ar"/>
        </w:rPr>
        <w:t>/</w:t>
      </w:r>
      <w:r>
        <w:rPr>
          <w:rFonts w:hint="eastAsia" w:ascii="宋体" w:hAnsi="宋体" w:eastAsia="宋体" w:cs="宋体"/>
          <w:b/>
          <w:bCs/>
          <w:kern w:val="2"/>
          <w:sz w:val="24"/>
          <w:szCs w:val="24"/>
          <w:lang w:val="en-US" w:eastAsia="zh-CN" w:bidi="ar"/>
        </w:rPr>
        <w:t>授权代表：</w:t>
      </w:r>
    </w:p>
    <w:p w14:paraId="713CC029">
      <w:pPr>
        <w:pStyle w:val="20"/>
        <w:keepNext w:val="0"/>
        <w:keepLines w:val="0"/>
        <w:widowControl w:val="0"/>
        <w:suppressLineNumbers w:val="0"/>
        <w:spacing w:before="0" w:beforeAutospacing="1" w:after="120" w:afterAutospacing="0" w:line="360" w:lineRule="auto"/>
        <w:ind w:left="0" w:right="0"/>
        <w:jc w:val="both"/>
        <w:rPr>
          <w:rFonts w:hint="default" w:ascii="Calibri" w:hAnsi="Calibri" w:eastAsia="仿宋" w:cs="Times New Roman"/>
          <w:kern w:val="2"/>
          <w:sz w:val="28"/>
          <w:szCs w:val="28"/>
        </w:rPr>
      </w:pPr>
      <w:r>
        <w:rPr>
          <w:rFonts w:hint="default" w:ascii="Times New Roman" w:hAnsi="Times New Roman" w:eastAsia="宋体" w:cs="Times New Roman"/>
          <w:b/>
          <w:bCs/>
          <w:kern w:val="2"/>
          <w:sz w:val="24"/>
          <w:szCs w:val="24"/>
          <w:lang w:val="en-US" w:eastAsia="zh-CN" w:bidi="ar"/>
        </w:rPr>
        <w:t>2026</w:t>
      </w:r>
      <w:r>
        <w:rPr>
          <w:rFonts w:hint="eastAsia" w:ascii="宋体" w:hAnsi="宋体" w:eastAsia="宋体" w:cs="宋体"/>
          <w:b/>
          <w:bCs/>
          <w:kern w:val="2"/>
          <w:sz w:val="24"/>
          <w:szCs w:val="24"/>
          <w:lang w:val="en-US" w:eastAsia="zh-CN" w:bidi="ar"/>
        </w:rPr>
        <w:t>年</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月</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日</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bCs/>
          <w:kern w:val="2"/>
          <w:sz w:val="24"/>
          <w:szCs w:val="24"/>
          <w:lang w:val="en-US" w:eastAsia="zh-CN" w:bidi="ar"/>
        </w:rPr>
        <w:t xml:space="preserve">       </w:t>
      </w:r>
      <w:r>
        <w:rPr>
          <w:rFonts w:hint="default" w:ascii="Times New Roman" w:hAnsi="Times New Roman" w:eastAsia="宋体" w:cs="Times New Roman"/>
          <w:b/>
          <w:bCs/>
          <w:kern w:val="2"/>
          <w:sz w:val="24"/>
          <w:szCs w:val="24"/>
          <w:lang w:val="en-US" w:eastAsia="zh-CN" w:bidi="ar"/>
        </w:rPr>
        <w:t>2026</w:t>
      </w:r>
      <w:r>
        <w:rPr>
          <w:rFonts w:hint="eastAsia" w:ascii="宋体" w:hAnsi="宋体" w:eastAsia="宋体" w:cs="宋体"/>
          <w:b/>
          <w:bCs/>
          <w:kern w:val="2"/>
          <w:sz w:val="24"/>
          <w:szCs w:val="24"/>
          <w:lang w:val="en-US" w:eastAsia="zh-CN" w:bidi="ar"/>
        </w:rPr>
        <w:t>年</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月</w:t>
      </w:r>
      <w:r>
        <w:rPr>
          <w:rFonts w:hint="default" w:ascii="Times New Roman" w:hAnsi="Times New Roman" w:eastAsia="宋体" w:cs="Times New Roman"/>
          <w:b/>
          <w:bCs/>
          <w:kern w:val="2"/>
          <w:sz w:val="24"/>
          <w:szCs w:val="24"/>
          <w:lang w:val="en-US" w:eastAsia="zh-CN" w:bidi="ar"/>
        </w:rPr>
        <w:t xml:space="preserve">  </w:t>
      </w:r>
      <w:r>
        <w:rPr>
          <w:rFonts w:hint="eastAsia" w:ascii="Times New Roman" w:hAnsi="Times New Roman"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日</w:t>
      </w:r>
      <w:r>
        <w:rPr>
          <w:rFonts w:hint="default" w:ascii="Times New Roman" w:hAnsi="Times New Roman" w:eastAsia="宋体" w:cs="Times New Roman"/>
          <w:b/>
          <w:bCs/>
          <w:kern w:val="2"/>
          <w:sz w:val="24"/>
          <w:szCs w:val="24"/>
          <w:lang w:val="en-US" w:eastAsia="zh-CN" w:bidi="ar"/>
        </w:rPr>
        <w:t xml:space="preserve">  </w:t>
      </w:r>
    </w:p>
    <w:p w14:paraId="3CAB1160">
      <w:pPr>
        <w:keepNext w:val="0"/>
        <w:keepLines w:val="0"/>
        <w:pageBreakBefore w:val="0"/>
        <w:widowControl w:val="0"/>
        <w:tabs>
          <w:tab w:val="left" w:pos="360"/>
        </w:tabs>
        <w:kinsoku/>
        <w:wordWrap/>
        <w:overflowPunct/>
        <w:topLinePunct w:val="0"/>
        <w:autoSpaceDE/>
        <w:autoSpaceDN/>
        <w:bidi w:val="0"/>
        <w:adjustRightInd/>
        <w:snapToGrid/>
        <w:spacing w:line="360" w:lineRule="auto"/>
        <w:ind w:right="0" w:rightChars="0"/>
        <w:jc w:val="both"/>
        <w:textAlignment w:val="auto"/>
        <w:outlineLvl w:val="9"/>
        <w:rPr>
          <w:rFonts w:hint="default" w:ascii="宋体" w:hAnsi="宋体" w:cs="宋体"/>
          <w:b/>
          <w:bCs/>
          <w:sz w:val="24"/>
          <w:lang w:val="en-US" w:eastAsia="zh-CN"/>
        </w:rPr>
      </w:pPr>
    </w:p>
    <w:p w14:paraId="2C3943D6">
      <w:pPr>
        <w:pStyle w:val="2"/>
        <w:tabs>
          <w:tab w:val="left" w:pos="4386"/>
        </w:tabs>
        <w:spacing w:line="460" w:lineRule="exact"/>
        <w:ind w:left="2761"/>
        <w:rPr>
          <w:rFonts w:hint="eastAsia"/>
          <w:b/>
          <w:bCs/>
          <w:lang w:eastAsia="zh-CN"/>
        </w:rPr>
        <w:sectPr>
          <w:pgSz w:w="11910" w:h="16840"/>
          <w:pgMar w:top="1100" w:right="920" w:bottom="1080" w:left="1580" w:header="879" w:footer="892" w:gutter="0"/>
          <w:cols w:space="720" w:num="1"/>
        </w:sectPr>
      </w:pPr>
    </w:p>
    <w:p w14:paraId="2F3615C9">
      <w:pPr>
        <w:pStyle w:val="2"/>
        <w:tabs>
          <w:tab w:val="left" w:pos="4386"/>
        </w:tabs>
        <w:spacing w:line="460" w:lineRule="exact"/>
        <w:ind w:left="2761"/>
        <w:rPr>
          <w:lang w:eastAsia="zh-CN"/>
        </w:rPr>
      </w:pPr>
      <w:bookmarkStart w:id="228" w:name="_Toc24505"/>
      <w:r>
        <w:rPr>
          <w:rFonts w:hint="eastAsia"/>
          <w:b/>
          <w:bCs/>
          <w:lang w:eastAsia="zh-CN"/>
        </w:rPr>
        <w:t>第七章  投标文件格式</w:t>
      </w:r>
      <w:bookmarkEnd w:id="225"/>
      <w:bookmarkEnd w:id="228"/>
    </w:p>
    <w:p w14:paraId="5D6501A2">
      <w:pPr>
        <w:pStyle w:val="9"/>
        <w:rPr>
          <w:sz w:val="36"/>
          <w:lang w:eastAsia="zh-CN"/>
        </w:rPr>
      </w:pPr>
    </w:p>
    <w:p w14:paraId="62DA7555">
      <w:pPr>
        <w:pStyle w:val="9"/>
        <w:spacing w:before="1"/>
        <w:rPr>
          <w:sz w:val="47"/>
          <w:lang w:eastAsia="zh-CN"/>
        </w:rPr>
      </w:pPr>
    </w:p>
    <w:p w14:paraId="5DA7C9B3">
      <w:pPr>
        <w:pStyle w:val="9"/>
        <w:ind w:left="263"/>
        <w:jc w:val="both"/>
        <w:rPr>
          <w:b/>
          <w:bCs/>
          <w:lang w:eastAsia="zh-CN"/>
        </w:rPr>
      </w:pPr>
      <w:r>
        <w:rPr>
          <w:rFonts w:hint="eastAsia"/>
          <w:b/>
          <w:bCs/>
          <w:lang w:eastAsia="zh-CN"/>
        </w:rPr>
        <w:t>投标人编制文件须知</w:t>
      </w:r>
    </w:p>
    <w:p w14:paraId="0A76C8E1">
      <w:pPr>
        <w:rPr>
          <w:lang w:eastAsia="zh-CN"/>
        </w:rPr>
      </w:pPr>
    </w:p>
    <w:p w14:paraId="56E364A3">
      <w:pPr>
        <w:pStyle w:val="9"/>
        <w:spacing w:line="520" w:lineRule="exact"/>
        <w:ind w:left="263" w:right="110"/>
        <w:jc w:val="both"/>
        <w:rPr>
          <w:lang w:eastAsia="zh-CN"/>
        </w:rPr>
      </w:pPr>
      <w:r>
        <w:rPr>
          <w:rFonts w:hint="eastAsia"/>
          <w:lang w:eastAsia="zh-CN"/>
        </w:rPr>
        <w:t xml:space="preserve">    1、投标人按照本部分的顺序编制投标文件（资格证明文件）、投标文件（商务技术文件），编制中涉及格式资料的，应按照本部分提供的内容和格式（所有表格的格式可扩展）填写提交。</w:t>
      </w:r>
    </w:p>
    <w:p w14:paraId="70AC7288">
      <w:pPr>
        <w:pStyle w:val="9"/>
        <w:spacing w:line="520" w:lineRule="exact"/>
        <w:ind w:left="263" w:right="109"/>
        <w:jc w:val="both"/>
        <w:rPr>
          <w:lang w:eastAsia="zh-CN"/>
        </w:rPr>
      </w:pPr>
      <w:r>
        <w:rPr>
          <w:rFonts w:hint="eastAsia"/>
          <w:lang w:eastAsia="zh-CN"/>
        </w:rPr>
        <w:t xml:space="preserve">    2、对于招标文件中标记了“实质性格式”文件的，投标人不得改变格式中给定的文字所表达的含义，不得删减格式中的实质性内容，不得自行添加与格式中给定的文字内容相矛盾的内容，不得对应当填写的空格不填写或不实质性响应，否则</w:t>
      </w:r>
      <w:r>
        <w:rPr>
          <w:rFonts w:hint="eastAsia"/>
          <w:b/>
          <w:bCs/>
          <w:lang w:eastAsia="zh-CN"/>
        </w:rPr>
        <w:t>投标无效</w:t>
      </w:r>
      <w:r>
        <w:rPr>
          <w:rFonts w:hint="eastAsia"/>
          <w:lang w:eastAsia="zh-CN"/>
        </w:rPr>
        <w:t>。未标记“实质性格式”的文件和招标文件未提供格式的内容，可由投标人自行编写。</w:t>
      </w:r>
    </w:p>
    <w:p w14:paraId="219C119C">
      <w:pPr>
        <w:pStyle w:val="9"/>
        <w:spacing w:line="520" w:lineRule="exact"/>
        <w:ind w:left="263"/>
        <w:jc w:val="both"/>
        <w:rPr>
          <w:lang w:eastAsia="zh-CN"/>
        </w:rPr>
      </w:pPr>
      <w:r>
        <w:rPr>
          <w:rFonts w:hint="eastAsia"/>
          <w:lang w:eastAsia="zh-CN"/>
        </w:rPr>
        <w:t xml:space="preserve">    3、全部声明和问题的回答及所附材料必须是真实的、准确的和完整的。</w:t>
      </w:r>
    </w:p>
    <w:p w14:paraId="4B291338">
      <w:pPr>
        <w:rPr>
          <w:b/>
          <w:bCs/>
          <w:lang w:eastAsia="zh-CN"/>
        </w:rPr>
      </w:pPr>
      <w:r>
        <w:rPr>
          <w:rFonts w:hint="eastAsia"/>
          <w:b/>
          <w:bCs/>
          <w:lang w:eastAsia="zh-CN"/>
        </w:rPr>
        <w:br w:type="page"/>
      </w:r>
    </w:p>
    <w:p w14:paraId="263550E6">
      <w:pPr>
        <w:pStyle w:val="9"/>
        <w:spacing w:before="26"/>
        <w:ind w:left="121"/>
        <w:jc w:val="both"/>
        <w:outlineLvl w:val="1"/>
        <w:rPr>
          <w:b/>
          <w:bCs/>
          <w:sz w:val="36"/>
          <w:szCs w:val="36"/>
          <w:lang w:eastAsia="zh-CN"/>
        </w:rPr>
      </w:pPr>
      <w:r>
        <w:rPr>
          <w:rFonts w:hint="eastAsia"/>
          <w:b/>
          <w:bCs/>
          <w:sz w:val="36"/>
          <w:szCs w:val="36"/>
          <w:lang w:eastAsia="zh-CN"/>
        </w:rPr>
        <w:t>一、资格证明文件格式</w:t>
      </w:r>
    </w:p>
    <w:p w14:paraId="511CA0AE">
      <w:pPr>
        <w:pStyle w:val="9"/>
        <w:spacing w:before="5"/>
        <w:rPr>
          <w:lang w:eastAsia="zh-CN"/>
        </w:rPr>
      </w:pPr>
    </w:p>
    <w:p w14:paraId="4ABE7393">
      <w:pPr>
        <w:pStyle w:val="9"/>
        <w:ind w:left="121"/>
        <w:rPr>
          <w:b/>
          <w:bCs/>
          <w:lang w:eastAsia="zh-CN"/>
        </w:rPr>
      </w:pPr>
      <w:r>
        <w:rPr>
          <w:rFonts w:hint="eastAsia"/>
          <w:b/>
          <w:bCs/>
          <w:lang w:eastAsia="zh-CN"/>
        </w:rPr>
        <w:t>投标文件（资格证明文件）封面（非实质性格式）</w:t>
      </w:r>
    </w:p>
    <w:p w14:paraId="6F0432A0">
      <w:pPr>
        <w:tabs>
          <w:tab w:val="left" w:pos="1502"/>
          <w:tab w:val="left" w:pos="3005"/>
          <w:tab w:val="left" w:pos="4508"/>
        </w:tabs>
        <w:spacing w:before="146"/>
        <w:ind w:right="113"/>
        <w:jc w:val="center"/>
        <w:rPr>
          <w:b/>
          <w:bCs/>
          <w:sz w:val="84"/>
          <w:lang w:eastAsia="zh-CN"/>
        </w:rPr>
      </w:pPr>
    </w:p>
    <w:p w14:paraId="69A7E421">
      <w:pPr>
        <w:tabs>
          <w:tab w:val="left" w:pos="1502"/>
          <w:tab w:val="left" w:pos="3005"/>
          <w:tab w:val="left" w:pos="4508"/>
        </w:tabs>
        <w:spacing w:before="146"/>
        <w:ind w:right="113"/>
        <w:jc w:val="center"/>
        <w:rPr>
          <w:b/>
          <w:bCs/>
          <w:sz w:val="84"/>
          <w:lang w:eastAsia="zh-CN"/>
        </w:rPr>
      </w:pPr>
    </w:p>
    <w:p w14:paraId="3C0CBDDB">
      <w:pPr>
        <w:tabs>
          <w:tab w:val="left" w:pos="1502"/>
          <w:tab w:val="left" w:pos="3005"/>
          <w:tab w:val="left" w:pos="4508"/>
        </w:tabs>
        <w:spacing w:before="146"/>
        <w:ind w:right="113"/>
        <w:jc w:val="center"/>
        <w:rPr>
          <w:b/>
          <w:bCs/>
          <w:sz w:val="84"/>
          <w:lang w:eastAsia="zh-CN"/>
        </w:rPr>
      </w:pPr>
      <w:r>
        <w:rPr>
          <w:rFonts w:hint="eastAsia"/>
          <w:b/>
          <w:bCs/>
          <w:sz w:val="84"/>
          <w:lang w:eastAsia="zh-CN"/>
        </w:rPr>
        <w:t>投</w:t>
      </w:r>
      <w:r>
        <w:rPr>
          <w:rFonts w:hint="eastAsia"/>
          <w:b/>
          <w:bCs/>
          <w:sz w:val="84"/>
          <w:lang w:eastAsia="zh-CN"/>
        </w:rPr>
        <w:tab/>
      </w:r>
      <w:r>
        <w:rPr>
          <w:rFonts w:hint="eastAsia"/>
          <w:b/>
          <w:bCs/>
          <w:sz w:val="84"/>
          <w:lang w:eastAsia="zh-CN"/>
        </w:rPr>
        <w:t>标</w:t>
      </w:r>
      <w:r>
        <w:rPr>
          <w:rFonts w:hint="eastAsia"/>
          <w:b/>
          <w:bCs/>
          <w:sz w:val="84"/>
          <w:lang w:eastAsia="zh-CN"/>
        </w:rPr>
        <w:tab/>
      </w:r>
      <w:r>
        <w:rPr>
          <w:rFonts w:hint="eastAsia"/>
          <w:b/>
          <w:bCs/>
          <w:sz w:val="84"/>
          <w:lang w:eastAsia="zh-CN"/>
        </w:rPr>
        <w:t>文</w:t>
      </w:r>
      <w:r>
        <w:rPr>
          <w:rFonts w:hint="eastAsia"/>
          <w:b/>
          <w:bCs/>
          <w:sz w:val="84"/>
          <w:lang w:eastAsia="zh-CN"/>
        </w:rPr>
        <w:tab/>
      </w:r>
      <w:r>
        <w:rPr>
          <w:rFonts w:hint="eastAsia"/>
          <w:b/>
          <w:bCs/>
          <w:sz w:val="84"/>
          <w:lang w:eastAsia="zh-CN"/>
        </w:rPr>
        <w:t>件</w:t>
      </w:r>
    </w:p>
    <w:p w14:paraId="0613C769">
      <w:pPr>
        <w:spacing w:before="39"/>
        <w:ind w:left="5" w:right="113"/>
        <w:jc w:val="center"/>
        <w:rPr>
          <w:b/>
          <w:bCs/>
          <w:sz w:val="52"/>
          <w:lang w:eastAsia="zh-CN"/>
        </w:rPr>
      </w:pPr>
    </w:p>
    <w:p w14:paraId="2A29DC41">
      <w:pPr>
        <w:spacing w:before="39"/>
        <w:ind w:left="5" w:right="113"/>
        <w:jc w:val="center"/>
        <w:rPr>
          <w:b/>
          <w:bCs/>
          <w:sz w:val="52"/>
          <w:lang w:eastAsia="zh-CN"/>
        </w:rPr>
      </w:pPr>
      <w:r>
        <w:rPr>
          <w:rFonts w:hint="eastAsia"/>
          <w:b/>
          <w:bCs/>
          <w:sz w:val="52"/>
          <w:lang w:eastAsia="zh-CN"/>
        </w:rPr>
        <w:t>（ 资 格 证 明 文 件 ）</w:t>
      </w:r>
    </w:p>
    <w:p w14:paraId="5E10225C">
      <w:pPr>
        <w:pStyle w:val="9"/>
        <w:spacing w:before="10"/>
        <w:rPr>
          <w:b/>
          <w:bCs/>
          <w:sz w:val="58"/>
          <w:lang w:eastAsia="zh-CN"/>
        </w:rPr>
      </w:pPr>
    </w:p>
    <w:p w14:paraId="70FCE888">
      <w:pPr>
        <w:pStyle w:val="9"/>
        <w:spacing w:before="10"/>
        <w:rPr>
          <w:b/>
          <w:bCs/>
          <w:sz w:val="58"/>
          <w:lang w:eastAsia="zh-CN"/>
        </w:rPr>
      </w:pPr>
    </w:p>
    <w:p w14:paraId="6C97EC73">
      <w:pPr>
        <w:spacing w:line="430" w:lineRule="exact"/>
        <w:ind w:left="661"/>
        <w:rPr>
          <w:b/>
          <w:bCs/>
          <w:sz w:val="28"/>
          <w:szCs w:val="28"/>
          <w:lang w:eastAsia="zh-CN"/>
        </w:rPr>
      </w:pPr>
      <w:r>
        <w:rPr>
          <w:rFonts w:hint="eastAsia"/>
          <w:b/>
          <w:bCs/>
          <w:sz w:val="28"/>
          <w:szCs w:val="28"/>
          <w:lang w:eastAsia="zh-CN"/>
        </w:rPr>
        <w:t>项目名称：</w:t>
      </w:r>
    </w:p>
    <w:p w14:paraId="0E7FA61F">
      <w:pPr>
        <w:spacing w:line="430" w:lineRule="exact"/>
        <w:ind w:left="661"/>
        <w:rPr>
          <w:b/>
          <w:bCs/>
          <w:sz w:val="28"/>
          <w:szCs w:val="28"/>
          <w:lang w:eastAsia="zh-CN"/>
        </w:rPr>
      </w:pPr>
    </w:p>
    <w:p w14:paraId="350A2512">
      <w:pPr>
        <w:spacing w:line="430" w:lineRule="exact"/>
        <w:ind w:left="661"/>
        <w:rPr>
          <w:b/>
          <w:bCs/>
          <w:sz w:val="28"/>
          <w:szCs w:val="28"/>
          <w:lang w:eastAsia="zh-CN"/>
        </w:rPr>
      </w:pPr>
    </w:p>
    <w:p w14:paraId="33ABF27B">
      <w:pPr>
        <w:spacing w:line="430" w:lineRule="exact"/>
        <w:ind w:left="661"/>
        <w:rPr>
          <w:b/>
          <w:bCs/>
          <w:sz w:val="28"/>
          <w:szCs w:val="28"/>
          <w:lang w:eastAsia="zh-CN"/>
        </w:rPr>
      </w:pPr>
      <w:r>
        <w:rPr>
          <w:rFonts w:hint="eastAsia"/>
          <w:b/>
          <w:bCs/>
          <w:sz w:val="28"/>
          <w:szCs w:val="28"/>
          <w:lang w:eastAsia="zh-CN"/>
        </w:rPr>
        <w:t>项目编号/包号：</w:t>
      </w:r>
    </w:p>
    <w:p w14:paraId="55902C4C">
      <w:pPr>
        <w:spacing w:line="430" w:lineRule="exact"/>
        <w:ind w:left="661"/>
        <w:rPr>
          <w:b/>
          <w:bCs/>
          <w:sz w:val="28"/>
          <w:szCs w:val="28"/>
          <w:lang w:eastAsia="zh-CN"/>
        </w:rPr>
      </w:pPr>
    </w:p>
    <w:p w14:paraId="6575432D">
      <w:pPr>
        <w:spacing w:line="430" w:lineRule="exact"/>
        <w:ind w:left="661"/>
        <w:rPr>
          <w:b/>
          <w:bCs/>
          <w:sz w:val="28"/>
          <w:szCs w:val="28"/>
          <w:lang w:eastAsia="zh-CN"/>
        </w:rPr>
      </w:pPr>
    </w:p>
    <w:p w14:paraId="4B042601">
      <w:pPr>
        <w:spacing w:line="430" w:lineRule="exact"/>
        <w:ind w:left="661"/>
        <w:rPr>
          <w:b/>
          <w:bCs/>
          <w:sz w:val="28"/>
          <w:szCs w:val="28"/>
          <w:lang w:eastAsia="zh-CN"/>
        </w:rPr>
      </w:pPr>
      <w:r>
        <w:rPr>
          <w:rFonts w:hint="eastAsia"/>
          <w:b/>
          <w:bCs/>
          <w:sz w:val="28"/>
          <w:szCs w:val="28"/>
          <w:lang w:eastAsia="zh-CN"/>
        </w:rPr>
        <w:t>投标人名称：</w:t>
      </w:r>
    </w:p>
    <w:p w14:paraId="756597B1">
      <w:pPr>
        <w:rPr>
          <w:b/>
          <w:bCs/>
          <w:w w:val="95"/>
        </w:rPr>
      </w:pPr>
    </w:p>
    <w:p w14:paraId="27BA612A">
      <w:pPr>
        <w:rPr>
          <w:b/>
          <w:bCs/>
          <w:w w:val="95"/>
        </w:rPr>
      </w:pPr>
    </w:p>
    <w:p w14:paraId="4B6AC22F">
      <w:pPr>
        <w:rPr>
          <w:b/>
          <w:bCs/>
          <w:w w:val="95"/>
        </w:rPr>
      </w:pPr>
    </w:p>
    <w:p w14:paraId="4EF3DAA4">
      <w:pPr>
        <w:rPr>
          <w:b/>
          <w:bCs/>
          <w:w w:val="95"/>
        </w:rPr>
      </w:pPr>
    </w:p>
    <w:p w14:paraId="2500037F">
      <w:pPr>
        <w:rPr>
          <w:b/>
          <w:bCs/>
          <w:w w:val="95"/>
        </w:rPr>
      </w:pPr>
    </w:p>
    <w:p w14:paraId="7ED9ED32">
      <w:pPr>
        <w:rPr>
          <w:b/>
          <w:bCs/>
          <w:w w:val="95"/>
        </w:rPr>
      </w:pPr>
    </w:p>
    <w:p w14:paraId="5E465305">
      <w:pPr>
        <w:rPr>
          <w:b/>
          <w:bCs/>
          <w:w w:val="95"/>
        </w:rPr>
      </w:pPr>
    </w:p>
    <w:p w14:paraId="7E39653D">
      <w:pPr>
        <w:rPr>
          <w:b/>
          <w:bCs/>
          <w:w w:val="95"/>
        </w:rPr>
      </w:pPr>
    </w:p>
    <w:p w14:paraId="0F1C7A4F">
      <w:pPr>
        <w:rPr>
          <w:b/>
          <w:bCs/>
          <w:w w:val="95"/>
        </w:rPr>
      </w:pPr>
    </w:p>
    <w:p w14:paraId="0BF3453C">
      <w:pPr>
        <w:rPr>
          <w:b/>
          <w:bCs/>
          <w:w w:val="95"/>
        </w:rPr>
      </w:pPr>
    </w:p>
    <w:p w14:paraId="1345F345">
      <w:pPr>
        <w:rPr>
          <w:b/>
          <w:bCs/>
          <w:w w:val="95"/>
        </w:rPr>
      </w:pPr>
    </w:p>
    <w:p w14:paraId="3A7A71CA">
      <w:pPr>
        <w:rPr>
          <w:b/>
          <w:bCs/>
          <w:w w:val="95"/>
        </w:rPr>
      </w:pPr>
    </w:p>
    <w:p w14:paraId="2D2E4AD2">
      <w:pPr>
        <w:rPr>
          <w:b/>
          <w:bCs/>
          <w:w w:val="95"/>
        </w:rPr>
      </w:pPr>
    </w:p>
    <w:p w14:paraId="4108B6BE">
      <w:pPr>
        <w:pStyle w:val="36"/>
        <w:numPr>
          <w:ilvl w:val="0"/>
          <w:numId w:val="10"/>
        </w:numPr>
        <w:tabs>
          <w:tab w:val="left" w:pos="481"/>
          <w:tab w:val="left" w:pos="482"/>
        </w:tabs>
        <w:spacing w:before="43" w:line="360" w:lineRule="auto"/>
        <w:outlineLvl w:val="2"/>
        <w:rPr>
          <w:sz w:val="24"/>
          <w:lang w:eastAsia="zh-CN"/>
        </w:rPr>
      </w:pPr>
      <w:r>
        <w:rPr>
          <w:rFonts w:hint="eastAsia"/>
          <w:sz w:val="24"/>
          <w:lang w:eastAsia="zh-CN"/>
        </w:rPr>
        <w:t>满足《中华人民共和国政府采购法》第二十二条规定</w:t>
      </w:r>
    </w:p>
    <w:p w14:paraId="5C92AF80">
      <w:pPr>
        <w:pStyle w:val="36"/>
        <w:numPr>
          <w:ilvl w:val="1"/>
          <w:numId w:val="10"/>
        </w:numPr>
        <w:tabs>
          <w:tab w:val="left" w:pos="633"/>
        </w:tabs>
        <w:spacing w:before="129" w:line="360" w:lineRule="auto"/>
        <w:ind w:hanging="511"/>
        <w:outlineLvl w:val="3"/>
        <w:rPr>
          <w:sz w:val="24"/>
        </w:rPr>
      </w:pPr>
      <w:r>
        <w:rPr>
          <w:rFonts w:hint="eastAsia"/>
          <w:sz w:val="24"/>
        </w:rPr>
        <w:t>营业执照等证明文件</w:t>
      </w:r>
    </w:p>
    <w:p w14:paraId="180142C0">
      <w:pPr>
        <w:rPr>
          <w:sz w:val="24"/>
        </w:rPr>
      </w:pPr>
    </w:p>
    <w:p w14:paraId="50D78D94">
      <w:r>
        <w:rPr>
          <w:rFonts w:hint="eastAsia"/>
        </w:rPr>
        <w:br w:type="page"/>
      </w:r>
    </w:p>
    <w:p w14:paraId="41DF13D3">
      <w:pPr>
        <w:pStyle w:val="36"/>
        <w:numPr>
          <w:ilvl w:val="1"/>
          <w:numId w:val="10"/>
        </w:numPr>
        <w:tabs>
          <w:tab w:val="left" w:pos="633"/>
        </w:tabs>
        <w:spacing w:before="43"/>
        <w:ind w:hanging="511"/>
        <w:outlineLvl w:val="3"/>
        <w:rPr>
          <w:sz w:val="24"/>
        </w:rPr>
      </w:pPr>
      <w:r>
        <w:rPr>
          <w:rFonts w:hint="eastAsia"/>
          <w:sz w:val="24"/>
        </w:rPr>
        <w:t>投标人资格声明书</w:t>
      </w:r>
    </w:p>
    <w:p w14:paraId="6533458B">
      <w:pPr>
        <w:ind w:left="121"/>
        <w:jc w:val="center"/>
        <w:rPr>
          <w:sz w:val="36"/>
        </w:rPr>
      </w:pPr>
      <w:r>
        <w:rPr>
          <w:rFonts w:hint="eastAsia"/>
          <w:sz w:val="36"/>
        </w:rPr>
        <w:t>投标人资格声明书</w:t>
      </w:r>
    </w:p>
    <w:p w14:paraId="330B85DB">
      <w:pPr>
        <w:pStyle w:val="9"/>
        <w:rPr>
          <w:sz w:val="20"/>
        </w:rPr>
      </w:pPr>
    </w:p>
    <w:p w14:paraId="155DEDA3">
      <w:pPr>
        <w:tabs>
          <w:tab w:val="left" w:pos="5580"/>
        </w:tabs>
        <w:spacing w:line="360" w:lineRule="auto"/>
        <w:jc w:val="both"/>
        <w:rPr>
          <w:rFonts w:ascii="Times New Roman" w:hAnsi="Times New Roman"/>
          <w:sz w:val="24"/>
          <w:lang w:eastAsia="zh-CN"/>
        </w:rPr>
      </w:pPr>
      <w:r>
        <w:rPr>
          <w:rFonts w:ascii="Times New Roman" w:hAnsi="Times New Roman"/>
          <w:sz w:val="24"/>
          <w:lang w:eastAsia="zh-CN"/>
        </w:rPr>
        <w:t>致：</w:t>
      </w:r>
      <w:r>
        <w:rPr>
          <w:rFonts w:ascii="Times New Roman" w:hAnsi="Times New Roman"/>
          <w:sz w:val="24"/>
          <w:u w:val="single"/>
          <w:lang w:eastAsia="zh-CN"/>
        </w:rPr>
        <w:t>（采购人或采购代理机构）</w:t>
      </w:r>
    </w:p>
    <w:p w14:paraId="2CE70909">
      <w:pPr>
        <w:spacing w:line="360" w:lineRule="auto"/>
        <w:ind w:left="298" w:right="290"/>
        <w:jc w:val="both"/>
        <w:rPr>
          <w:rFonts w:ascii="Times New Roman" w:hAnsi="Times New Roman"/>
          <w:sz w:val="24"/>
          <w:lang w:eastAsia="zh-CN"/>
        </w:rPr>
      </w:pPr>
      <w:r>
        <w:rPr>
          <w:rFonts w:ascii="Times New Roman" w:hAnsi="Times New Roman"/>
          <w:sz w:val="24"/>
          <w:lang w:eastAsia="zh-CN"/>
        </w:rPr>
        <w:t>在参与本次项目投标中，我单位承诺：</w:t>
      </w:r>
    </w:p>
    <w:p w14:paraId="74041029">
      <w:pPr>
        <w:spacing w:line="360" w:lineRule="auto"/>
        <w:ind w:left="298" w:right="290"/>
        <w:jc w:val="both"/>
        <w:rPr>
          <w:rFonts w:ascii="Times New Roman" w:hAnsi="Times New Roman"/>
          <w:sz w:val="24"/>
          <w:lang w:eastAsia="zh-CN"/>
        </w:rPr>
      </w:pPr>
      <w:r>
        <w:rPr>
          <w:rFonts w:ascii="Times New Roman" w:hAnsi="Times New Roman"/>
          <w:sz w:val="24"/>
          <w:lang w:eastAsia="zh-CN"/>
        </w:rPr>
        <w:t>（一）具有良好的商业信誉和健全的财务会计制度；</w:t>
      </w:r>
    </w:p>
    <w:p w14:paraId="32193C7A">
      <w:pPr>
        <w:spacing w:line="360" w:lineRule="auto"/>
        <w:ind w:left="298" w:right="290"/>
        <w:jc w:val="both"/>
        <w:rPr>
          <w:rFonts w:ascii="Times New Roman" w:hAnsi="Times New Roman"/>
          <w:sz w:val="24"/>
          <w:lang w:eastAsia="zh-CN"/>
        </w:rPr>
      </w:pPr>
      <w:r>
        <w:rPr>
          <w:rFonts w:ascii="Times New Roman" w:hAnsi="Times New Roman"/>
          <w:sz w:val="24"/>
          <w:lang w:eastAsia="zh-CN"/>
        </w:rPr>
        <w:t>（二）具有履行合同所必需的设备和专业技术能力；</w:t>
      </w:r>
    </w:p>
    <w:p w14:paraId="1F620F9C">
      <w:pPr>
        <w:spacing w:line="360" w:lineRule="auto"/>
        <w:ind w:left="298" w:right="290"/>
        <w:jc w:val="both"/>
        <w:rPr>
          <w:rFonts w:ascii="Times New Roman" w:hAnsi="Times New Roman"/>
          <w:sz w:val="24"/>
          <w:lang w:eastAsia="zh-CN"/>
        </w:rPr>
      </w:pPr>
      <w:r>
        <w:rPr>
          <w:rFonts w:ascii="Times New Roman" w:hAnsi="Times New Roman"/>
          <w:sz w:val="24"/>
          <w:lang w:eastAsia="zh-CN"/>
        </w:rPr>
        <w:t>（三）有依法缴纳税收和社会保障资金的良好记录；</w:t>
      </w:r>
    </w:p>
    <w:p w14:paraId="3264B900">
      <w:pPr>
        <w:spacing w:line="360" w:lineRule="auto"/>
        <w:ind w:left="1018" w:right="290" w:hanging="720"/>
        <w:jc w:val="both"/>
        <w:rPr>
          <w:rFonts w:ascii="Times New Roman" w:hAnsi="Times New Roman"/>
          <w:sz w:val="24"/>
          <w:lang w:eastAsia="zh-CN"/>
        </w:rPr>
      </w:pPr>
      <w:r>
        <w:rPr>
          <w:rFonts w:ascii="Times New Roman" w:hAnsi="Times New Roman"/>
          <w:sz w:val="24"/>
          <w:lang w:eastAsia="zh-CN"/>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1D17CFC">
      <w:pPr>
        <w:spacing w:line="360" w:lineRule="auto"/>
        <w:ind w:left="1018" w:right="290" w:hanging="720"/>
        <w:jc w:val="both"/>
        <w:rPr>
          <w:rFonts w:ascii="Times New Roman" w:hAnsi="Times New Roman"/>
          <w:sz w:val="24"/>
          <w:lang w:eastAsia="zh-CN"/>
        </w:rPr>
      </w:pPr>
      <w:r>
        <w:rPr>
          <w:rFonts w:ascii="Times New Roman" w:hAnsi="Times New Roman"/>
          <w:sz w:val="24"/>
          <w:lang w:eastAsia="zh-CN"/>
        </w:rPr>
        <w:t>（五）我单位不属于政府采购法律、行政法规规定的公益一类事业单位、或使用事业编制且由财政拨款保障的群团组织（仅适用于政府购买服务项目）；</w:t>
      </w:r>
    </w:p>
    <w:p w14:paraId="0A2CA65F">
      <w:pPr>
        <w:spacing w:line="360" w:lineRule="auto"/>
        <w:ind w:left="1018" w:right="290" w:hanging="720"/>
        <w:jc w:val="both"/>
        <w:rPr>
          <w:rFonts w:ascii="Times New Roman" w:hAnsi="Times New Roman"/>
          <w:sz w:val="24"/>
          <w:lang w:eastAsia="zh-CN"/>
        </w:rPr>
      </w:pPr>
      <w:r>
        <w:rPr>
          <w:rFonts w:ascii="Times New Roman" w:hAnsi="Times New Roman"/>
          <w:sz w:val="24"/>
          <w:lang w:eastAsia="zh-CN"/>
        </w:rPr>
        <w:t>（六）我单位不存在为采购项目提供整体设计、规范编制或者项目管理、监理、检测等服务后，再参加该采购项目的其他采购活动的情形（单一来源采购项目除外）；</w:t>
      </w:r>
    </w:p>
    <w:p w14:paraId="1BCF714E">
      <w:pPr>
        <w:spacing w:line="360" w:lineRule="auto"/>
        <w:ind w:left="1018" w:right="290" w:hanging="720"/>
        <w:jc w:val="both"/>
        <w:rPr>
          <w:rFonts w:ascii="Times New Roman" w:hAnsi="Times New Roman"/>
          <w:sz w:val="24"/>
          <w:lang w:eastAsia="zh-CN"/>
        </w:rPr>
      </w:pPr>
      <w:r>
        <w:rPr>
          <w:rFonts w:ascii="Times New Roman" w:hAnsi="Times New Roman"/>
          <w:sz w:val="24"/>
          <w:lang w:eastAsia="zh-CN"/>
        </w:rPr>
        <w:t>（七）与我单位存在“单位负责人为同一人或者存在直接控股、管理关系”的其他法人单位信息如下（如有，不论其是否参加同一合同项下的政府采购活动均须填写）：</w:t>
      </w:r>
    </w:p>
    <w:tbl>
      <w:tblPr>
        <w:tblStyle w:val="35"/>
        <w:tblW w:w="85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0"/>
        <w:gridCol w:w="4574"/>
        <w:gridCol w:w="2976"/>
      </w:tblGrid>
      <w:tr w14:paraId="097D4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950" w:type="dxa"/>
            <w:vAlign w:val="center"/>
          </w:tcPr>
          <w:p w14:paraId="59EED477">
            <w:pPr>
              <w:jc w:val="center"/>
              <w:rPr>
                <w:rFonts w:ascii="Times New Roman" w:hAnsi="Times New Roman"/>
                <w:sz w:val="24"/>
              </w:rPr>
            </w:pPr>
            <w:r>
              <w:rPr>
                <w:rFonts w:ascii="Times New Roman" w:hAnsi="Times New Roman"/>
                <w:sz w:val="24"/>
              </w:rPr>
              <w:t>序号</w:t>
            </w:r>
          </w:p>
        </w:tc>
        <w:tc>
          <w:tcPr>
            <w:tcW w:w="4574" w:type="dxa"/>
            <w:vAlign w:val="center"/>
          </w:tcPr>
          <w:p w14:paraId="049ECC63">
            <w:pPr>
              <w:jc w:val="center"/>
              <w:rPr>
                <w:rFonts w:ascii="Times New Roman" w:hAnsi="Times New Roman"/>
                <w:sz w:val="24"/>
              </w:rPr>
            </w:pPr>
            <w:r>
              <w:rPr>
                <w:rFonts w:ascii="Times New Roman" w:hAnsi="Times New Roman"/>
                <w:sz w:val="24"/>
              </w:rPr>
              <w:t>单位名称</w:t>
            </w:r>
          </w:p>
        </w:tc>
        <w:tc>
          <w:tcPr>
            <w:tcW w:w="2976" w:type="dxa"/>
            <w:vAlign w:val="center"/>
          </w:tcPr>
          <w:p w14:paraId="79DA30C6">
            <w:pPr>
              <w:jc w:val="center"/>
              <w:rPr>
                <w:rFonts w:ascii="Times New Roman" w:hAnsi="Times New Roman"/>
                <w:sz w:val="24"/>
              </w:rPr>
            </w:pPr>
            <w:r>
              <w:rPr>
                <w:rFonts w:ascii="Times New Roman" w:hAnsi="Times New Roman"/>
                <w:sz w:val="24"/>
              </w:rPr>
              <w:t>相互关系</w:t>
            </w:r>
          </w:p>
        </w:tc>
      </w:tr>
      <w:tr w14:paraId="08908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950" w:type="dxa"/>
            <w:vAlign w:val="center"/>
          </w:tcPr>
          <w:p w14:paraId="62748308">
            <w:pPr>
              <w:jc w:val="center"/>
              <w:rPr>
                <w:rFonts w:ascii="Times New Roman" w:hAnsi="Times New Roman"/>
                <w:sz w:val="24"/>
              </w:rPr>
            </w:pPr>
            <w:r>
              <w:rPr>
                <w:rFonts w:ascii="Times New Roman" w:hAnsi="Times New Roman"/>
                <w:sz w:val="24"/>
              </w:rPr>
              <w:t>1</w:t>
            </w:r>
          </w:p>
        </w:tc>
        <w:tc>
          <w:tcPr>
            <w:tcW w:w="4574" w:type="dxa"/>
            <w:vAlign w:val="center"/>
          </w:tcPr>
          <w:p w14:paraId="6B34E4E8">
            <w:pPr>
              <w:jc w:val="center"/>
              <w:rPr>
                <w:rFonts w:ascii="Times New Roman" w:hAnsi="Times New Roman"/>
                <w:sz w:val="24"/>
              </w:rPr>
            </w:pPr>
          </w:p>
        </w:tc>
        <w:tc>
          <w:tcPr>
            <w:tcW w:w="2976" w:type="dxa"/>
            <w:vAlign w:val="center"/>
          </w:tcPr>
          <w:p w14:paraId="18E1AE24">
            <w:pPr>
              <w:jc w:val="center"/>
              <w:rPr>
                <w:rFonts w:ascii="Times New Roman" w:hAnsi="Times New Roman"/>
                <w:sz w:val="24"/>
              </w:rPr>
            </w:pPr>
          </w:p>
        </w:tc>
      </w:tr>
      <w:tr w14:paraId="3F02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950" w:type="dxa"/>
            <w:vAlign w:val="center"/>
          </w:tcPr>
          <w:p w14:paraId="26CFD1C9">
            <w:pPr>
              <w:jc w:val="center"/>
              <w:rPr>
                <w:rFonts w:ascii="Times New Roman" w:hAnsi="Times New Roman"/>
                <w:sz w:val="24"/>
              </w:rPr>
            </w:pPr>
            <w:r>
              <w:rPr>
                <w:rFonts w:ascii="Times New Roman" w:hAnsi="Times New Roman"/>
                <w:sz w:val="24"/>
              </w:rPr>
              <w:t>2</w:t>
            </w:r>
          </w:p>
        </w:tc>
        <w:tc>
          <w:tcPr>
            <w:tcW w:w="4574" w:type="dxa"/>
            <w:vAlign w:val="center"/>
          </w:tcPr>
          <w:p w14:paraId="09ADF0A7">
            <w:pPr>
              <w:jc w:val="center"/>
              <w:rPr>
                <w:rFonts w:ascii="Times New Roman" w:hAnsi="Times New Roman"/>
                <w:sz w:val="24"/>
              </w:rPr>
            </w:pPr>
          </w:p>
        </w:tc>
        <w:tc>
          <w:tcPr>
            <w:tcW w:w="2976" w:type="dxa"/>
            <w:vAlign w:val="center"/>
          </w:tcPr>
          <w:p w14:paraId="29A2DE7B">
            <w:pPr>
              <w:jc w:val="center"/>
              <w:rPr>
                <w:rFonts w:ascii="Times New Roman" w:hAnsi="Times New Roman"/>
                <w:sz w:val="24"/>
              </w:rPr>
            </w:pPr>
          </w:p>
        </w:tc>
      </w:tr>
      <w:tr w14:paraId="5C8642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950" w:type="dxa"/>
            <w:vAlign w:val="center"/>
          </w:tcPr>
          <w:p w14:paraId="079BE42D">
            <w:pPr>
              <w:jc w:val="center"/>
              <w:rPr>
                <w:rFonts w:ascii="Times New Roman" w:hAnsi="Times New Roman"/>
                <w:sz w:val="24"/>
              </w:rPr>
            </w:pPr>
            <w:r>
              <w:rPr>
                <w:rFonts w:ascii="Times New Roman" w:hAnsi="Times New Roman"/>
                <w:sz w:val="24"/>
              </w:rPr>
              <w:t>…</w:t>
            </w:r>
          </w:p>
        </w:tc>
        <w:tc>
          <w:tcPr>
            <w:tcW w:w="4574" w:type="dxa"/>
            <w:vAlign w:val="center"/>
          </w:tcPr>
          <w:p w14:paraId="750ECA59">
            <w:pPr>
              <w:jc w:val="center"/>
              <w:rPr>
                <w:rFonts w:ascii="Times New Roman" w:hAnsi="Times New Roman"/>
                <w:sz w:val="24"/>
              </w:rPr>
            </w:pPr>
          </w:p>
        </w:tc>
        <w:tc>
          <w:tcPr>
            <w:tcW w:w="2976" w:type="dxa"/>
            <w:vAlign w:val="center"/>
          </w:tcPr>
          <w:p w14:paraId="325F7F2F">
            <w:pPr>
              <w:jc w:val="center"/>
              <w:rPr>
                <w:rFonts w:ascii="Times New Roman" w:hAnsi="Times New Roman"/>
                <w:sz w:val="24"/>
              </w:rPr>
            </w:pPr>
          </w:p>
        </w:tc>
      </w:tr>
    </w:tbl>
    <w:p w14:paraId="657A53C6">
      <w:pPr>
        <w:spacing w:line="360" w:lineRule="auto"/>
        <w:ind w:right="290" w:firstLine="480" w:firstLineChars="200"/>
        <w:jc w:val="both"/>
        <w:rPr>
          <w:rFonts w:ascii="Times New Roman" w:hAnsi="Times New Roman"/>
          <w:sz w:val="24"/>
          <w:lang w:eastAsia="zh-CN"/>
        </w:rPr>
      </w:pPr>
      <w:r>
        <w:rPr>
          <w:rFonts w:hint="eastAsia" w:ascii="Times New Roman" w:hAnsi="Times New Roman"/>
          <w:sz w:val="24"/>
          <w:lang w:eastAsia="zh-CN"/>
        </w:rPr>
        <w:t>我单位与本项目其他潜在投标人之间不存在单位负责人为同一人，以及直接控股、管理关系，也不存在直接或间接影响公平竞争的行为，也不存在直接或间接影响公平竞争的行为，接受与其他潜在投标人之间如果存在上述情形将会按照无效投标处理，并承担法律责任。</w:t>
      </w:r>
    </w:p>
    <w:p w14:paraId="1B6F6EE8">
      <w:pPr>
        <w:spacing w:line="360" w:lineRule="auto"/>
        <w:ind w:right="290" w:firstLine="480" w:firstLineChars="200"/>
        <w:jc w:val="both"/>
        <w:rPr>
          <w:rFonts w:ascii="Times New Roman" w:hAnsi="Times New Roman"/>
          <w:sz w:val="24"/>
          <w:lang w:eastAsia="zh-CN"/>
        </w:rPr>
      </w:pPr>
      <w:r>
        <w:rPr>
          <w:rFonts w:hint="eastAsia" w:ascii="Times New Roman" w:hAnsi="Times New Roman"/>
          <w:sz w:val="24"/>
          <w:lang w:eastAsia="zh-CN"/>
        </w:rPr>
        <w:t>我单位在此声明，本次采购活动中提供的所有资料都是真实有效的，如发现提供虚假资料，或与事实不符而导致投标无效，甚至造成任何法律和经济纠纷，完全由我单位负责；保证在整个投标过程中独立进行，未组织、未参与任何与本项目有关的串通投标，包括但不限于不同投标人委托同一单位或者个人办理投标事宜、不同投标人的投标保证金从同一单位或者个人的账户转出等《政府采购货物和服务招标投标管理办法》（中华人民共和国财政部令第 87号）规定的情形，如有违反，将自愿接受行政主管部门对此作出的行政处罚，并且承担由此带来的一切后果和责任（包括但不限于法律后果以及给采购人或其他第三方带来的损失）。</w:t>
      </w:r>
    </w:p>
    <w:p w14:paraId="13888EC1">
      <w:pPr>
        <w:spacing w:line="360" w:lineRule="auto"/>
        <w:ind w:right="290" w:firstLine="480" w:firstLineChars="200"/>
        <w:rPr>
          <w:rFonts w:ascii="Times New Roman" w:hAnsi="Times New Roman"/>
          <w:sz w:val="24"/>
          <w:lang w:eastAsia="zh-CN"/>
        </w:rPr>
      </w:pPr>
      <w:r>
        <w:rPr>
          <w:rFonts w:ascii="Times New Roman" w:hAnsi="Times New Roman"/>
          <w:sz w:val="24"/>
          <w:lang w:eastAsia="zh-CN"/>
        </w:rPr>
        <w:t>上述声明真实有效，否则我方负全部责任。</w:t>
      </w:r>
    </w:p>
    <w:p w14:paraId="5A6352F5">
      <w:pPr>
        <w:spacing w:line="360" w:lineRule="auto"/>
        <w:ind w:left="298" w:right="290" w:firstLine="4080" w:firstLineChars="1700"/>
        <w:rPr>
          <w:rFonts w:ascii="Times New Roman" w:hAnsi="Times New Roman"/>
          <w:sz w:val="24"/>
          <w:lang w:eastAsia="zh-CN"/>
        </w:rPr>
      </w:pPr>
      <w:r>
        <w:rPr>
          <w:rFonts w:ascii="Times New Roman" w:hAnsi="Times New Roman"/>
          <w:sz w:val="24"/>
          <w:lang w:eastAsia="zh-CN"/>
        </w:rPr>
        <w:t>投标人名称（加盖公章）：</w:t>
      </w:r>
      <w:r>
        <w:rPr>
          <w:rFonts w:hint="eastAsia" w:ascii="Times New Roman" w:hAnsi="Times New Roman"/>
          <w:sz w:val="24"/>
          <w:u w:val="single"/>
          <w:lang w:eastAsia="zh-CN"/>
        </w:rPr>
        <w:t xml:space="preserve">                        </w:t>
      </w:r>
    </w:p>
    <w:p w14:paraId="765CA7F4">
      <w:pPr>
        <w:tabs>
          <w:tab w:val="left" w:pos="7253"/>
          <w:tab w:val="left" w:pos="8213"/>
          <w:tab w:val="left" w:pos="9173"/>
        </w:tabs>
        <w:spacing w:line="360" w:lineRule="auto"/>
        <w:ind w:left="298" w:right="290"/>
        <w:jc w:val="right"/>
        <w:rPr>
          <w:rFonts w:ascii="Times New Roman" w:hAnsi="Times New Roman"/>
          <w:sz w:val="24"/>
          <w:lang w:eastAsia="zh-CN"/>
        </w:rPr>
      </w:pPr>
      <w:r>
        <w:rPr>
          <w:rFonts w:ascii="Times New Roman" w:hAnsi="Times New Roman"/>
          <w:sz w:val="24"/>
          <w:lang w:eastAsia="zh-CN"/>
        </w:rPr>
        <w:t>日期：</w:t>
      </w:r>
      <w:r>
        <w:rPr>
          <w:rFonts w:ascii="Times New Roman" w:hAnsi="Times New Roman"/>
          <w:sz w:val="24"/>
          <w:u w:val="single"/>
          <w:lang w:eastAsia="zh-CN"/>
        </w:rPr>
        <w:t xml:space="preserve">          </w:t>
      </w:r>
      <w:r>
        <w:rPr>
          <w:rFonts w:ascii="Times New Roman" w:hAnsi="Times New Roman"/>
          <w:sz w:val="24"/>
          <w:lang w:eastAsia="zh-CN"/>
        </w:rPr>
        <w:t>年</w:t>
      </w:r>
      <w:r>
        <w:rPr>
          <w:rFonts w:ascii="Times New Roman" w:hAnsi="Times New Roman"/>
          <w:sz w:val="24"/>
          <w:u w:val="single"/>
          <w:lang w:eastAsia="zh-CN"/>
        </w:rPr>
        <w:t xml:space="preserve">         </w:t>
      </w:r>
      <w:r>
        <w:rPr>
          <w:rFonts w:ascii="Times New Roman" w:hAnsi="Times New Roman"/>
          <w:sz w:val="24"/>
          <w:lang w:eastAsia="zh-CN"/>
        </w:rPr>
        <w:t>月</w:t>
      </w:r>
      <w:r>
        <w:rPr>
          <w:rFonts w:hint="eastAsia" w:ascii="Times New Roman" w:hAnsi="Times New Roman"/>
          <w:sz w:val="24"/>
          <w:u w:val="single"/>
          <w:lang w:eastAsia="zh-CN"/>
        </w:rPr>
        <w:t xml:space="preserve"> </w:t>
      </w:r>
      <w:r>
        <w:rPr>
          <w:rFonts w:ascii="Times New Roman" w:hAnsi="Times New Roman"/>
          <w:sz w:val="24"/>
          <w:u w:val="single"/>
          <w:lang w:eastAsia="zh-CN"/>
        </w:rPr>
        <w:t xml:space="preserve">          </w:t>
      </w:r>
      <w:r>
        <w:rPr>
          <w:rFonts w:ascii="Times New Roman" w:hAnsi="Times New Roman"/>
          <w:sz w:val="24"/>
          <w:lang w:eastAsia="zh-CN"/>
        </w:rPr>
        <w:t>日</w:t>
      </w:r>
    </w:p>
    <w:p w14:paraId="1A5F2A03">
      <w:pPr>
        <w:spacing w:line="360" w:lineRule="auto"/>
        <w:ind w:left="298" w:right="290"/>
        <w:rPr>
          <w:rFonts w:ascii="Times New Roman" w:hAnsi="Times New Roman"/>
          <w:sz w:val="24"/>
          <w:lang w:eastAsia="zh-CN"/>
        </w:rPr>
      </w:pPr>
      <w:r>
        <w:rPr>
          <w:rFonts w:ascii="Times New Roman" w:hAnsi="Times New Roman"/>
          <w:sz w:val="24"/>
          <w:lang w:eastAsia="zh-CN"/>
        </w:rPr>
        <w:t>说明：供应商承诺不实的，依据《政府采购法》第七十七条“提供虚假材料谋取中标、成交的”有关规定予以处理。</w:t>
      </w:r>
    </w:p>
    <w:p w14:paraId="67994FCC">
      <w:pPr>
        <w:spacing w:line="360" w:lineRule="auto"/>
        <w:ind w:left="1018" w:right="290" w:hanging="720"/>
        <w:jc w:val="both"/>
        <w:rPr>
          <w:sz w:val="24"/>
          <w:lang w:eastAsia="zh-CN"/>
        </w:rPr>
      </w:pPr>
    </w:p>
    <w:p w14:paraId="0B13BDCF">
      <w:pPr>
        <w:spacing w:line="360" w:lineRule="auto"/>
        <w:ind w:left="1018" w:right="290" w:hanging="720"/>
        <w:jc w:val="both"/>
        <w:rPr>
          <w:sz w:val="24"/>
          <w:lang w:eastAsia="zh-CN"/>
        </w:rPr>
      </w:pPr>
    </w:p>
    <w:p w14:paraId="19728E1C">
      <w:pPr>
        <w:spacing w:line="360" w:lineRule="auto"/>
        <w:ind w:left="1018" w:right="290" w:hanging="720"/>
        <w:jc w:val="both"/>
        <w:rPr>
          <w:sz w:val="24"/>
          <w:lang w:eastAsia="zh-CN"/>
        </w:rPr>
      </w:pPr>
    </w:p>
    <w:p w14:paraId="1AD8430F">
      <w:pPr>
        <w:spacing w:line="360" w:lineRule="auto"/>
        <w:ind w:left="1018" w:right="290" w:hanging="720"/>
        <w:jc w:val="both"/>
        <w:rPr>
          <w:sz w:val="24"/>
          <w:lang w:eastAsia="zh-CN"/>
        </w:rPr>
      </w:pPr>
    </w:p>
    <w:p w14:paraId="05C46FEA">
      <w:pPr>
        <w:spacing w:line="360" w:lineRule="auto"/>
        <w:ind w:left="1018" w:right="290" w:hanging="720"/>
        <w:jc w:val="both"/>
        <w:rPr>
          <w:sz w:val="24"/>
          <w:lang w:eastAsia="zh-CN"/>
        </w:rPr>
      </w:pPr>
    </w:p>
    <w:p w14:paraId="08D9FA68">
      <w:pPr>
        <w:spacing w:line="360" w:lineRule="auto"/>
        <w:ind w:left="1018" w:right="290" w:hanging="720"/>
        <w:jc w:val="both"/>
        <w:rPr>
          <w:sz w:val="24"/>
          <w:lang w:eastAsia="zh-CN"/>
        </w:rPr>
      </w:pPr>
    </w:p>
    <w:p w14:paraId="7A9BFD20">
      <w:pPr>
        <w:spacing w:line="360" w:lineRule="auto"/>
        <w:ind w:left="1018" w:right="290" w:hanging="720"/>
        <w:jc w:val="both"/>
        <w:rPr>
          <w:sz w:val="24"/>
          <w:lang w:eastAsia="zh-CN"/>
        </w:rPr>
      </w:pPr>
    </w:p>
    <w:p w14:paraId="32B88AC0">
      <w:pPr>
        <w:spacing w:line="360" w:lineRule="auto"/>
        <w:ind w:left="1018" w:right="290" w:hanging="720"/>
        <w:jc w:val="both"/>
        <w:rPr>
          <w:sz w:val="24"/>
          <w:lang w:eastAsia="zh-CN"/>
        </w:rPr>
        <w:sectPr>
          <w:pgSz w:w="11910" w:h="16840"/>
          <w:pgMar w:top="1100" w:right="920" w:bottom="1080" w:left="1580" w:header="879" w:footer="892" w:gutter="0"/>
          <w:cols w:space="720" w:num="1"/>
        </w:sectPr>
      </w:pPr>
    </w:p>
    <w:p w14:paraId="643A414C">
      <w:pPr>
        <w:pStyle w:val="36"/>
        <w:numPr>
          <w:ilvl w:val="0"/>
          <w:numId w:val="10"/>
        </w:numPr>
        <w:tabs>
          <w:tab w:val="left" w:pos="482"/>
        </w:tabs>
        <w:spacing w:before="0" w:line="580" w:lineRule="exact"/>
        <w:jc w:val="both"/>
        <w:outlineLvl w:val="2"/>
        <w:rPr>
          <w:sz w:val="24"/>
          <w:lang w:eastAsia="zh-CN"/>
        </w:rPr>
      </w:pPr>
      <w:r>
        <w:rPr>
          <w:rFonts w:hint="eastAsia"/>
          <w:sz w:val="24"/>
          <w:lang w:eastAsia="zh-CN"/>
        </w:rPr>
        <w:t>落实政府采购政策需满足的资格要求（如有）</w:t>
      </w:r>
    </w:p>
    <w:p w14:paraId="2224749C">
      <w:pPr>
        <w:pStyle w:val="36"/>
        <w:numPr>
          <w:ilvl w:val="1"/>
          <w:numId w:val="11"/>
        </w:numPr>
        <w:tabs>
          <w:tab w:val="left" w:pos="633"/>
        </w:tabs>
        <w:spacing w:before="0" w:line="580" w:lineRule="exact"/>
        <w:ind w:right="6792" w:firstLine="0"/>
        <w:outlineLvl w:val="3"/>
        <w:rPr>
          <w:sz w:val="24"/>
          <w:lang w:eastAsia="zh-CN"/>
        </w:rPr>
      </w:pPr>
      <w:r>
        <w:rPr>
          <w:rFonts w:hint="eastAsia"/>
          <w:sz w:val="24"/>
          <w:lang w:eastAsia="zh-CN"/>
        </w:rPr>
        <w:t>中小企业证明文件说明：</w:t>
      </w:r>
    </w:p>
    <w:p w14:paraId="4E6F5CEB">
      <w:pPr>
        <w:pStyle w:val="9"/>
        <w:spacing w:line="580" w:lineRule="exact"/>
        <w:ind w:left="121" w:right="115"/>
        <w:jc w:val="both"/>
        <w:rPr>
          <w:lang w:eastAsia="zh-CN"/>
        </w:rPr>
      </w:pPr>
      <w:r>
        <w:rPr>
          <w:rFonts w:hint="eastAsia"/>
          <w:lang w:eastAsia="zh-CN"/>
        </w:rPr>
        <w:t>（1）如本项目（包）不专门面向中小企业预留采购份额 ，资格证明文件部分无需提供 《中小企业声明函》或《残疾人福利性单位声明函》或由省级以上监狱管理局、戒毒管 理局（含新疆生产建设兵团）出具的属于监狱企业的证明文件；供应商如具有上述证明 文件，建议在商务技术文件中提供。</w:t>
      </w:r>
    </w:p>
    <w:p w14:paraId="7E30D81B">
      <w:pPr>
        <w:pStyle w:val="9"/>
        <w:spacing w:line="580" w:lineRule="exact"/>
        <w:ind w:left="121" w:right="115"/>
        <w:jc w:val="both"/>
        <w:rPr>
          <w:lang w:eastAsia="zh-CN"/>
        </w:rPr>
      </w:pPr>
      <w:r>
        <w:rPr>
          <w:rFonts w:hint="eastAsia"/>
          <w:lang w:eastAsia="zh-CN"/>
        </w:rPr>
        <w:t>（2）如本项目（包）专门面向中小企业采购 ，投标文件中须提供《中小企业声明函》 或《残疾人福利性单位声明函》或由省级以上监狱管理局、戒毒管理局（含新疆生产建 设兵团）出具的属于监狱企业的证明文件，且建议在资格证明文件部分提供。</w:t>
      </w:r>
    </w:p>
    <w:p w14:paraId="06CE2232">
      <w:pPr>
        <w:pStyle w:val="9"/>
        <w:spacing w:line="580" w:lineRule="exact"/>
        <w:ind w:left="121" w:right="115"/>
        <w:jc w:val="both"/>
        <w:rPr>
          <w:lang w:eastAsia="zh-CN"/>
        </w:rPr>
      </w:pPr>
      <w:r>
        <w:rPr>
          <w:rFonts w:hint="eastAsia"/>
          <w:lang w:eastAsia="zh-CN"/>
        </w:rPr>
        <w:t>（3）如本项目（包）预留部分采购项目预算专门面向中小企业采购，且要求获得采购 合同的供应商将采购项目中的一定比例分包给一家或者多家中小企业的，如供应商因落 实政府采购政策拟进行分包的，投标文件中除须提供《中小企业声明函》或《残疾人福 利性单位声明函》或由省级以上监狱管理局、戒毒管理局（含新疆生产建设兵团）出具 的属于监狱企业的证明文件 ，还须同时提供《拟分包情况说明》及《分包意向协议》， 且建议在资格证明文件部分提供。</w:t>
      </w:r>
    </w:p>
    <w:p w14:paraId="7C7EEFF4">
      <w:pPr>
        <w:pStyle w:val="9"/>
        <w:spacing w:line="580" w:lineRule="exact"/>
        <w:ind w:left="121" w:right="115"/>
        <w:jc w:val="both"/>
        <w:rPr>
          <w:lang w:eastAsia="zh-CN"/>
        </w:rPr>
      </w:pPr>
      <w:r>
        <w:rPr>
          <w:rFonts w:hint="eastAsia"/>
          <w:lang w:eastAsia="zh-CN"/>
        </w:rPr>
        <w:t>（4）如本项目（包）预留部分采购项目预算专门面向中小企业采购，且要求供应商以 联合体形式参加采购活动 ，如供应商为联合体的，投标文件中除须提供《中小企业声明 函》或《残疾人福利性单位声明函》或由省级以上监狱管理局、戒毒管理局（含新疆生 产建设兵团）出具的属于监狱企业的证明文件 ，还须同时提供《联合协议》；上述文件 建议在资格证明文件部分提供。</w:t>
      </w:r>
    </w:p>
    <w:p w14:paraId="0BE0F719">
      <w:pPr>
        <w:pStyle w:val="9"/>
        <w:spacing w:line="580" w:lineRule="exact"/>
        <w:ind w:left="121" w:right="115"/>
        <w:jc w:val="both"/>
        <w:rPr>
          <w:lang w:eastAsia="zh-CN"/>
        </w:rPr>
      </w:pPr>
      <w:r>
        <w:rPr>
          <w:rFonts w:hint="eastAsia"/>
          <w:lang w:eastAsia="zh-CN"/>
        </w:rPr>
        <w:t>（5）中小企业声明函填写注意事项</w:t>
      </w:r>
    </w:p>
    <w:p w14:paraId="03F3B752">
      <w:pPr>
        <w:pStyle w:val="9"/>
        <w:spacing w:line="580" w:lineRule="exact"/>
        <w:ind w:left="121" w:right="115"/>
        <w:jc w:val="both"/>
        <w:rPr>
          <w:lang w:eastAsia="zh-CN"/>
        </w:rPr>
      </w:pPr>
      <w:r>
        <w:rPr>
          <w:rFonts w:hint="eastAsia"/>
          <w:lang w:eastAsia="zh-CN"/>
        </w:rPr>
        <w:t>1）《中小企业声明函》 由参加政府采购活动的投标人出具 。联合体投标的，《中小企业 声明函》可由牵头人出具。</w:t>
      </w:r>
    </w:p>
    <w:p w14:paraId="1B861EE6">
      <w:pPr>
        <w:pStyle w:val="9"/>
        <w:spacing w:line="580" w:lineRule="exact"/>
        <w:ind w:left="121" w:right="115"/>
        <w:jc w:val="both"/>
        <w:rPr>
          <w:lang w:eastAsia="zh-CN"/>
        </w:rPr>
      </w:pPr>
      <w:r>
        <w:rPr>
          <w:rFonts w:hint="eastAsia"/>
          <w:lang w:eastAsia="zh-CN"/>
        </w:rPr>
        <w:t>2）对于联合体中由中小企业承担的部分 ，或者分包给中小企业的部分，必须全部由中 小企业制造、承建或者承接。供应商应当在声明函 “标的名称 ”部分标明联合体中中小企 业承担的具体内容或者中小企业的具体分包内容。</w:t>
      </w:r>
    </w:p>
    <w:p w14:paraId="47A4332A">
      <w:pPr>
        <w:pStyle w:val="9"/>
        <w:spacing w:line="580" w:lineRule="exact"/>
        <w:ind w:left="121" w:right="115"/>
        <w:jc w:val="both"/>
        <w:rPr>
          <w:lang w:eastAsia="zh-CN"/>
        </w:rPr>
      </w:pPr>
      <w:r>
        <w:rPr>
          <w:rFonts w:hint="eastAsia"/>
          <w:lang w:eastAsia="zh-CN"/>
        </w:rPr>
        <w:t>3）对于多标的采购项目，投标人应充分 、准确地了解所提供货物的制造企业 、提供服 务的承接企业信息。对相关情况了解不清楚的，不建议填报本声明函。</w:t>
      </w:r>
    </w:p>
    <w:p w14:paraId="79AF5506">
      <w:pPr>
        <w:pStyle w:val="9"/>
        <w:spacing w:line="580" w:lineRule="exact"/>
        <w:ind w:left="121" w:right="115"/>
        <w:jc w:val="both"/>
        <w:rPr>
          <w:lang w:eastAsia="zh-CN"/>
        </w:rPr>
      </w:pPr>
      <w:r>
        <w:rPr>
          <w:rFonts w:hint="eastAsia"/>
          <w:lang w:eastAsia="zh-CN"/>
        </w:rPr>
        <w:t>（6）温馨提示 ：为方便广大中小企业识别企业规模类型 ，工业和信息化部组织开发了中小企业规模类型自测小程序，在国务院客户端和工业和信息化部网站上均有链接，投 标人填写所属的行业和指标数据可自动生成企业规模类型测试结果。本项目中小企业划 分标准所属行业详见第二章《投标人须知资料表》，如在该程序中未找到本项目文件规 定的中小企业划分标准所属行业，则按照《关于印发中小企业划型标准规定的通知（工信部联企业﹝2011﹞300 号）》及《金融业企业划型标准规定》（〔2015〕309 号）等国务院批准的中小企业划分标准执行。</w:t>
      </w:r>
    </w:p>
    <w:p w14:paraId="1779CF87">
      <w:pPr>
        <w:pStyle w:val="9"/>
        <w:spacing w:before="26" w:line="357" w:lineRule="auto"/>
        <w:ind w:left="121" w:right="115"/>
        <w:jc w:val="both"/>
        <w:rPr>
          <w:lang w:eastAsia="zh-CN"/>
        </w:rPr>
      </w:pPr>
    </w:p>
    <w:p w14:paraId="364D6827">
      <w:pPr>
        <w:spacing w:line="357" w:lineRule="auto"/>
        <w:jc w:val="both"/>
        <w:rPr>
          <w:lang w:eastAsia="zh-CN"/>
        </w:rPr>
        <w:sectPr>
          <w:pgSz w:w="11910" w:h="16840"/>
          <w:pgMar w:top="1100" w:right="920" w:bottom="1080" w:left="1580" w:header="879" w:footer="892" w:gutter="0"/>
          <w:cols w:space="720" w:num="1"/>
        </w:sectPr>
      </w:pPr>
    </w:p>
    <w:p w14:paraId="7C51CDF4">
      <w:pPr>
        <w:pStyle w:val="9"/>
        <w:spacing w:before="42"/>
        <w:ind w:left="221"/>
        <w:outlineLvl w:val="3"/>
        <w:rPr>
          <w:lang w:eastAsia="zh-CN"/>
        </w:rPr>
      </w:pPr>
      <w:r>
        <w:rPr>
          <w:rFonts w:hint="eastAsia"/>
          <w:lang w:eastAsia="zh-CN"/>
        </w:rPr>
        <w:t>2-1-1 中小企业声明函及残疾人福利性单位声明函格式</w:t>
      </w:r>
    </w:p>
    <w:p w14:paraId="59496137">
      <w:pPr>
        <w:spacing w:before="245"/>
        <w:ind w:left="51"/>
        <w:jc w:val="center"/>
        <w:rPr>
          <w:sz w:val="36"/>
          <w:lang w:eastAsia="zh-CN"/>
        </w:rPr>
      </w:pPr>
    </w:p>
    <w:p w14:paraId="31255ABA">
      <w:pPr>
        <w:spacing w:before="245"/>
        <w:ind w:left="51"/>
        <w:jc w:val="center"/>
        <w:rPr>
          <w:sz w:val="36"/>
          <w:lang w:eastAsia="zh-CN"/>
        </w:rPr>
      </w:pPr>
      <w:r>
        <w:rPr>
          <w:rFonts w:hint="eastAsia"/>
          <w:sz w:val="36"/>
          <w:lang w:eastAsia="zh-CN"/>
        </w:rPr>
        <w:t>中小企业声明函（货物）格式</w:t>
      </w:r>
    </w:p>
    <w:p w14:paraId="7025366F">
      <w:pPr>
        <w:pStyle w:val="9"/>
        <w:spacing w:before="2"/>
        <w:rPr>
          <w:sz w:val="37"/>
          <w:lang w:eastAsia="zh-CN"/>
        </w:rPr>
      </w:pPr>
    </w:p>
    <w:p w14:paraId="58C31013">
      <w:pPr>
        <w:pStyle w:val="9"/>
        <w:spacing w:line="348" w:lineRule="auto"/>
        <w:ind w:left="221" w:right="99" w:firstLine="503"/>
        <w:jc w:val="both"/>
        <w:rPr>
          <w:lang w:eastAsia="zh-CN"/>
        </w:rPr>
      </w:pPr>
      <w:r>
        <w:rPr>
          <w:rFonts w:hint="eastAsia"/>
          <w:lang w:eastAsia="zh-CN"/>
        </w:rPr>
        <w:t>本公司（联合体）郑重声明，根据《政府采购促进中小企业发展管理办法》（财库﹝2020﹞46 号）的规定，本公司（联合体）参加</w:t>
      </w:r>
      <w:r>
        <w:rPr>
          <w:rFonts w:hint="eastAsia"/>
          <w:u w:val="single"/>
          <w:lang w:eastAsia="zh-CN"/>
        </w:rPr>
        <w:t>（单位名称）</w:t>
      </w:r>
      <w:r>
        <w:rPr>
          <w:rFonts w:hint="eastAsia"/>
          <w:lang w:eastAsia="zh-CN"/>
        </w:rPr>
        <w:t>的</w:t>
      </w:r>
      <w:r>
        <w:rPr>
          <w:rFonts w:hint="eastAsia"/>
          <w:u w:val="single"/>
          <w:lang w:eastAsia="zh-CN"/>
        </w:rPr>
        <w:t xml:space="preserve">（项目名称） </w:t>
      </w:r>
      <w:r>
        <w:rPr>
          <w:rFonts w:hint="eastAsia"/>
          <w:lang w:eastAsia="zh-CN"/>
        </w:rPr>
        <w:t>采购活动，提供的货物全部由符合政策要求的中小企业制造。相关企业（含联合体中的中小企业、签订分包意向协议的中小企业）的具体情况如下：</w:t>
      </w:r>
    </w:p>
    <w:p w14:paraId="29AE764C">
      <w:pPr>
        <w:pStyle w:val="9"/>
        <w:spacing w:before="43" w:line="333" w:lineRule="auto"/>
        <w:ind w:left="221" w:right="177" w:firstLine="504"/>
        <w:jc w:val="both"/>
        <w:rPr>
          <w:lang w:eastAsia="zh-CN"/>
        </w:rPr>
      </w:pPr>
      <w:r>
        <w:rPr>
          <w:rFonts w:hint="eastAsia"/>
          <w:w w:val="102"/>
          <w:lang w:eastAsia="zh-CN"/>
        </w:rPr>
        <w:t>1</w:t>
      </w:r>
      <w:r>
        <w:rPr>
          <w:rFonts w:hint="eastAsia"/>
          <w:w w:val="99"/>
          <w:lang w:eastAsia="zh-CN"/>
        </w:rPr>
        <w:t>.</w:t>
      </w:r>
      <w:r>
        <w:rPr>
          <w:rFonts w:hint="eastAsia"/>
          <w:u w:val="single"/>
          <w:lang w:eastAsia="zh-CN"/>
        </w:rPr>
        <w:t>（标的名称）</w:t>
      </w:r>
      <w:r>
        <w:rPr>
          <w:rFonts w:hint="eastAsia"/>
          <w:lang w:eastAsia="zh-CN"/>
        </w:rPr>
        <w:t>，属于</w:t>
      </w:r>
      <w:r>
        <w:rPr>
          <w:rFonts w:hint="eastAsia"/>
          <w:u w:val="single"/>
          <w:lang w:eastAsia="zh-CN"/>
        </w:rPr>
        <w:t>（采购文件中明确的所属行业）</w:t>
      </w:r>
      <w:r>
        <w:rPr>
          <w:rFonts w:hint="eastAsia"/>
          <w:lang w:eastAsia="zh-CN"/>
        </w:rPr>
        <w:t>行业；制造商为</w:t>
      </w:r>
      <w:r>
        <w:rPr>
          <w:rFonts w:hint="eastAsia"/>
          <w:u w:val="single"/>
          <w:lang w:eastAsia="zh-CN"/>
        </w:rPr>
        <w:t>（企业名称）</w:t>
      </w:r>
      <w:r>
        <w:rPr>
          <w:rFonts w:hint="eastAsia"/>
          <w:lang w:eastAsia="zh-CN"/>
        </w:rPr>
        <w:t xml:space="preserve">，从业人员______人，营业收入为______万元，资产总额为______万元 </w:t>
      </w:r>
      <w:r>
        <w:rPr>
          <w:rFonts w:hint="eastAsia"/>
          <w:w w:val="101"/>
          <w:position w:val="7"/>
          <w:sz w:val="16"/>
          <w:lang w:eastAsia="zh-CN"/>
        </w:rPr>
        <w:t>1</w:t>
      </w:r>
      <w:r>
        <w:rPr>
          <w:rFonts w:hint="eastAsia"/>
          <w:lang w:eastAsia="zh-CN"/>
        </w:rPr>
        <w:t>，属于</w:t>
      </w:r>
    </w:p>
    <w:p w14:paraId="31058C3C">
      <w:pPr>
        <w:pStyle w:val="9"/>
        <w:spacing w:before="21"/>
        <w:ind w:left="221"/>
        <w:rPr>
          <w:lang w:eastAsia="zh-CN"/>
        </w:rPr>
      </w:pPr>
      <w:r>
        <w:rPr>
          <w:rFonts w:hint="eastAsia"/>
          <w:u w:val="single"/>
          <w:lang w:eastAsia="zh-CN"/>
        </w:rPr>
        <w:t>（中型企业、小型企业、微型企业）</w:t>
      </w:r>
      <w:r>
        <w:rPr>
          <w:rFonts w:hint="eastAsia"/>
          <w:lang w:eastAsia="zh-CN"/>
        </w:rPr>
        <w:t>；</w:t>
      </w:r>
    </w:p>
    <w:p w14:paraId="561B8C32">
      <w:pPr>
        <w:pStyle w:val="9"/>
        <w:spacing w:before="153" w:line="333" w:lineRule="auto"/>
        <w:ind w:left="221" w:right="177" w:firstLine="503"/>
        <w:jc w:val="both"/>
        <w:rPr>
          <w:lang w:eastAsia="zh-CN"/>
        </w:rPr>
      </w:pPr>
      <w:r>
        <w:rPr>
          <w:rFonts w:hint="eastAsia"/>
          <w:w w:val="102"/>
          <w:lang w:eastAsia="zh-CN"/>
        </w:rPr>
        <w:t>2</w:t>
      </w:r>
      <w:r>
        <w:rPr>
          <w:rFonts w:hint="eastAsia"/>
          <w:w w:val="99"/>
          <w:lang w:eastAsia="zh-CN"/>
        </w:rPr>
        <w:t>.</w:t>
      </w:r>
      <w:r>
        <w:rPr>
          <w:rFonts w:hint="eastAsia"/>
          <w:u w:val="single"/>
          <w:lang w:eastAsia="zh-CN"/>
        </w:rPr>
        <w:t>（标的名称）</w:t>
      </w:r>
      <w:r>
        <w:rPr>
          <w:rFonts w:hint="eastAsia"/>
          <w:lang w:eastAsia="zh-CN"/>
        </w:rPr>
        <w:t>，属于</w:t>
      </w:r>
      <w:r>
        <w:rPr>
          <w:rFonts w:hint="eastAsia"/>
          <w:u w:val="single"/>
          <w:lang w:eastAsia="zh-CN"/>
        </w:rPr>
        <w:t>（采购文件中明确的所属行业）</w:t>
      </w:r>
      <w:r>
        <w:rPr>
          <w:rFonts w:hint="eastAsia"/>
          <w:lang w:eastAsia="zh-CN"/>
        </w:rPr>
        <w:t>行业；制造商为</w:t>
      </w:r>
      <w:r>
        <w:rPr>
          <w:rFonts w:hint="eastAsia"/>
          <w:u w:val="single"/>
          <w:lang w:eastAsia="zh-CN"/>
        </w:rPr>
        <w:t>（企业名称）</w:t>
      </w:r>
      <w:r>
        <w:rPr>
          <w:rFonts w:hint="eastAsia"/>
          <w:lang w:eastAsia="zh-CN"/>
        </w:rPr>
        <w:t>，从业人员______人，营业收入为______万元，资产总额为______万元，属于（</w:t>
      </w:r>
      <w:r>
        <w:rPr>
          <w:rFonts w:hint="eastAsia"/>
          <w:u w:val="single"/>
          <w:lang w:eastAsia="zh-CN"/>
        </w:rPr>
        <w:t>中型企业、小型企业、微型企业）</w:t>
      </w:r>
      <w:r>
        <w:rPr>
          <w:rFonts w:hint="eastAsia"/>
          <w:lang w:eastAsia="zh-CN"/>
        </w:rPr>
        <w:t>；</w:t>
      </w:r>
    </w:p>
    <w:p w14:paraId="03DF9C13">
      <w:pPr>
        <w:pStyle w:val="9"/>
        <w:spacing w:before="92"/>
        <w:ind w:left="725"/>
        <w:rPr>
          <w:lang w:eastAsia="zh-CN"/>
        </w:rPr>
      </w:pPr>
      <w:r>
        <w:rPr>
          <w:rFonts w:hint="eastAsia"/>
          <w:lang w:eastAsia="zh-CN"/>
        </w:rPr>
        <w:t>……</w:t>
      </w:r>
    </w:p>
    <w:p w14:paraId="5F74E4FC">
      <w:pPr>
        <w:pStyle w:val="9"/>
        <w:spacing w:before="103" w:line="357" w:lineRule="auto"/>
        <w:ind w:left="221" w:right="177" w:firstLine="503"/>
        <w:jc w:val="both"/>
        <w:rPr>
          <w:lang w:eastAsia="zh-CN"/>
        </w:rPr>
      </w:pPr>
      <w:r>
        <w:rPr>
          <w:rFonts w:hint="eastAsia"/>
          <w:lang w:eastAsia="zh-CN"/>
        </w:rPr>
        <w:t>以上企业，不属于大企业的分支机构，不存在控股股东为大企业的情形，也不存在与大企业的负责人为同一人的情形。</w:t>
      </w:r>
    </w:p>
    <w:p w14:paraId="53855E69">
      <w:pPr>
        <w:pStyle w:val="9"/>
        <w:spacing w:before="34"/>
        <w:ind w:left="725"/>
        <w:rPr>
          <w:lang w:eastAsia="zh-CN"/>
        </w:rPr>
      </w:pPr>
      <w:r>
        <w:rPr>
          <w:rFonts w:hint="eastAsia"/>
          <w:lang w:eastAsia="zh-CN"/>
        </w:rPr>
        <w:t>本企业对上述声明内容的真实性负责。如有虚假，将依法承担相应责任。</w:t>
      </w:r>
    </w:p>
    <w:p w14:paraId="498C50CC">
      <w:pPr>
        <w:pStyle w:val="9"/>
        <w:rPr>
          <w:lang w:eastAsia="zh-CN"/>
        </w:rPr>
      </w:pPr>
    </w:p>
    <w:p w14:paraId="237C8BFE">
      <w:pPr>
        <w:pStyle w:val="9"/>
        <w:spacing w:before="8"/>
        <w:rPr>
          <w:sz w:val="19"/>
          <w:lang w:eastAsia="zh-CN"/>
        </w:rPr>
      </w:pPr>
    </w:p>
    <w:p w14:paraId="2DA1ADC6">
      <w:pPr>
        <w:pStyle w:val="9"/>
        <w:tabs>
          <w:tab w:val="left" w:pos="3052"/>
        </w:tabs>
        <w:spacing w:before="1"/>
        <w:ind w:right="478"/>
        <w:jc w:val="right"/>
        <w:rPr>
          <w:lang w:eastAsia="zh-CN"/>
        </w:rPr>
      </w:pPr>
      <w:r>
        <w:rPr>
          <w:rFonts w:hint="eastAsia"/>
          <w:lang w:eastAsia="zh-CN"/>
        </w:rPr>
        <w:t>投标人名称（盖章）：</w:t>
      </w:r>
      <w:r>
        <w:rPr>
          <w:rFonts w:hint="eastAsia"/>
          <w:u w:val="single"/>
          <w:lang w:eastAsia="zh-CN"/>
        </w:rPr>
        <w:t xml:space="preserve"> </w:t>
      </w:r>
      <w:r>
        <w:rPr>
          <w:rFonts w:hint="eastAsia"/>
          <w:u w:val="single"/>
          <w:lang w:eastAsia="zh-CN"/>
        </w:rPr>
        <w:tab/>
      </w:r>
    </w:p>
    <w:p w14:paraId="1E177EDA">
      <w:pPr>
        <w:pStyle w:val="9"/>
        <w:tabs>
          <w:tab w:val="left" w:pos="1852"/>
        </w:tabs>
        <w:spacing w:before="154"/>
        <w:ind w:right="478"/>
        <w:jc w:val="right"/>
        <w:rPr>
          <w:lang w:eastAsia="zh-CN"/>
        </w:rPr>
      </w:pPr>
      <w:r>
        <w:rPr>
          <w:rFonts w:hint="eastAsia"/>
          <w:lang w:eastAsia="zh-CN"/>
        </w:rPr>
        <w:t>日 期：</w:t>
      </w:r>
      <w:r>
        <w:rPr>
          <w:rFonts w:hint="eastAsia"/>
          <w:u w:val="single"/>
          <w:lang w:eastAsia="zh-CN"/>
        </w:rPr>
        <w:t xml:space="preserve"> </w:t>
      </w:r>
      <w:r>
        <w:rPr>
          <w:rFonts w:hint="eastAsia"/>
          <w:u w:val="single"/>
          <w:lang w:eastAsia="zh-CN"/>
        </w:rPr>
        <w:tab/>
      </w:r>
    </w:p>
    <w:p w14:paraId="7271E9D4">
      <w:pPr>
        <w:pStyle w:val="9"/>
        <w:rPr>
          <w:sz w:val="20"/>
          <w:lang w:eastAsia="zh-CN"/>
        </w:rPr>
      </w:pPr>
    </w:p>
    <w:p w14:paraId="2968623B">
      <w:pPr>
        <w:pStyle w:val="9"/>
        <w:rPr>
          <w:sz w:val="20"/>
          <w:lang w:eastAsia="zh-CN"/>
        </w:rPr>
      </w:pPr>
    </w:p>
    <w:p w14:paraId="135D69BD">
      <w:pPr>
        <w:pStyle w:val="9"/>
        <w:rPr>
          <w:sz w:val="20"/>
          <w:lang w:eastAsia="zh-CN"/>
        </w:rPr>
      </w:pPr>
    </w:p>
    <w:p w14:paraId="219450B3">
      <w:pPr>
        <w:pStyle w:val="9"/>
        <w:rPr>
          <w:sz w:val="26"/>
          <w:lang w:eastAsia="zh-CN"/>
        </w:rPr>
      </w:pPr>
      <w:r>
        <w:rPr>
          <w:rFonts w:hint="eastAsia"/>
          <w:lang w:eastAsia="zh-CN"/>
        </w:rPr>
        <mc:AlternateContent>
          <mc:Choice Requires="wps">
            <w:drawing>
              <wp:anchor distT="0" distB="0" distL="114300" distR="114300" simplePos="0" relativeHeight="251662336" behindDoc="0" locked="0" layoutInCell="1" allowOverlap="1">
                <wp:simplePos x="0" y="0"/>
                <wp:positionH relativeFrom="page">
                  <wp:posOffset>1010920</wp:posOffset>
                </wp:positionH>
                <wp:positionV relativeFrom="paragraph">
                  <wp:posOffset>217805</wp:posOffset>
                </wp:positionV>
                <wp:extent cx="5680710" cy="0"/>
                <wp:effectExtent l="0" t="4445" r="0" b="5080"/>
                <wp:wrapTopAndBottom/>
                <wp:docPr id="4" name="直线 3"/>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3" o:spid="_x0000_s1026" o:spt="20" style="position:absolute;left:0pt;margin-left:79.6pt;margin-top:17.15pt;height:0pt;width:447.3pt;mso-position-horizontal-relative:page;mso-wrap-distance-bottom:0pt;mso-wrap-distance-top:0pt;z-index:251662336;mso-width-relative:page;mso-height-relative:page;" filled="f" stroked="t" coordsize="21600,21600" o:gfxdata="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fqvL7NgAAAAKAQAA&#10;DwAAAAAAAAABACAAAAAiAAAAZHJzL2Rvd25yZXYueG1sUEsBAhQAFAAAAAgAh07iQLWVvnrgAQAA&#10;zwMAAA4AAAAAAAAAAQAgAAAAJwEAAGRycy9lMm9Eb2MueG1sUEsFBgAAAAAGAAYAWQEAAHkFAAAA&#10;AA==&#10;">
                <v:fill on="f" focussize="0,0"/>
                <v:stroke weight="0.48pt" color="#000000" joinstyle="round"/>
                <v:imagedata o:title=""/>
                <o:lock v:ext="edit" aspectratio="f"/>
                <w10:wrap type="topAndBottom"/>
              </v:line>
            </w:pict>
          </mc:Fallback>
        </mc:AlternateContent>
      </w:r>
    </w:p>
    <w:p w14:paraId="58219D8A">
      <w:pPr>
        <w:spacing w:line="212" w:lineRule="exact"/>
        <w:ind w:left="221"/>
        <w:rPr>
          <w:sz w:val="21"/>
          <w:lang w:eastAsia="zh-CN"/>
        </w:rPr>
      </w:pPr>
      <w:r>
        <w:rPr>
          <w:rFonts w:hint="eastAsia"/>
          <w:position w:val="6"/>
          <w:sz w:val="14"/>
          <w:lang w:eastAsia="zh-CN"/>
        </w:rPr>
        <w:t xml:space="preserve">1 </w:t>
      </w:r>
      <w:r>
        <w:rPr>
          <w:rFonts w:hint="eastAsia"/>
          <w:sz w:val="21"/>
          <w:lang w:eastAsia="zh-CN"/>
        </w:rPr>
        <w:t>从业人员、营业收入、资产总额填报上一年度数据，无上一年度数据的新成立企业可不填报。</w:t>
      </w:r>
    </w:p>
    <w:p w14:paraId="5CD96B03">
      <w:pPr>
        <w:spacing w:line="212" w:lineRule="exact"/>
        <w:rPr>
          <w:sz w:val="21"/>
          <w:lang w:eastAsia="zh-CN"/>
        </w:rPr>
        <w:sectPr>
          <w:footerReference r:id="rId12" w:type="default"/>
          <w:pgSz w:w="11910" w:h="16840"/>
          <w:pgMar w:top="1100" w:right="960" w:bottom="1080" w:left="1480" w:header="879" w:footer="892" w:gutter="0"/>
          <w:cols w:space="720" w:num="1"/>
        </w:sectPr>
      </w:pPr>
    </w:p>
    <w:p w14:paraId="7B377960">
      <w:pPr>
        <w:spacing w:line="461" w:lineRule="exact"/>
        <w:ind w:left="51"/>
        <w:jc w:val="center"/>
        <w:rPr>
          <w:sz w:val="36"/>
          <w:lang w:eastAsia="zh-CN"/>
        </w:rPr>
      </w:pPr>
      <w:r>
        <w:rPr>
          <w:sz w:val="36"/>
          <w:lang w:eastAsia="zh-CN"/>
        </w:rPr>
        <w:t>中小企业声明函（工程、服务）格式</w:t>
      </w:r>
    </w:p>
    <w:p w14:paraId="7911304D">
      <w:pPr>
        <w:pStyle w:val="9"/>
        <w:spacing w:before="5"/>
        <w:rPr>
          <w:sz w:val="37"/>
          <w:lang w:eastAsia="zh-CN"/>
        </w:rPr>
      </w:pPr>
    </w:p>
    <w:p w14:paraId="507AFBEB">
      <w:pPr>
        <w:pStyle w:val="9"/>
        <w:spacing w:line="350" w:lineRule="auto"/>
        <w:ind w:left="221" w:right="99" w:firstLine="503"/>
        <w:jc w:val="both"/>
        <w:rPr>
          <w:lang w:eastAsia="zh-CN"/>
        </w:rPr>
      </w:pPr>
      <w:r>
        <w:rPr>
          <w:lang w:eastAsia="zh-CN"/>
        </w:rPr>
        <w:t>本公司（联合体）郑重声明，根据《政府采购促进中小企业发展管理办法》（财库﹝</w:t>
      </w:r>
      <w:r>
        <w:rPr>
          <w:rFonts w:ascii="Bookman Old Style" w:eastAsia="Bookman Old Style"/>
          <w:lang w:eastAsia="zh-CN"/>
        </w:rPr>
        <w:t>2020</w:t>
      </w:r>
      <w:r>
        <w:rPr>
          <w:lang w:eastAsia="zh-CN"/>
        </w:rPr>
        <w:t>﹞</w:t>
      </w:r>
      <w:r>
        <w:rPr>
          <w:rFonts w:ascii="Bookman Old Style" w:eastAsia="Bookman Old Style"/>
          <w:lang w:eastAsia="zh-CN"/>
        </w:rPr>
        <w:t xml:space="preserve">46 </w:t>
      </w:r>
      <w:r>
        <w:rPr>
          <w:lang w:eastAsia="zh-CN"/>
        </w:rPr>
        <w:t>号）的规定，本公司（联合体）参加</w:t>
      </w:r>
      <w:r>
        <w:rPr>
          <w:rFonts w:hint="eastAsia"/>
          <w:u w:val="single"/>
          <w:lang w:eastAsia="zh-CN"/>
        </w:rPr>
        <w:t>（单位名称）</w:t>
      </w:r>
      <w:r>
        <w:rPr>
          <w:rFonts w:hint="eastAsia"/>
          <w:lang w:eastAsia="zh-CN"/>
        </w:rPr>
        <w:t>的</w:t>
      </w:r>
      <w:r>
        <w:rPr>
          <w:rFonts w:hint="eastAsia"/>
          <w:u w:val="single"/>
          <w:lang w:eastAsia="zh-CN"/>
        </w:rPr>
        <w:t>（项目名称）</w:t>
      </w:r>
      <w:r>
        <w:rPr>
          <w:lang w:eastAsia="zh-CN"/>
        </w:rPr>
        <w:t xml:space="preserve"> 采购活动，工程的施工单位全部为符合政策要求的中小企业（或者：服务全部由符合政策要求的中小企业承接）。相关企业（含联合体中的中小企业、签订分包意向协议的中小企业）的具体情况如下：</w:t>
      </w:r>
    </w:p>
    <w:p w14:paraId="0A2FB043">
      <w:pPr>
        <w:pStyle w:val="9"/>
        <w:spacing w:before="40" w:line="333" w:lineRule="auto"/>
        <w:ind w:left="221" w:right="180" w:firstLine="504"/>
        <w:jc w:val="both"/>
        <w:rPr>
          <w:lang w:eastAsia="zh-CN"/>
        </w:rPr>
      </w:pPr>
      <w:r>
        <w:rPr>
          <w:rFonts w:ascii="Bookman Old Style" w:eastAsia="Bookman Old Style"/>
          <w:w w:val="102"/>
          <w:lang w:eastAsia="zh-CN"/>
        </w:rPr>
        <w:t>1</w:t>
      </w:r>
      <w:r>
        <w:rPr>
          <w:rFonts w:ascii="Bookman Old Style" w:eastAsia="Bookman Old Style"/>
          <w:w w:val="99"/>
          <w:lang w:eastAsia="zh-CN"/>
        </w:rPr>
        <w:t>.</w:t>
      </w:r>
      <w:r>
        <w:rPr>
          <w:u w:val="single"/>
          <w:lang w:eastAsia="zh-CN"/>
        </w:rPr>
        <w:t>（标的名称）</w:t>
      </w:r>
      <w:r>
        <w:rPr>
          <w:lang w:eastAsia="zh-CN"/>
        </w:rPr>
        <w:t>，属于</w:t>
      </w:r>
      <w:r>
        <w:rPr>
          <w:u w:val="single"/>
          <w:lang w:eastAsia="zh-CN"/>
        </w:rPr>
        <w:t>（采购文件中明确的所属行业）</w:t>
      </w:r>
      <w:r>
        <w:rPr>
          <w:lang w:eastAsia="zh-CN"/>
        </w:rPr>
        <w:t>行业；承建（承接）企业为</w:t>
      </w:r>
      <w:r>
        <w:rPr>
          <w:u w:val="single"/>
          <w:lang w:eastAsia="zh-CN"/>
        </w:rPr>
        <w:t>（企业名称）</w:t>
      </w:r>
      <w:r>
        <w:rPr>
          <w:lang w:eastAsia="zh-CN"/>
        </w:rPr>
        <w:t>，从业人员</w:t>
      </w:r>
      <w:r>
        <w:rPr>
          <w:rFonts w:ascii="Bookman Old Style" w:eastAsia="Bookman Old Style"/>
          <w:lang w:eastAsia="zh-CN"/>
        </w:rPr>
        <w:t>______</w:t>
      </w:r>
      <w:r>
        <w:rPr>
          <w:lang w:eastAsia="zh-CN"/>
        </w:rPr>
        <w:t>人，营业收入为</w:t>
      </w:r>
      <w:r>
        <w:rPr>
          <w:rFonts w:ascii="Bookman Old Style" w:eastAsia="Bookman Old Style"/>
          <w:lang w:eastAsia="zh-CN"/>
        </w:rPr>
        <w:t>______</w:t>
      </w:r>
      <w:r>
        <w:rPr>
          <w:lang w:eastAsia="zh-CN"/>
        </w:rPr>
        <w:t>万元，资产总额为</w:t>
      </w:r>
      <w:r>
        <w:rPr>
          <w:rFonts w:ascii="Bookman Old Style" w:eastAsia="Bookman Old Style"/>
          <w:lang w:eastAsia="zh-CN"/>
        </w:rPr>
        <w:t>______</w:t>
      </w:r>
      <w:r>
        <w:rPr>
          <w:lang w:eastAsia="zh-CN"/>
        </w:rPr>
        <w:t xml:space="preserve">万元 </w:t>
      </w:r>
      <w:r>
        <w:rPr>
          <w:rFonts w:ascii="Bookman Old Style" w:eastAsia="Bookman Old Style"/>
          <w:w w:val="101"/>
          <w:position w:val="7"/>
          <w:sz w:val="16"/>
          <w:lang w:eastAsia="zh-CN"/>
        </w:rPr>
        <w:t>1</w:t>
      </w:r>
      <w:r>
        <w:rPr>
          <w:lang w:eastAsia="zh-CN"/>
        </w:rPr>
        <w:t>，属于</w:t>
      </w:r>
      <w:r>
        <w:rPr>
          <w:u w:val="single"/>
          <w:lang w:eastAsia="zh-CN"/>
        </w:rPr>
        <w:t>（中型企业、小型企业、微型企业）</w:t>
      </w:r>
      <w:r>
        <w:rPr>
          <w:lang w:eastAsia="zh-CN"/>
        </w:rPr>
        <w:t>；</w:t>
      </w:r>
    </w:p>
    <w:p w14:paraId="348AFEA2">
      <w:pPr>
        <w:pStyle w:val="9"/>
        <w:spacing w:before="51" w:line="333" w:lineRule="auto"/>
        <w:ind w:left="221" w:right="180" w:firstLine="504"/>
        <w:jc w:val="both"/>
        <w:rPr>
          <w:lang w:eastAsia="zh-CN"/>
        </w:rPr>
      </w:pPr>
      <w:r>
        <w:rPr>
          <w:rFonts w:ascii="Bookman Old Style" w:eastAsia="Bookman Old Style"/>
          <w:w w:val="102"/>
          <w:lang w:eastAsia="zh-CN"/>
        </w:rPr>
        <w:t>2</w:t>
      </w:r>
      <w:r>
        <w:rPr>
          <w:rFonts w:ascii="Bookman Old Style" w:eastAsia="Bookman Old Style"/>
          <w:w w:val="99"/>
          <w:lang w:eastAsia="zh-CN"/>
        </w:rPr>
        <w:t>.</w:t>
      </w:r>
      <w:r>
        <w:rPr>
          <w:u w:val="single"/>
          <w:lang w:eastAsia="zh-CN"/>
        </w:rPr>
        <w:t>（标的名称）</w:t>
      </w:r>
      <w:r>
        <w:rPr>
          <w:lang w:eastAsia="zh-CN"/>
        </w:rPr>
        <w:t>，属于</w:t>
      </w:r>
      <w:r>
        <w:rPr>
          <w:u w:val="single"/>
          <w:lang w:eastAsia="zh-CN"/>
        </w:rPr>
        <w:t>（采购文件中明确的所属行业）</w:t>
      </w:r>
      <w:r>
        <w:rPr>
          <w:lang w:eastAsia="zh-CN"/>
        </w:rPr>
        <w:t>行业；承建（承接）企业为</w:t>
      </w:r>
      <w:r>
        <w:rPr>
          <w:u w:val="single"/>
          <w:lang w:eastAsia="zh-CN"/>
        </w:rPr>
        <w:t>（企业名称）</w:t>
      </w:r>
      <w:r>
        <w:rPr>
          <w:lang w:eastAsia="zh-CN"/>
        </w:rPr>
        <w:t>，从业人员</w:t>
      </w:r>
      <w:r>
        <w:rPr>
          <w:rFonts w:ascii="Bookman Old Style" w:eastAsia="Bookman Old Style"/>
          <w:lang w:eastAsia="zh-CN"/>
        </w:rPr>
        <w:t>______</w:t>
      </w:r>
      <w:r>
        <w:rPr>
          <w:lang w:eastAsia="zh-CN"/>
        </w:rPr>
        <w:t>人，营业收入为</w:t>
      </w:r>
      <w:r>
        <w:rPr>
          <w:rFonts w:ascii="Bookman Old Style" w:eastAsia="Bookman Old Style"/>
          <w:lang w:eastAsia="zh-CN"/>
        </w:rPr>
        <w:t>______</w:t>
      </w:r>
      <w:r>
        <w:rPr>
          <w:lang w:eastAsia="zh-CN"/>
        </w:rPr>
        <w:t>万元，资产总额为</w:t>
      </w:r>
      <w:r>
        <w:rPr>
          <w:rFonts w:ascii="Bookman Old Style" w:eastAsia="Bookman Old Style"/>
          <w:lang w:eastAsia="zh-CN"/>
        </w:rPr>
        <w:t>______</w:t>
      </w:r>
      <w:r>
        <w:rPr>
          <w:lang w:eastAsia="zh-CN"/>
        </w:rPr>
        <w:t>万元，属于</w:t>
      </w:r>
      <w:r>
        <w:rPr>
          <w:u w:val="single"/>
          <w:lang w:eastAsia="zh-CN"/>
        </w:rPr>
        <w:t>（中型企业、小型企业、微型企业）</w:t>
      </w:r>
      <w:r>
        <w:rPr>
          <w:lang w:eastAsia="zh-CN"/>
        </w:rPr>
        <w:t>；</w:t>
      </w:r>
    </w:p>
    <w:p w14:paraId="497F1EDA">
      <w:pPr>
        <w:pStyle w:val="9"/>
        <w:rPr>
          <w:lang w:eastAsia="zh-CN"/>
        </w:rPr>
      </w:pPr>
    </w:p>
    <w:p w14:paraId="5D1FB504">
      <w:pPr>
        <w:pStyle w:val="9"/>
        <w:spacing w:before="198"/>
        <w:ind w:left="725"/>
        <w:rPr>
          <w:rFonts w:ascii="Bookman Old Style" w:hAnsi="Bookman Old Style"/>
          <w:lang w:eastAsia="zh-CN"/>
        </w:rPr>
      </w:pPr>
      <w:r>
        <w:rPr>
          <w:rFonts w:ascii="Bookman Old Style" w:hAnsi="Bookman Old Style"/>
          <w:lang w:eastAsia="zh-CN"/>
        </w:rPr>
        <w:t>……</w:t>
      </w:r>
    </w:p>
    <w:p w14:paraId="56151D7D">
      <w:pPr>
        <w:pStyle w:val="9"/>
        <w:spacing w:before="103" w:line="355" w:lineRule="auto"/>
        <w:ind w:left="221" w:right="177" w:firstLine="503"/>
        <w:jc w:val="both"/>
        <w:rPr>
          <w:lang w:eastAsia="zh-CN"/>
        </w:rPr>
      </w:pPr>
      <w:r>
        <w:rPr>
          <w:lang w:eastAsia="zh-CN"/>
        </w:rPr>
        <w:t>以上企业，不属于大企业的分支机构，不存在控股股东为大企业的情形，也不存在与大企业的负责人为同一人的情形。</w:t>
      </w:r>
    </w:p>
    <w:p w14:paraId="7AEE21DE">
      <w:pPr>
        <w:pStyle w:val="9"/>
        <w:spacing w:before="38"/>
        <w:ind w:left="725"/>
        <w:rPr>
          <w:lang w:eastAsia="zh-CN"/>
        </w:rPr>
      </w:pPr>
      <w:r>
        <w:rPr>
          <w:lang w:eastAsia="zh-CN"/>
        </w:rPr>
        <w:t>本企业对上述声明内容的真实性负责。如有虚假，将依法承担相应责任。</w:t>
      </w:r>
    </w:p>
    <w:p w14:paraId="351808CD">
      <w:pPr>
        <w:pStyle w:val="9"/>
        <w:rPr>
          <w:lang w:eastAsia="zh-CN"/>
        </w:rPr>
      </w:pPr>
    </w:p>
    <w:p w14:paraId="72C80D4F">
      <w:pPr>
        <w:pStyle w:val="9"/>
        <w:spacing w:before="8"/>
        <w:rPr>
          <w:sz w:val="19"/>
          <w:lang w:eastAsia="zh-CN"/>
        </w:rPr>
      </w:pPr>
    </w:p>
    <w:p w14:paraId="4AA9E154">
      <w:pPr>
        <w:pStyle w:val="9"/>
        <w:tabs>
          <w:tab w:val="left" w:pos="3052"/>
        </w:tabs>
        <w:ind w:right="478"/>
        <w:jc w:val="right"/>
        <w:rPr>
          <w:rFonts w:ascii="Times New Roman" w:eastAsia="Times New Roman"/>
          <w:lang w:eastAsia="zh-CN"/>
        </w:rPr>
      </w:pPr>
      <w:r>
        <w:rPr>
          <w:lang w:eastAsia="zh-CN"/>
        </w:rPr>
        <w:t>企业名称（盖章）：</w:t>
      </w:r>
      <w:r>
        <w:rPr>
          <w:rFonts w:ascii="Times New Roman" w:eastAsia="Times New Roman"/>
          <w:u w:val="single"/>
          <w:lang w:eastAsia="zh-CN"/>
        </w:rPr>
        <w:tab/>
      </w:r>
    </w:p>
    <w:p w14:paraId="12ACE745">
      <w:pPr>
        <w:pStyle w:val="9"/>
        <w:tabs>
          <w:tab w:val="left" w:pos="1852"/>
        </w:tabs>
        <w:spacing w:before="153"/>
        <w:ind w:right="478"/>
        <w:jc w:val="right"/>
        <w:rPr>
          <w:rFonts w:ascii="Times New Roman" w:eastAsia="Times New Roman"/>
          <w:lang w:eastAsia="zh-CN"/>
        </w:rPr>
      </w:pPr>
      <w:r>
        <w:rPr>
          <w:lang w:eastAsia="zh-CN"/>
        </w:rPr>
        <w:t>日 期：</w:t>
      </w:r>
      <w:r>
        <w:rPr>
          <w:rFonts w:ascii="Times New Roman" w:eastAsia="Times New Roman"/>
          <w:u w:val="single"/>
          <w:lang w:eastAsia="zh-CN"/>
        </w:rPr>
        <w:tab/>
      </w:r>
    </w:p>
    <w:p w14:paraId="6E9D43DA">
      <w:pPr>
        <w:pStyle w:val="9"/>
        <w:rPr>
          <w:rFonts w:ascii="Times New Roman"/>
          <w:sz w:val="20"/>
          <w:lang w:eastAsia="zh-CN"/>
        </w:rPr>
      </w:pPr>
    </w:p>
    <w:p w14:paraId="0B3EAA82">
      <w:pPr>
        <w:pStyle w:val="9"/>
        <w:rPr>
          <w:rFonts w:ascii="Times New Roman"/>
          <w:sz w:val="20"/>
          <w:lang w:eastAsia="zh-CN"/>
        </w:rPr>
      </w:pPr>
    </w:p>
    <w:p w14:paraId="4EDB99F1">
      <w:pPr>
        <w:pStyle w:val="9"/>
        <w:spacing w:before="6"/>
        <w:rPr>
          <w:rFonts w:ascii="Times New Roman"/>
          <w:sz w:val="21"/>
          <w:lang w:eastAsia="zh-CN"/>
        </w:rPr>
      </w:pPr>
      <w:r>
        <mc:AlternateContent>
          <mc:Choice Requires="wps">
            <w:drawing>
              <wp:anchor distT="0" distB="0" distL="114300" distR="114300" simplePos="0" relativeHeight="251666432" behindDoc="0" locked="0" layoutInCell="1" allowOverlap="1">
                <wp:simplePos x="0" y="0"/>
                <wp:positionH relativeFrom="page">
                  <wp:posOffset>1010920</wp:posOffset>
                </wp:positionH>
                <wp:positionV relativeFrom="paragraph">
                  <wp:posOffset>185420</wp:posOffset>
                </wp:positionV>
                <wp:extent cx="5680710" cy="0"/>
                <wp:effectExtent l="0" t="4445" r="0" b="5080"/>
                <wp:wrapTopAndBottom/>
                <wp:docPr id="11" name="直线 4"/>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a:effectLst/>
                      </wps:spPr>
                      <wps:bodyPr/>
                    </wps:wsp>
                  </a:graphicData>
                </a:graphic>
              </wp:anchor>
            </w:drawing>
          </mc:Choice>
          <mc:Fallback>
            <w:pict>
              <v:line id="直线 4" o:spid="_x0000_s1026" o:spt="20" style="position:absolute;left:0pt;margin-left:79.6pt;margin-top:14.6pt;height:0pt;width:447.3pt;mso-position-horizontal-relative:page;mso-wrap-distance-bottom:0pt;mso-wrap-distance-top:0pt;z-index:251666432;mso-width-relative:page;mso-height-relative:page;" filled="f" stroked="t" coordsize="21600,21600" o:gfxdata="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xIgr3XAAAA&#10;CgEAAA8AAAAAAAAAAQAgAAAAIgAAAGRycy9kb3ducmV2LnhtbFBLAQIUABQAAAAIAIdO4kC0zRwh&#10;5QEAAN4DAAAOAAAAAAAAAAEAIAAAACYBAABkcnMvZTJvRG9jLnhtbFBLBQYAAAAABgAGAFkBAAB9&#10;BQAAAAA=&#10;">
                <v:fill on="f" focussize="0,0"/>
                <v:stroke weight="0.48pt" color="#000000" joinstyle="round"/>
                <v:imagedata o:title=""/>
                <o:lock v:ext="edit" aspectratio="f"/>
                <w10:wrap type="topAndBottom"/>
              </v:line>
            </w:pict>
          </mc:Fallback>
        </mc:AlternateContent>
      </w:r>
    </w:p>
    <w:p w14:paraId="1A4FBF50">
      <w:pPr>
        <w:rPr>
          <w:sz w:val="36"/>
          <w:lang w:eastAsia="zh-CN"/>
        </w:rPr>
      </w:pPr>
      <w:r>
        <w:rPr>
          <w:rFonts w:ascii="Bookman Old Style" w:eastAsia="Bookman Old Style"/>
          <w:position w:val="6"/>
          <w:sz w:val="14"/>
          <w:lang w:eastAsia="zh-CN"/>
        </w:rPr>
        <w:t xml:space="preserve">1 </w:t>
      </w:r>
      <w:r>
        <w:rPr>
          <w:sz w:val="21"/>
          <w:lang w:eastAsia="zh-CN"/>
        </w:rPr>
        <w:t>从业人员、营业收入、资产总额填报上一年度数据，无上一年度数据的新成立企业可不填报。</w:t>
      </w:r>
      <w:r>
        <w:rPr>
          <w:rFonts w:hint="eastAsia"/>
          <w:sz w:val="36"/>
          <w:lang w:eastAsia="zh-CN"/>
        </w:rPr>
        <w:br w:type="page"/>
      </w:r>
    </w:p>
    <w:p w14:paraId="00E8678E">
      <w:pPr>
        <w:spacing w:line="460" w:lineRule="exact"/>
        <w:ind w:left="2310"/>
        <w:rPr>
          <w:sz w:val="36"/>
          <w:lang w:eastAsia="zh-CN"/>
        </w:rPr>
      </w:pPr>
      <w:r>
        <w:rPr>
          <w:rFonts w:hint="eastAsia"/>
          <w:sz w:val="36"/>
          <w:lang w:eastAsia="zh-CN"/>
        </w:rPr>
        <w:t>残疾人福利性单位声明函格式</w:t>
      </w:r>
    </w:p>
    <w:p w14:paraId="591EE463">
      <w:pPr>
        <w:pStyle w:val="9"/>
        <w:rPr>
          <w:sz w:val="36"/>
          <w:lang w:eastAsia="zh-CN"/>
        </w:rPr>
      </w:pPr>
    </w:p>
    <w:p w14:paraId="55393807">
      <w:pPr>
        <w:pStyle w:val="9"/>
        <w:spacing w:before="246" w:line="448" w:lineRule="auto"/>
        <w:ind w:left="121" w:firstLine="503"/>
        <w:rPr>
          <w:lang w:eastAsia="zh-CN"/>
        </w:rPr>
      </w:pPr>
      <w:r>
        <w:rPr>
          <w:rFonts w:hint="eastAsia"/>
          <w:lang w:eastAsia="zh-CN"/>
        </w:rPr>
        <w:t>本单位郑重声明，根据《财政部 民政部 中国残疾人联合会关于促进残疾人就业政府采购政策的通知》（财库〔</w:t>
      </w:r>
      <w:r>
        <w:rPr>
          <w:rFonts w:hint="eastAsia"/>
          <w:w w:val="114"/>
          <w:lang w:eastAsia="zh-CN"/>
        </w:rPr>
        <w:t>2017</w:t>
      </w:r>
      <w:r>
        <w:rPr>
          <w:rFonts w:hint="eastAsia"/>
          <w:lang w:eastAsia="zh-CN"/>
        </w:rPr>
        <w:t>〕</w:t>
      </w:r>
      <w:r>
        <w:rPr>
          <w:rFonts w:hint="eastAsia"/>
          <w:w w:val="114"/>
          <w:lang w:eastAsia="zh-CN"/>
        </w:rPr>
        <w:t>141</w:t>
      </w:r>
      <w:r>
        <w:rPr>
          <w:rFonts w:hint="eastAsia"/>
          <w:lang w:eastAsia="zh-CN"/>
        </w:rPr>
        <w:t xml:space="preserve"> 号）的规定，本单位</w:t>
      </w:r>
      <w:r>
        <w:rPr>
          <w:rFonts w:hint="eastAsia"/>
          <w:b/>
          <w:bCs/>
          <w:lang w:eastAsia="zh-CN"/>
        </w:rPr>
        <w:t>（请进行选择）</w:t>
      </w:r>
      <w:r>
        <w:rPr>
          <w:rFonts w:hint="eastAsia"/>
          <w:lang w:eastAsia="zh-CN"/>
        </w:rPr>
        <w:t>：</w:t>
      </w:r>
    </w:p>
    <w:p w14:paraId="50390FD8">
      <w:pPr>
        <w:pStyle w:val="9"/>
        <w:spacing w:before="1" w:line="424" w:lineRule="auto"/>
        <w:ind w:left="121" w:right="206" w:firstLine="482"/>
        <w:jc w:val="both"/>
        <w:rPr>
          <w:lang w:eastAsia="zh-CN"/>
        </w:rPr>
      </w:pPr>
      <w:r>
        <w:rPr>
          <w:rFonts w:hint="eastAsia"/>
          <w:lang w:eastAsia="zh-CN"/>
        </w:rPr>
        <w:t>□不属于符合条件的残疾人福利性单位。</w:t>
      </w:r>
    </w:p>
    <w:p w14:paraId="3426AF1E">
      <w:pPr>
        <w:pStyle w:val="9"/>
        <w:spacing w:before="1" w:line="424" w:lineRule="auto"/>
        <w:ind w:left="121" w:right="206" w:firstLine="482"/>
        <w:jc w:val="both"/>
        <w:rPr>
          <w:lang w:eastAsia="zh-CN"/>
        </w:rPr>
      </w:pPr>
      <w:r>
        <w:rPr>
          <w:rFonts w:hint="eastAsia"/>
          <w:lang w:eastAsia="zh-CN"/>
        </w:rPr>
        <w:t>□属于符合条件的残疾人福利性单位，且本单位参加______单位的______项目采购活动提供本单位制造的货物（由本单位承担工程</w:t>
      </w:r>
      <w:r>
        <w:rPr>
          <w:rFonts w:hint="eastAsia"/>
          <w:w w:val="121"/>
          <w:lang w:eastAsia="zh-CN"/>
        </w:rPr>
        <w:t>/</w:t>
      </w:r>
      <w:r>
        <w:rPr>
          <w:rFonts w:hint="eastAsia"/>
          <w:lang w:eastAsia="zh-CN"/>
        </w:rPr>
        <w:t>提供服务），或者提供其他残疾人福利性单位制造的货物（不包括使用非残疾人福利性单位注册商标的货物）。</w:t>
      </w:r>
    </w:p>
    <w:p w14:paraId="319EB098">
      <w:pPr>
        <w:pStyle w:val="9"/>
        <w:spacing w:before="89"/>
        <w:ind w:left="625"/>
        <w:rPr>
          <w:b/>
          <w:bCs/>
          <w:lang w:eastAsia="zh-CN"/>
        </w:rPr>
      </w:pPr>
      <w:r>
        <w:rPr>
          <w:rFonts w:hint="eastAsia"/>
          <w:b/>
          <w:bCs/>
          <w:lang w:eastAsia="zh-CN"/>
        </w:rPr>
        <w:t>本单位对上述声明的真实性负责。如有虚假，将依法承担相应责任。</w:t>
      </w:r>
    </w:p>
    <w:p w14:paraId="1C01E41A">
      <w:pPr>
        <w:pStyle w:val="9"/>
        <w:rPr>
          <w:lang w:eastAsia="zh-CN"/>
        </w:rPr>
      </w:pPr>
    </w:p>
    <w:p w14:paraId="2A5C0DC7">
      <w:pPr>
        <w:pStyle w:val="9"/>
        <w:rPr>
          <w:lang w:eastAsia="zh-CN"/>
        </w:rPr>
      </w:pPr>
    </w:p>
    <w:p w14:paraId="67346ED8">
      <w:pPr>
        <w:pStyle w:val="9"/>
        <w:rPr>
          <w:lang w:eastAsia="zh-CN"/>
        </w:rPr>
      </w:pPr>
    </w:p>
    <w:p w14:paraId="2D2B3929">
      <w:pPr>
        <w:pStyle w:val="9"/>
        <w:rPr>
          <w:lang w:eastAsia="zh-CN"/>
        </w:rPr>
      </w:pPr>
    </w:p>
    <w:p w14:paraId="5072E89C">
      <w:pPr>
        <w:pStyle w:val="9"/>
        <w:tabs>
          <w:tab w:val="left" w:pos="4597"/>
        </w:tabs>
        <w:spacing w:before="193" w:line="448" w:lineRule="auto"/>
        <w:ind w:right="3227"/>
        <w:jc w:val="center"/>
        <w:rPr>
          <w:lang w:eastAsia="zh-CN"/>
        </w:rPr>
      </w:pPr>
      <w:r>
        <w:rPr>
          <w:rFonts w:hint="eastAsia"/>
          <w:lang w:eastAsia="zh-CN"/>
        </w:rPr>
        <w:t xml:space="preserve">                                单位名称（盖章）：</w:t>
      </w:r>
    </w:p>
    <w:p w14:paraId="47762D80">
      <w:pPr>
        <w:pStyle w:val="9"/>
        <w:tabs>
          <w:tab w:val="left" w:pos="4597"/>
        </w:tabs>
        <w:spacing w:before="193" w:line="448" w:lineRule="auto"/>
        <w:ind w:right="3227"/>
        <w:jc w:val="center"/>
        <w:rPr>
          <w:lang w:eastAsia="zh-CN"/>
        </w:rPr>
      </w:pPr>
      <w:r>
        <w:rPr>
          <w:rFonts w:hint="eastAsia"/>
          <w:lang w:eastAsia="zh-CN"/>
        </w:rPr>
        <w:t xml:space="preserve">                             日期：</w:t>
      </w:r>
    </w:p>
    <w:p w14:paraId="3D600FD7">
      <w:pPr>
        <w:rPr>
          <w:sz w:val="24"/>
          <w:lang w:eastAsia="zh-CN"/>
        </w:rPr>
        <w:sectPr>
          <w:pgSz w:w="11910" w:h="16840"/>
          <w:pgMar w:top="1100" w:right="1020" w:bottom="1080" w:left="1580" w:header="879" w:footer="892" w:gutter="0"/>
          <w:cols w:space="720" w:num="1"/>
        </w:sectPr>
      </w:pPr>
    </w:p>
    <w:p w14:paraId="1B5C1C08">
      <w:pPr>
        <w:pStyle w:val="36"/>
        <w:numPr>
          <w:ilvl w:val="1"/>
          <w:numId w:val="12"/>
        </w:numPr>
        <w:tabs>
          <w:tab w:val="left" w:pos="633"/>
        </w:tabs>
        <w:spacing w:before="43"/>
        <w:ind w:hanging="511"/>
        <w:outlineLvl w:val="3"/>
        <w:rPr>
          <w:sz w:val="24"/>
        </w:rPr>
      </w:pPr>
      <w:r>
        <w:rPr>
          <w:rFonts w:hint="eastAsia"/>
          <w:sz w:val="24"/>
        </w:rPr>
        <w:t>其他特定资格要求</w:t>
      </w:r>
    </w:p>
    <w:p w14:paraId="7A2278BA">
      <w:pPr>
        <w:widowControl/>
        <w:spacing w:line="360" w:lineRule="auto"/>
        <w:ind w:firstLine="480" w:firstLineChars="200"/>
        <w:rPr>
          <w:sz w:val="24"/>
          <w:lang w:bidi="ar"/>
        </w:rPr>
      </w:pPr>
    </w:p>
    <w:p w14:paraId="7662CB53">
      <w:pPr>
        <w:pStyle w:val="36"/>
        <w:tabs>
          <w:tab w:val="left" w:pos="481"/>
          <w:tab w:val="left" w:pos="482"/>
        </w:tabs>
        <w:spacing w:before="43"/>
        <w:ind w:left="121" w:firstLine="0"/>
        <w:outlineLvl w:val="2"/>
        <w:rPr>
          <w:sz w:val="24"/>
          <w:lang w:eastAsia="zh-CN"/>
        </w:rPr>
        <w:sectPr>
          <w:pgSz w:w="11910" w:h="16840"/>
          <w:pgMar w:top="1100" w:right="1020" w:bottom="1080" w:left="1580" w:header="879" w:footer="892" w:gutter="0"/>
          <w:cols w:space="720" w:num="1"/>
        </w:sectPr>
      </w:pPr>
      <w:r>
        <w:rPr>
          <w:rFonts w:hint="eastAsia"/>
          <w:sz w:val="24"/>
          <w:lang w:eastAsia="zh-CN"/>
        </w:rPr>
        <w:t>/</w:t>
      </w:r>
    </w:p>
    <w:p w14:paraId="0EA27BAA">
      <w:pPr>
        <w:pStyle w:val="36"/>
        <w:tabs>
          <w:tab w:val="left" w:pos="481"/>
          <w:tab w:val="left" w:pos="482"/>
        </w:tabs>
        <w:spacing w:before="43"/>
        <w:ind w:left="121" w:firstLine="0"/>
        <w:outlineLvl w:val="2"/>
        <w:rPr>
          <w:sz w:val="24"/>
          <w:lang w:eastAsia="zh-CN"/>
        </w:rPr>
      </w:pPr>
      <w:r>
        <w:rPr>
          <w:rFonts w:hint="eastAsia"/>
          <w:sz w:val="24"/>
          <w:lang w:eastAsia="zh-CN"/>
        </w:rPr>
        <w:t>4  投标保证金凭证/交款单据复印件</w:t>
      </w:r>
    </w:p>
    <w:p w14:paraId="43EB3BB6">
      <w:pPr>
        <w:rPr>
          <w:sz w:val="24"/>
          <w:lang w:eastAsia="zh-CN"/>
        </w:rPr>
        <w:sectPr>
          <w:pgSz w:w="11910" w:h="16840"/>
          <w:pgMar w:top="1100" w:right="1020" w:bottom="1080" w:left="1580" w:header="879" w:footer="892" w:gutter="0"/>
          <w:cols w:space="720" w:num="1"/>
        </w:sectPr>
      </w:pPr>
    </w:p>
    <w:p w14:paraId="0DBC7B64">
      <w:pPr>
        <w:pStyle w:val="9"/>
        <w:spacing w:before="26"/>
        <w:jc w:val="both"/>
        <w:outlineLvl w:val="1"/>
        <w:rPr>
          <w:b/>
          <w:bCs/>
          <w:sz w:val="36"/>
          <w:szCs w:val="36"/>
          <w:lang w:eastAsia="zh-CN"/>
        </w:rPr>
      </w:pPr>
      <w:r>
        <w:rPr>
          <w:rFonts w:hint="eastAsia"/>
          <w:b/>
          <w:bCs/>
          <w:sz w:val="36"/>
          <w:szCs w:val="36"/>
          <w:lang w:eastAsia="zh-CN"/>
        </w:rPr>
        <w:t>二、商务技术文件格式</w:t>
      </w:r>
    </w:p>
    <w:p w14:paraId="30D03CA2">
      <w:pPr>
        <w:pStyle w:val="9"/>
        <w:spacing w:before="5"/>
        <w:rPr>
          <w:lang w:eastAsia="zh-CN"/>
        </w:rPr>
      </w:pPr>
    </w:p>
    <w:p w14:paraId="1CA2A63E">
      <w:pPr>
        <w:pStyle w:val="9"/>
        <w:ind w:left="121"/>
        <w:rPr>
          <w:lang w:eastAsia="zh-CN"/>
        </w:rPr>
      </w:pPr>
      <w:r>
        <w:rPr>
          <w:rFonts w:hint="eastAsia"/>
          <w:lang w:eastAsia="zh-CN"/>
        </w:rPr>
        <w:t>投标文件（商务技术文件）封面（非实质性格式）</w:t>
      </w:r>
    </w:p>
    <w:p w14:paraId="720F281B">
      <w:pPr>
        <w:tabs>
          <w:tab w:val="left" w:pos="1502"/>
          <w:tab w:val="left" w:pos="3005"/>
          <w:tab w:val="left" w:pos="4508"/>
        </w:tabs>
        <w:spacing w:before="146"/>
        <w:ind w:right="113"/>
        <w:jc w:val="center"/>
        <w:rPr>
          <w:sz w:val="84"/>
          <w:lang w:eastAsia="zh-CN"/>
        </w:rPr>
      </w:pPr>
    </w:p>
    <w:p w14:paraId="42E14DE7">
      <w:pPr>
        <w:tabs>
          <w:tab w:val="left" w:pos="1502"/>
          <w:tab w:val="left" w:pos="3005"/>
          <w:tab w:val="left" w:pos="4508"/>
        </w:tabs>
        <w:spacing w:before="146"/>
        <w:ind w:right="113"/>
        <w:jc w:val="center"/>
        <w:rPr>
          <w:sz w:val="84"/>
          <w:lang w:eastAsia="zh-CN"/>
        </w:rPr>
      </w:pPr>
    </w:p>
    <w:p w14:paraId="6EF9195A">
      <w:pPr>
        <w:tabs>
          <w:tab w:val="left" w:pos="1502"/>
          <w:tab w:val="left" w:pos="3005"/>
          <w:tab w:val="left" w:pos="4508"/>
        </w:tabs>
        <w:spacing w:before="146"/>
        <w:ind w:right="113"/>
        <w:jc w:val="center"/>
        <w:rPr>
          <w:sz w:val="84"/>
          <w:lang w:eastAsia="zh-CN"/>
        </w:rPr>
      </w:pPr>
      <w:r>
        <w:rPr>
          <w:rFonts w:hint="eastAsia"/>
          <w:sz w:val="84"/>
          <w:lang w:eastAsia="zh-CN"/>
        </w:rPr>
        <w:t>投</w:t>
      </w:r>
      <w:r>
        <w:rPr>
          <w:rFonts w:hint="eastAsia"/>
          <w:sz w:val="84"/>
          <w:lang w:eastAsia="zh-CN"/>
        </w:rPr>
        <w:tab/>
      </w:r>
      <w:r>
        <w:rPr>
          <w:rFonts w:hint="eastAsia"/>
          <w:sz w:val="84"/>
          <w:lang w:eastAsia="zh-CN"/>
        </w:rPr>
        <w:t>标</w:t>
      </w:r>
      <w:r>
        <w:rPr>
          <w:rFonts w:hint="eastAsia"/>
          <w:sz w:val="84"/>
          <w:lang w:eastAsia="zh-CN"/>
        </w:rPr>
        <w:tab/>
      </w:r>
      <w:r>
        <w:rPr>
          <w:rFonts w:hint="eastAsia"/>
          <w:sz w:val="84"/>
          <w:lang w:eastAsia="zh-CN"/>
        </w:rPr>
        <w:t>文</w:t>
      </w:r>
      <w:r>
        <w:rPr>
          <w:rFonts w:hint="eastAsia"/>
          <w:sz w:val="84"/>
          <w:lang w:eastAsia="zh-CN"/>
        </w:rPr>
        <w:tab/>
      </w:r>
      <w:r>
        <w:rPr>
          <w:rFonts w:hint="eastAsia"/>
          <w:sz w:val="84"/>
          <w:lang w:eastAsia="zh-CN"/>
        </w:rPr>
        <w:t>件</w:t>
      </w:r>
    </w:p>
    <w:p w14:paraId="6209D11A">
      <w:pPr>
        <w:spacing w:before="39"/>
        <w:ind w:left="5" w:right="113"/>
        <w:jc w:val="center"/>
        <w:rPr>
          <w:sz w:val="52"/>
          <w:lang w:eastAsia="zh-CN"/>
        </w:rPr>
      </w:pPr>
    </w:p>
    <w:p w14:paraId="6B21D894">
      <w:pPr>
        <w:spacing w:before="39"/>
        <w:ind w:left="5" w:right="113"/>
        <w:jc w:val="center"/>
        <w:rPr>
          <w:sz w:val="52"/>
          <w:lang w:eastAsia="zh-CN"/>
        </w:rPr>
      </w:pPr>
      <w:r>
        <w:rPr>
          <w:rFonts w:hint="eastAsia"/>
          <w:sz w:val="52"/>
          <w:lang w:eastAsia="zh-CN"/>
        </w:rPr>
        <w:t>（ 商 务 技 术 文 件 ）</w:t>
      </w:r>
    </w:p>
    <w:p w14:paraId="165D10E6">
      <w:pPr>
        <w:pStyle w:val="9"/>
        <w:spacing w:before="10"/>
        <w:rPr>
          <w:sz w:val="58"/>
          <w:lang w:eastAsia="zh-CN"/>
        </w:rPr>
      </w:pPr>
    </w:p>
    <w:p w14:paraId="7AD3282B">
      <w:pPr>
        <w:spacing w:line="430" w:lineRule="exact"/>
        <w:ind w:left="661"/>
        <w:rPr>
          <w:lang w:eastAsia="zh-CN"/>
        </w:rPr>
      </w:pPr>
    </w:p>
    <w:p w14:paraId="6BD2FAA5">
      <w:pPr>
        <w:spacing w:line="430" w:lineRule="exact"/>
        <w:ind w:left="661"/>
        <w:rPr>
          <w:lang w:eastAsia="zh-CN"/>
        </w:rPr>
      </w:pPr>
    </w:p>
    <w:p w14:paraId="15282273">
      <w:pPr>
        <w:spacing w:line="430" w:lineRule="exact"/>
        <w:ind w:left="661"/>
        <w:rPr>
          <w:b/>
          <w:bCs/>
          <w:sz w:val="28"/>
          <w:szCs w:val="28"/>
          <w:lang w:eastAsia="zh-CN"/>
        </w:rPr>
      </w:pPr>
      <w:r>
        <w:rPr>
          <w:rFonts w:hint="eastAsia"/>
          <w:b/>
          <w:bCs/>
          <w:sz w:val="28"/>
          <w:szCs w:val="28"/>
          <w:lang w:eastAsia="zh-CN"/>
        </w:rPr>
        <w:t>项目名称：</w:t>
      </w:r>
    </w:p>
    <w:p w14:paraId="74FC8462">
      <w:pPr>
        <w:spacing w:line="430" w:lineRule="exact"/>
        <w:ind w:left="661"/>
        <w:rPr>
          <w:b/>
          <w:bCs/>
          <w:sz w:val="28"/>
          <w:szCs w:val="28"/>
          <w:lang w:eastAsia="zh-CN"/>
        </w:rPr>
      </w:pPr>
    </w:p>
    <w:p w14:paraId="7B057159">
      <w:pPr>
        <w:spacing w:line="430" w:lineRule="exact"/>
        <w:ind w:left="661"/>
        <w:rPr>
          <w:b/>
          <w:bCs/>
          <w:sz w:val="28"/>
          <w:szCs w:val="28"/>
          <w:lang w:eastAsia="zh-CN"/>
        </w:rPr>
      </w:pPr>
    </w:p>
    <w:p w14:paraId="1A7C96F2">
      <w:pPr>
        <w:spacing w:line="430" w:lineRule="exact"/>
        <w:ind w:left="661"/>
        <w:rPr>
          <w:b/>
          <w:bCs/>
          <w:sz w:val="28"/>
          <w:szCs w:val="28"/>
          <w:lang w:eastAsia="zh-CN"/>
        </w:rPr>
      </w:pPr>
      <w:r>
        <w:rPr>
          <w:rFonts w:hint="eastAsia"/>
          <w:b/>
          <w:bCs/>
          <w:sz w:val="28"/>
          <w:szCs w:val="28"/>
          <w:lang w:eastAsia="zh-CN"/>
        </w:rPr>
        <w:t>项目编号/包号：</w:t>
      </w:r>
    </w:p>
    <w:p w14:paraId="1E04B33A">
      <w:pPr>
        <w:spacing w:line="430" w:lineRule="exact"/>
        <w:ind w:left="661"/>
        <w:rPr>
          <w:b/>
          <w:bCs/>
          <w:sz w:val="28"/>
          <w:szCs w:val="28"/>
          <w:lang w:eastAsia="zh-CN"/>
        </w:rPr>
      </w:pPr>
    </w:p>
    <w:p w14:paraId="48E44FBD">
      <w:pPr>
        <w:spacing w:line="430" w:lineRule="exact"/>
        <w:ind w:left="661"/>
        <w:rPr>
          <w:b/>
          <w:bCs/>
          <w:sz w:val="28"/>
          <w:szCs w:val="28"/>
          <w:lang w:eastAsia="zh-CN"/>
        </w:rPr>
      </w:pPr>
    </w:p>
    <w:p w14:paraId="77DA874E">
      <w:pPr>
        <w:spacing w:line="430" w:lineRule="exact"/>
        <w:ind w:left="661"/>
        <w:rPr>
          <w:b/>
          <w:bCs/>
          <w:sz w:val="28"/>
          <w:szCs w:val="28"/>
          <w:lang w:eastAsia="zh-CN"/>
        </w:rPr>
      </w:pPr>
      <w:r>
        <w:rPr>
          <w:rFonts w:hint="eastAsia"/>
          <w:b/>
          <w:bCs/>
          <w:sz w:val="28"/>
          <w:szCs w:val="28"/>
          <w:lang w:eastAsia="zh-CN"/>
        </w:rPr>
        <w:t>投标人名称：</w:t>
      </w:r>
    </w:p>
    <w:p w14:paraId="6AB12FE8">
      <w:pPr>
        <w:rPr>
          <w:lang w:eastAsia="zh-CN"/>
        </w:rPr>
        <w:sectPr>
          <w:footerReference r:id="rId13" w:type="default"/>
          <w:pgSz w:w="11910" w:h="16840"/>
          <w:pgMar w:top="1100" w:right="1020" w:bottom="1080" w:left="1580" w:header="879" w:footer="892" w:gutter="0"/>
          <w:cols w:space="720" w:num="1"/>
        </w:sectPr>
      </w:pPr>
    </w:p>
    <w:p w14:paraId="0D90FD65">
      <w:pPr>
        <w:pStyle w:val="9"/>
        <w:spacing w:before="9"/>
        <w:rPr>
          <w:sz w:val="16"/>
          <w:lang w:eastAsia="zh-CN"/>
        </w:rPr>
      </w:pPr>
    </w:p>
    <w:p w14:paraId="13239DF7">
      <w:pPr>
        <w:pStyle w:val="9"/>
        <w:tabs>
          <w:tab w:val="left" w:pos="481"/>
        </w:tabs>
        <w:spacing w:before="43"/>
        <w:ind w:left="121"/>
        <w:outlineLvl w:val="2"/>
        <w:rPr>
          <w:lang w:eastAsia="zh-CN"/>
        </w:rPr>
      </w:pPr>
      <w:r>
        <w:rPr>
          <w:rFonts w:hint="eastAsia"/>
          <w:szCs w:val="20"/>
          <w:lang w:eastAsia="zh-CN"/>
        </w:rPr>
        <w:t>1  投</w:t>
      </w:r>
      <w:r>
        <w:rPr>
          <w:rFonts w:hint="eastAsia"/>
          <w:lang w:eastAsia="zh-CN"/>
        </w:rPr>
        <w:t>标书（实质性格式）</w:t>
      </w:r>
    </w:p>
    <w:p w14:paraId="53ABA058">
      <w:pPr>
        <w:pStyle w:val="9"/>
        <w:rPr>
          <w:sz w:val="20"/>
          <w:lang w:eastAsia="zh-CN"/>
        </w:rPr>
      </w:pPr>
    </w:p>
    <w:p w14:paraId="3834B7D6">
      <w:pPr>
        <w:pStyle w:val="9"/>
        <w:spacing w:before="8"/>
        <w:rPr>
          <w:sz w:val="21"/>
          <w:lang w:eastAsia="zh-CN"/>
        </w:rPr>
      </w:pPr>
    </w:p>
    <w:p w14:paraId="58C59E30">
      <w:pPr>
        <w:spacing w:line="460" w:lineRule="exact"/>
        <w:ind w:right="112"/>
        <w:jc w:val="center"/>
        <w:rPr>
          <w:sz w:val="36"/>
          <w:lang w:eastAsia="zh-CN"/>
        </w:rPr>
      </w:pPr>
      <w:r>
        <w:rPr>
          <w:rFonts w:hint="eastAsia"/>
          <w:sz w:val="36"/>
          <w:lang w:eastAsia="zh-CN"/>
        </w:rPr>
        <w:t>投标书</w:t>
      </w:r>
    </w:p>
    <w:p w14:paraId="431B12BA">
      <w:pPr>
        <w:pStyle w:val="9"/>
        <w:spacing w:before="1"/>
        <w:rPr>
          <w:sz w:val="17"/>
          <w:lang w:eastAsia="zh-CN"/>
        </w:rPr>
      </w:pPr>
    </w:p>
    <w:p w14:paraId="795C646F">
      <w:pPr>
        <w:pStyle w:val="9"/>
        <w:spacing w:before="26"/>
        <w:ind w:left="121"/>
        <w:rPr>
          <w:lang w:eastAsia="zh-CN"/>
        </w:rPr>
      </w:pPr>
      <w:r>
        <w:rPr>
          <w:rFonts w:hint="eastAsia"/>
          <w:lang w:eastAsia="zh-CN"/>
        </w:rPr>
        <w:t>致：</w:t>
      </w:r>
      <w:r>
        <w:rPr>
          <w:rFonts w:hint="eastAsia"/>
          <w:u w:val="single"/>
          <w:lang w:eastAsia="zh-CN"/>
        </w:rPr>
        <w:t>（采购人或采购代理机构）</w:t>
      </w:r>
    </w:p>
    <w:p w14:paraId="6D70C2F1">
      <w:pPr>
        <w:pStyle w:val="9"/>
        <w:rPr>
          <w:sz w:val="20"/>
          <w:lang w:eastAsia="zh-CN"/>
        </w:rPr>
      </w:pPr>
    </w:p>
    <w:p w14:paraId="31204FF1">
      <w:pPr>
        <w:pStyle w:val="9"/>
        <w:spacing w:before="5"/>
        <w:rPr>
          <w:sz w:val="20"/>
          <w:lang w:eastAsia="zh-CN"/>
        </w:rPr>
      </w:pPr>
    </w:p>
    <w:p w14:paraId="1FFA2A1D">
      <w:pPr>
        <w:pStyle w:val="9"/>
        <w:tabs>
          <w:tab w:val="left" w:pos="3543"/>
        </w:tabs>
        <w:spacing w:line="560" w:lineRule="exact"/>
        <w:ind w:left="121" w:right="231" w:firstLine="408"/>
        <w:rPr>
          <w:lang w:eastAsia="zh-CN"/>
        </w:rPr>
      </w:pPr>
      <w:r>
        <w:rPr>
          <w:rFonts w:hint="eastAsia"/>
          <w:lang w:eastAsia="zh-CN"/>
        </w:rPr>
        <w:t>我方参加你方就</w:t>
      </w:r>
      <w:r>
        <w:rPr>
          <w:rFonts w:hint="eastAsia"/>
          <w:lang w:val="zh-CN" w:eastAsia="zh-CN"/>
        </w:rPr>
        <w:t>________________</w:t>
      </w:r>
      <w:r>
        <w:rPr>
          <w:rFonts w:hint="eastAsia"/>
          <w:lang w:eastAsia="zh-CN"/>
        </w:rPr>
        <w:t>（项目名称，项目编号/包号）组织的招标活动，并对 此项目进行投标。</w:t>
      </w:r>
    </w:p>
    <w:p w14:paraId="314C9C94">
      <w:pPr>
        <w:pStyle w:val="36"/>
        <w:tabs>
          <w:tab w:val="left" w:pos="878"/>
        </w:tabs>
        <w:spacing w:before="0" w:line="560" w:lineRule="exact"/>
        <w:ind w:left="529" w:firstLine="0"/>
        <w:rPr>
          <w:sz w:val="24"/>
          <w:lang w:eastAsia="zh-CN"/>
        </w:rPr>
      </w:pPr>
      <w:r>
        <w:rPr>
          <w:rFonts w:hint="eastAsia"/>
          <w:sz w:val="24"/>
          <w:lang w:eastAsia="zh-CN"/>
        </w:rPr>
        <w:t>1.我方已详细审查全部招标文件，自愿参与投标并承诺如下：</w:t>
      </w:r>
    </w:p>
    <w:p w14:paraId="7DA33B56">
      <w:pPr>
        <w:pStyle w:val="9"/>
        <w:tabs>
          <w:tab w:val="left" w:pos="6584"/>
        </w:tabs>
        <w:spacing w:line="560" w:lineRule="exact"/>
        <w:ind w:left="553"/>
        <w:rPr>
          <w:lang w:eastAsia="zh-CN"/>
        </w:rPr>
      </w:pPr>
      <w:r>
        <w:rPr>
          <w:rFonts w:hint="eastAsia"/>
          <w:lang w:eastAsia="zh-CN"/>
        </w:rPr>
        <w:t>（1）本投标有效期为自提交投标文件的截止之日起</w:t>
      </w:r>
      <w:r>
        <w:rPr>
          <w:rFonts w:hint="eastAsia"/>
          <w:lang w:val="zh-CN" w:eastAsia="zh-CN"/>
        </w:rPr>
        <w:t>____</w:t>
      </w:r>
      <w:r>
        <w:rPr>
          <w:rFonts w:hint="eastAsia"/>
          <w:lang w:eastAsia="zh-CN"/>
        </w:rPr>
        <w:t>个日历日。</w:t>
      </w:r>
    </w:p>
    <w:p w14:paraId="0D981B6F">
      <w:pPr>
        <w:pStyle w:val="9"/>
        <w:spacing w:line="560" w:lineRule="exact"/>
        <w:ind w:left="553"/>
        <w:rPr>
          <w:lang w:eastAsia="zh-CN"/>
        </w:rPr>
      </w:pPr>
      <w:r>
        <w:rPr>
          <w:rFonts w:hint="eastAsia"/>
          <w:lang w:eastAsia="zh-CN"/>
        </w:rPr>
        <w:t>（2）除合同条款及采购需求偏离表列出的偏离外，我方响应招标文件的全部要求。</w:t>
      </w:r>
    </w:p>
    <w:p w14:paraId="5752F97B">
      <w:pPr>
        <w:pStyle w:val="9"/>
        <w:spacing w:line="560" w:lineRule="exact"/>
        <w:ind w:left="541"/>
        <w:rPr>
          <w:lang w:eastAsia="zh-CN"/>
        </w:rPr>
      </w:pPr>
      <w:r>
        <w:rPr>
          <w:rFonts w:hint="eastAsia"/>
          <w:lang w:eastAsia="zh-CN"/>
        </w:rPr>
        <w:t>（3）我方已提供的全部文件资料是真实、准确的，并对此承担一切法律后果。</w:t>
      </w:r>
    </w:p>
    <w:p w14:paraId="5D2F4F08">
      <w:pPr>
        <w:pStyle w:val="9"/>
        <w:spacing w:line="560" w:lineRule="exact"/>
        <w:ind w:left="121" w:right="231" w:firstLine="420"/>
        <w:rPr>
          <w:lang w:eastAsia="zh-CN"/>
        </w:rPr>
      </w:pPr>
      <w:r>
        <w:rPr>
          <w:rFonts w:hint="eastAsia"/>
          <w:lang w:eastAsia="zh-CN"/>
        </w:rPr>
        <w:t>（4）如我方中标，我方将在法律规定的期限内与你方签订合同，按照招标文件要求提交履约保证金，并在合同约定的期限内完成合同规定的全部义务。</w:t>
      </w:r>
    </w:p>
    <w:p w14:paraId="008A4017">
      <w:pPr>
        <w:pStyle w:val="36"/>
        <w:tabs>
          <w:tab w:val="left" w:pos="890"/>
          <w:tab w:val="left" w:pos="4729"/>
          <w:tab w:val="left" w:pos="9460"/>
        </w:tabs>
        <w:spacing w:before="0" w:line="560" w:lineRule="exact"/>
        <w:ind w:left="541" w:right="850" w:firstLine="0"/>
        <w:rPr>
          <w:sz w:val="24"/>
          <w:lang w:eastAsia="zh-CN"/>
        </w:rPr>
      </w:pPr>
      <w:r>
        <w:rPr>
          <w:rFonts w:hint="eastAsia"/>
          <w:sz w:val="24"/>
          <w:lang w:eastAsia="zh-CN"/>
        </w:rPr>
        <w:t>2.其他补充条款（如有）：</w:t>
      </w:r>
      <w:r>
        <w:rPr>
          <w:rFonts w:hint="eastAsia"/>
          <w:sz w:val="24"/>
          <w:lang w:val="zh-CN" w:eastAsia="zh-CN"/>
        </w:rPr>
        <w:t>____________</w:t>
      </w:r>
      <w:r>
        <w:rPr>
          <w:rFonts w:hint="eastAsia"/>
          <w:sz w:val="24"/>
          <w:lang w:eastAsia="zh-CN"/>
        </w:rPr>
        <w:t>。</w:t>
      </w:r>
    </w:p>
    <w:p w14:paraId="6B0E14E8">
      <w:pPr>
        <w:pStyle w:val="36"/>
        <w:tabs>
          <w:tab w:val="left" w:pos="890"/>
          <w:tab w:val="left" w:pos="4729"/>
          <w:tab w:val="left" w:pos="9460"/>
        </w:tabs>
        <w:spacing w:before="0" w:line="560" w:lineRule="exact"/>
        <w:ind w:left="541" w:right="850" w:firstLine="0"/>
        <w:rPr>
          <w:sz w:val="24"/>
          <w:lang w:eastAsia="zh-CN"/>
        </w:rPr>
      </w:pPr>
      <w:r>
        <w:rPr>
          <w:rFonts w:hint="eastAsia"/>
          <w:sz w:val="24"/>
          <w:lang w:eastAsia="zh-CN"/>
        </w:rPr>
        <w:t>与本投标有关的一切正式往来信函请寄：</w:t>
      </w:r>
    </w:p>
    <w:p w14:paraId="7B09A62E">
      <w:pPr>
        <w:pStyle w:val="9"/>
        <w:rPr>
          <w:lang w:eastAsia="zh-CN"/>
        </w:rPr>
      </w:pPr>
    </w:p>
    <w:p w14:paraId="51CAF30B">
      <w:pPr>
        <w:pStyle w:val="9"/>
        <w:tabs>
          <w:tab w:val="left" w:pos="4621"/>
          <w:tab w:val="left" w:pos="8514"/>
        </w:tabs>
        <w:spacing w:before="158"/>
        <w:ind w:left="541"/>
        <w:rPr>
          <w:lang w:eastAsia="zh-CN"/>
        </w:rPr>
      </w:pPr>
      <w:r>
        <w:rPr>
          <w:rFonts w:hint="eastAsia"/>
          <w:lang w:eastAsia="zh-CN"/>
        </w:rPr>
        <w:t>地址</w:t>
      </w:r>
      <w:r>
        <w:rPr>
          <w:rFonts w:hint="eastAsia"/>
          <w:lang w:val="zh-CN" w:eastAsia="zh-CN"/>
        </w:rPr>
        <w:t>________________</w:t>
      </w:r>
      <w:r>
        <w:rPr>
          <w:rFonts w:hint="eastAsia"/>
          <w:lang w:eastAsia="zh-CN"/>
        </w:rPr>
        <w:t xml:space="preserve">                 传真</w:t>
      </w:r>
      <w:r>
        <w:rPr>
          <w:rFonts w:hint="eastAsia"/>
          <w:lang w:val="zh-CN" w:eastAsia="zh-CN"/>
        </w:rPr>
        <w:t>________________</w:t>
      </w:r>
    </w:p>
    <w:p w14:paraId="1E917299">
      <w:pPr>
        <w:pStyle w:val="9"/>
        <w:tabs>
          <w:tab w:val="left" w:pos="4621"/>
          <w:tab w:val="left" w:pos="8514"/>
        </w:tabs>
        <w:spacing w:before="151"/>
        <w:ind w:left="541"/>
        <w:rPr>
          <w:lang w:eastAsia="zh-CN"/>
        </w:rPr>
      </w:pPr>
      <w:r>
        <w:rPr>
          <w:rFonts w:hint="eastAsia"/>
          <w:lang w:eastAsia="zh-CN"/>
        </w:rPr>
        <w:t>电话</w:t>
      </w:r>
      <w:r>
        <w:rPr>
          <w:rFonts w:hint="eastAsia"/>
          <w:lang w:val="zh-CN" w:eastAsia="zh-CN"/>
        </w:rPr>
        <w:t>________________</w:t>
      </w:r>
      <w:r>
        <w:rPr>
          <w:rFonts w:hint="eastAsia"/>
          <w:lang w:eastAsia="zh-CN"/>
        </w:rPr>
        <w:t xml:space="preserve">                 电子函件</w:t>
      </w:r>
      <w:r>
        <w:rPr>
          <w:rFonts w:hint="eastAsia"/>
          <w:lang w:val="zh-CN" w:eastAsia="zh-CN"/>
        </w:rPr>
        <w:t>________________</w:t>
      </w:r>
    </w:p>
    <w:p w14:paraId="28E44E4E">
      <w:pPr>
        <w:pStyle w:val="9"/>
        <w:rPr>
          <w:sz w:val="20"/>
          <w:lang w:eastAsia="zh-CN"/>
        </w:rPr>
      </w:pPr>
    </w:p>
    <w:p w14:paraId="118AE1FF">
      <w:pPr>
        <w:pStyle w:val="9"/>
        <w:rPr>
          <w:sz w:val="26"/>
          <w:lang w:eastAsia="zh-CN"/>
        </w:rPr>
      </w:pPr>
    </w:p>
    <w:p w14:paraId="688FEB84">
      <w:pPr>
        <w:pStyle w:val="9"/>
        <w:tabs>
          <w:tab w:val="left" w:pos="4674"/>
        </w:tabs>
        <w:spacing w:before="45"/>
        <w:ind w:left="541"/>
        <w:rPr>
          <w:lang w:eastAsia="zh-CN"/>
        </w:rPr>
      </w:pPr>
      <w:r>
        <w:rPr>
          <w:rFonts w:hint="eastAsia"/>
          <w:lang w:eastAsia="zh-CN"/>
        </w:rPr>
        <w:t xml:space="preserve">投标人名称（加盖公章） </w:t>
      </w:r>
      <w:r>
        <w:rPr>
          <w:rFonts w:hint="eastAsia"/>
          <w:lang w:val="zh-CN" w:eastAsia="zh-CN"/>
        </w:rPr>
        <w:t>________________</w:t>
      </w:r>
    </w:p>
    <w:p w14:paraId="53FDC269">
      <w:pPr>
        <w:pStyle w:val="9"/>
        <w:tabs>
          <w:tab w:val="left" w:pos="1861"/>
          <w:tab w:val="left" w:pos="2821"/>
          <w:tab w:val="left" w:pos="3781"/>
        </w:tabs>
        <w:spacing w:before="151"/>
        <w:ind w:left="541"/>
        <w:rPr>
          <w:lang w:eastAsia="zh-CN"/>
        </w:rPr>
      </w:pPr>
      <w:r>
        <w:rPr>
          <w:rFonts w:hint="eastAsia"/>
          <w:lang w:eastAsia="zh-CN"/>
        </w:rPr>
        <w:t>日期：</w:t>
      </w:r>
      <w:r>
        <w:rPr>
          <w:rFonts w:hint="eastAsia"/>
          <w:lang w:val="zh-CN" w:eastAsia="zh-CN"/>
        </w:rPr>
        <w:t>____</w:t>
      </w:r>
      <w:r>
        <w:rPr>
          <w:rFonts w:hint="eastAsia"/>
          <w:lang w:eastAsia="zh-CN"/>
        </w:rPr>
        <w:t>年</w:t>
      </w:r>
      <w:r>
        <w:rPr>
          <w:rFonts w:hint="eastAsia"/>
          <w:lang w:val="zh-CN" w:eastAsia="zh-CN"/>
        </w:rPr>
        <w:t>____</w:t>
      </w:r>
      <w:r>
        <w:rPr>
          <w:rFonts w:hint="eastAsia"/>
          <w:lang w:eastAsia="zh-CN"/>
        </w:rPr>
        <w:t>月</w:t>
      </w:r>
      <w:r>
        <w:rPr>
          <w:rFonts w:hint="eastAsia"/>
          <w:lang w:val="zh-CN" w:eastAsia="zh-CN"/>
        </w:rPr>
        <w:t>____</w:t>
      </w:r>
      <w:r>
        <w:rPr>
          <w:rFonts w:hint="eastAsia"/>
          <w:lang w:eastAsia="zh-CN"/>
        </w:rPr>
        <w:t>日</w:t>
      </w:r>
    </w:p>
    <w:p w14:paraId="7C3DE218">
      <w:pPr>
        <w:rPr>
          <w:lang w:eastAsia="zh-CN"/>
        </w:rPr>
        <w:sectPr>
          <w:pgSz w:w="11910" w:h="16840"/>
          <w:pgMar w:top="1100" w:right="900" w:bottom="1080" w:left="1580" w:header="879" w:footer="892" w:gutter="0"/>
          <w:cols w:space="720" w:num="1"/>
        </w:sectPr>
      </w:pPr>
    </w:p>
    <w:p w14:paraId="6F2AD2C9">
      <w:pPr>
        <w:pStyle w:val="9"/>
        <w:spacing w:before="9"/>
        <w:rPr>
          <w:sz w:val="16"/>
          <w:lang w:eastAsia="zh-CN"/>
        </w:rPr>
      </w:pPr>
    </w:p>
    <w:p w14:paraId="1275D2EE">
      <w:pPr>
        <w:rPr>
          <w:sz w:val="16"/>
          <w:lang w:eastAsia="zh-CN"/>
        </w:rPr>
        <w:sectPr>
          <w:pgSz w:w="11910" w:h="16840"/>
          <w:pgMar w:top="1100" w:right="1020" w:bottom="1080" w:left="1480" w:header="879" w:footer="892" w:gutter="0"/>
          <w:cols w:space="720" w:num="1"/>
        </w:sectPr>
      </w:pPr>
    </w:p>
    <w:p w14:paraId="32F7E828">
      <w:pPr>
        <w:pStyle w:val="9"/>
        <w:tabs>
          <w:tab w:val="left" w:pos="581"/>
        </w:tabs>
        <w:spacing w:before="43"/>
        <w:ind w:left="221"/>
        <w:outlineLvl w:val="2"/>
        <w:rPr>
          <w:lang w:eastAsia="zh-CN"/>
        </w:rPr>
      </w:pPr>
      <w:r>
        <w:rPr>
          <w:rFonts w:hint="eastAsia"/>
          <w:szCs w:val="20"/>
          <w:lang w:eastAsia="zh-CN"/>
        </w:rPr>
        <w:t>2  授</w:t>
      </w:r>
      <w:r>
        <w:rPr>
          <w:rFonts w:hint="eastAsia"/>
          <w:lang w:eastAsia="zh-CN"/>
        </w:rPr>
        <w:t>权委托书（实质性格式）</w:t>
      </w:r>
    </w:p>
    <w:p w14:paraId="5AE98DBF">
      <w:pPr>
        <w:pStyle w:val="9"/>
        <w:spacing w:before="11"/>
        <w:rPr>
          <w:sz w:val="31"/>
          <w:lang w:eastAsia="zh-CN"/>
        </w:rPr>
      </w:pPr>
      <w:r>
        <w:rPr>
          <w:rFonts w:hint="eastAsia"/>
          <w:lang w:eastAsia="zh-CN"/>
        </w:rPr>
        <w:br w:type="column"/>
      </w:r>
    </w:p>
    <w:p w14:paraId="38495EDD">
      <w:pPr>
        <w:ind w:left="221"/>
        <w:rPr>
          <w:sz w:val="36"/>
          <w:lang w:eastAsia="zh-CN"/>
        </w:rPr>
      </w:pPr>
      <w:r>
        <w:rPr>
          <w:rFonts w:hint="eastAsia"/>
          <w:sz w:val="36"/>
          <w:lang w:eastAsia="zh-CN"/>
        </w:rPr>
        <w:t>授权委托书</w:t>
      </w:r>
    </w:p>
    <w:p w14:paraId="7B59331E">
      <w:pPr>
        <w:rPr>
          <w:sz w:val="36"/>
          <w:lang w:eastAsia="zh-CN"/>
        </w:rPr>
        <w:sectPr>
          <w:type w:val="continuous"/>
          <w:pgSz w:w="11910" w:h="16840"/>
          <w:pgMar w:top="1400" w:right="1020" w:bottom="280" w:left="1480" w:header="720" w:footer="720" w:gutter="0"/>
          <w:cols w:equalWidth="0" w:num="2">
            <w:col w:w="3462" w:space="169"/>
            <w:col w:w="5779"/>
          </w:cols>
        </w:sectPr>
      </w:pPr>
    </w:p>
    <w:p w14:paraId="65C6875F">
      <w:pPr>
        <w:pStyle w:val="9"/>
        <w:rPr>
          <w:sz w:val="28"/>
          <w:lang w:eastAsia="zh-CN"/>
        </w:rPr>
      </w:pPr>
    </w:p>
    <w:p w14:paraId="0B95A6B9">
      <w:pPr>
        <w:pStyle w:val="9"/>
        <w:tabs>
          <w:tab w:val="left" w:pos="2364"/>
          <w:tab w:val="left" w:pos="4747"/>
          <w:tab w:val="left" w:pos="5016"/>
        </w:tabs>
        <w:spacing w:before="34" w:line="357" w:lineRule="auto"/>
        <w:ind w:left="221" w:right="110" w:firstLine="420"/>
        <w:jc w:val="both"/>
        <w:rPr>
          <w:lang w:eastAsia="zh-CN"/>
        </w:rPr>
      </w:pPr>
      <w:r>
        <w:rPr>
          <w:rFonts w:hint="eastAsia"/>
          <w:lang w:eastAsia="zh-CN"/>
        </w:rPr>
        <w:t>本 人</w:t>
      </w:r>
      <w:r>
        <w:rPr>
          <w:rFonts w:hint="eastAsia"/>
          <w:u w:val="single"/>
          <w:lang w:eastAsia="zh-CN"/>
        </w:rPr>
        <w:t xml:space="preserve">          </w:t>
      </w:r>
      <w:r>
        <w:rPr>
          <w:rFonts w:hint="eastAsia"/>
          <w:lang w:eastAsia="zh-CN"/>
        </w:rPr>
        <w:t>（ 姓 名 ）系</w:t>
      </w:r>
      <w:r>
        <w:rPr>
          <w:rFonts w:hint="eastAsia"/>
          <w:lang w:val="zh-CN" w:eastAsia="zh-CN"/>
        </w:rPr>
        <w:t>________________</w:t>
      </w:r>
      <w:r>
        <w:rPr>
          <w:rFonts w:hint="eastAsia"/>
          <w:lang w:eastAsia="zh-CN"/>
        </w:rPr>
        <w:t>（投标人名称）的法定代表人（单位负责人），现委托</w:t>
      </w:r>
      <w:r>
        <w:rPr>
          <w:rFonts w:hint="eastAsia"/>
          <w:lang w:val="zh-CN" w:eastAsia="zh-CN"/>
        </w:rPr>
        <w:t>________________</w:t>
      </w:r>
      <w:r>
        <w:rPr>
          <w:rFonts w:hint="eastAsia"/>
          <w:lang w:eastAsia="zh-CN"/>
        </w:rPr>
        <w:t>（姓名）为我方代理人。代理人根据授权，以我方名义签署、澄清确认、提交、撤回、修改</w:t>
      </w:r>
      <w:r>
        <w:rPr>
          <w:rFonts w:hint="eastAsia"/>
          <w:lang w:val="zh-CN" w:eastAsia="zh-CN"/>
        </w:rPr>
        <w:t>________________</w:t>
      </w:r>
      <w:r>
        <w:rPr>
          <w:rFonts w:hint="eastAsia"/>
          <w:lang w:eastAsia="zh-CN"/>
        </w:rPr>
        <w:t>（项目名称）投标文件和处理有关事宜，其法律后果由我方承担。</w:t>
      </w:r>
    </w:p>
    <w:p w14:paraId="1850EFC8">
      <w:pPr>
        <w:pStyle w:val="9"/>
        <w:spacing w:before="33" w:line="357" w:lineRule="auto"/>
        <w:ind w:left="641" w:right="1789"/>
        <w:rPr>
          <w:lang w:eastAsia="zh-CN"/>
        </w:rPr>
      </w:pPr>
      <w:r>
        <w:rPr>
          <w:rFonts w:hint="eastAsia"/>
          <w:lang w:eastAsia="zh-CN"/>
        </w:rPr>
        <w:t>委托期限：自本授权委托书签署之日起至投标有效期届满之日止。代理人无转委托权。</w:t>
      </w:r>
    </w:p>
    <w:p w14:paraId="7F3E2516">
      <w:pPr>
        <w:pStyle w:val="9"/>
        <w:spacing w:before="8"/>
        <w:rPr>
          <w:sz w:val="34"/>
          <w:lang w:eastAsia="zh-CN"/>
        </w:rPr>
      </w:pPr>
    </w:p>
    <w:p w14:paraId="5E0EDE8A">
      <w:pPr>
        <w:pStyle w:val="9"/>
        <w:tabs>
          <w:tab w:val="left" w:pos="4954"/>
        </w:tabs>
        <w:ind w:left="221"/>
        <w:rPr>
          <w:lang w:eastAsia="zh-CN"/>
        </w:rPr>
      </w:pPr>
      <w:r>
        <w:rPr>
          <w:rFonts w:hint="eastAsia"/>
          <w:lang w:eastAsia="zh-CN"/>
        </w:rPr>
        <w:t>投标人名称（加盖公章）：</w:t>
      </w:r>
      <w:r>
        <w:rPr>
          <w:rFonts w:hint="eastAsia"/>
          <w:lang w:val="zh-CN" w:eastAsia="zh-CN"/>
        </w:rPr>
        <w:t>________________</w:t>
      </w:r>
    </w:p>
    <w:p w14:paraId="52189F4B">
      <w:pPr>
        <w:pStyle w:val="9"/>
        <w:tabs>
          <w:tab w:val="left" w:pos="5194"/>
          <w:tab w:val="left" w:pos="7040"/>
        </w:tabs>
        <w:spacing w:before="153" w:line="355" w:lineRule="auto"/>
        <w:ind w:left="221" w:right="1930"/>
        <w:rPr>
          <w:u w:val="single"/>
          <w:lang w:eastAsia="zh-CN"/>
        </w:rPr>
      </w:pPr>
      <w:r>
        <w:rPr>
          <w:rFonts w:hint="eastAsia"/>
          <w:lang w:eastAsia="zh-CN"/>
        </w:rPr>
        <w:t>法定代表人（单位负责人）（签字或签章）：</w:t>
      </w:r>
      <w:r>
        <w:rPr>
          <w:rFonts w:hint="eastAsia"/>
          <w:lang w:val="zh-CN" w:eastAsia="zh-CN"/>
        </w:rPr>
        <w:t>________________</w:t>
      </w:r>
    </w:p>
    <w:p w14:paraId="6A6953F2">
      <w:pPr>
        <w:pStyle w:val="9"/>
        <w:tabs>
          <w:tab w:val="left" w:pos="5194"/>
          <w:tab w:val="left" w:pos="6754"/>
        </w:tabs>
        <w:spacing w:before="153" w:line="355" w:lineRule="auto"/>
        <w:ind w:left="221" w:right="2650"/>
        <w:rPr>
          <w:lang w:eastAsia="zh-CN"/>
        </w:rPr>
      </w:pPr>
      <w:r>
        <w:rPr>
          <w:rFonts w:hint="eastAsia"/>
          <w:lang w:eastAsia="zh-CN"/>
        </w:rPr>
        <w:t>委托代理人（签字或签章）：</w:t>
      </w:r>
      <w:r>
        <w:rPr>
          <w:rFonts w:hint="eastAsia"/>
          <w:lang w:val="zh-CN" w:eastAsia="zh-CN"/>
        </w:rPr>
        <w:t>________________</w:t>
      </w:r>
    </w:p>
    <w:p w14:paraId="6E316808">
      <w:pPr>
        <w:pStyle w:val="9"/>
        <w:tabs>
          <w:tab w:val="left" w:pos="1541"/>
          <w:tab w:val="left" w:pos="2501"/>
          <w:tab w:val="left" w:pos="3461"/>
        </w:tabs>
        <w:spacing w:before="36"/>
        <w:ind w:left="221"/>
        <w:rPr>
          <w:sz w:val="26"/>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3FAD56D4">
      <w:pPr>
        <w:pStyle w:val="9"/>
        <w:spacing w:before="233"/>
        <w:ind w:left="221"/>
        <w:rPr>
          <w:lang w:eastAsia="zh-CN"/>
        </w:rPr>
      </w:pPr>
      <w:r>
        <w:rPr>
          <w:rFonts w:hint="eastAsia"/>
          <w:lang w:eastAsia="zh-CN"/>
        </w:rPr>
        <w:t>附：法定代表人及委托代理人身份证明文件复印件：</w:t>
      </w:r>
    </w:p>
    <w:p w14:paraId="55477E70">
      <w:pPr>
        <w:pStyle w:val="9"/>
        <w:spacing w:before="1"/>
        <w:rPr>
          <w:sz w:val="11"/>
          <w:lang w:eastAsia="zh-CN"/>
        </w:rPr>
      </w:pPr>
    </w:p>
    <w:p w14:paraId="54BB7FA2">
      <w:pPr>
        <w:pStyle w:val="9"/>
        <w:spacing w:line="480" w:lineRule="exact"/>
        <w:ind w:left="221"/>
        <w:jc w:val="both"/>
        <w:rPr>
          <w:lang w:eastAsia="zh-CN"/>
        </w:rPr>
      </w:pPr>
      <w:r>
        <w:rPr>
          <w:rFonts w:hint="eastAsia"/>
          <w:lang w:eastAsia="zh-CN"/>
        </w:rPr>
        <mc:AlternateContent>
          <mc:Choice Requires="wpg">
            <w:drawing>
              <wp:anchor distT="0" distB="0" distL="114300" distR="114300" simplePos="0" relativeHeight="251663360" behindDoc="0" locked="0" layoutInCell="1" allowOverlap="1">
                <wp:simplePos x="0" y="0"/>
                <wp:positionH relativeFrom="page">
                  <wp:posOffset>1425575</wp:posOffset>
                </wp:positionH>
                <wp:positionV relativeFrom="paragraph">
                  <wp:posOffset>131445</wp:posOffset>
                </wp:positionV>
                <wp:extent cx="4567555" cy="776605"/>
                <wp:effectExtent l="0" t="1270" r="5080" b="3175"/>
                <wp:wrapTopAndBottom/>
                <wp:docPr id="15" name="组合 5"/>
                <wp:cNvGraphicFramePr/>
                <a:graphic xmlns:a="http://schemas.openxmlformats.org/drawingml/2006/main">
                  <a:graphicData uri="http://schemas.microsoft.com/office/word/2010/wordprocessingGroup">
                    <wpg:wgp>
                      <wpg:cNvGrpSpPr/>
                      <wpg:grpSpPr>
                        <a:xfrm>
                          <a:off x="0" y="0"/>
                          <a:ext cx="4567555" cy="776605"/>
                          <a:chOff x="1583" y="184"/>
                          <a:chExt cx="8317" cy="2167"/>
                        </a:xfrm>
                      </wpg:grpSpPr>
                      <wps:wsp>
                        <wps:cNvPr id="8" name="直线 6"/>
                        <wps:cNvCnPr/>
                        <wps:spPr>
                          <a:xfrm>
                            <a:off x="1588" y="194"/>
                            <a:ext cx="8306" cy="0"/>
                          </a:xfrm>
                          <a:prstGeom prst="line">
                            <a:avLst/>
                          </a:prstGeom>
                          <a:ln w="6096" cap="flat" cmpd="sng">
                            <a:solidFill>
                              <a:srgbClr val="000000"/>
                            </a:solidFill>
                            <a:prstDash val="solid"/>
                            <a:headEnd type="none" w="med" len="med"/>
                            <a:tailEnd type="none" w="med" len="med"/>
                          </a:ln>
                        </wps:spPr>
                        <wps:bodyPr/>
                      </wps:wsp>
                      <wps:wsp>
                        <wps:cNvPr id="10" name="直线 7"/>
                        <wps:cNvCnPr/>
                        <wps:spPr>
                          <a:xfrm>
                            <a:off x="1588" y="2346"/>
                            <a:ext cx="8306" cy="0"/>
                          </a:xfrm>
                          <a:prstGeom prst="line">
                            <a:avLst/>
                          </a:prstGeom>
                          <a:ln w="6096" cap="flat" cmpd="sng">
                            <a:solidFill>
                              <a:srgbClr val="000000"/>
                            </a:solidFill>
                            <a:prstDash val="solid"/>
                            <a:headEnd type="none" w="med" len="med"/>
                            <a:tailEnd type="none" w="med" len="med"/>
                          </a:ln>
                        </wps:spPr>
                        <wps:bodyPr/>
                      </wps:wsp>
                      <wps:wsp>
                        <wps:cNvPr id="12" name="直线 8"/>
                        <wps:cNvCnPr/>
                        <wps:spPr>
                          <a:xfrm>
                            <a:off x="1593" y="189"/>
                            <a:ext cx="0" cy="2153"/>
                          </a:xfrm>
                          <a:prstGeom prst="line">
                            <a:avLst/>
                          </a:prstGeom>
                          <a:ln w="6096" cap="flat" cmpd="sng">
                            <a:solidFill>
                              <a:srgbClr val="000000"/>
                            </a:solidFill>
                            <a:prstDash val="solid"/>
                            <a:headEnd type="none" w="med" len="med"/>
                            <a:tailEnd type="none" w="med" len="med"/>
                          </a:ln>
                        </wps:spPr>
                        <wps:bodyPr/>
                      </wps:wsp>
                      <wps:wsp>
                        <wps:cNvPr id="14" name="直线 9"/>
                        <wps:cNvCnPr/>
                        <wps:spPr>
                          <a:xfrm>
                            <a:off x="9889" y="189"/>
                            <a:ext cx="0" cy="2153"/>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id="组合 5" o:spid="_x0000_s1026" o:spt="203" style="position:absolute;left:0pt;margin-left:112.25pt;margin-top:10.35pt;height:61.15pt;width:359.65pt;mso-position-horizontal-relative:page;mso-wrap-distance-bottom:0pt;mso-wrap-distance-top:0pt;z-index:251663360;mso-width-relative:page;mso-height-relative:page;" coordorigin="1583,184" coordsize="8317,2167" o:gfxdata="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RstMwNoAAAAKAQAADwAAAAAA&#10;AAABACAAAAAiAAAAZHJzL2Rvd25yZXYueG1sUEsBAhQAFAAAAAgAh07iQBf79Ba8AgAA3goAAA4A&#10;AAAAAAAAAQAgAAAAKQEAAGRycy9lMm9Eb2MueG1sUEsFBgAAAAAGAAYAWQEAAFcGAAAAAA==&#10;">
                <o:lock v:ext="edit" aspectratio="f"/>
                <v:line id="直线 6" o:spid="_x0000_s1026" o:spt="20" style="position:absolute;left:1588;top:194;height:0;width:8306;" filled="f" stroked="t" coordsize="21600,21600" o:gfxdata="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lUw5S5AAAA2g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7" o:spid="_x0000_s1026" o:spt="20" style="position:absolute;left:1588;top:2346;height:0;width:8306;" filled="f" stroked="t" coordsize="21600,21600" o:gfxdata="UEsDBAoAAAAAAIdO4kAAAAAAAAAAAAAAAAAEAAAAZHJzL1BLAwQUAAAACACHTuJAX7iNF7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6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iNF7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 o:spid="_x0000_s1026" o:spt="20" style="position:absolute;left:1593;top:189;height:2153;width:0;" filled="f" stroked="t" coordsize="21600,21600" o:gfxdata="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a2+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9" o:spid="_x0000_s1026" o:spt="20" style="position:absolute;left:9889;top:189;height:2153;width:0;" filled="f" stroked="t" coordsize="21600,21600" o:gfxdata="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OLFL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topAndBottom"/>
              </v:group>
            </w:pict>
          </mc:Fallback>
        </mc:AlternateContent>
      </w:r>
      <w:r>
        <w:rPr>
          <w:rFonts w:hint="eastAsia"/>
          <w:lang w:eastAsia="zh-CN"/>
        </w:rPr>
        <w:t>说明：</w:t>
      </w:r>
    </w:p>
    <w:p w14:paraId="7F557F68">
      <w:pPr>
        <w:pStyle w:val="9"/>
        <w:spacing w:line="480" w:lineRule="exact"/>
        <w:ind w:right="110"/>
        <w:jc w:val="both"/>
        <w:rPr>
          <w:lang w:eastAsia="zh-CN"/>
        </w:rPr>
      </w:pPr>
      <w:r>
        <w:rPr>
          <w:rFonts w:hint="eastAsia"/>
          <w:lang w:eastAsia="zh-CN"/>
        </w:rPr>
        <w:t xml:space="preserve">  1.若供应商为事业单位或其他组织或分支机构，则法定代表人（单位负责人）处的签    </w:t>
      </w:r>
    </w:p>
    <w:p w14:paraId="2E06045A">
      <w:pPr>
        <w:pStyle w:val="9"/>
        <w:spacing w:line="480" w:lineRule="exact"/>
        <w:ind w:right="110"/>
        <w:jc w:val="both"/>
        <w:rPr>
          <w:lang w:eastAsia="zh-CN"/>
        </w:rPr>
      </w:pPr>
      <w:r>
        <w:rPr>
          <w:rFonts w:hint="eastAsia"/>
          <w:lang w:eastAsia="zh-CN"/>
        </w:rPr>
        <w:t xml:space="preserve">    署人可为单位负责人。</w:t>
      </w:r>
    </w:p>
    <w:p w14:paraId="41CB5FE8">
      <w:pPr>
        <w:pStyle w:val="9"/>
        <w:numPr>
          <w:ilvl w:val="0"/>
          <w:numId w:val="13"/>
        </w:numPr>
        <w:spacing w:line="480" w:lineRule="exact"/>
        <w:ind w:left="221" w:right="110"/>
        <w:jc w:val="both"/>
        <w:rPr>
          <w:lang w:eastAsia="zh-CN"/>
        </w:rPr>
      </w:pPr>
      <w:r>
        <w:rPr>
          <w:rFonts w:hint="eastAsia"/>
          <w:lang w:eastAsia="zh-CN"/>
        </w:rPr>
        <w:t>若投标文件中签字之处均为法定代表人（单位负责人）本人签署，则可不提供本</w:t>
      </w:r>
    </w:p>
    <w:p w14:paraId="64162AB2">
      <w:pPr>
        <w:pStyle w:val="9"/>
        <w:spacing w:line="480" w:lineRule="exact"/>
        <w:ind w:right="110"/>
        <w:jc w:val="both"/>
        <w:rPr>
          <w:lang w:eastAsia="zh-CN"/>
        </w:rPr>
      </w:pPr>
      <w:r>
        <w:rPr>
          <w:rFonts w:hint="eastAsia"/>
          <w:lang w:eastAsia="zh-CN"/>
        </w:rPr>
        <w:t xml:space="preserve">   《授权委托书》，但须提供《法定代表人（单位负责人）身份证明》；否则，不需要 </w:t>
      </w:r>
    </w:p>
    <w:p w14:paraId="7E7C9AF6">
      <w:pPr>
        <w:pStyle w:val="9"/>
        <w:spacing w:line="480" w:lineRule="exact"/>
        <w:ind w:right="110"/>
        <w:jc w:val="both"/>
        <w:rPr>
          <w:lang w:eastAsia="zh-CN"/>
        </w:rPr>
      </w:pPr>
      <w:r>
        <w:rPr>
          <w:rFonts w:hint="eastAsia"/>
          <w:lang w:eastAsia="zh-CN"/>
        </w:rPr>
        <w:t xml:space="preserve">    提供《法定代表人（单位负责人）身份证明》。</w:t>
      </w:r>
    </w:p>
    <w:p w14:paraId="11F10A18">
      <w:pPr>
        <w:pStyle w:val="9"/>
        <w:spacing w:line="480" w:lineRule="exact"/>
        <w:ind w:left="221"/>
        <w:jc w:val="both"/>
        <w:rPr>
          <w:lang w:eastAsia="zh-CN"/>
        </w:rPr>
      </w:pPr>
      <w:r>
        <w:rPr>
          <w:rFonts w:hint="eastAsia"/>
          <w:lang w:eastAsia="zh-CN"/>
        </w:rPr>
        <w:t>3.供应商为自然人的情形，可不提供本《授权委托书》。</w:t>
      </w:r>
    </w:p>
    <w:p w14:paraId="4AA1A37A">
      <w:pPr>
        <w:pStyle w:val="9"/>
        <w:spacing w:line="480" w:lineRule="exact"/>
        <w:ind w:left="221" w:right="110"/>
        <w:jc w:val="both"/>
        <w:rPr>
          <w:lang w:eastAsia="zh-CN"/>
        </w:rPr>
      </w:pPr>
      <w:r>
        <w:rPr>
          <w:rFonts w:hint="eastAsia"/>
          <w:lang w:eastAsia="zh-CN"/>
        </w:rPr>
        <w:t>4.供应商应随本《授权委托书》同时提供法定代表人（单位负责人）及委托代理人的</w:t>
      </w:r>
    </w:p>
    <w:p w14:paraId="59329809">
      <w:pPr>
        <w:pStyle w:val="9"/>
        <w:spacing w:line="480" w:lineRule="exact"/>
        <w:ind w:right="110" w:firstLine="480"/>
        <w:jc w:val="both"/>
        <w:rPr>
          <w:b/>
          <w:bCs/>
          <w:lang w:eastAsia="zh-CN"/>
        </w:rPr>
      </w:pPr>
      <w:r>
        <w:rPr>
          <w:rFonts w:hint="eastAsia"/>
          <w:lang w:eastAsia="zh-CN"/>
        </w:rPr>
        <w:t>有效的身份证</w:t>
      </w:r>
      <w:r>
        <w:rPr>
          <w:rFonts w:hint="eastAsia"/>
          <w:lang w:val="en-US" w:eastAsia="zh-CN"/>
        </w:rPr>
        <w:t>或</w:t>
      </w:r>
      <w:r>
        <w:rPr>
          <w:rFonts w:hint="eastAsia"/>
          <w:lang w:eastAsia="zh-CN"/>
        </w:rPr>
        <w:t>护照等身份证明文件复印件。提供身份证的，应同时提供身份证</w:t>
      </w:r>
      <w:r>
        <w:rPr>
          <w:rFonts w:hint="eastAsia"/>
          <w:b/>
          <w:bCs/>
          <w:lang w:eastAsia="zh-CN"/>
        </w:rPr>
        <w:t>双</w:t>
      </w:r>
    </w:p>
    <w:p w14:paraId="2F20F4BA">
      <w:pPr>
        <w:pStyle w:val="9"/>
        <w:spacing w:line="480" w:lineRule="exact"/>
        <w:ind w:right="110" w:firstLine="480"/>
        <w:jc w:val="both"/>
        <w:rPr>
          <w:lang w:eastAsia="zh-CN"/>
        </w:rPr>
      </w:pPr>
      <w:r>
        <w:rPr>
          <w:rFonts w:hint="eastAsia"/>
          <w:b/>
          <w:bCs/>
          <w:lang w:eastAsia="zh-CN"/>
        </w:rPr>
        <w:t>面</w:t>
      </w:r>
      <w:r>
        <w:rPr>
          <w:rFonts w:hint="eastAsia"/>
          <w:lang w:eastAsia="zh-CN"/>
        </w:rPr>
        <w:t>复印件。</w:t>
      </w:r>
    </w:p>
    <w:p w14:paraId="4A408793">
      <w:pPr>
        <w:spacing w:line="480" w:lineRule="exact"/>
        <w:jc w:val="both"/>
        <w:rPr>
          <w:b/>
          <w:bCs/>
          <w:sz w:val="24"/>
          <w:szCs w:val="24"/>
          <w:lang w:eastAsia="zh-CN"/>
        </w:rPr>
        <w:sectPr>
          <w:type w:val="continuous"/>
          <w:pgSz w:w="11910" w:h="16840"/>
          <w:pgMar w:top="1400" w:right="1020" w:bottom="280" w:left="1480" w:header="720" w:footer="720" w:gutter="0"/>
          <w:cols w:space="720" w:num="1"/>
        </w:sectPr>
      </w:pPr>
      <w:r>
        <w:rPr>
          <w:rFonts w:hint="eastAsia"/>
          <w:b/>
          <w:bCs/>
          <w:sz w:val="24"/>
          <w:szCs w:val="24"/>
          <w:lang w:eastAsia="zh-CN"/>
        </w:rPr>
        <w:t xml:space="preserve">  5.供应商须附被授权人的在职证明（劳动合同或缴纳社保证明）加盖公章。 </w:t>
      </w:r>
    </w:p>
    <w:p w14:paraId="780E9776">
      <w:pPr>
        <w:pStyle w:val="9"/>
        <w:spacing w:before="8"/>
        <w:rPr>
          <w:sz w:val="13"/>
          <w:lang w:eastAsia="zh-CN"/>
        </w:rPr>
      </w:pPr>
    </w:p>
    <w:p w14:paraId="3E73D77E">
      <w:pPr>
        <w:spacing w:line="460" w:lineRule="exact"/>
        <w:ind w:left="1867"/>
        <w:rPr>
          <w:sz w:val="36"/>
          <w:lang w:eastAsia="zh-CN"/>
        </w:rPr>
      </w:pPr>
    </w:p>
    <w:p w14:paraId="57A6A255">
      <w:pPr>
        <w:spacing w:line="460" w:lineRule="exact"/>
        <w:ind w:left="1867"/>
        <w:rPr>
          <w:sz w:val="36"/>
          <w:lang w:eastAsia="zh-CN"/>
        </w:rPr>
      </w:pPr>
      <w:r>
        <w:rPr>
          <w:rFonts w:hint="eastAsia"/>
          <w:sz w:val="36"/>
          <w:lang w:eastAsia="zh-CN"/>
        </w:rPr>
        <w:t>法定代表人（单位负责人）身份证明</w:t>
      </w:r>
    </w:p>
    <w:p w14:paraId="5BBE6C4E">
      <w:pPr>
        <w:pStyle w:val="9"/>
        <w:spacing w:before="185"/>
        <w:ind w:left="221"/>
        <w:rPr>
          <w:lang w:eastAsia="zh-CN"/>
        </w:rPr>
      </w:pPr>
    </w:p>
    <w:p w14:paraId="7994DE76">
      <w:pPr>
        <w:pStyle w:val="9"/>
        <w:spacing w:before="185"/>
        <w:ind w:left="221"/>
        <w:rPr>
          <w:lang w:eastAsia="zh-CN"/>
        </w:rPr>
      </w:pPr>
      <w:r>
        <w:rPr>
          <w:rFonts w:hint="eastAsia"/>
          <w:lang w:eastAsia="zh-CN"/>
        </w:rPr>
        <w:t>致：</w:t>
      </w:r>
      <w:r>
        <w:rPr>
          <w:rFonts w:hint="eastAsia"/>
          <w:u w:val="single"/>
          <w:lang w:eastAsia="zh-CN"/>
        </w:rPr>
        <w:t>（采购人或采购代理机构）</w:t>
      </w:r>
    </w:p>
    <w:p w14:paraId="286DD312">
      <w:pPr>
        <w:pStyle w:val="9"/>
        <w:spacing w:before="10"/>
        <w:rPr>
          <w:sz w:val="20"/>
          <w:lang w:eastAsia="zh-CN"/>
        </w:rPr>
      </w:pPr>
    </w:p>
    <w:p w14:paraId="543356F0">
      <w:pPr>
        <w:pStyle w:val="9"/>
        <w:spacing w:before="26"/>
        <w:ind w:left="701"/>
        <w:rPr>
          <w:lang w:eastAsia="zh-CN"/>
        </w:rPr>
      </w:pPr>
      <w:r>
        <w:rPr>
          <w:rFonts w:hint="eastAsia"/>
          <w:lang w:eastAsia="zh-CN"/>
        </w:rPr>
        <w:t>兹证明，</w:t>
      </w:r>
    </w:p>
    <w:p w14:paraId="7ED44C8B">
      <w:pPr>
        <w:pStyle w:val="9"/>
        <w:tabs>
          <w:tab w:val="left" w:pos="1421"/>
          <w:tab w:val="left" w:pos="2621"/>
          <w:tab w:val="left" w:pos="3821"/>
          <w:tab w:val="left" w:pos="5074"/>
        </w:tabs>
        <w:spacing w:before="141"/>
        <w:ind w:left="221"/>
        <w:rPr>
          <w:lang w:eastAsia="zh-CN"/>
        </w:rPr>
      </w:pPr>
      <w:r>
        <w:rPr>
          <w:rFonts w:hint="eastAsia"/>
          <w:lang w:eastAsia="zh-CN"/>
        </w:rPr>
        <w:t>姓名：</w:t>
      </w:r>
      <w:r>
        <w:rPr>
          <w:rFonts w:hint="eastAsia"/>
          <w:lang w:val="zh-CN" w:eastAsia="zh-CN"/>
        </w:rPr>
        <w:t>___</w:t>
      </w:r>
      <w:r>
        <w:rPr>
          <w:rFonts w:hint="eastAsia"/>
          <w:lang w:eastAsia="zh-CN"/>
        </w:rPr>
        <w:t>性别：</w:t>
      </w:r>
      <w:r>
        <w:rPr>
          <w:rFonts w:hint="eastAsia"/>
          <w:lang w:val="zh-CN" w:eastAsia="zh-CN"/>
        </w:rPr>
        <w:t>___</w:t>
      </w:r>
      <w:r>
        <w:rPr>
          <w:rFonts w:hint="eastAsia"/>
          <w:lang w:eastAsia="zh-CN"/>
        </w:rPr>
        <w:t>年龄：</w:t>
      </w:r>
      <w:r>
        <w:rPr>
          <w:rFonts w:hint="eastAsia"/>
          <w:lang w:val="zh-CN" w:eastAsia="zh-CN"/>
        </w:rPr>
        <w:t>___</w:t>
      </w:r>
      <w:r>
        <w:rPr>
          <w:rFonts w:hint="eastAsia"/>
          <w:lang w:eastAsia="zh-CN"/>
        </w:rPr>
        <w:t>职务：</w:t>
      </w:r>
      <w:r>
        <w:rPr>
          <w:rFonts w:hint="eastAsia"/>
          <w:lang w:val="zh-CN" w:eastAsia="zh-CN"/>
        </w:rPr>
        <w:t>___</w:t>
      </w:r>
    </w:p>
    <w:p w14:paraId="7D14066E">
      <w:pPr>
        <w:pStyle w:val="9"/>
        <w:rPr>
          <w:sz w:val="20"/>
          <w:lang w:eastAsia="zh-CN"/>
        </w:rPr>
      </w:pPr>
    </w:p>
    <w:p w14:paraId="0C176745">
      <w:pPr>
        <w:pStyle w:val="9"/>
        <w:spacing w:before="9"/>
        <w:rPr>
          <w:sz w:val="28"/>
          <w:lang w:eastAsia="zh-CN"/>
        </w:rPr>
      </w:pPr>
    </w:p>
    <w:p w14:paraId="28C6A5C0">
      <w:pPr>
        <w:pStyle w:val="9"/>
        <w:tabs>
          <w:tab w:val="left" w:pos="2470"/>
        </w:tabs>
        <w:spacing w:before="34" w:line="674" w:lineRule="auto"/>
        <w:ind w:left="221" w:right="1743" w:hanging="1"/>
        <w:rPr>
          <w:lang w:eastAsia="zh-CN"/>
        </w:rPr>
      </w:pPr>
      <w:r>
        <w:rPr>
          <w:rFonts w:hint="eastAsia"/>
          <w:lang w:eastAsia="zh-CN"/>
        </w:rPr>
        <w:t>系</w:t>
      </w:r>
      <w:r>
        <w:rPr>
          <w:rFonts w:hint="eastAsia"/>
          <w:lang w:val="zh-CN" w:eastAsia="zh-CN"/>
        </w:rPr>
        <w:t>_______________</w:t>
      </w:r>
      <w:r>
        <w:rPr>
          <w:rFonts w:hint="eastAsia"/>
          <w:lang w:eastAsia="zh-CN"/>
        </w:rPr>
        <w:t>（投标人名称）的法定代表人（单位负责人）。 附：法定代表人（单位负责人）身份证</w:t>
      </w:r>
      <w:r>
        <w:rPr>
          <w:rFonts w:hint="eastAsia"/>
          <w:lang w:val="en-US" w:eastAsia="zh-CN"/>
        </w:rPr>
        <w:t>或</w:t>
      </w:r>
      <w:r>
        <w:rPr>
          <w:rFonts w:hint="eastAsia"/>
          <w:lang w:eastAsia="zh-CN"/>
        </w:rPr>
        <w:t>护照等身份证明文件复印件：</w:t>
      </w:r>
    </w:p>
    <w:p w14:paraId="43E636C8">
      <w:pPr>
        <w:pStyle w:val="9"/>
        <w:rPr>
          <w:sz w:val="20"/>
          <w:lang w:eastAsia="zh-CN"/>
        </w:rPr>
      </w:pPr>
      <w:r>
        <w:rPr>
          <w:rFonts w:hint="eastAsia"/>
          <w:lang w:eastAsia="zh-CN"/>
        </w:rPr>
        <mc:AlternateContent>
          <mc:Choice Requires="wpg">
            <w:drawing>
              <wp:anchor distT="0" distB="0" distL="114300" distR="114300" simplePos="0" relativeHeight="251664384" behindDoc="0" locked="0" layoutInCell="1" allowOverlap="1">
                <wp:simplePos x="0" y="0"/>
                <wp:positionH relativeFrom="page">
                  <wp:posOffset>1109980</wp:posOffset>
                </wp:positionH>
                <wp:positionV relativeFrom="paragraph">
                  <wp:posOffset>160655</wp:posOffset>
                </wp:positionV>
                <wp:extent cx="5767705" cy="1455420"/>
                <wp:effectExtent l="0" t="0" r="6350" b="12700"/>
                <wp:wrapTopAndBottom/>
                <wp:docPr id="20" name="组合 10"/>
                <wp:cNvGraphicFramePr/>
                <a:graphic xmlns:a="http://schemas.openxmlformats.org/drawingml/2006/main">
                  <a:graphicData uri="http://schemas.microsoft.com/office/word/2010/wordprocessingGroup">
                    <wpg:wgp>
                      <wpg:cNvGrpSpPr/>
                      <wpg:grpSpPr>
                        <a:xfrm>
                          <a:off x="0" y="0"/>
                          <a:ext cx="5767705" cy="1455420"/>
                          <a:chOff x="1583" y="1706"/>
                          <a:chExt cx="9083" cy="2292"/>
                        </a:xfrm>
                      </wpg:grpSpPr>
                      <wps:wsp>
                        <wps:cNvPr id="16" name="直线 11"/>
                        <wps:cNvCnPr/>
                        <wps:spPr>
                          <a:xfrm>
                            <a:off x="1588" y="1715"/>
                            <a:ext cx="9072" cy="0"/>
                          </a:xfrm>
                          <a:prstGeom prst="line">
                            <a:avLst/>
                          </a:prstGeom>
                          <a:ln w="6096" cap="flat" cmpd="sng">
                            <a:solidFill>
                              <a:srgbClr val="000000"/>
                            </a:solidFill>
                            <a:prstDash val="solid"/>
                            <a:headEnd type="none" w="med" len="med"/>
                            <a:tailEnd type="none" w="med" len="med"/>
                          </a:ln>
                        </wps:spPr>
                        <wps:bodyPr/>
                      </wps:wsp>
                      <wps:wsp>
                        <wps:cNvPr id="17" name="直线 12"/>
                        <wps:cNvCnPr/>
                        <wps:spPr>
                          <a:xfrm>
                            <a:off x="1588" y="3992"/>
                            <a:ext cx="9072" cy="0"/>
                          </a:xfrm>
                          <a:prstGeom prst="line">
                            <a:avLst/>
                          </a:prstGeom>
                          <a:ln w="6096" cap="flat" cmpd="sng">
                            <a:solidFill>
                              <a:srgbClr val="000000"/>
                            </a:solidFill>
                            <a:prstDash val="solid"/>
                            <a:headEnd type="none" w="med" len="med"/>
                            <a:tailEnd type="none" w="med" len="med"/>
                          </a:ln>
                        </wps:spPr>
                        <wps:bodyPr/>
                      </wps:wsp>
                      <wps:wsp>
                        <wps:cNvPr id="18" name="直线 13"/>
                        <wps:cNvCnPr/>
                        <wps:spPr>
                          <a:xfrm>
                            <a:off x="1593" y="1711"/>
                            <a:ext cx="0" cy="2277"/>
                          </a:xfrm>
                          <a:prstGeom prst="line">
                            <a:avLst/>
                          </a:prstGeom>
                          <a:ln w="6096" cap="flat" cmpd="sng">
                            <a:solidFill>
                              <a:srgbClr val="000000"/>
                            </a:solidFill>
                            <a:prstDash val="solid"/>
                            <a:headEnd type="none" w="med" len="med"/>
                            <a:tailEnd type="none" w="med" len="med"/>
                          </a:ln>
                        </wps:spPr>
                        <wps:bodyPr/>
                      </wps:wsp>
                      <wps:wsp>
                        <wps:cNvPr id="19" name="直线 14"/>
                        <wps:cNvCnPr/>
                        <wps:spPr>
                          <a:xfrm>
                            <a:off x="10655" y="1711"/>
                            <a:ext cx="0" cy="2277"/>
                          </a:xfrm>
                          <a:prstGeom prst="line">
                            <a:avLst/>
                          </a:prstGeom>
                          <a:ln w="6096" cap="flat" cmpd="sng">
                            <a:solidFill>
                              <a:srgbClr val="000000"/>
                            </a:solidFill>
                            <a:prstDash val="solid"/>
                            <a:headEnd type="none" w="med" len="med"/>
                            <a:tailEnd type="none" w="med" len="med"/>
                          </a:ln>
                        </wps:spPr>
                        <wps:bodyPr/>
                      </wps:wsp>
                    </wpg:wgp>
                  </a:graphicData>
                </a:graphic>
              </wp:anchor>
            </w:drawing>
          </mc:Choice>
          <mc:Fallback>
            <w:pict>
              <v:group id="组合 10" o:spid="_x0000_s1026" o:spt="203" style="position:absolute;left:0pt;margin-left:87.4pt;margin-top:12.65pt;height:114.6pt;width:454.15pt;mso-position-horizontal-relative:page;mso-wrap-distance-bottom:0pt;mso-wrap-distance-top:0pt;z-index:251664384;mso-width-relative:page;mso-height-relative:page;" coordorigin="1583,1706" coordsize="9083,2292" o:gfxdata="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OFgMUXaAAAACwEAAA8A&#10;AAAAAAAAAQAgAAAAIgAAAGRycy9kb3ducmV2LnhtbFBLAQIUABQAAAAIAIdO4kCzK2bkwAIAAOoK&#10;AAAOAAAAAAAAAAEAIAAAACkBAABkcnMvZTJvRG9jLnhtbFBLBQYAAAAABgAGAFkBAABbBgAAAAA=&#10;">
                <o:lock v:ext="edit" aspectratio="f"/>
                <v:line id="直线 11" o:spid="_x0000_s1026" o:spt="20" style="position:absolute;left:1588;top:1715;height:0;width:9072;"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line id="直线 12" o:spid="_x0000_s1026" o:spt="20" style="position:absolute;left:1588;top:3992;height:0;width:9072;" filled="f" stroked="t" coordsize="21600,21600" o:gfxdata="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EVY7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3" o:spid="_x0000_s1026" o:spt="20" style="position:absolute;left:1593;top:1711;height:2277;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4" o:spid="_x0000_s1026" o:spt="20" style="position:absolute;left:10655;top:1711;height:2277;width:0;" filled="f" stroked="t" coordsize="21600,21600" o:gfxdata="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IkirsAAADb&#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w10:wrap type="topAndBottom"/>
              </v:group>
            </w:pict>
          </mc:Fallback>
        </mc:AlternateContent>
      </w:r>
    </w:p>
    <w:p w14:paraId="1F47E75A">
      <w:pPr>
        <w:pStyle w:val="9"/>
        <w:rPr>
          <w:sz w:val="20"/>
          <w:lang w:eastAsia="zh-CN"/>
        </w:rPr>
      </w:pPr>
    </w:p>
    <w:p w14:paraId="463777F2">
      <w:pPr>
        <w:pStyle w:val="9"/>
        <w:tabs>
          <w:tab w:val="left" w:pos="4954"/>
        </w:tabs>
        <w:spacing w:before="207"/>
        <w:ind w:left="221"/>
        <w:rPr>
          <w:lang w:eastAsia="zh-CN"/>
        </w:rPr>
      </w:pPr>
      <w:r>
        <w:rPr>
          <w:rFonts w:hint="eastAsia"/>
          <w:lang w:eastAsia="zh-CN"/>
        </w:rPr>
        <w:t>投标人名称（加盖公章）：</w:t>
      </w:r>
      <w:r>
        <w:rPr>
          <w:rFonts w:hint="eastAsia"/>
          <w:lang w:val="zh-CN" w:eastAsia="zh-CN"/>
        </w:rPr>
        <w:t>_______________</w:t>
      </w:r>
    </w:p>
    <w:p w14:paraId="3202DA76">
      <w:pPr>
        <w:pStyle w:val="9"/>
        <w:spacing w:before="10"/>
        <w:rPr>
          <w:sz w:val="20"/>
          <w:lang w:eastAsia="zh-CN"/>
        </w:rPr>
      </w:pPr>
    </w:p>
    <w:p w14:paraId="26489163">
      <w:pPr>
        <w:pStyle w:val="9"/>
        <w:tabs>
          <w:tab w:val="left" w:pos="5573"/>
        </w:tabs>
        <w:spacing w:before="33"/>
        <w:ind w:left="221"/>
        <w:rPr>
          <w:lang w:eastAsia="zh-CN"/>
        </w:rPr>
      </w:pPr>
      <w:r>
        <w:rPr>
          <w:rFonts w:hint="eastAsia"/>
          <w:lang w:eastAsia="zh-CN"/>
        </w:rPr>
        <w:t>法定代表人（单位负责人）（签字或签章）：</w:t>
      </w:r>
      <w:r>
        <w:rPr>
          <w:rFonts w:hint="eastAsia"/>
          <w:lang w:val="zh-CN" w:eastAsia="zh-CN"/>
        </w:rPr>
        <w:t>_______________</w:t>
      </w:r>
    </w:p>
    <w:p w14:paraId="1EE0513F">
      <w:pPr>
        <w:pStyle w:val="9"/>
        <w:rPr>
          <w:sz w:val="20"/>
          <w:lang w:eastAsia="zh-CN"/>
        </w:rPr>
      </w:pPr>
    </w:p>
    <w:p w14:paraId="5769E5EC">
      <w:pPr>
        <w:pStyle w:val="9"/>
        <w:rPr>
          <w:sz w:val="20"/>
          <w:lang w:eastAsia="zh-CN"/>
        </w:rPr>
      </w:pPr>
    </w:p>
    <w:p w14:paraId="7184E8E9">
      <w:pPr>
        <w:pStyle w:val="9"/>
        <w:rPr>
          <w:sz w:val="20"/>
          <w:lang w:eastAsia="zh-CN"/>
        </w:rPr>
      </w:pPr>
    </w:p>
    <w:p w14:paraId="1FEA533F">
      <w:pPr>
        <w:pStyle w:val="9"/>
        <w:tabs>
          <w:tab w:val="left" w:pos="1541"/>
          <w:tab w:val="left" w:pos="2501"/>
          <w:tab w:val="left" w:pos="3461"/>
        </w:tabs>
        <w:spacing w:before="171"/>
        <w:ind w:left="221"/>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412AA1D9">
      <w:pPr>
        <w:rPr>
          <w:lang w:eastAsia="zh-CN"/>
        </w:rPr>
        <w:sectPr>
          <w:pgSz w:w="11910" w:h="16840"/>
          <w:pgMar w:top="1100" w:right="1020" w:bottom="1080" w:left="1480" w:header="879" w:footer="892" w:gutter="0"/>
          <w:cols w:space="720" w:num="1"/>
        </w:sectPr>
      </w:pPr>
    </w:p>
    <w:p w14:paraId="21F1EBB1">
      <w:pPr>
        <w:pStyle w:val="9"/>
        <w:spacing w:before="9"/>
        <w:rPr>
          <w:sz w:val="16"/>
          <w:lang w:eastAsia="zh-CN"/>
        </w:rPr>
      </w:pPr>
    </w:p>
    <w:p w14:paraId="434B0DCD">
      <w:pPr>
        <w:rPr>
          <w:szCs w:val="20"/>
          <w:lang w:eastAsia="zh-CN"/>
        </w:rPr>
      </w:pPr>
      <w:r>
        <w:rPr>
          <w:rFonts w:hint="eastAsia"/>
          <w:szCs w:val="20"/>
          <w:lang w:eastAsia="zh-CN"/>
        </w:rPr>
        <w:br w:type="page"/>
      </w:r>
    </w:p>
    <w:p w14:paraId="3EDA76E0">
      <w:pPr>
        <w:pStyle w:val="9"/>
        <w:tabs>
          <w:tab w:val="left" w:pos="481"/>
        </w:tabs>
        <w:spacing w:before="43"/>
        <w:jc w:val="center"/>
        <w:outlineLvl w:val="2"/>
        <w:rPr>
          <w:b/>
          <w:bCs/>
          <w:sz w:val="32"/>
          <w:szCs w:val="21"/>
          <w:lang w:eastAsia="zh-CN"/>
        </w:rPr>
      </w:pPr>
      <w:r>
        <w:rPr>
          <w:rFonts w:hint="eastAsia"/>
          <w:b/>
          <w:bCs/>
          <w:sz w:val="32"/>
          <w:szCs w:val="21"/>
          <w:lang w:eastAsia="zh-CN"/>
        </w:rPr>
        <w:t>附：被授权人的劳动合同或缴纳社保证明</w:t>
      </w:r>
    </w:p>
    <w:p w14:paraId="0623CB41">
      <w:pPr>
        <w:rPr>
          <w:lang w:eastAsia="zh-CN"/>
        </w:rPr>
      </w:pPr>
      <w:r>
        <w:rPr>
          <w:rFonts w:hint="eastAsia"/>
          <w:lang w:eastAsia="zh-CN"/>
        </w:rPr>
        <w:br w:type="page"/>
      </w:r>
    </w:p>
    <w:p w14:paraId="0AC9C48B">
      <w:pPr>
        <w:pStyle w:val="9"/>
        <w:tabs>
          <w:tab w:val="left" w:pos="481"/>
        </w:tabs>
        <w:spacing w:before="43"/>
        <w:ind w:left="121"/>
        <w:outlineLvl w:val="2"/>
        <w:rPr>
          <w:lang w:eastAsia="zh-CN"/>
        </w:rPr>
      </w:pPr>
      <w:r>
        <w:rPr>
          <w:rFonts w:hint="eastAsia"/>
          <w:lang w:eastAsia="zh-CN"/>
        </w:rPr>
        <w:t xml:space="preserve">3 </w:t>
      </w:r>
      <w:r>
        <w:rPr>
          <w:rFonts w:hint="eastAsia"/>
          <w:szCs w:val="20"/>
          <w:lang w:eastAsia="zh-CN"/>
        </w:rPr>
        <w:t xml:space="preserve"> 开</w:t>
      </w:r>
      <w:r>
        <w:rPr>
          <w:rFonts w:hint="eastAsia"/>
          <w:lang w:eastAsia="zh-CN"/>
        </w:rPr>
        <w:t>标一览表（实质性格式）</w:t>
      </w:r>
    </w:p>
    <w:p w14:paraId="4B13C9EB">
      <w:pPr>
        <w:pStyle w:val="9"/>
        <w:spacing w:before="11"/>
        <w:rPr>
          <w:sz w:val="31"/>
          <w:lang w:eastAsia="zh-CN"/>
        </w:rPr>
      </w:pPr>
    </w:p>
    <w:p w14:paraId="34DF3D49">
      <w:pPr>
        <w:ind w:left="121"/>
        <w:jc w:val="center"/>
        <w:rPr>
          <w:sz w:val="36"/>
          <w:lang w:eastAsia="zh-CN"/>
        </w:rPr>
      </w:pPr>
      <w:r>
        <w:rPr>
          <w:rFonts w:hint="eastAsia"/>
          <w:sz w:val="36"/>
          <w:lang w:eastAsia="zh-CN"/>
        </w:rPr>
        <w:t>开标一览表</w:t>
      </w:r>
    </w:p>
    <w:p w14:paraId="282B6D4D">
      <w:pPr>
        <w:ind w:left="111"/>
        <w:jc w:val="center"/>
        <w:rPr>
          <w:lang w:eastAsia="zh-CN"/>
        </w:rPr>
      </w:pPr>
    </w:p>
    <w:p w14:paraId="5B59D378">
      <w:pPr>
        <w:pStyle w:val="9"/>
        <w:tabs>
          <w:tab w:val="left" w:pos="4001"/>
        </w:tabs>
        <w:spacing w:before="152"/>
        <w:ind w:left="228"/>
        <w:jc w:val="both"/>
        <w:rPr>
          <w:lang w:eastAsia="zh-CN"/>
        </w:rPr>
      </w:pPr>
      <w:r>
        <w:rPr>
          <w:rFonts w:hint="eastAsia"/>
          <w:lang w:eastAsia="zh-CN"/>
        </w:rPr>
        <w:t>项目编号：</w:t>
      </w:r>
      <w:r>
        <w:rPr>
          <w:rFonts w:hint="eastAsia"/>
          <w:lang w:val="zh-CN" w:eastAsia="zh-CN"/>
        </w:rPr>
        <w:t>_______________</w:t>
      </w:r>
      <w:r>
        <w:rPr>
          <w:rFonts w:hint="eastAsia"/>
          <w:lang w:eastAsia="zh-CN"/>
        </w:rPr>
        <w:t xml:space="preserve">                项目名称：</w:t>
      </w:r>
      <w:r>
        <w:rPr>
          <w:rFonts w:hint="eastAsia"/>
          <w:lang w:val="zh-CN" w:eastAsia="zh-CN"/>
        </w:rPr>
        <w:t>_______________</w:t>
      </w:r>
    </w:p>
    <w:p w14:paraId="1463DD75">
      <w:pPr>
        <w:pStyle w:val="9"/>
        <w:spacing w:before="5"/>
        <w:rPr>
          <w:sz w:val="16"/>
          <w:lang w:eastAsia="zh-CN"/>
        </w:rPr>
      </w:pPr>
    </w:p>
    <w:tbl>
      <w:tblPr>
        <w:tblStyle w:val="25"/>
        <w:tblW w:w="8372" w:type="dxa"/>
        <w:tblInd w:w="4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0"/>
        <w:gridCol w:w="3709"/>
        <w:gridCol w:w="1989"/>
        <w:gridCol w:w="1984"/>
      </w:tblGrid>
      <w:tr w14:paraId="73217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690" w:type="dxa"/>
            <w:vMerge w:val="restart"/>
          </w:tcPr>
          <w:p w14:paraId="13983A7F">
            <w:pPr>
              <w:pStyle w:val="37"/>
              <w:spacing w:before="9"/>
              <w:rPr>
                <w:sz w:val="35"/>
                <w:lang w:eastAsia="zh-CN"/>
              </w:rPr>
            </w:pPr>
          </w:p>
          <w:p w14:paraId="56DA4557">
            <w:pPr>
              <w:pStyle w:val="37"/>
              <w:spacing w:before="1"/>
              <w:ind w:left="99"/>
              <w:rPr>
                <w:sz w:val="24"/>
              </w:rPr>
            </w:pPr>
            <w:r>
              <w:rPr>
                <w:rFonts w:hint="eastAsia"/>
                <w:sz w:val="24"/>
              </w:rPr>
              <w:t>包号</w:t>
            </w:r>
          </w:p>
        </w:tc>
        <w:tc>
          <w:tcPr>
            <w:tcW w:w="3709" w:type="dxa"/>
            <w:vMerge w:val="restart"/>
          </w:tcPr>
          <w:p w14:paraId="6DF12FDB">
            <w:pPr>
              <w:pStyle w:val="37"/>
              <w:spacing w:before="9"/>
              <w:rPr>
                <w:sz w:val="35"/>
              </w:rPr>
            </w:pPr>
          </w:p>
          <w:p w14:paraId="3D6A2DA0">
            <w:pPr>
              <w:pStyle w:val="37"/>
              <w:spacing w:before="1"/>
              <w:ind w:left="1231" w:right="1226"/>
              <w:jc w:val="center"/>
              <w:rPr>
                <w:sz w:val="24"/>
              </w:rPr>
            </w:pPr>
            <w:r>
              <w:rPr>
                <w:rFonts w:hint="eastAsia"/>
                <w:sz w:val="24"/>
              </w:rPr>
              <w:t>投标人名称</w:t>
            </w:r>
          </w:p>
        </w:tc>
        <w:tc>
          <w:tcPr>
            <w:tcW w:w="3973" w:type="dxa"/>
            <w:gridSpan w:val="2"/>
          </w:tcPr>
          <w:p w14:paraId="479F3A4C">
            <w:pPr>
              <w:pStyle w:val="37"/>
              <w:spacing w:before="71"/>
              <w:ind w:left="1481" w:right="1480"/>
              <w:jc w:val="center"/>
              <w:rPr>
                <w:sz w:val="24"/>
              </w:rPr>
            </w:pPr>
            <w:r>
              <w:rPr>
                <w:rFonts w:hint="eastAsia"/>
                <w:sz w:val="24"/>
              </w:rPr>
              <w:t>投标报价</w:t>
            </w:r>
          </w:p>
        </w:tc>
      </w:tr>
      <w:tr w14:paraId="23D4E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690" w:type="dxa"/>
            <w:vMerge w:val="continue"/>
            <w:tcBorders>
              <w:top w:val="nil"/>
            </w:tcBorders>
          </w:tcPr>
          <w:p w14:paraId="13048EC8">
            <w:pPr>
              <w:rPr>
                <w:sz w:val="2"/>
                <w:szCs w:val="2"/>
              </w:rPr>
            </w:pPr>
          </w:p>
        </w:tc>
        <w:tc>
          <w:tcPr>
            <w:tcW w:w="3709" w:type="dxa"/>
            <w:vMerge w:val="continue"/>
            <w:tcBorders>
              <w:top w:val="nil"/>
            </w:tcBorders>
          </w:tcPr>
          <w:p w14:paraId="34ECB6A0">
            <w:pPr>
              <w:rPr>
                <w:sz w:val="2"/>
                <w:szCs w:val="2"/>
              </w:rPr>
            </w:pPr>
          </w:p>
        </w:tc>
        <w:tc>
          <w:tcPr>
            <w:tcW w:w="1989" w:type="dxa"/>
          </w:tcPr>
          <w:p w14:paraId="1331FE08">
            <w:pPr>
              <w:pStyle w:val="37"/>
              <w:spacing w:before="142"/>
              <w:ind w:left="729" w:right="729"/>
              <w:jc w:val="center"/>
              <w:rPr>
                <w:sz w:val="24"/>
              </w:rPr>
            </w:pPr>
            <w:r>
              <w:rPr>
                <w:rFonts w:hint="eastAsia"/>
                <w:sz w:val="24"/>
              </w:rPr>
              <w:t>大写</w:t>
            </w:r>
          </w:p>
        </w:tc>
        <w:tc>
          <w:tcPr>
            <w:tcW w:w="1984" w:type="dxa"/>
          </w:tcPr>
          <w:p w14:paraId="14C2AFD6">
            <w:pPr>
              <w:pStyle w:val="37"/>
              <w:spacing w:before="142"/>
              <w:ind w:left="727" w:right="725"/>
              <w:jc w:val="center"/>
              <w:rPr>
                <w:sz w:val="24"/>
              </w:rPr>
            </w:pPr>
            <w:r>
              <w:rPr>
                <w:rFonts w:hint="eastAsia"/>
                <w:sz w:val="24"/>
              </w:rPr>
              <w:t>小写</w:t>
            </w:r>
          </w:p>
        </w:tc>
      </w:tr>
      <w:tr w14:paraId="786D2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90" w:type="dxa"/>
          </w:tcPr>
          <w:p w14:paraId="7CB0630B">
            <w:pPr>
              <w:pStyle w:val="37"/>
            </w:pPr>
          </w:p>
        </w:tc>
        <w:tc>
          <w:tcPr>
            <w:tcW w:w="3709" w:type="dxa"/>
          </w:tcPr>
          <w:p w14:paraId="3EBD6B39">
            <w:pPr>
              <w:pStyle w:val="37"/>
            </w:pPr>
          </w:p>
        </w:tc>
        <w:tc>
          <w:tcPr>
            <w:tcW w:w="1989" w:type="dxa"/>
          </w:tcPr>
          <w:p w14:paraId="59E8E69A">
            <w:pPr>
              <w:pStyle w:val="37"/>
            </w:pPr>
          </w:p>
        </w:tc>
        <w:tc>
          <w:tcPr>
            <w:tcW w:w="1984" w:type="dxa"/>
          </w:tcPr>
          <w:p w14:paraId="586DE8FF">
            <w:pPr>
              <w:pStyle w:val="37"/>
            </w:pPr>
          </w:p>
        </w:tc>
      </w:tr>
    </w:tbl>
    <w:p w14:paraId="1B05BF29">
      <w:pPr>
        <w:pStyle w:val="9"/>
        <w:spacing w:before="3"/>
        <w:rPr>
          <w:sz w:val="17"/>
        </w:rPr>
      </w:pPr>
    </w:p>
    <w:p w14:paraId="2C39BD0E">
      <w:pPr>
        <w:pStyle w:val="9"/>
        <w:spacing w:before="43" w:line="321" w:lineRule="exact"/>
        <w:ind w:left="121"/>
        <w:rPr>
          <w:lang w:eastAsia="zh-CN"/>
        </w:rPr>
      </w:pPr>
      <w:r>
        <w:rPr>
          <w:rFonts w:hint="eastAsia"/>
          <w:lang w:eastAsia="zh-CN"/>
        </w:rPr>
        <w:t>注：1.此表中，每包的投标报价应和《投标分项报价表》中的总价相一致。</w:t>
      </w:r>
    </w:p>
    <w:p w14:paraId="2348AF0C">
      <w:pPr>
        <w:pStyle w:val="9"/>
        <w:spacing w:line="321" w:lineRule="exact"/>
        <w:ind w:left="601"/>
        <w:rPr>
          <w:lang w:eastAsia="zh-CN"/>
        </w:rPr>
      </w:pPr>
      <w:r>
        <w:rPr>
          <w:rFonts w:hint="eastAsia"/>
          <w:lang w:eastAsia="zh-CN"/>
        </w:rPr>
        <w:t>2.本表必须按包分别填写。</w:t>
      </w:r>
    </w:p>
    <w:p w14:paraId="20FDAE39">
      <w:pPr>
        <w:pStyle w:val="9"/>
        <w:rPr>
          <w:sz w:val="28"/>
          <w:lang w:eastAsia="zh-CN"/>
        </w:rPr>
      </w:pPr>
    </w:p>
    <w:p w14:paraId="0BEC15C1">
      <w:pPr>
        <w:pStyle w:val="9"/>
        <w:spacing w:before="3"/>
        <w:rPr>
          <w:sz w:val="40"/>
          <w:lang w:eastAsia="zh-CN"/>
        </w:rPr>
      </w:pPr>
    </w:p>
    <w:p w14:paraId="2A82BB27">
      <w:pPr>
        <w:pStyle w:val="9"/>
        <w:tabs>
          <w:tab w:val="left" w:pos="1441"/>
          <w:tab w:val="left" w:pos="2401"/>
          <w:tab w:val="left" w:pos="3361"/>
          <w:tab w:val="left" w:pos="8580"/>
        </w:tabs>
        <w:spacing w:line="376" w:lineRule="auto"/>
        <w:ind w:left="121" w:right="1170"/>
        <w:rPr>
          <w:lang w:val="zh-CN" w:eastAsia="zh-CN"/>
        </w:rPr>
      </w:pPr>
      <w:r>
        <w:rPr>
          <w:rFonts w:hint="eastAsia"/>
          <w:lang w:eastAsia="zh-CN"/>
        </w:rPr>
        <w:t>投标人名称（加盖公章）：</w:t>
      </w:r>
      <w:r>
        <w:rPr>
          <w:rFonts w:hint="eastAsia"/>
          <w:lang w:val="zh-CN" w:eastAsia="zh-CN"/>
        </w:rPr>
        <w:t>_______________</w:t>
      </w:r>
    </w:p>
    <w:p w14:paraId="358A0BA1">
      <w:pPr>
        <w:pStyle w:val="9"/>
        <w:tabs>
          <w:tab w:val="left" w:pos="1441"/>
          <w:tab w:val="left" w:pos="2401"/>
          <w:tab w:val="left" w:pos="3361"/>
          <w:tab w:val="left" w:pos="8580"/>
        </w:tabs>
        <w:spacing w:line="376" w:lineRule="auto"/>
        <w:ind w:left="121" w:right="1170"/>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2AB8A5D9">
      <w:pPr>
        <w:rPr>
          <w:lang w:eastAsia="zh-CN"/>
        </w:rPr>
        <w:sectPr>
          <w:headerReference r:id="rId14" w:type="default"/>
          <w:footerReference r:id="rId15" w:type="default"/>
          <w:type w:val="continuous"/>
          <w:pgSz w:w="11910" w:h="16840"/>
          <w:pgMar w:top="1400" w:right="1020" w:bottom="280" w:left="1480" w:header="720" w:footer="720" w:gutter="0"/>
          <w:cols w:space="720" w:num="1"/>
        </w:sectPr>
      </w:pPr>
    </w:p>
    <w:p w14:paraId="74326B69">
      <w:pPr>
        <w:pStyle w:val="9"/>
        <w:tabs>
          <w:tab w:val="left" w:pos="1441"/>
          <w:tab w:val="left" w:pos="2401"/>
          <w:tab w:val="left" w:pos="3361"/>
          <w:tab w:val="left" w:pos="8580"/>
        </w:tabs>
        <w:spacing w:line="376" w:lineRule="auto"/>
        <w:ind w:left="121" w:right="1170"/>
        <w:outlineLvl w:val="2"/>
        <w:rPr>
          <w:szCs w:val="20"/>
          <w:lang w:eastAsia="zh-CN"/>
        </w:rPr>
      </w:pPr>
      <w:r>
        <w:rPr>
          <w:rFonts w:hint="eastAsia"/>
          <w:szCs w:val="20"/>
          <w:lang w:eastAsia="zh-CN"/>
        </w:rPr>
        <w:t>4.1  投标分项报价表（实质性格式）</w:t>
      </w:r>
    </w:p>
    <w:p w14:paraId="799CCE15">
      <w:pPr>
        <w:tabs>
          <w:tab w:val="left" w:pos="9460"/>
        </w:tabs>
        <w:spacing w:before="137"/>
        <w:ind w:left="8356" w:right="170" w:hanging="8355" w:hangingChars="2321"/>
        <w:jc w:val="center"/>
        <w:rPr>
          <w:sz w:val="36"/>
          <w:lang w:eastAsia="zh-CN"/>
        </w:rPr>
      </w:pPr>
      <w:r>
        <w:rPr>
          <w:rFonts w:hint="eastAsia"/>
          <w:sz w:val="36"/>
          <w:lang w:eastAsia="zh-CN"/>
        </w:rPr>
        <w:t>投标分项报价表</w:t>
      </w:r>
    </w:p>
    <w:p w14:paraId="157BD9FC">
      <w:pPr>
        <w:pStyle w:val="9"/>
        <w:rPr>
          <w:sz w:val="20"/>
          <w:lang w:eastAsia="zh-CN"/>
        </w:rPr>
      </w:pPr>
    </w:p>
    <w:p w14:paraId="31AF2BAE">
      <w:pPr>
        <w:pStyle w:val="34"/>
        <w:rPr>
          <w:rFonts w:ascii="宋体" w:hAnsi="宋体" w:cs="宋体"/>
          <w:color w:val="auto"/>
          <w:sz w:val="20"/>
        </w:rPr>
      </w:pPr>
      <w:r>
        <w:rPr>
          <w:rFonts w:hint="eastAsia" w:ascii="宋体" w:hAnsi="宋体" w:cs="宋体"/>
          <w:color w:val="auto"/>
        </w:rPr>
        <w:t>项目编号/包号：项目名称：报价单位：人民币元</w:t>
      </w:r>
    </w:p>
    <w:p w14:paraId="3B2793EC">
      <w:pPr>
        <w:pStyle w:val="34"/>
        <w:rPr>
          <w:rFonts w:ascii="宋体" w:hAnsi="宋体" w:cs="宋体"/>
          <w:color w:val="auto"/>
          <w:sz w:val="20"/>
        </w:rPr>
      </w:pPr>
    </w:p>
    <w:tbl>
      <w:tblPr>
        <w:tblStyle w:val="25"/>
        <w:tblW w:w="14342"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2"/>
        <w:gridCol w:w="1276"/>
        <w:gridCol w:w="1609"/>
        <w:gridCol w:w="1042"/>
        <w:gridCol w:w="1626"/>
        <w:gridCol w:w="1522"/>
        <w:gridCol w:w="1100"/>
        <w:gridCol w:w="1200"/>
        <w:gridCol w:w="870"/>
        <w:gridCol w:w="930"/>
        <w:gridCol w:w="900"/>
        <w:gridCol w:w="795"/>
        <w:gridCol w:w="870"/>
      </w:tblGrid>
      <w:tr w14:paraId="169B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0" w:hRule="atLeast"/>
        </w:trPr>
        <w:tc>
          <w:tcPr>
            <w:tcW w:w="602" w:type="dxa"/>
            <w:vAlign w:val="center"/>
          </w:tcPr>
          <w:p w14:paraId="5E9ABA37">
            <w:pPr>
              <w:pStyle w:val="37"/>
              <w:spacing w:line="237" w:lineRule="auto"/>
              <w:jc w:val="center"/>
              <w:rPr>
                <w:sz w:val="24"/>
              </w:rPr>
            </w:pPr>
            <w:r>
              <w:rPr>
                <w:rFonts w:hint="eastAsia"/>
                <w:sz w:val="24"/>
              </w:rPr>
              <w:t>序号</w:t>
            </w:r>
          </w:p>
        </w:tc>
        <w:tc>
          <w:tcPr>
            <w:tcW w:w="1276" w:type="dxa"/>
            <w:vAlign w:val="center"/>
          </w:tcPr>
          <w:p w14:paraId="155ED90E">
            <w:pPr>
              <w:pStyle w:val="37"/>
              <w:jc w:val="center"/>
              <w:rPr>
                <w:sz w:val="24"/>
              </w:rPr>
            </w:pPr>
            <w:r>
              <w:rPr>
                <w:rFonts w:hint="eastAsia"/>
                <w:sz w:val="24"/>
              </w:rPr>
              <w:t>分项名称</w:t>
            </w:r>
          </w:p>
        </w:tc>
        <w:tc>
          <w:tcPr>
            <w:tcW w:w="1609" w:type="dxa"/>
            <w:vAlign w:val="center"/>
          </w:tcPr>
          <w:p w14:paraId="172B1EB0">
            <w:pPr>
              <w:pStyle w:val="37"/>
              <w:jc w:val="center"/>
              <w:rPr>
                <w:sz w:val="24"/>
              </w:rPr>
            </w:pPr>
            <w:r>
              <w:rPr>
                <w:rFonts w:hint="eastAsia"/>
                <w:sz w:val="24"/>
              </w:rPr>
              <w:t>制造商</w:t>
            </w:r>
          </w:p>
        </w:tc>
        <w:tc>
          <w:tcPr>
            <w:tcW w:w="1042" w:type="dxa"/>
            <w:vAlign w:val="center"/>
          </w:tcPr>
          <w:p w14:paraId="1BF5338F">
            <w:pPr>
              <w:pStyle w:val="37"/>
              <w:spacing w:line="223" w:lineRule="auto"/>
              <w:jc w:val="center"/>
              <w:rPr>
                <w:sz w:val="24"/>
              </w:rPr>
            </w:pPr>
            <w:r>
              <w:rPr>
                <w:rFonts w:hint="eastAsia"/>
                <w:sz w:val="24"/>
              </w:rPr>
              <w:t>产地</w:t>
            </w:r>
            <w:r>
              <w:rPr>
                <w:rFonts w:hint="eastAsia"/>
                <w:b/>
                <w:i/>
                <w:sz w:val="24"/>
              </w:rPr>
              <w:t>/</w:t>
            </w:r>
            <w:r>
              <w:rPr>
                <w:rFonts w:hint="eastAsia"/>
                <w:sz w:val="24"/>
              </w:rPr>
              <w:t>国别</w:t>
            </w:r>
          </w:p>
        </w:tc>
        <w:tc>
          <w:tcPr>
            <w:tcW w:w="1626" w:type="dxa"/>
            <w:vAlign w:val="center"/>
          </w:tcPr>
          <w:p w14:paraId="02B78B5B">
            <w:pPr>
              <w:pStyle w:val="37"/>
              <w:spacing w:line="268" w:lineRule="exact"/>
              <w:jc w:val="center"/>
              <w:rPr>
                <w:sz w:val="24"/>
              </w:rPr>
            </w:pPr>
            <w:r>
              <w:rPr>
                <w:rFonts w:hint="eastAsia"/>
                <w:sz w:val="24"/>
              </w:rPr>
              <w:t>制造商</w:t>
            </w:r>
          </w:p>
          <w:p w14:paraId="0CF80C90">
            <w:pPr>
              <w:pStyle w:val="37"/>
              <w:spacing w:line="237" w:lineRule="auto"/>
              <w:jc w:val="center"/>
              <w:rPr>
                <w:sz w:val="24"/>
              </w:rPr>
            </w:pPr>
            <w:r>
              <w:rPr>
                <w:rFonts w:hint="eastAsia"/>
                <w:sz w:val="24"/>
              </w:rPr>
              <w:t>统一信用代码</w:t>
            </w:r>
          </w:p>
        </w:tc>
        <w:tc>
          <w:tcPr>
            <w:tcW w:w="1522" w:type="dxa"/>
            <w:vAlign w:val="center"/>
          </w:tcPr>
          <w:p w14:paraId="22764CA7">
            <w:pPr>
              <w:pStyle w:val="37"/>
              <w:spacing w:line="237" w:lineRule="auto"/>
              <w:jc w:val="center"/>
              <w:rPr>
                <w:sz w:val="24"/>
              </w:rPr>
            </w:pPr>
            <w:r>
              <w:rPr>
                <w:rFonts w:hint="eastAsia"/>
                <w:sz w:val="24"/>
              </w:rPr>
              <w:t>制造商规模</w:t>
            </w:r>
          </w:p>
        </w:tc>
        <w:tc>
          <w:tcPr>
            <w:tcW w:w="1100" w:type="dxa"/>
            <w:vAlign w:val="center"/>
          </w:tcPr>
          <w:p w14:paraId="229A21E1">
            <w:pPr>
              <w:pStyle w:val="37"/>
              <w:jc w:val="center"/>
              <w:rPr>
                <w:sz w:val="24"/>
              </w:rPr>
            </w:pPr>
            <w:r>
              <w:rPr>
                <w:rFonts w:hint="eastAsia"/>
                <w:sz w:val="24"/>
              </w:rPr>
              <w:t>制造商所属性别</w:t>
            </w:r>
          </w:p>
        </w:tc>
        <w:tc>
          <w:tcPr>
            <w:tcW w:w="1200" w:type="dxa"/>
            <w:vAlign w:val="center"/>
          </w:tcPr>
          <w:p w14:paraId="38FD6349">
            <w:pPr>
              <w:pStyle w:val="37"/>
              <w:jc w:val="center"/>
              <w:rPr>
                <w:sz w:val="24"/>
                <w:lang w:eastAsia="zh-CN"/>
              </w:rPr>
            </w:pPr>
            <w:r>
              <w:rPr>
                <w:rFonts w:hint="eastAsia"/>
                <w:sz w:val="24"/>
                <w:lang w:eastAsia="zh-CN"/>
              </w:rPr>
              <w:t>外商投资类型</w:t>
            </w:r>
          </w:p>
        </w:tc>
        <w:tc>
          <w:tcPr>
            <w:tcW w:w="870" w:type="dxa"/>
            <w:vAlign w:val="center"/>
          </w:tcPr>
          <w:p w14:paraId="740C6332">
            <w:pPr>
              <w:pStyle w:val="37"/>
              <w:jc w:val="center"/>
              <w:rPr>
                <w:sz w:val="24"/>
              </w:rPr>
            </w:pPr>
            <w:r>
              <w:rPr>
                <w:rFonts w:hint="eastAsia"/>
                <w:sz w:val="24"/>
              </w:rPr>
              <w:t>品牌</w:t>
            </w:r>
          </w:p>
        </w:tc>
        <w:tc>
          <w:tcPr>
            <w:tcW w:w="930" w:type="dxa"/>
            <w:vAlign w:val="center"/>
          </w:tcPr>
          <w:p w14:paraId="58F000B5">
            <w:pPr>
              <w:pStyle w:val="37"/>
              <w:jc w:val="center"/>
              <w:rPr>
                <w:sz w:val="24"/>
              </w:rPr>
            </w:pPr>
            <w:r>
              <w:rPr>
                <w:rFonts w:hint="eastAsia"/>
                <w:sz w:val="24"/>
              </w:rPr>
              <w:t>规格、型号</w:t>
            </w:r>
          </w:p>
        </w:tc>
        <w:tc>
          <w:tcPr>
            <w:tcW w:w="900" w:type="dxa"/>
            <w:vAlign w:val="center"/>
          </w:tcPr>
          <w:p w14:paraId="6FC67803">
            <w:pPr>
              <w:pStyle w:val="37"/>
              <w:jc w:val="center"/>
              <w:rPr>
                <w:sz w:val="24"/>
              </w:rPr>
            </w:pPr>
            <w:r>
              <w:rPr>
                <w:rFonts w:hint="eastAsia"/>
                <w:sz w:val="24"/>
              </w:rPr>
              <w:t>单价（元）</w:t>
            </w:r>
          </w:p>
        </w:tc>
        <w:tc>
          <w:tcPr>
            <w:tcW w:w="795" w:type="dxa"/>
            <w:vAlign w:val="center"/>
          </w:tcPr>
          <w:p w14:paraId="7C217732">
            <w:pPr>
              <w:pStyle w:val="37"/>
              <w:jc w:val="center"/>
              <w:rPr>
                <w:sz w:val="24"/>
              </w:rPr>
            </w:pPr>
            <w:r>
              <w:rPr>
                <w:rFonts w:hint="eastAsia"/>
                <w:sz w:val="24"/>
              </w:rPr>
              <w:t>数量</w:t>
            </w:r>
          </w:p>
        </w:tc>
        <w:tc>
          <w:tcPr>
            <w:tcW w:w="870" w:type="dxa"/>
            <w:vAlign w:val="center"/>
          </w:tcPr>
          <w:p w14:paraId="656E3857">
            <w:pPr>
              <w:pStyle w:val="37"/>
              <w:jc w:val="center"/>
              <w:rPr>
                <w:sz w:val="24"/>
              </w:rPr>
            </w:pPr>
            <w:r>
              <w:rPr>
                <w:rFonts w:hint="eastAsia"/>
                <w:sz w:val="24"/>
              </w:rPr>
              <w:t>合价（元）</w:t>
            </w:r>
          </w:p>
        </w:tc>
      </w:tr>
      <w:tr w14:paraId="4328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602" w:type="dxa"/>
          </w:tcPr>
          <w:p w14:paraId="7F01DB4D">
            <w:pPr>
              <w:pStyle w:val="37"/>
              <w:spacing w:line="260" w:lineRule="exact"/>
              <w:ind w:left="103"/>
              <w:rPr>
                <w:sz w:val="24"/>
              </w:rPr>
            </w:pPr>
            <w:r>
              <w:rPr>
                <w:rFonts w:hint="eastAsia"/>
                <w:w w:val="114"/>
                <w:sz w:val="24"/>
              </w:rPr>
              <w:t>1</w:t>
            </w:r>
          </w:p>
        </w:tc>
        <w:tc>
          <w:tcPr>
            <w:tcW w:w="1276" w:type="dxa"/>
          </w:tcPr>
          <w:p w14:paraId="3BCE3F3E">
            <w:pPr>
              <w:pStyle w:val="37"/>
              <w:rPr>
                <w:sz w:val="20"/>
              </w:rPr>
            </w:pPr>
          </w:p>
        </w:tc>
        <w:tc>
          <w:tcPr>
            <w:tcW w:w="1609" w:type="dxa"/>
          </w:tcPr>
          <w:p w14:paraId="74E1447F">
            <w:pPr>
              <w:pStyle w:val="37"/>
              <w:rPr>
                <w:sz w:val="20"/>
              </w:rPr>
            </w:pPr>
          </w:p>
        </w:tc>
        <w:tc>
          <w:tcPr>
            <w:tcW w:w="1042" w:type="dxa"/>
          </w:tcPr>
          <w:p w14:paraId="40B0FDF3">
            <w:pPr>
              <w:pStyle w:val="37"/>
              <w:rPr>
                <w:sz w:val="20"/>
              </w:rPr>
            </w:pPr>
          </w:p>
        </w:tc>
        <w:tc>
          <w:tcPr>
            <w:tcW w:w="1626" w:type="dxa"/>
          </w:tcPr>
          <w:p w14:paraId="73A58B38">
            <w:pPr>
              <w:pStyle w:val="37"/>
              <w:rPr>
                <w:sz w:val="20"/>
              </w:rPr>
            </w:pPr>
          </w:p>
        </w:tc>
        <w:tc>
          <w:tcPr>
            <w:tcW w:w="1522" w:type="dxa"/>
          </w:tcPr>
          <w:p w14:paraId="7B582F84">
            <w:pPr>
              <w:pStyle w:val="37"/>
              <w:rPr>
                <w:sz w:val="20"/>
              </w:rPr>
            </w:pPr>
          </w:p>
        </w:tc>
        <w:tc>
          <w:tcPr>
            <w:tcW w:w="1100" w:type="dxa"/>
          </w:tcPr>
          <w:p w14:paraId="7B81A031">
            <w:pPr>
              <w:pStyle w:val="37"/>
              <w:rPr>
                <w:sz w:val="20"/>
              </w:rPr>
            </w:pPr>
          </w:p>
        </w:tc>
        <w:tc>
          <w:tcPr>
            <w:tcW w:w="1200" w:type="dxa"/>
          </w:tcPr>
          <w:p w14:paraId="7CEB821F">
            <w:pPr>
              <w:pStyle w:val="37"/>
              <w:rPr>
                <w:sz w:val="20"/>
              </w:rPr>
            </w:pPr>
          </w:p>
        </w:tc>
        <w:tc>
          <w:tcPr>
            <w:tcW w:w="870" w:type="dxa"/>
          </w:tcPr>
          <w:p w14:paraId="1D4B716B">
            <w:pPr>
              <w:pStyle w:val="37"/>
              <w:rPr>
                <w:sz w:val="20"/>
              </w:rPr>
            </w:pPr>
          </w:p>
        </w:tc>
        <w:tc>
          <w:tcPr>
            <w:tcW w:w="930" w:type="dxa"/>
          </w:tcPr>
          <w:p w14:paraId="3DF9157A">
            <w:pPr>
              <w:pStyle w:val="37"/>
              <w:rPr>
                <w:sz w:val="20"/>
              </w:rPr>
            </w:pPr>
          </w:p>
        </w:tc>
        <w:tc>
          <w:tcPr>
            <w:tcW w:w="900" w:type="dxa"/>
          </w:tcPr>
          <w:p w14:paraId="32D65B61">
            <w:pPr>
              <w:pStyle w:val="37"/>
              <w:rPr>
                <w:sz w:val="20"/>
              </w:rPr>
            </w:pPr>
          </w:p>
        </w:tc>
        <w:tc>
          <w:tcPr>
            <w:tcW w:w="795" w:type="dxa"/>
          </w:tcPr>
          <w:p w14:paraId="07BE5002">
            <w:pPr>
              <w:pStyle w:val="37"/>
              <w:rPr>
                <w:sz w:val="20"/>
              </w:rPr>
            </w:pPr>
          </w:p>
        </w:tc>
        <w:tc>
          <w:tcPr>
            <w:tcW w:w="870" w:type="dxa"/>
          </w:tcPr>
          <w:p w14:paraId="5F3EE222">
            <w:pPr>
              <w:pStyle w:val="37"/>
              <w:rPr>
                <w:sz w:val="20"/>
              </w:rPr>
            </w:pPr>
          </w:p>
        </w:tc>
      </w:tr>
      <w:tr w14:paraId="6119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602" w:type="dxa"/>
          </w:tcPr>
          <w:p w14:paraId="4181B63F">
            <w:pPr>
              <w:pStyle w:val="37"/>
              <w:spacing w:line="259" w:lineRule="exact"/>
              <w:ind w:left="103"/>
              <w:rPr>
                <w:sz w:val="24"/>
              </w:rPr>
            </w:pPr>
            <w:r>
              <w:rPr>
                <w:rFonts w:hint="eastAsia"/>
                <w:w w:val="114"/>
                <w:sz w:val="24"/>
              </w:rPr>
              <w:t>2</w:t>
            </w:r>
          </w:p>
        </w:tc>
        <w:tc>
          <w:tcPr>
            <w:tcW w:w="1276" w:type="dxa"/>
          </w:tcPr>
          <w:p w14:paraId="40DBF025">
            <w:pPr>
              <w:pStyle w:val="37"/>
              <w:rPr>
                <w:sz w:val="20"/>
              </w:rPr>
            </w:pPr>
          </w:p>
        </w:tc>
        <w:tc>
          <w:tcPr>
            <w:tcW w:w="1609" w:type="dxa"/>
          </w:tcPr>
          <w:p w14:paraId="4D6EA7F9">
            <w:pPr>
              <w:pStyle w:val="37"/>
              <w:rPr>
                <w:sz w:val="20"/>
              </w:rPr>
            </w:pPr>
          </w:p>
        </w:tc>
        <w:tc>
          <w:tcPr>
            <w:tcW w:w="1042" w:type="dxa"/>
          </w:tcPr>
          <w:p w14:paraId="6DA8289D">
            <w:pPr>
              <w:pStyle w:val="37"/>
              <w:rPr>
                <w:sz w:val="20"/>
              </w:rPr>
            </w:pPr>
          </w:p>
        </w:tc>
        <w:tc>
          <w:tcPr>
            <w:tcW w:w="1626" w:type="dxa"/>
          </w:tcPr>
          <w:p w14:paraId="4594FCCB">
            <w:pPr>
              <w:pStyle w:val="37"/>
              <w:rPr>
                <w:sz w:val="20"/>
              </w:rPr>
            </w:pPr>
          </w:p>
        </w:tc>
        <w:tc>
          <w:tcPr>
            <w:tcW w:w="1522" w:type="dxa"/>
          </w:tcPr>
          <w:p w14:paraId="3B4FAB38">
            <w:pPr>
              <w:pStyle w:val="37"/>
              <w:rPr>
                <w:sz w:val="20"/>
              </w:rPr>
            </w:pPr>
          </w:p>
        </w:tc>
        <w:tc>
          <w:tcPr>
            <w:tcW w:w="1100" w:type="dxa"/>
          </w:tcPr>
          <w:p w14:paraId="67361044">
            <w:pPr>
              <w:pStyle w:val="37"/>
              <w:rPr>
                <w:sz w:val="20"/>
              </w:rPr>
            </w:pPr>
          </w:p>
        </w:tc>
        <w:tc>
          <w:tcPr>
            <w:tcW w:w="1200" w:type="dxa"/>
          </w:tcPr>
          <w:p w14:paraId="286F96A2">
            <w:pPr>
              <w:pStyle w:val="37"/>
              <w:rPr>
                <w:sz w:val="20"/>
              </w:rPr>
            </w:pPr>
          </w:p>
        </w:tc>
        <w:tc>
          <w:tcPr>
            <w:tcW w:w="870" w:type="dxa"/>
          </w:tcPr>
          <w:p w14:paraId="43BC744A">
            <w:pPr>
              <w:pStyle w:val="37"/>
              <w:rPr>
                <w:sz w:val="20"/>
              </w:rPr>
            </w:pPr>
          </w:p>
        </w:tc>
        <w:tc>
          <w:tcPr>
            <w:tcW w:w="930" w:type="dxa"/>
          </w:tcPr>
          <w:p w14:paraId="375E5586">
            <w:pPr>
              <w:pStyle w:val="37"/>
              <w:rPr>
                <w:sz w:val="20"/>
              </w:rPr>
            </w:pPr>
          </w:p>
        </w:tc>
        <w:tc>
          <w:tcPr>
            <w:tcW w:w="900" w:type="dxa"/>
          </w:tcPr>
          <w:p w14:paraId="1C112190">
            <w:pPr>
              <w:pStyle w:val="37"/>
              <w:rPr>
                <w:sz w:val="20"/>
              </w:rPr>
            </w:pPr>
          </w:p>
        </w:tc>
        <w:tc>
          <w:tcPr>
            <w:tcW w:w="795" w:type="dxa"/>
          </w:tcPr>
          <w:p w14:paraId="4C250D02">
            <w:pPr>
              <w:pStyle w:val="37"/>
              <w:rPr>
                <w:sz w:val="20"/>
              </w:rPr>
            </w:pPr>
          </w:p>
        </w:tc>
        <w:tc>
          <w:tcPr>
            <w:tcW w:w="870" w:type="dxa"/>
          </w:tcPr>
          <w:p w14:paraId="16CC1EFE">
            <w:pPr>
              <w:pStyle w:val="37"/>
              <w:rPr>
                <w:sz w:val="20"/>
              </w:rPr>
            </w:pPr>
          </w:p>
        </w:tc>
      </w:tr>
      <w:tr w14:paraId="7FC4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602" w:type="dxa"/>
          </w:tcPr>
          <w:p w14:paraId="318B2984">
            <w:pPr>
              <w:pStyle w:val="37"/>
              <w:spacing w:line="259" w:lineRule="exact"/>
              <w:ind w:left="103"/>
              <w:rPr>
                <w:sz w:val="24"/>
              </w:rPr>
            </w:pPr>
            <w:r>
              <w:rPr>
                <w:rFonts w:hint="eastAsia"/>
                <w:w w:val="114"/>
                <w:sz w:val="24"/>
              </w:rPr>
              <w:t>3</w:t>
            </w:r>
          </w:p>
        </w:tc>
        <w:tc>
          <w:tcPr>
            <w:tcW w:w="1276" w:type="dxa"/>
          </w:tcPr>
          <w:p w14:paraId="21493028">
            <w:pPr>
              <w:pStyle w:val="37"/>
              <w:rPr>
                <w:sz w:val="20"/>
              </w:rPr>
            </w:pPr>
          </w:p>
        </w:tc>
        <w:tc>
          <w:tcPr>
            <w:tcW w:w="1609" w:type="dxa"/>
          </w:tcPr>
          <w:p w14:paraId="0A813AFC">
            <w:pPr>
              <w:pStyle w:val="37"/>
              <w:rPr>
                <w:sz w:val="20"/>
              </w:rPr>
            </w:pPr>
          </w:p>
        </w:tc>
        <w:tc>
          <w:tcPr>
            <w:tcW w:w="1042" w:type="dxa"/>
          </w:tcPr>
          <w:p w14:paraId="58BE5059">
            <w:pPr>
              <w:pStyle w:val="37"/>
              <w:rPr>
                <w:sz w:val="20"/>
              </w:rPr>
            </w:pPr>
          </w:p>
        </w:tc>
        <w:tc>
          <w:tcPr>
            <w:tcW w:w="1626" w:type="dxa"/>
          </w:tcPr>
          <w:p w14:paraId="3BC3B157">
            <w:pPr>
              <w:pStyle w:val="37"/>
              <w:rPr>
                <w:sz w:val="20"/>
              </w:rPr>
            </w:pPr>
          </w:p>
        </w:tc>
        <w:tc>
          <w:tcPr>
            <w:tcW w:w="1522" w:type="dxa"/>
          </w:tcPr>
          <w:p w14:paraId="44CCAEB7">
            <w:pPr>
              <w:pStyle w:val="37"/>
              <w:rPr>
                <w:sz w:val="20"/>
              </w:rPr>
            </w:pPr>
          </w:p>
        </w:tc>
        <w:tc>
          <w:tcPr>
            <w:tcW w:w="1100" w:type="dxa"/>
          </w:tcPr>
          <w:p w14:paraId="4D6418BF">
            <w:pPr>
              <w:pStyle w:val="37"/>
              <w:rPr>
                <w:sz w:val="20"/>
              </w:rPr>
            </w:pPr>
          </w:p>
        </w:tc>
        <w:tc>
          <w:tcPr>
            <w:tcW w:w="1200" w:type="dxa"/>
          </w:tcPr>
          <w:p w14:paraId="52DAA77B">
            <w:pPr>
              <w:pStyle w:val="37"/>
              <w:rPr>
                <w:sz w:val="20"/>
              </w:rPr>
            </w:pPr>
          </w:p>
        </w:tc>
        <w:tc>
          <w:tcPr>
            <w:tcW w:w="870" w:type="dxa"/>
          </w:tcPr>
          <w:p w14:paraId="69F131E4">
            <w:pPr>
              <w:pStyle w:val="37"/>
              <w:rPr>
                <w:sz w:val="20"/>
              </w:rPr>
            </w:pPr>
          </w:p>
        </w:tc>
        <w:tc>
          <w:tcPr>
            <w:tcW w:w="930" w:type="dxa"/>
          </w:tcPr>
          <w:p w14:paraId="5103A649">
            <w:pPr>
              <w:pStyle w:val="37"/>
              <w:rPr>
                <w:sz w:val="20"/>
              </w:rPr>
            </w:pPr>
          </w:p>
        </w:tc>
        <w:tc>
          <w:tcPr>
            <w:tcW w:w="900" w:type="dxa"/>
          </w:tcPr>
          <w:p w14:paraId="1975B4FB">
            <w:pPr>
              <w:pStyle w:val="37"/>
              <w:rPr>
                <w:sz w:val="20"/>
              </w:rPr>
            </w:pPr>
          </w:p>
        </w:tc>
        <w:tc>
          <w:tcPr>
            <w:tcW w:w="795" w:type="dxa"/>
          </w:tcPr>
          <w:p w14:paraId="36AFBAE4">
            <w:pPr>
              <w:pStyle w:val="37"/>
              <w:rPr>
                <w:sz w:val="20"/>
              </w:rPr>
            </w:pPr>
          </w:p>
        </w:tc>
        <w:tc>
          <w:tcPr>
            <w:tcW w:w="870" w:type="dxa"/>
          </w:tcPr>
          <w:p w14:paraId="1D404B11">
            <w:pPr>
              <w:pStyle w:val="37"/>
              <w:rPr>
                <w:sz w:val="20"/>
              </w:rPr>
            </w:pPr>
          </w:p>
        </w:tc>
      </w:tr>
      <w:tr w14:paraId="44E94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602" w:type="dxa"/>
          </w:tcPr>
          <w:p w14:paraId="30F947BB">
            <w:pPr>
              <w:pStyle w:val="37"/>
              <w:spacing w:line="260" w:lineRule="exact"/>
              <w:ind w:left="103"/>
              <w:rPr>
                <w:sz w:val="24"/>
              </w:rPr>
            </w:pPr>
            <w:r>
              <w:rPr>
                <w:rFonts w:hint="eastAsia"/>
                <w:w w:val="114"/>
                <w:sz w:val="24"/>
              </w:rPr>
              <w:t>4</w:t>
            </w:r>
          </w:p>
        </w:tc>
        <w:tc>
          <w:tcPr>
            <w:tcW w:w="1276" w:type="dxa"/>
          </w:tcPr>
          <w:p w14:paraId="1930A380">
            <w:pPr>
              <w:pStyle w:val="37"/>
              <w:rPr>
                <w:sz w:val="20"/>
              </w:rPr>
            </w:pPr>
          </w:p>
        </w:tc>
        <w:tc>
          <w:tcPr>
            <w:tcW w:w="1609" w:type="dxa"/>
          </w:tcPr>
          <w:p w14:paraId="0D3CE5CB">
            <w:pPr>
              <w:pStyle w:val="37"/>
              <w:rPr>
                <w:sz w:val="20"/>
              </w:rPr>
            </w:pPr>
          </w:p>
        </w:tc>
        <w:tc>
          <w:tcPr>
            <w:tcW w:w="1042" w:type="dxa"/>
          </w:tcPr>
          <w:p w14:paraId="4C996685">
            <w:pPr>
              <w:pStyle w:val="37"/>
              <w:rPr>
                <w:sz w:val="20"/>
              </w:rPr>
            </w:pPr>
          </w:p>
        </w:tc>
        <w:tc>
          <w:tcPr>
            <w:tcW w:w="1626" w:type="dxa"/>
          </w:tcPr>
          <w:p w14:paraId="57E8B60C">
            <w:pPr>
              <w:pStyle w:val="37"/>
              <w:rPr>
                <w:sz w:val="20"/>
              </w:rPr>
            </w:pPr>
          </w:p>
        </w:tc>
        <w:tc>
          <w:tcPr>
            <w:tcW w:w="1522" w:type="dxa"/>
          </w:tcPr>
          <w:p w14:paraId="3FA537CC">
            <w:pPr>
              <w:pStyle w:val="37"/>
              <w:rPr>
                <w:sz w:val="20"/>
              </w:rPr>
            </w:pPr>
          </w:p>
        </w:tc>
        <w:tc>
          <w:tcPr>
            <w:tcW w:w="1100" w:type="dxa"/>
          </w:tcPr>
          <w:p w14:paraId="5EC70E04">
            <w:pPr>
              <w:pStyle w:val="37"/>
              <w:rPr>
                <w:sz w:val="20"/>
              </w:rPr>
            </w:pPr>
          </w:p>
        </w:tc>
        <w:tc>
          <w:tcPr>
            <w:tcW w:w="1200" w:type="dxa"/>
          </w:tcPr>
          <w:p w14:paraId="3907ABCD">
            <w:pPr>
              <w:pStyle w:val="37"/>
              <w:rPr>
                <w:sz w:val="20"/>
              </w:rPr>
            </w:pPr>
          </w:p>
        </w:tc>
        <w:tc>
          <w:tcPr>
            <w:tcW w:w="870" w:type="dxa"/>
          </w:tcPr>
          <w:p w14:paraId="033C29B8">
            <w:pPr>
              <w:pStyle w:val="37"/>
              <w:rPr>
                <w:sz w:val="20"/>
              </w:rPr>
            </w:pPr>
          </w:p>
        </w:tc>
        <w:tc>
          <w:tcPr>
            <w:tcW w:w="930" w:type="dxa"/>
          </w:tcPr>
          <w:p w14:paraId="3E889E9D">
            <w:pPr>
              <w:pStyle w:val="37"/>
              <w:rPr>
                <w:sz w:val="20"/>
              </w:rPr>
            </w:pPr>
          </w:p>
        </w:tc>
        <w:tc>
          <w:tcPr>
            <w:tcW w:w="900" w:type="dxa"/>
          </w:tcPr>
          <w:p w14:paraId="190DDD60">
            <w:pPr>
              <w:pStyle w:val="37"/>
              <w:rPr>
                <w:sz w:val="20"/>
              </w:rPr>
            </w:pPr>
          </w:p>
        </w:tc>
        <w:tc>
          <w:tcPr>
            <w:tcW w:w="795" w:type="dxa"/>
          </w:tcPr>
          <w:p w14:paraId="5904DEBE">
            <w:pPr>
              <w:pStyle w:val="37"/>
              <w:rPr>
                <w:sz w:val="20"/>
              </w:rPr>
            </w:pPr>
          </w:p>
        </w:tc>
        <w:tc>
          <w:tcPr>
            <w:tcW w:w="870" w:type="dxa"/>
          </w:tcPr>
          <w:p w14:paraId="5704263B">
            <w:pPr>
              <w:pStyle w:val="37"/>
              <w:rPr>
                <w:sz w:val="20"/>
              </w:rPr>
            </w:pPr>
          </w:p>
        </w:tc>
      </w:tr>
      <w:tr w14:paraId="3687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0" w:hRule="atLeast"/>
        </w:trPr>
        <w:tc>
          <w:tcPr>
            <w:tcW w:w="602" w:type="dxa"/>
          </w:tcPr>
          <w:p w14:paraId="6020712D">
            <w:pPr>
              <w:pStyle w:val="37"/>
              <w:spacing w:line="259" w:lineRule="exact"/>
              <w:ind w:left="103"/>
              <w:rPr>
                <w:sz w:val="24"/>
              </w:rPr>
            </w:pPr>
            <w:r>
              <w:rPr>
                <w:rFonts w:hint="eastAsia"/>
                <w:sz w:val="24"/>
              </w:rPr>
              <w:t>…</w:t>
            </w:r>
          </w:p>
        </w:tc>
        <w:tc>
          <w:tcPr>
            <w:tcW w:w="1276" w:type="dxa"/>
          </w:tcPr>
          <w:p w14:paraId="278808A4">
            <w:pPr>
              <w:pStyle w:val="37"/>
              <w:rPr>
                <w:sz w:val="20"/>
              </w:rPr>
            </w:pPr>
          </w:p>
        </w:tc>
        <w:tc>
          <w:tcPr>
            <w:tcW w:w="1609" w:type="dxa"/>
          </w:tcPr>
          <w:p w14:paraId="00849CC0">
            <w:pPr>
              <w:pStyle w:val="37"/>
              <w:rPr>
                <w:sz w:val="20"/>
              </w:rPr>
            </w:pPr>
          </w:p>
        </w:tc>
        <w:tc>
          <w:tcPr>
            <w:tcW w:w="1042" w:type="dxa"/>
          </w:tcPr>
          <w:p w14:paraId="7346252D">
            <w:pPr>
              <w:pStyle w:val="37"/>
              <w:rPr>
                <w:sz w:val="20"/>
              </w:rPr>
            </w:pPr>
          </w:p>
        </w:tc>
        <w:tc>
          <w:tcPr>
            <w:tcW w:w="1626" w:type="dxa"/>
          </w:tcPr>
          <w:p w14:paraId="585ACF44">
            <w:pPr>
              <w:pStyle w:val="37"/>
              <w:rPr>
                <w:sz w:val="20"/>
              </w:rPr>
            </w:pPr>
          </w:p>
        </w:tc>
        <w:tc>
          <w:tcPr>
            <w:tcW w:w="1522" w:type="dxa"/>
          </w:tcPr>
          <w:p w14:paraId="721B08EA">
            <w:pPr>
              <w:pStyle w:val="37"/>
              <w:rPr>
                <w:sz w:val="20"/>
              </w:rPr>
            </w:pPr>
          </w:p>
        </w:tc>
        <w:tc>
          <w:tcPr>
            <w:tcW w:w="1100" w:type="dxa"/>
          </w:tcPr>
          <w:p w14:paraId="47ED3FF5">
            <w:pPr>
              <w:pStyle w:val="37"/>
              <w:rPr>
                <w:sz w:val="20"/>
              </w:rPr>
            </w:pPr>
          </w:p>
        </w:tc>
        <w:tc>
          <w:tcPr>
            <w:tcW w:w="1200" w:type="dxa"/>
          </w:tcPr>
          <w:p w14:paraId="1DA5BB76">
            <w:pPr>
              <w:pStyle w:val="37"/>
              <w:rPr>
                <w:sz w:val="20"/>
              </w:rPr>
            </w:pPr>
          </w:p>
        </w:tc>
        <w:tc>
          <w:tcPr>
            <w:tcW w:w="870" w:type="dxa"/>
          </w:tcPr>
          <w:p w14:paraId="2DEFAED4">
            <w:pPr>
              <w:pStyle w:val="37"/>
              <w:rPr>
                <w:sz w:val="20"/>
              </w:rPr>
            </w:pPr>
          </w:p>
        </w:tc>
        <w:tc>
          <w:tcPr>
            <w:tcW w:w="930" w:type="dxa"/>
          </w:tcPr>
          <w:p w14:paraId="2FCE8263">
            <w:pPr>
              <w:pStyle w:val="37"/>
              <w:rPr>
                <w:sz w:val="20"/>
              </w:rPr>
            </w:pPr>
          </w:p>
        </w:tc>
        <w:tc>
          <w:tcPr>
            <w:tcW w:w="900" w:type="dxa"/>
          </w:tcPr>
          <w:p w14:paraId="409C2909">
            <w:pPr>
              <w:pStyle w:val="37"/>
              <w:rPr>
                <w:sz w:val="20"/>
              </w:rPr>
            </w:pPr>
          </w:p>
        </w:tc>
        <w:tc>
          <w:tcPr>
            <w:tcW w:w="795" w:type="dxa"/>
          </w:tcPr>
          <w:p w14:paraId="09E60477">
            <w:pPr>
              <w:pStyle w:val="37"/>
              <w:rPr>
                <w:sz w:val="20"/>
              </w:rPr>
            </w:pPr>
          </w:p>
        </w:tc>
        <w:tc>
          <w:tcPr>
            <w:tcW w:w="870" w:type="dxa"/>
          </w:tcPr>
          <w:p w14:paraId="11E4D4D4">
            <w:pPr>
              <w:pStyle w:val="37"/>
              <w:rPr>
                <w:sz w:val="20"/>
              </w:rPr>
            </w:pPr>
          </w:p>
        </w:tc>
      </w:tr>
      <w:tr w14:paraId="6C94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1878" w:type="dxa"/>
            <w:gridSpan w:val="2"/>
          </w:tcPr>
          <w:p w14:paraId="4B0AD4C6">
            <w:pPr>
              <w:pStyle w:val="37"/>
              <w:spacing w:line="277" w:lineRule="exact"/>
              <w:ind w:right="97"/>
              <w:jc w:val="right"/>
              <w:rPr>
                <w:sz w:val="24"/>
              </w:rPr>
            </w:pPr>
          </w:p>
        </w:tc>
        <w:tc>
          <w:tcPr>
            <w:tcW w:w="1609" w:type="dxa"/>
          </w:tcPr>
          <w:p w14:paraId="6034F9EB">
            <w:pPr>
              <w:pStyle w:val="37"/>
              <w:spacing w:line="277" w:lineRule="exact"/>
              <w:ind w:right="97"/>
              <w:jc w:val="right"/>
              <w:rPr>
                <w:sz w:val="24"/>
              </w:rPr>
            </w:pPr>
          </w:p>
        </w:tc>
        <w:tc>
          <w:tcPr>
            <w:tcW w:w="9985" w:type="dxa"/>
            <w:gridSpan w:val="9"/>
          </w:tcPr>
          <w:p w14:paraId="55C3C48C">
            <w:pPr>
              <w:pStyle w:val="37"/>
              <w:spacing w:line="277" w:lineRule="exact"/>
              <w:ind w:right="97"/>
              <w:jc w:val="right"/>
              <w:rPr>
                <w:sz w:val="24"/>
              </w:rPr>
            </w:pPr>
            <w:r>
              <w:rPr>
                <w:rFonts w:hint="eastAsia"/>
                <w:sz w:val="24"/>
              </w:rPr>
              <w:t>总价（元）</w:t>
            </w:r>
          </w:p>
        </w:tc>
        <w:tc>
          <w:tcPr>
            <w:tcW w:w="870" w:type="dxa"/>
          </w:tcPr>
          <w:p w14:paraId="1F9E924A">
            <w:pPr>
              <w:pStyle w:val="37"/>
            </w:pPr>
          </w:p>
        </w:tc>
      </w:tr>
    </w:tbl>
    <w:p w14:paraId="66AF1D1F">
      <w:pPr>
        <w:pStyle w:val="34"/>
        <w:rPr>
          <w:rFonts w:ascii="宋体" w:hAnsi="宋体" w:cs="宋体"/>
          <w:color w:val="auto"/>
          <w:sz w:val="20"/>
        </w:rPr>
      </w:pPr>
    </w:p>
    <w:p w14:paraId="09D29A09">
      <w:pPr>
        <w:pStyle w:val="34"/>
        <w:spacing w:line="300" w:lineRule="exact"/>
        <w:rPr>
          <w:rFonts w:ascii="宋体" w:hAnsi="宋体" w:cs="宋体"/>
          <w:color w:val="auto"/>
        </w:rPr>
      </w:pPr>
      <w:r>
        <w:rPr>
          <w:rFonts w:hint="eastAsia" w:ascii="宋体" w:hAnsi="宋体" w:cs="宋体"/>
          <w:color w:val="auto"/>
        </w:rPr>
        <w:t>说明：</w:t>
      </w:r>
    </w:p>
    <w:p w14:paraId="3A741B7C">
      <w:pPr>
        <w:pStyle w:val="34"/>
        <w:spacing w:line="300" w:lineRule="exact"/>
        <w:rPr>
          <w:rFonts w:ascii="宋体" w:hAnsi="宋体" w:cs="宋体"/>
          <w:color w:val="auto"/>
        </w:rPr>
      </w:pPr>
      <w:r>
        <w:rPr>
          <w:rFonts w:hint="eastAsia" w:ascii="宋体" w:hAnsi="宋体" w:cs="宋体"/>
          <w:color w:val="auto"/>
        </w:rPr>
        <w:t xml:space="preserve">    制造商规模请填写“中型”、“小型”、“微型”或“其他”，中小企业的定义见第二章《投标人须知》。</w:t>
      </w:r>
    </w:p>
    <w:p w14:paraId="5426F18A">
      <w:pPr>
        <w:pStyle w:val="34"/>
        <w:spacing w:line="300" w:lineRule="exact"/>
        <w:rPr>
          <w:rFonts w:ascii="宋体" w:hAnsi="宋体" w:cs="宋体"/>
          <w:color w:val="auto"/>
        </w:rPr>
      </w:pPr>
      <w:r>
        <w:rPr>
          <w:rFonts w:hint="eastAsia" w:ascii="宋体" w:hAnsi="宋体" w:cs="宋体"/>
          <w:color w:val="auto"/>
        </w:rPr>
        <w:t xml:space="preserve">    制造商所属性别请填写“男”或“女”， 指拥有制造商 51%以上绝对所有权的性别；绝对所有权拥有者可以是一个人，也可以是多人合计计算。</w:t>
      </w:r>
    </w:p>
    <w:p w14:paraId="57534A15">
      <w:pPr>
        <w:pStyle w:val="34"/>
        <w:spacing w:line="300" w:lineRule="exact"/>
        <w:rPr>
          <w:rFonts w:ascii="宋体" w:hAnsi="宋体" w:cs="宋体"/>
          <w:color w:val="auto"/>
        </w:rPr>
      </w:pPr>
      <w:r>
        <w:rPr>
          <w:rFonts w:hint="eastAsia" w:ascii="宋体" w:hAnsi="宋体" w:cs="宋体"/>
          <w:color w:val="auto"/>
        </w:rPr>
        <w:t xml:space="preserve">    外商投资类型请填写“外商单独投资”、 “外商部分投资”或“内资”。</w:t>
      </w:r>
    </w:p>
    <w:p w14:paraId="1BA40E63">
      <w:pPr>
        <w:pStyle w:val="9"/>
        <w:spacing w:line="300" w:lineRule="exact"/>
        <w:rPr>
          <w:lang w:eastAsia="zh-CN"/>
        </w:rPr>
      </w:pPr>
      <w:r>
        <w:rPr>
          <w:rFonts w:hint="eastAsia"/>
          <w:lang w:eastAsia="zh-CN"/>
        </w:rPr>
        <w:t>注：1.本表应按包分别填写。</w:t>
      </w:r>
    </w:p>
    <w:p w14:paraId="4C592CB5">
      <w:pPr>
        <w:pStyle w:val="9"/>
        <w:spacing w:line="300" w:lineRule="exact"/>
        <w:rPr>
          <w:lang w:eastAsia="zh-CN"/>
        </w:rPr>
      </w:pPr>
      <w:r>
        <w:rPr>
          <w:rFonts w:hint="eastAsia"/>
          <w:lang w:eastAsia="zh-CN"/>
        </w:rPr>
        <w:t xml:space="preserve">    2.如果不提供分项报价将视为没有实质性响应招标文件。</w:t>
      </w:r>
    </w:p>
    <w:p w14:paraId="4E0E2D81">
      <w:pPr>
        <w:pStyle w:val="9"/>
        <w:spacing w:line="300" w:lineRule="exact"/>
        <w:rPr>
          <w:lang w:eastAsia="zh-CN"/>
        </w:rPr>
      </w:pPr>
      <w:r>
        <w:rPr>
          <w:rFonts w:hint="eastAsia"/>
          <w:w w:val="114"/>
          <w:lang w:eastAsia="zh-CN"/>
        </w:rPr>
        <w:t xml:space="preserve">    3.</w:t>
      </w:r>
      <w:r>
        <w:rPr>
          <w:rFonts w:hint="eastAsia"/>
          <w:lang w:eastAsia="zh-CN"/>
        </w:rPr>
        <w:t>上述各项的详细规格（如有），可另页描述。</w:t>
      </w:r>
    </w:p>
    <w:p w14:paraId="48ADEC5C">
      <w:pPr>
        <w:pStyle w:val="9"/>
        <w:spacing w:line="300" w:lineRule="exact"/>
        <w:rPr>
          <w:lang w:eastAsia="zh-CN"/>
        </w:rPr>
      </w:pPr>
      <w:r>
        <w:rPr>
          <w:rFonts w:hint="eastAsia"/>
          <w:w w:val="105"/>
          <w:lang w:eastAsia="zh-CN"/>
        </w:rPr>
        <w:t xml:space="preserve">    4.制造商规模列应填写“大型”“中型”、“小型”、“微型”或“其他”，且不应与《中小企业声明函》或《拟分包情况说明》中内容矛盾。制造商所属性别请填写“男“或“女”，指拥有制造商51%以上绝对所有权的性别；绝对所有权拥有者可以是一个人，也可以是多人合计计算。外商投资类型请填写“外商单独投资”、“外商部分投资“或“内资”。</w:t>
      </w:r>
    </w:p>
    <w:p w14:paraId="0952DDBA">
      <w:pPr>
        <w:pStyle w:val="9"/>
        <w:ind w:left="701"/>
        <w:rPr>
          <w:lang w:eastAsia="zh-CN"/>
        </w:rPr>
      </w:pPr>
    </w:p>
    <w:p w14:paraId="777A4EE1">
      <w:pPr>
        <w:pStyle w:val="9"/>
        <w:tabs>
          <w:tab w:val="left" w:pos="1541"/>
          <w:tab w:val="left" w:pos="2501"/>
          <w:tab w:val="left" w:pos="3461"/>
          <w:tab w:val="left" w:pos="6160"/>
        </w:tabs>
        <w:ind w:left="221" w:right="170" w:firstLine="480" w:firstLineChars="200"/>
        <w:rPr>
          <w:u w:val="single"/>
          <w:lang w:eastAsia="zh-CN"/>
        </w:rPr>
      </w:pPr>
      <w:r>
        <w:rPr>
          <w:rFonts w:hint="eastAsia"/>
          <w:lang w:eastAsia="zh-CN"/>
        </w:rPr>
        <w:t>投标人名称（加盖公章）：</w:t>
      </w:r>
      <w:r>
        <w:rPr>
          <w:rFonts w:hint="eastAsia"/>
          <w:lang w:val="zh-CN" w:eastAsia="zh-CN"/>
        </w:rPr>
        <w:t>_______________</w:t>
      </w:r>
    </w:p>
    <w:p w14:paraId="7D5DFF7E">
      <w:pPr>
        <w:pStyle w:val="9"/>
        <w:ind w:left="701"/>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5B3AED76">
      <w:pPr>
        <w:spacing w:line="376" w:lineRule="auto"/>
        <w:rPr>
          <w:lang w:eastAsia="zh-CN"/>
        </w:rPr>
        <w:sectPr>
          <w:pgSz w:w="16840" w:h="11910" w:orient="landscape"/>
          <w:pgMar w:top="1480" w:right="1400" w:bottom="1020" w:left="1417" w:header="720" w:footer="720" w:gutter="0"/>
          <w:cols w:space="720" w:num="1"/>
        </w:sectPr>
      </w:pPr>
    </w:p>
    <w:p w14:paraId="2023AF67">
      <w:pPr>
        <w:pStyle w:val="36"/>
        <w:tabs>
          <w:tab w:val="left" w:pos="581"/>
          <w:tab w:val="left" w:pos="582"/>
        </w:tabs>
        <w:spacing w:before="43"/>
        <w:ind w:left="581" w:hanging="360"/>
        <w:outlineLvl w:val="2"/>
        <w:rPr>
          <w:sz w:val="24"/>
          <w:lang w:eastAsia="zh-CN"/>
        </w:rPr>
      </w:pPr>
      <w:r>
        <w:rPr>
          <w:rFonts w:hint="eastAsia"/>
          <w:sz w:val="24"/>
          <w:szCs w:val="20"/>
          <w:lang w:eastAsia="zh-CN"/>
        </w:rPr>
        <w:t>5  合</w:t>
      </w:r>
      <w:r>
        <w:rPr>
          <w:rFonts w:hint="eastAsia"/>
          <w:sz w:val="24"/>
          <w:lang w:eastAsia="zh-CN"/>
        </w:rPr>
        <w:t>同条款偏离表（实质性格式）</w:t>
      </w:r>
    </w:p>
    <w:p w14:paraId="38A84A84">
      <w:pPr>
        <w:pStyle w:val="9"/>
        <w:spacing w:before="10"/>
        <w:rPr>
          <w:sz w:val="40"/>
          <w:lang w:eastAsia="zh-CN"/>
        </w:rPr>
      </w:pPr>
    </w:p>
    <w:p w14:paraId="1C4343B9">
      <w:pPr>
        <w:ind w:right="9"/>
        <w:jc w:val="center"/>
        <w:rPr>
          <w:sz w:val="36"/>
          <w:lang w:eastAsia="zh-CN"/>
        </w:rPr>
      </w:pPr>
      <w:r>
        <w:rPr>
          <w:rFonts w:hint="eastAsia"/>
          <w:sz w:val="36"/>
          <w:lang w:eastAsia="zh-CN"/>
        </w:rPr>
        <w:t>合同条款偏离表</w:t>
      </w:r>
    </w:p>
    <w:p w14:paraId="1E56BD24">
      <w:pPr>
        <w:pStyle w:val="9"/>
        <w:rPr>
          <w:sz w:val="20"/>
          <w:lang w:eastAsia="zh-CN"/>
        </w:rPr>
      </w:pPr>
    </w:p>
    <w:p w14:paraId="579F568B">
      <w:pPr>
        <w:pStyle w:val="9"/>
        <w:spacing w:before="9"/>
        <w:rPr>
          <w:sz w:val="27"/>
          <w:lang w:eastAsia="zh-CN"/>
        </w:rPr>
      </w:pPr>
    </w:p>
    <w:p w14:paraId="30B0BEC4">
      <w:pPr>
        <w:pStyle w:val="9"/>
        <w:tabs>
          <w:tab w:val="left" w:pos="4913"/>
          <w:tab w:val="left" w:pos="5460"/>
          <w:tab w:val="left" w:pos="8273"/>
        </w:tabs>
        <w:spacing w:before="45"/>
        <w:ind w:left="581"/>
        <w:rPr>
          <w:lang w:eastAsia="zh-CN"/>
        </w:rPr>
      </w:pPr>
      <w:r>
        <w:rPr>
          <w:rFonts w:hint="eastAsia"/>
          <w:lang w:eastAsia="zh-CN"/>
        </w:rPr>
        <w:t>项目编号/包号：</w:t>
      </w:r>
      <w:r>
        <w:rPr>
          <w:rFonts w:hint="eastAsia"/>
          <w:lang w:val="zh-CN" w:eastAsia="zh-CN"/>
        </w:rPr>
        <w:t>_______________</w:t>
      </w:r>
      <w:r>
        <w:rPr>
          <w:rFonts w:hint="eastAsia"/>
          <w:lang w:eastAsia="zh-CN"/>
        </w:rPr>
        <w:tab/>
      </w:r>
      <w:r>
        <w:rPr>
          <w:rFonts w:hint="eastAsia"/>
          <w:lang w:eastAsia="zh-CN"/>
        </w:rPr>
        <w:t>项目名称：</w:t>
      </w:r>
      <w:r>
        <w:rPr>
          <w:rFonts w:hint="eastAsia"/>
          <w:lang w:val="zh-CN" w:eastAsia="zh-CN"/>
        </w:rPr>
        <w:t>_______________</w:t>
      </w:r>
    </w:p>
    <w:p w14:paraId="614C86EF">
      <w:pPr>
        <w:pStyle w:val="9"/>
        <w:spacing w:before="10" w:after="1"/>
        <w:rPr>
          <w:sz w:val="14"/>
          <w:lang w:eastAsia="zh-CN"/>
        </w:rPr>
      </w:pPr>
    </w:p>
    <w:tbl>
      <w:tblPr>
        <w:tblStyle w:val="25"/>
        <w:tblW w:w="928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1772"/>
        <w:gridCol w:w="1676"/>
        <w:gridCol w:w="1676"/>
        <w:gridCol w:w="1877"/>
        <w:gridCol w:w="1133"/>
      </w:tblGrid>
      <w:tr w14:paraId="2BD61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vAlign w:val="center"/>
          </w:tcPr>
          <w:p w14:paraId="39DC4484">
            <w:pPr>
              <w:pStyle w:val="37"/>
              <w:ind w:left="331"/>
              <w:jc w:val="both"/>
              <w:rPr>
                <w:sz w:val="24"/>
              </w:rPr>
            </w:pPr>
            <w:r>
              <w:rPr>
                <w:rFonts w:hint="eastAsia"/>
                <w:sz w:val="24"/>
              </w:rPr>
              <w:t>序号</w:t>
            </w:r>
          </w:p>
        </w:tc>
        <w:tc>
          <w:tcPr>
            <w:tcW w:w="1772" w:type="dxa"/>
            <w:vAlign w:val="center"/>
          </w:tcPr>
          <w:p w14:paraId="4C31AFE4">
            <w:pPr>
              <w:pStyle w:val="37"/>
              <w:spacing w:before="118" w:line="237" w:lineRule="auto"/>
              <w:ind w:left="281" w:right="140" w:hanging="120"/>
              <w:jc w:val="both"/>
              <w:rPr>
                <w:sz w:val="24"/>
                <w:lang w:eastAsia="zh-CN"/>
              </w:rPr>
            </w:pPr>
            <w:r>
              <w:rPr>
                <w:rFonts w:hint="eastAsia"/>
                <w:sz w:val="24"/>
                <w:lang w:eastAsia="zh-CN"/>
              </w:rPr>
              <w:t>招标文件条目号（页码）</w:t>
            </w:r>
          </w:p>
        </w:tc>
        <w:tc>
          <w:tcPr>
            <w:tcW w:w="1676" w:type="dxa"/>
            <w:vAlign w:val="center"/>
          </w:tcPr>
          <w:p w14:paraId="51C5D118">
            <w:pPr>
              <w:pStyle w:val="37"/>
              <w:ind w:left="112"/>
              <w:jc w:val="both"/>
              <w:rPr>
                <w:sz w:val="24"/>
              </w:rPr>
            </w:pPr>
            <w:r>
              <w:rPr>
                <w:rFonts w:hint="eastAsia"/>
                <w:sz w:val="24"/>
              </w:rPr>
              <w:t>招标文件要求</w:t>
            </w:r>
          </w:p>
        </w:tc>
        <w:tc>
          <w:tcPr>
            <w:tcW w:w="1676" w:type="dxa"/>
            <w:vAlign w:val="center"/>
          </w:tcPr>
          <w:p w14:paraId="5A99A447">
            <w:pPr>
              <w:pStyle w:val="37"/>
              <w:ind w:left="112"/>
              <w:jc w:val="both"/>
              <w:rPr>
                <w:sz w:val="24"/>
              </w:rPr>
            </w:pPr>
            <w:r>
              <w:rPr>
                <w:rFonts w:hint="eastAsia"/>
                <w:sz w:val="24"/>
              </w:rPr>
              <w:t>投标文件内容</w:t>
            </w:r>
          </w:p>
        </w:tc>
        <w:tc>
          <w:tcPr>
            <w:tcW w:w="1877" w:type="dxa"/>
            <w:vAlign w:val="center"/>
          </w:tcPr>
          <w:p w14:paraId="3497B4DF">
            <w:pPr>
              <w:pStyle w:val="37"/>
              <w:ind w:left="451"/>
              <w:jc w:val="both"/>
              <w:rPr>
                <w:sz w:val="24"/>
              </w:rPr>
            </w:pPr>
            <w:r>
              <w:rPr>
                <w:rFonts w:hint="eastAsia"/>
                <w:sz w:val="24"/>
              </w:rPr>
              <w:t>偏离情况</w:t>
            </w:r>
          </w:p>
        </w:tc>
        <w:tc>
          <w:tcPr>
            <w:tcW w:w="1133" w:type="dxa"/>
            <w:vAlign w:val="center"/>
          </w:tcPr>
          <w:p w14:paraId="296B01FB">
            <w:pPr>
              <w:pStyle w:val="37"/>
              <w:ind w:left="319"/>
              <w:jc w:val="both"/>
              <w:rPr>
                <w:sz w:val="24"/>
              </w:rPr>
            </w:pPr>
            <w:r>
              <w:rPr>
                <w:rFonts w:hint="eastAsia"/>
                <w:sz w:val="24"/>
              </w:rPr>
              <w:t>说明</w:t>
            </w:r>
          </w:p>
        </w:tc>
      </w:tr>
      <w:tr w14:paraId="6F3AD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70" w:hRule="atLeast"/>
        </w:trPr>
        <w:tc>
          <w:tcPr>
            <w:tcW w:w="9288" w:type="dxa"/>
            <w:gridSpan w:val="6"/>
            <w:vAlign w:val="center"/>
          </w:tcPr>
          <w:p w14:paraId="67507748">
            <w:pPr>
              <w:pStyle w:val="37"/>
              <w:spacing w:line="500" w:lineRule="exact"/>
              <w:ind w:left="103"/>
              <w:jc w:val="both"/>
              <w:rPr>
                <w:sz w:val="24"/>
                <w:lang w:eastAsia="zh-CN"/>
              </w:rPr>
            </w:pPr>
            <w:r>
              <w:rPr>
                <w:rFonts w:hint="eastAsia"/>
                <w:b/>
                <w:bCs/>
                <w:sz w:val="24"/>
                <w:lang w:eastAsia="zh-CN"/>
              </w:rPr>
              <w:t>对本项目合同条款的偏离情况</w:t>
            </w:r>
            <w:r>
              <w:rPr>
                <w:rFonts w:hint="eastAsia"/>
                <w:sz w:val="24"/>
                <w:lang w:eastAsia="zh-CN"/>
              </w:rPr>
              <w:t>（应进行选择，未选择</w:t>
            </w:r>
            <w:r>
              <w:rPr>
                <w:rFonts w:hint="eastAsia"/>
                <w:b/>
                <w:bCs/>
                <w:sz w:val="24"/>
                <w:lang w:eastAsia="zh-CN"/>
              </w:rPr>
              <w:t>投标无效</w:t>
            </w:r>
            <w:r>
              <w:rPr>
                <w:rFonts w:hint="eastAsia"/>
                <w:sz w:val="24"/>
                <w:lang w:eastAsia="zh-CN"/>
              </w:rPr>
              <w:t>）：</w:t>
            </w:r>
          </w:p>
          <w:p w14:paraId="096A1E72">
            <w:pPr>
              <w:pStyle w:val="37"/>
              <w:spacing w:line="500" w:lineRule="exact"/>
              <w:ind w:left="103" w:hanging="1"/>
              <w:jc w:val="both"/>
              <w:rPr>
                <w:sz w:val="24"/>
                <w:lang w:eastAsia="zh-CN"/>
              </w:rPr>
            </w:pPr>
            <w:r>
              <w:rPr>
                <w:rFonts w:hint="eastAsia"/>
                <w:sz w:val="24"/>
                <w:lang w:eastAsia="zh-CN"/>
              </w:rPr>
              <w:t>□无偏离（如无偏离，仅选择无偏离即可；无偏离即为对合同条款中的所有要求，均视作供应商已对之理解和响应。）</w:t>
            </w:r>
          </w:p>
          <w:p w14:paraId="399603CB">
            <w:pPr>
              <w:pStyle w:val="37"/>
              <w:spacing w:line="500" w:lineRule="exact"/>
              <w:ind w:left="103" w:hanging="1"/>
              <w:jc w:val="both"/>
              <w:rPr>
                <w:sz w:val="24"/>
              </w:rPr>
            </w:pPr>
            <w:r>
              <w:rPr>
                <w:rFonts w:hint="eastAsia"/>
                <w:sz w:val="24"/>
                <w:lang w:eastAsia="zh-CN"/>
              </w:rPr>
              <w:t>□有偏离（</w:t>
            </w:r>
            <w:r>
              <w:rPr>
                <w:rFonts w:hint="eastAsia"/>
                <w:spacing w:val="1"/>
                <w:sz w:val="24"/>
                <w:szCs w:val="24"/>
                <w:lang w:eastAsia="zh-CN"/>
              </w:rPr>
              <w:t>如有偏离，则应在本表中对负偏离项逐一列</w:t>
            </w:r>
            <w:r>
              <w:rPr>
                <w:rFonts w:hint="eastAsia"/>
                <w:sz w:val="24"/>
                <w:szCs w:val="24"/>
                <w:lang w:eastAsia="zh-CN"/>
              </w:rPr>
              <w:t>明，否则</w:t>
            </w:r>
            <w:r>
              <w:rPr>
                <w:rFonts w:hint="eastAsia"/>
                <w:b/>
                <w:bCs/>
                <w:sz w:val="24"/>
                <w:szCs w:val="24"/>
                <w:lang w:eastAsia="zh-CN"/>
              </w:rPr>
              <w:t>投标无效</w:t>
            </w:r>
            <w:r>
              <w:rPr>
                <w:rFonts w:hint="eastAsia"/>
                <w:sz w:val="24"/>
                <w:szCs w:val="24"/>
                <w:lang w:eastAsia="zh-CN"/>
              </w:rPr>
              <w:t xml:space="preserve">；对合同条款 </w:t>
            </w:r>
            <w:r>
              <w:rPr>
                <w:rFonts w:hint="eastAsia"/>
                <w:spacing w:val="-5"/>
                <w:sz w:val="24"/>
                <w:szCs w:val="24"/>
                <w:lang w:eastAsia="zh-CN"/>
              </w:rPr>
              <w:t>中的所有要求</w:t>
            </w:r>
            <w:r>
              <w:rPr>
                <w:rFonts w:hint="eastAsia"/>
                <w:spacing w:val="-28"/>
                <w:sz w:val="24"/>
                <w:szCs w:val="24"/>
                <w:lang w:eastAsia="zh-CN"/>
              </w:rPr>
              <w:t xml:space="preserve"> </w:t>
            </w:r>
            <w:r>
              <w:rPr>
                <w:rFonts w:hint="eastAsia"/>
                <w:spacing w:val="-5"/>
                <w:sz w:val="24"/>
                <w:szCs w:val="24"/>
                <w:lang w:eastAsia="zh-CN"/>
              </w:rPr>
              <w:t>，除本表列明的偏离外</w:t>
            </w:r>
            <w:r>
              <w:rPr>
                <w:rFonts w:hint="eastAsia"/>
                <w:spacing w:val="-29"/>
                <w:sz w:val="24"/>
                <w:szCs w:val="24"/>
                <w:lang w:eastAsia="zh-CN"/>
              </w:rPr>
              <w:t xml:space="preserve"> </w:t>
            </w:r>
            <w:r>
              <w:rPr>
                <w:rFonts w:hint="eastAsia"/>
                <w:spacing w:val="-5"/>
                <w:sz w:val="24"/>
                <w:szCs w:val="24"/>
                <w:lang w:eastAsia="zh-CN"/>
              </w:rPr>
              <w:t>，均视作供应商已对之理解</w:t>
            </w:r>
            <w:r>
              <w:rPr>
                <w:rFonts w:hint="eastAsia"/>
                <w:spacing w:val="-6"/>
                <w:sz w:val="24"/>
                <w:szCs w:val="24"/>
                <w:lang w:eastAsia="zh-CN"/>
              </w:rPr>
              <w:t>和响应。</w:t>
            </w:r>
            <w:r>
              <w:rPr>
                <w:rFonts w:hint="eastAsia"/>
                <w:spacing w:val="-6"/>
                <w:sz w:val="24"/>
                <w:szCs w:val="24"/>
              </w:rPr>
              <w:t>）</w:t>
            </w:r>
          </w:p>
        </w:tc>
      </w:tr>
      <w:tr w14:paraId="2E639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51602FE8">
            <w:pPr>
              <w:pStyle w:val="37"/>
            </w:pPr>
          </w:p>
        </w:tc>
        <w:tc>
          <w:tcPr>
            <w:tcW w:w="1772" w:type="dxa"/>
          </w:tcPr>
          <w:p w14:paraId="01FCF5BB">
            <w:pPr>
              <w:pStyle w:val="37"/>
            </w:pPr>
          </w:p>
        </w:tc>
        <w:tc>
          <w:tcPr>
            <w:tcW w:w="1676" w:type="dxa"/>
          </w:tcPr>
          <w:p w14:paraId="00345FA9">
            <w:pPr>
              <w:pStyle w:val="37"/>
            </w:pPr>
          </w:p>
        </w:tc>
        <w:tc>
          <w:tcPr>
            <w:tcW w:w="1676" w:type="dxa"/>
          </w:tcPr>
          <w:p w14:paraId="3359781E">
            <w:pPr>
              <w:pStyle w:val="37"/>
            </w:pPr>
          </w:p>
        </w:tc>
        <w:tc>
          <w:tcPr>
            <w:tcW w:w="1877" w:type="dxa"/>
          </w:tcPr>
          <w:p w14:paraId="3F64E43A">
            <w:pPr>
              <w:pStyle w:val="37"/>
            </w:pPr>
          </w:p>
        </w:tc>
        <w:tc>
          <w:tcPr>
            <w:tcW w:w="1133" w:type="dxa"/>
          </w:tcPr>
          <w:p w14:paraId="326BEAC3">
            <w:pPr>
              <w:pStyle w:val="37"/>
            </w:pPr>
          </w:p>
        </w:tc>
      </w:tr>
      <w:tr w14:paraId="53041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40E4AFA3">
            <w:pPr>
              <w:pStyle w:val="37"/>
            </w:pPr>
          </w:p>
        </w:tc>
        <w:tc>
          <w:tcPr>
            <w:tcW w:w="1772" w:type="dxa"/>
          </w:tcPr>
          <w:p w14:paraId="07EC09AF">
            <w:pPr>
              <w:pStyle w:val="37"/>
            </w:pPr>
          </w:p>
        </w:tc>
        <w:tc>
          <w:tcPr>
            <w:tcW w:w="1676" w:type="dxa"/>
          </w:tcPr>
          <w:p w14:paraId="619BF4A0">
            <w:pPr>
              <w:pStyle w:val="37"/>
            </w:pPr>
          </w:p>
        </w:tc>
        <w:tc>
          <w:tcPr>
            <w:tcW w:w="1676" w:type="dxa"/>
          </w:tcPr>
          <w:p w14:paraId="024760AE">
            <w:pPr>
              <w:pStyle w:val="37"/>
            </w:pPr>
          </w:p>
        </w:tc>
        <w:tc>
          <w:tcPr>
            <w:tcW w:w="1877" w:type="dxa"/>
          </w:tcPr>
          <w:p w14:paraId="0B69B42D">
            <w:pPr>
              <w:pStyle w:val="37"/>
            </w:pPr>
          </w:p>
        </w:tc>
        <w:tc>
          <w:tcPr>
            <w:tcW w:w="1133" w:type="dxa"/>
          </w:tcPr>
          <w:p w14:paraId="4D5D4F96">
            <w:pPr>
              <w:pStyle w:val="37"/>
            </w:pPr>
          </w:p>
        </w:tc>
      </w:tr>
      <w:tr w14:paraId="19BAA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569DD7B9">
            <w:pPr>
              <w:pStyle w:val="37"/>
            </w:pPr>
          </w:p>
        </w:tc>
        <w:tc>
          <w:tcPr>
            <w:tcW w:w="1772" w:type="dxa"/>
          </w:tcPr>
          <w:p w14:paraId="0A6D4C8F">
            <w:pPr>
              <w:pStyle w:val="37"/>
            </w:pPr>
          </w:p>
        </w:tc>
        <w:tc>
          <w:tcPr>
            <w:tcW w:w="1676" w:type="dxa"/>
          </w:tcPr>
          <w:p w14:paraId="4549BF1D">
            <w:pPr>
              <w:pStyle w:val="37"/>
            </w:pPr>
          </w:p>
        </w:tc>
        <w:tc>
          <w:tcPr>
            <w:tcW w:w="1676" w:type="dxa"/>
          </w:tcPr>
          <w:p w14:paraId="4C35C8B0">
            <w:pPr>
              <w:pStyle w:val="37"/>
            </w:pPr>
          </w:p>
        </w:tc>
        <w:tc>
          <w:tcPr>
            <w:tcW w:w="1877" w:type="dxa"/>
          </w:tcPr>
          <w:p w14:paraId="3E681390">
            <w:pPr>
              <w:pStyle w:val="37"/>
            </w:pPr>
          </w:p>
        </w:tc>
        <w:tc>
          <w:tcPr>
            <w:tcW w:w="1133" w:type="dxa"/>
          </w:tcPr>
          <w:p w14:paraId="74FA797F">
            <w:pPr>
              <w:pStyle w:val="37"/>
            </w:pPr>
          </w:p>
        </w:tc>
      </w:tr>
      <w:tr w14:paraId="7A7A6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1154" w:type="dxa"/>
          </w:tcPr>
          <w:p w14:paraId="123B1A5A">
            <w:pPr>
              <w:pStyle w:val="37"/>
            </w:pPr>
          </w:p>
        </w:tc>
        <w:tc>
          <w:tcPr>
            <w:tcW w:w="1772" w:type="dxa"/>
          </w:tcPr>
          <w:p w14:paraId="6F802C72">
            <w:pPr>
              <w:pStyle w:val="37"/>
            </w:pPr>
          </w:p>
        </w:tc>
        <w:tc>
          <w:tcPr>
            <w:tcW w:w="1676" w:type="dxa"/>
          </w:tcPr>
          <w:p w14:paraId="1460ED8E">
            <w:pPr>
              <w:pStyle w:val="37"/>
            </w:pPr>
          </w:p>
        </w:tc>
        <w:tc>
          <w:tcPr>
            <w:tcW w:w="1676" w:type="dxa"/>
          </w:tcPr>
          <w:p w14:paraId="28402794">
            <w:pPr>
              <w:pStyle w:val="37"/>
            </w:pPr>
          </w:p>
        </w:tc>
        <w:tc>
          <w:tcPr>
            <w:tcW w:w="1877" w:type="dxa"/>
          </w:tcPr>
          <w:p w14:paraId="401C22B1">
            <w:pPr>
              <w:pStyle w:val="37"/>
            </w:pPr>
          </w:p>
        </w:tc>
        <w:tc>
          <w:tcPr>
            <w:tcW w:w="1133" w:type="dxa"/>
          </w:tcPr>
          <w:p w14:paraId="076A330D">
            <w:pPr>
              <w:pStyle w:val="37"/>
            </w:pPr>
          </w:p>
        </w:tc>
      </w:tr>
    </w:tbl>
    <w:p w14:paraId="01119167">
      <w:pPr>
        <w:pStyle w:val="9"/>
        <w:spacing w:before="2"/>
        <w:rPr>
          <w:sz w:val="17"/>
        </w:rPr>
      </w:pPr>
    </w:p>
    <w:p w14:paraId="64DE0E58">
      <w:pPr>
        <w:pStyle w:val="9"/>
        <w:spacing w:before="43"/>
        <w:ind w:left="221"/>
        <w:rPr>
          <w:lang w:eastAsia="zh-CN"/>
        </w:rPr>
      </w:pPr>
      <w:r>
        <w:rPr>
          <w:rFonts w:hint="eastAsia"/>
          <w:w w:val="105"/>
          <w:lang w:eastAsia="zh-CN"/>
        </w:rPr>
        <w:t>注：“偏离情况”列应据实填写“正偏离”或“负偏离”。</w:t>
      </w:r>
    </w:p>
    <w:p w14:paraId="5C4ADA63">
      <w:pPr>
        <w:pStyle w:val="9"/>
        <w:rPr>
          <w:sz w:val="28"/>
          <w:lang w:eastAsia="zh-CN"/>
        </w:rPr>
      </w:pPr>
    </w:p>
    <w:p w14:paraId="136BA28E">
      <w:pPr>
        <w:pStyle w:val="9"/>
        <w:spacing w:before="4"/>
        <w:rPr>
          <w:sz w:val="38"/>
          <w:lang w:eastAsia="zh-CN"/>
        </w:rPr>
      </w:pPr>
    </w:p>
    <w:p w14:paraId="46F5E084">
      <w:pPr>
        <w:pStyle w:val="9"/>
        <w:tabs>
          <w:tab w:val="left" w:pos="3461"/>
          <w:tab w:val="left" w:pos="4954"/>
        </w:tabs>
        <w:ind w:left="221"/>
        <w:rPr>
          <w:lang w:eastAsia="zh-CN"/>
        </w:rPr>
      </w:pPr>
      <w:r>
        <w:rPr>
          <w:rFonts w:hint="eastAsia"/>
          <w:lang w:eastAsia="zh-CN"/>
        </w:rPr>
        <w:t>投标人名称（加盖公章）：</w:t>
      </w:r>
      <w:r>
        <w:rPr>
          <w:rFonts w:hint="eastAsia"/>
          <w:lang w:val="zh-CN" w:eastAsia="zh-CN"/>
        </w:rPr>
        <w:t>_______________</w:t>
      </w:r>
    </w:p>
    <w:p w14:paraId="59299168">
      <w:pPr>
        <w:pStyle w:val="9"/>
        <w:tabs>
          <w:tab w:val="left" w:pos="1541"/>
          <w:tab w:val="left" w:pos="2501"/>
          <w:tab w:val="left" w:pos="3461"/>
        </w:tabs>
        <w:spacing w:before="177"/>
        <w:ind w:left="221"/>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5B7BD0FF">
      <w:pPr>
        <w:rPr>
          <w:lang w:eastAsia="zh-CN"/>
        </w:rPr>
        <w:sectPr>
          <w:pgSz w:w="11910" w:h="16840"/>
          <w:pgMar w:top="1100" w:right="900" w:bottom="1080" w:left="1480" w:header="879" w:footer="892" w:gutter="0"/>
          <w:cols w:space="720" w:num="1"/>
        </w:sectPr>
      </w:pPr>
    </w:p>
    <w:p w14:paraId="65280FBD">
      <w:pPr>
        <w:pStyle w:val="9"/>
        <w:spacing w:before="9"/>
        <w:rPr>
          <w:sz w:val="16"/>
          <w:lang w:eastAsia="zh-CN"/>
        </w:rPr>
      </w:pPr>
    </w:p>
    <w:p w14:paraId="622B3A7B">
      <w:pPr>
        <w:pStyle w:val="36"/>
        <w:tabs>
          <w:tab w:val="left" w:pos="761"/>
          <w:tab w:val="left" w:pos="762"/>
        </w:tabs>
        <w:spacing w:before="43"/>
        <w:ind w:left="761" w:hanging="360"/>
        <w:outlineLvl w:val="2"/>
        <w:rPr>
          <w:sz w:val="24"/>
          <w:lang w:eastAsia="zh-CN"/>
        </w:rPr>
      </w:pPr>
      <w:r>
        <w:rPr>
          <w:rFonts w:hint="eastAsia"/>
          <w:sz w:val="24"/>
          <w:szCs w:val="20"/>
          <w:lang w:eastAsia="zh-CN"/>
        </w:rPr>
        <w:t>6  采</w:t>
      </w:r>
      <w:r>
        <w:rPr>
          <w:rFonts w:hint="eastAsia"/>
          <w:sz w:val="24"/>
          <w:lang w:eastAsia="zh-CN"/>
        </w:rPr>
        <w:t>购需求偏离表（实质性格式）</w:t>
      </w:r>
    </w:p>
    <w:p w14:paraId="4997FC52">
      <w:pPr>
        <w:spacing w:before="114"/>
        <w:ind w:left="3660" w:right="3669"/>
        <w:jc w:val="center"/>
        <w:rPr>
          <w:sz w:val="36"/>
          <w:lang w:eastAsia="zh-CN"/>
        </w:rPr>
      </w:pPr>
    </w:p>
    <w:p w14:paraId="707528E5">
      <w:pPr>
        <w:spacing w:before="114"/>
        <w:ind w:left="3660" w:right="3669"/>
        <w:jc w:val="center"/>
        <w:rPr>
          <w:sz w:val="36"/>
          <w:lang w:eastAsia="zh-CN"/>
        </w:rPr>
      </w:pPr>
      <w:r>
        <w:rPr>
          <w:rFonts w:hint="eastAsia"/>
          <w:sz w:val="36"/>
          <w:lang w:eastAsia="zh-CN"/>
        </w:rPr>
        <w:t>采购需求偏离表</w:t>
      </w:r>
    </w:p>
    <w:p w14:paraId="2C891309">
      <w:pPr>
        <w:pStyle w:val="9"/>
        <w:spacing w:before="11"/>
        <w:rPr>
          <w:sz w:val="15"/>
          <w:lang w:eastAsia="zh-CN"/>
        </w:rPr>
      </w:pPr>
    </w:p>
    <w:p w14:paraId="68C977F9">
      <w:pPr>
        <w:pStyle w:val="9"/>
        <w:tabs>
          <w:tab w:val="left" w:pos="5093"/>
          <w:tab w:val="left" w:pos="5640"/>
          <w:tab w:val="left" w:pos="8333"/>
        </w:tabs>
        <w:spacing w:before="42"/>
        <w:ind w:left="761"/>
        <w:rPr>
          <w:lang w:eastAsia="zh-CN"/>
        </w:rPr>
      </w:pPr>
      <w:r>
        <w:rPr>
          <w:rFonts w:hint="eastAsia"/>
          <w:lang w:eastAsia="zh-CN"/>
        </w:rPr>
        <w:t>项目编号/包号：</w:t>
      </w:r>
      <w:r>
        <w:rPr>
          <w:rFonts w:hint="eastAsia"/>
          <w:lang w:val="zh-CN" w:eastAsia="zh-CN"/>
        </w:rPr>
        <w:t>_______________</w:t>
      </w:r>
      <w:r>
        <w:rPr>
          <w:rFonts w:hint="eastAsia"/>
          <w:lang w:eastAsia="zh-CN"/>
        </w:rPr>
        <w:tab/>
      </w:r>
      <w:r>
        <w:rPr>
          <w:rFonts w:hint="eastAsia"/>
          <w:lang w:eastAsia="zh-CN"/>
        </w:rPr>
        <w:t>项目名称：</w:t>
      </w:r>
      <w:r>
        <w:rPr>
          <w:rFonts w:hint="eastAsia"/>
          <w:lang w:val="zh-CN" w:eastAsia="zh-CN"/>
        </w:rPr>
        <w:t>_______________</w:t>
      </w:r>
    </w:p>
    <w:p w14:paraId="72351184">
      <w:pPr>
        <w:pStyle w:val="9"/>
        <w:spacing w:before="1"/>
        <w:rPr>
          <w:sz w:val="15"/>
          <w:lang w:eastAsia="zh-CN"/>
        </w:rPr>
      </w:pPr>
    </w:p>
    <w:tbl>
      <w:tblPr>
        <w:tblStyle w:val="25"/>
        <w:tblW w:w="9651" w:type="dxa"/>
        <w:tblInd w:w="1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75"/>
        <w:gridCol w:w="1482"/>
        <w:gridCol w:w="2384"/>
        <w:gridCol w:w="2126"/>
        <w:gridCol w:w="1875"/>
        <w:gridCol w:w="1009"/>
      </w:tblGrid>
      <w:tr w14:paraId="4B171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775" w:type="dxa"/>
            <w:vAlign w:val="center"/>
          </w:tcPr>
          <w:p w14:paraId="4E1E77ED">
            <w:pPr>
              <w:pStyle w:val="37"/>
              <w:jc w:val="center"/>
              <w:rPr>
                <w:sz w:val="24"/>
              </w:rPr>
            </w:pPr>
            <w:r>
              <w:rPr>
                <w:rFonts w:hint="eastAsia"/>
                <w:sz w:val="24"/>
              </w:rPr>
              <w:t>序号</w:t>
            </w:r>
          </w:p>
        </w:tc>
        <w:tc>
          <w:tcPr>
            <w:tcW w:w="1482" w:type="dxa"/>
            <w:vAlign w:val="center"/>
          </w:tcPr>
          <w:p w14:paraId="2EC1781F">
            <w:pPr>
              <w:pStyle w:val="37"/>
              <w:spacing w:line="237" w:lineRule="auto"/>
              <w:ind w:hanging="27"/>
              <w:jc w:val="center"/>
              <w:rPr>
                <w:sz w:val="24"/>
              </w:rPr>
            </w:pPr>
            <w:r>
              <w:rPr>
                <w:rFonts w:hint="eastAsia"/>
                <w:sz w:val="24"/>
              </w:rPr>
              <w:t>招标文件条目号(页码)</w:t>
            </w:r>
          </w:p>
        </w:tc>
        <w:tc>
          <w:tcPr>
            <w:tcW w:w="2384" w:type="dxa"/>
            <w:vAlign w:val="center"/>
          </w:tcPr>
          <w:p w14:paraId="24B8D56A">
            <w:pPr>
              <w:pStyle w:val="37"/>
              <w:jc w:val="center"/>
              <w:rPr>
                <w:sz w:val="24"/>
              </w:rPr>
            </w:pPr>
            <w:r>
              <w:rPr>
                <w:rFonts w:hint="eastAsia"/>
                <w:sz w:val="24"/>
              </w:rPr>
              <w:t>招标文件要求</w:t>
            </w:r>
          </w:p>
        </w:tc>
        <w:tc>
          <w:tcPr>
            <w:tcW w:w="2126" w:type="dxa"/>
            <w:vAlign w:val="center"/>
          </w:tcPr>
          <w:p w14:paraId="376D03F2">
            <w:pPr>
              <w:pStyle w:val="37"/>
              <w:ind w:left="17" w:hanging="16" w:hangingChars="7"/>
              <w:jc w:val="center"/>
              <w:rPr>
                <w:sz w:val="24"/>
              </w:rPr>
            </w:pPr>
            <w:r>
              <w:rPr>
                <w:rFonts w:hint="eastAsia"/>
                <w:sz w:val="24"/>
              </w:rPr>
              <w:t>投标响应内容</w:t>
            </w:r>
          </w:p>
        </w:tc>
        <w:tc>
          <w:tcPr>
            <w:tcW w:w="1875" w:type="dxa"/>
            <w:vAlign w:val="center"/>
          </w:tcPr>
          <w:p w14:paraId="56827EEE">
            <w:pPr>
              <w:pStyle w:val="37"/>
              <w:ind w:left="451" w:hanging="451" w:hangingChars="188"/>
              <w:jc w:val="center"/>
              <w:rPr>
                <w:sz w:val="24"/>
              </w:rPr>
            </w:pPr>
            <w:r>
              <w:rPr>
                <w:rFonts w:hint="eastAsia"/>
                <w:sz w:val="24"/>
              </w:rPr>
              <w:t>偏离情况</w:t>
            </w:r>
          </w:p>
        </w:tc>
        <w:tc>
          <w:tcPr>
            <w:tcW w:w="1009" w:type="dxa"/>
            <w:vAlign w:val="center"/>
          </w:tcPr>
          <w:p w14:paraId="08D69658">
            <w:pPr>
              <w:pStyle w:val="37"/>
              <w:ind w:left="257" w:hanging="256" w:hangingChars="107"/>
              <w:jc w:val="center"/>
              <w:rPr>
                <w:sz w:val="24"/>
              </w:rPr>
            </w:pPr>
            <w:r>
              <w:rPr>
                <w:rFonts w:hint="eastAsia"/>
                <w:sz w:val="24"/>
              </w:rPr>
              <w:t>说明</w:t>
            </w:r>
          </w:p>
        </w:tc>
      </w:tr>
      <w:tr w14:paraId="5EDE4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5117D4AF">
            <w:pPr>
              <w:pStyle w:val="37"/>
            </w:pPr>
          </w:p>
        </w:tc>
        <w:tc>
          <w:tcPr>
            <w:tcW w:w="1482" w:type="dxa"/>
          </w:tcPr>
          <w:p w14:paraId="43EB7139">
            <w:pPr>
              <w:pStyle w:val="37"/>
            </w:pPr>
          </w:p>
        </w:tc>
        <w:tc>
          <w:tcPr>
            <w:tcW w:w="2384" w:type="dxa"/>
          </w:tcPr>
          <w:p w14:paraId="30D20A65">
            <w:pPr>
              <w:pStyle w:val="37"/>
            </w:pPr>
          </w:p>
        </w:tc>
        <w:tc>
          <w:tcPr>
            <w:tcW w:w="2126" w:type="dxa"/>
          </w:tcPr>
          <w:p w14:paraId="4EC46D00">
            <w:pPr>
              <w:pStyle w:val="37"/>
            </w:pPr>
          </w:p>
        </w:tc>
        <w:tc>
          <w:tcPr>
            <w:tcW w:w="1875" w:type="dxa"/>
          </w:tcPr>
          <w:p w14:paraId="0CF350F0">
            <w:pPr>
              <w:pStyle w:val="37"/>
            </w:pPr>
          </w:p>
        </w:tc>
        <w:tc>
          <w:tcPr>
            <w:tcW w:w="1009" w:type="dxa"/>
          </w:tcPr>
          <w:p w14:paraId="738FA97D">
            <w:pPr>
              <w:pStyle w:val="37"/>
            </w:pPr>
          </w:p>
        </w:tc>
      </w:tr>
      <w:tr w14:paraId="48F60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2DFF615E">
            <w:pPr>
              <w:pStyle w:val="37"/>
            </w:pPr>
          </w:p>
        </w:tc>
        <w:tc>
          <w:tcPr>
            <w:tcW w:w="1482" w:type="dxa"/>
          </w:tcPr>
          <w:p w14:paraId="53D61808">
            <w:pPr>
              <w:pStyle w:val="37"/>
            </w:pPr>
          </w:p>
        </w:tc>
        <w:tc>
          <w:tcPr>
            <w:tcW w:w="2384" w:type="dxa"/>
          </w:tcPr>
          <w:p w14:paraId="0D40DC3B">
            <w:pPr>
              <w:pStyle w:val="37"/>
            </w:pPr>
          </w:p>
        </w:tc>
        <w:tc>
          <w:tcPr>
            <w:tcW w:w="2126" w:type="dxa"/>
          </w:tcPr>
          <w:p w14:paraId="6149CA5F">
            <w:pPr>
              <w:pStyle w:val="37"/>
            </w:pPr>
          </w:p>
        </w:tc>
        <w:tc>
          <w:tcPr>
            <w:tcW w:w="1875" w:type="dxa"/>
          </w:tcPr>
          <w:p w14:paraId="6C1D392C">
            <w:pPr>
              <w:pStyle w:val="37"/>
            </w:pPr>
          </w:p>
        </w:tc>
        <w:tc>
          <w:tcPr>
            <w:tcW w:w="1009" w:type="dxa"/>
          </w:tcPr>
          <w:p w14:paraId="7C10AF4E">
            <w:pPr>
              <w:pStyle w:val="37"/>
            </w:pPr>
          </w:p>
        </w:tc>
      </w:tr>
      <w:tr w14:paraId="7F396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1E125BA1">
            <w:pPr>
              <w:pStyle w:val="37"/>
            </w:pPr>
          </w:p>
        </w:tc>
        <w:tc>
          <w:tcPr>
            <w:tcW w:w="1482" w:type="dxa"/>
          </w:tcPr>
          <w:p w14:paraId="5CACBCFD">
            <w:pPr>
              <w:pStyle w:val="37"/>
            </w:pPr>
          </w:p>
        </w:tc>
        <w:tc>
          <w:tcPr>
            <w:tcW w:w="2384" w:type="dxa"/>
          </w:tcPr>
          <w:p w14:paraId="5371299B">
            <w:pPr>
              <w:pStyle w:val="37"/>
            </w:pPr>
          </w:p>
        </w:tc>
        <w:tc>
          <w:tcPr>
            <w:tcW w:w="2126" w:type="dxa"/>
          </w:tcPr>
          <w:p w14:paraId="49CF2C08">
            <w:pPr>
              <w:pStyle w:val="37"/>
            </w:pPr>
          </w:p>
        </w:tc>
        <w:tc>
          <w:tcPr>
            <w:tcW w:w="1875" w:type="dxa"/>
          </w:tcPr>
          <w:p w14:paraId="3770EE9F">
            <w:pPr>
              <w:pStyle w:val="37"/>
            </w:pPr>
          </w:p>
        </w:tc>
        <w:tc>
          <w:tcPr>
            <w:tcW w:w="1009" w:type="dxa"/>
          </w:tcPr>
          <w:p w14:paraId="7AC5FCE0">
            <w:pPr>
              <w:pStyle w:val="37"/>
            </w:pPr>
          </w:p>
        </w:tc>
      </w:tr>
      <w:tr w14:paraId="51981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0" w:hRule="atLeast"/>
        </w:trPr>
        <w:tc>
          <w:tcPr>
            <w:tcW w:w="775" w:type="dxa"/>
          </w:tcPr>
          <w:p w14:paraId="75A1A17F">
            <w:pPr>
              <w:pStyle w:val="37"/>
            </w:pPr>
          </w:p>
        </w:tc>
        <w:tc>
          <w:tcPr>
            <w:tcW w:w="1482" w:type="dxa"/>
          </w:tcPr>
          <w:p w14:paraId="33909D76">
            <w:pPr>
              <w:pStyle w:val="37"/>
            </w:pPr>
          </w:p>
        </w:tc>
        <w:tc>
          <w:tcPr>
            <w:tcW w:w="2384" w:type="dxa"/>
          </w:tcPr>
          <w:p w14:paraId="2A8F624A">
            <w:pPr>
              <w:pStyle w:val="37"/>
            </w:pPr>
          </w:p>
        </w:tc>
        <w:tc>
          <w:tcPr>
            <w:tcW w:w="2126" w:type="dxa"/>
          </w:tcPr>
          <w:p w14:paraId="1B977769">
            <w:pPr>
              <w:pStyle w:val="37"/>
            </w:pPr>
          </w:p>
        </w:tc>
        <w:tc>
          <w:tcPr>
            <w:tcW w:w="1875" w:type="dxa"/>
          </w:tcPr>
          <w:p w14:paraId="24DE95EC">
            <w:pPr>
              <w:pStyle w:val="37"/>
            </w:pPr>
          </w:p>
        </w:tc>
        <w:tc>
          <w:tcPr>
            <w:tcW w:w="1009" w:type="dxa"/>
          </w:tcPr>
          <w:p w14:paraId="3F9BAF90">
            <w:pPr>
              <w:pStyle w:val="37"/>
            </w:pPr>
          </w:p>
        </w:tc>
      </w:tr>
    </w:tbl>
    <w:p w14:paraId="251018F0">
      <w:pPr>
        <w:tabs>
          <w:tab w:val="left" w:pos="1800"/>
          <w:tab w:val="left" w:pos="5580"/>
        </w:tabs>
        <w:spacing w:line="500" w:lineRule="exact"/>
        <w:rPr>
          <w:sz w:val="24"/>
        </w:rPr>
      </w:pPr>
    </w:p>
    <w:p w14:paraId="3EE008C8">
      <w:pPr>
        <w:tabs>
          <w:tab w:val="left" w:pos="1800"/>
          <w:tab w:val="left" w:pos="5580"/>
        </w:tabs>
        <w:spacing w:line="360" w:lineRule="auto"/>
        <w:rPr>
          <w:sz w:val="24"/>
        </w:rPr>
      </w:pPr>
      <w:r>
        <w:rPr>
          <w:rFonts w:hint="eastAsia"/>
          <w:sz w:val="24"/>
        </w:rPr>
        <w:t>注：</w:t>
      </w:r>
    </w:p>
    <w:p w14:paraId="1A7528D3">
      <w:pPr>
        <w:widowControl/>
        <w:spacing w:line="360" w:lineRule="auto"/>
        <w:rPr>
          <w:lang w:eastAsia="zh-CN"/>
        </w:rPr>
      </w:pPr>
      <w:r>
        <w:rPr>
          <w:rFonts w:hint="eastAsia"/>
          <w:sz w:val="24"/>
          <w:lang w:eastAsia="zh-CN"/>
        </w:rPr>
        <w:t>1.</w:t>
      </w:r>
      <w:r>
        <w:rPr>
          <w:rFonts w:hint="eastAsia"/>
          <w:b/>
          <w:bCs/>
          <w:sz w:val="24"/>
          <w:szCs w:val="24"/>
          <w:lang w:eastAsia="zh-CN" w:bidi="ar"/>
        </w:rPr>
        <w:t xml:space="preserve"> </w:t>
      </w:r>
      <w:r>
        <w:rPr>
          <w:rFonts w:hint="eastAsia"/>
          <w:sz w:val="24"/>
          <w:szCs w:val="24"/>
          <w:lang w:eastAsia="zh-CN" w:bidi="ar"/>
        </w:rPr>
        <w:t>对招标文件中的所有商务、技术要求，除本表所列明的所有偏离外，均视作供应商已对之理解和响应。此表中若无任何文字说明，内容为空白，</w:t>
      </w:r>
      <w:r>
        <w:rPr>
          <w:rFonts w:hint="eastAsia"/>
          <w:b/>
          <w:bCs/>
          <w:sz w:val="24"/>
          <w:szCs w:val="24"/>
          <w:lang w:eastAsia="zh-CN" w:bidi="ar"/>
        </w:rPr>
        <w:t>投标无效。</w:t>
      </w:r>
    </w:p>
    <w:p w14:paraId="4704054D">
      <w:pPr>
        <w:tabs>
          <w:tab w:val="left" w:pos="1800"/>
          <w:tab w:val="left" w:pos="5580"/>
        </w:tabs>
        <w:autoSpaceDE/>
        <w:autoSpaceDN/>
        <w:spacing w:line="360" w:lineRule="auto"/>
        <w:rPr>
          <w:sz w:val="24"/>
          <w:lang w:eastAsia="zh-CN"/>
        </w:rPr>
      </w:pPr>
      <w:r>
        <w:rPr>
          <w:rFonts w:hint="eastAsia"/>
          <w:sz w:val="24"/>
          <w:lang w:eastAsia="zh-CN"/>
        </w:rPr>
        <w:t>2.如招标文件中要求提供投标产品技术支持资料（或证明材料），应在采购需求偏离表中“说明”列中给予文件名称、所处投标文件页码或位置等必要说明。 如上述内容填写信息不实或未清晰提供，评标委员会有权不予认可，由此造成的后果需供应商自行承担。</w:t>
      </w:r>
    </w:p>
    <w:p w14:paraId="4D1E879E">
      <w:pPr>
        <w:tabs>
          <w:tab w:val="left" w:pos="1800"/>
          <w:tab w:val="left" w:pos="5580"/>
        </w:tabs>
        <w:autoSpaceDE/>
        <w:autoSpaceDN/>
        <w:spacing w:line="360" w:lineRule="auto"/>
        <w:rPr>
          <w:sz w:val="24"/>
          <w:lang w:eastAsia="zh-CN"/>
        </w:rPr>
      </w:pPr>
      <w:r>
        <w:rPr>
          <w:rFonts w:hint="eastAsia"/>
          <w:sz w:val="24"/>
          <w:lang w:eastAsia="zh-CN"/>
        </w:rPr>
        <w:t>3.“偏离情况”列应据实填写“正偏离”、“无偏离”或“负偏离。</w:t>
      </w:r>
    </w:p>
    <w:p w14:paraId="7EB9BCC2">
      <w:pPr>
        <w:pStyle w:val="9"/>
        <w:rPr>
          <w:sz w:val="28"/>
          <w:lang w:eastAsia="zh-CN"/>
        </w:rPr>
      </w:pPr>
    </w:p>
    <w:p w14:paraId="778B0617">
      <w:pPr>
        <w:pStyle w:val="9"/>
        <w:rPr>
          <w:sz w:val="28"/>
          <w:lang w:eastAsia="zh-CN"/>
        </w:rPr>
      </w:pPr>
    </w:p>
    <w:p w14:paraId="5A0A1760">
      <w:pPr>
        <w:pStyle w:val="9"/>
        <w:tabs>
          <w:tab w:val="left" w:pos="3641"/>
          <w:tab w:val="left" w:pos="5134"/>
        </w:tabs>
        <w:spacing w:before="190"/>
        <w:ind w:left="401"/>
        <w:rPr>
          <w:lang w:eastAsia="zh-CN"/>
        </w:rPr>
      </w:pPr>
      <w:r>
        <w:rPr>
          <w:rFonts w:hint="eastAsia"/>
          <w:lang w:eastAsia="zh-CN"/>
        </w:rPr>
        <w:t>投标人名称（加盖公章）：</w:t>
      </w:r>
      <w:r>
        <w:rPr>
          <w:rFonts w:hint="eastAsia"/>
          <w:lang w:val="zh-CN" w:eastAsia="zh-CN"/>
        </w:rPr>
        <w:t>_______________</w:t>
      </w:r>
    </w:p>
    <w:p w14:paraId="1C37590E">
      <w:pPr>
        <w:pStyle w:val="9"/>
        <w:tabs>
          <w:tab w:val="left" w:pos="1721"/>
          <w:tab w:val="left" w:pos="2681"/>
          <w:tab w:val="left" w:pos="3641"/>
        </w:tabs>
        <w:spacing w:before="178"/>
        <w:ind w:left="401"/>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19B5ACF4">
      <w:pPr>
        <w:rPr>
          <w:lang w:eastAsia="zh-CN"/>
        </w:rPr>
        <w:sectPr>
          <w:pgSz w:w="11910" w:h="16840"/>
          <w:pgMar w:top="1100" w:right="720" w:bottom="1080" w:left="1300" w:header="879" w:footer="892" w:gutter="0"/>
          <w:cols w:space="720" w:num="1"/>
        </w:sectPr>
      </w:pPr>
    </w:p>
    <w:p w14:paraId="7973520D">
      <w:pPr>
        <w:pStyle w:val="9"/>
        <w:spacing w:before="9"/>
        <w:rPr>
          <w:sz w:val="16"/>
          <w:lang w:eastAsia="zh-CN"/>
        </w:rPr>
      </w:pPr>
    </w:p>
    <w:p w14:paraId="1FA797E8">
      <w:pPr>
        <w:pStyle w:val="36"/>
        <w:tabs>
          <w:tab w:val="left" w:pos="481"/>
          <w:tab w:val="left" w:pos="482"/>
        </w:tabs>
        <w:spacing w:before="43" w:line="338" w:lineRule="auto"/>
        <w:ind w:left="121" w:right="6903" w:firstLine="0"/>
        <w:outlineLvl w:val="2"/>
        <w:rPr>
          <w:sz w:val="24"/>
          <w:lang w:eastAsia="zh-CN"/>
        </w:rPr>
      </w:pPr>
      <w:r>
        <w:rPr>
          <w:rFonts w:hint="eastAsia"/>
          <w:sz w:val="24"/>
          <w:szCs w:val="20"/>
          <w:lang w:eastAsia="zh-CN"/>
        </w:rPr>
        <w:t xml:space="preserve">7  </w:t>
      </w:r>
      <w:r>
        <w:rPr>
          <w:rFonts w:hint="eastAsia"/>
          <w:sz w:val="24"/>
          <w:lang w:eastAsia="zh-CN"/>
        </w:rPr>
        <w:t>中小企业证明文件</w:t>
      </w:r>
    </w:p>
    <w:p w14:paraId="14C8D7EE">
      <w:pPr>
        <w:pStyle w:val="36"/>
        <w:tabs>
          <w:tab w:val="left" w:pos="481"/>
          <w:tab w:val="left" w:pos="482"/>
        </w:tabs>
        <w:spacing w:before="43" w:line="338" w:lineRule="auto"/>
        <w:ind w:left="121" w:right="6903" w:firstLine="0"/>
        <w:outlineLvl w:val="2"/>
        <w:rPr>
          <w:sz w:val="24"/>
          <w:lang w:eastAsia="zh-CN"/>
        </w:rPr>
      </w:pPr>
      <w:r>
        <w:rPr>
          <w:rFonts w:hint="eastAsia"/>
          <w:sz w:val="24"/>
          <w:lang w:eastAsia="zh-CN"/>
        </w:rPr>
        <w:t>说明：</w:t>
      </w:r>
    </w:p>
    <w:p w14:paraId="1CA3FEEC">
      <w:pPr>
        <w:pStyle w:val="9"/>
        <w:spacing w:line="560" w:lineRule="exact"/>
        <w:ind w:left="121" w:right="110"/>
        <w:jc w:val="both"/>
        <w:rPr>
          <w:lang w:eastAsia="zh-CN"/>
        </w:rPr>
      </w:pPr>
      <w:r>
        <w:rPr>
          <w:rFonts w:hint="eastAsia"/>
          <w:lang w:eastAsia="zh-CN"/>
        </w:rPr>
        <w:t>1）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29F957B4">
      <w:pPr>
        <w:pStyle w:val="9"/>
        <w:spacing w:line="560" w:lineRule="exact"/>
        <w:ind w:left="121" w:right="111"/>
        <w:jc w:val="both"/>
        <w:rPr>
          <w:lang w:eastAsia="zh-CN"/>
        </w:rPr>
      </w:pPr>
      <w:r>
        <w:rPr>
          <w:rFonts w:hint="eastAsia"/>
          <w:lang w:eastAsia="zh-CN"/>
        </w:rPr>
        <w:t>2）对于联合体中由中小企业承担的部分，或者分包给中小企业的部分，必须全部由中小企业制造、承建或者承接。供应商应当在声明函“标的名称”部分标明联合体中中小企业承担的具体内容或者中小企业的具体分包内容。</w:t>
      </w:r>
    </w:p>
    <w:p w14:paraId="754C2091">
      <w:pPr>
        <w:pStyle w:val="9"/>
        <w:spacing w:line="560" w:lineRule="exact"/>
        <w:ind w:left="121" w:right="113"/>
        <w:jc w:val="both"/>
        <w:rPr>
          <w:lang w:eastAsia="zh-CN"/>
        </w:rPr>
      </w:pPr>
      <w:r>
        <w:rPr>
          <w:rFonts w:hint="eastAsia"/>
          <w:lang w:eastAsia="zh-CN"/>
        </w:rPr>
        <w:t>3）对于多标的采购项目，投标人应充分、准确地了解所提供货物的制造企业、提供服务的承接企业信息。对相关情况了解不清楚的，不建议填报本声明函。</w:t>
      </w:r>
    </w:p>
    <w:p w14:paraId="3F1044F4">
      <w:pPr>
        <w:pStyle w:val="9"/>
        <w:spacing w:line="560" w:lineRule="exact"/>
        <w:ind w:left="121" w:right="110"/>
        <w:jc w:val="both"/>
        <w:rPr>
          <w:lang w:eastAsia="zh-CN"/>
        </w:rPr>
      </w:pPr>
      <w:r>
        <w:rPr>
          <w:rFonts w:hint="eastAsia"/>
          <w:lang w:eastAsia="zh-CN"/>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 号）》及本项目文件规定的中小企业划分标准所属行业执行。</w:t>
      </w:r>
    </w:p>
    <w:p w14:paraId="046D6D75">
      <w:pPr>
        <w:spacing w:line="352" w:lineRule="auto"/>
        <w:jc w:val="both"/>
        <w:rPr>
          <w:lang w:eastAsia="zh-CN"/>
        </w:rPr>
        <w:sectPr>
          <w:footerReference r:id="rId16" w:type="default"/>
          <w:pgSz w:w="11910" w:h="16840"/>
          <w:pgMar w:top="1100" w:right="1020" w:bottom="1080" w:left="1580" w:header="879" w:footer="892" w:gutter="0"/>
          <w:cols w:space="720" w:num="1"/>
        </w:sectPr>
      </w:pPr>
    </w:p>
    <w:p w14:paraId="4790DAC8">
      <w:pPr>
        <w:pStyle w:val="9"/>
        <w:spacing w:before="4"/>
        <w:rPr>
          <w:sz w:val="19"/>
          <w:lang w:eastAsia="zh-CN"/>
        </w:rPr>
      </w:pPr>
    </w:p>
    <w:p w14:paraId="545E56FF">
      <w:pPr>
        <w:spacing w:line="460" w:lineRule="exact"/>
        <w:ind w:left="2410"/>
        <w:rPr>
          <w:sz w:val="36"/>
          <w:lang w:eastAsia="zh-CN"/>
        </w:rPr>
      </w:pPr>
      <w:r>
        <w:rPr>
          <w:rFonts w:hint="eastAsia"/>
          <w:sz w:val="36"/>
          <w:lang w:eastAsia="zh-CN"/>
        </w:rPr>
        <w:t>中小企业声明函（货物）格式</w:t>
      </w:r>
    </w:p>
    <w:p w14:paraId="09B754A9">
      <w:pPr>
        <w:pStyle w:val="9"/>
        <w:spacing w:before="5"/>
        <w:rPr>
          <w:sz w:val="37"/>
          <w:lang w:eastAsia="zh-CN"/>
        </w:rPr>
      </w:pPr>
    </w:p>
    <w:p w14:paraId="6DF73972">
      <w:pPr>
        <w:pStyle w:val="9"/>
        <w:spacing w:line="360" w:lineRule="auto"/>
        <w:ind w:firstLine="480" w:firstLineChars="200"/>
        <w:rPr>
          <w:lang w:eastAsia="zh-CN"/>
        </w:rPr>
      </w:pPr>
      <w:r>
        <w:rPr>
          <w:rFonts w:hint="eastAsia"/>
          <w:lang w:eastAsia="zh-CN"/>
        </w:rPr>
        <w:t>本公司（联合体）郑重声明，根据《政府采购促进中小企业发展管理办法》</w:t>
      </w:r>
    </w:p>
    <w:p w14:paraId="2B6B4CDD">
      <w:pPr>
        <w:pStyle w:val="9"/>
        <w:spacing w:line="360" w:lineRule="auto"/>
        <w:ind w:firstLine="480" w:firstLineChars="200"/>
        <w:jc w:val="both"/>
        <w:rPr>
          <w:lang w:eastAsia="zh-CN"/>
        </w:rPr>
      </w:pPr>
      <w:r>
        <w:rPr>
          <w:rFonts w:hint="eastAsia"/>
          <w:lang w:eastAsia="zh-CN"/>
        </w:rPr>
        <w:t>（财库﹝2020﹞46号）的规定，本公司（联合体）参加</w:t>
      </w:r>
      <w:r>
        <w:rPr>
          <w:rFonts w:hint="eastAsia"/>
          <w:u w:val="single"/>
          <w:lang w:eastAsia="zh-CN"/>
        </w:rPr>
        <w:t>（单位名称）</w:t>
      </w:r>
      <w:r>
        <w:rPr>
          <w:rFonts w:hint="eastAsia"/>
          <w:lang w:eastAsia="zh-CN"/>
        </w:rPr>
        <w:t>的</w:t>
      </w:r>
      <w:r>
        <w:rPr>
          <w:rFonts w:hint="eastAsia"/>
          <w:u w:val="single"/>
          <w:lang w:eastAsia="zh-CN"/>
        </w:rPr>
        <w:t>（项目名称）</w:t>
      </w:r>
      <w:r>
        <w:rPr>
          <w:rFonts w:hint="eastAsia"/>
          <w:lang w:eastAsia="zh-CN"/>
        </w:rPr>
        <w:t>采购活动，提供的货物全部由符合政策要求的中小企业制造。相关企业（含联合体中的中小企业、签订分包意向协议的中小企业）的具体情况如下：</w:t>
      </w:r>
    </w:p>
    <w:p w14:paraId="4E753382">
      <w:pPr>
        <w:pStyle w:val="36"/>
        <w:numPr>
          <w:ilvl w:val="1"/>
          <w:numId w:val="0"/>
        </w:numPr>
        <w:tabs>
          <w:tab w:val="left" w:pos="1395"/>
          <w:tab w:val="left" w:pos="4882"/>
          <w:tab w:val="left" w:pos="7123"/>
        </w:tabs>
        <w:spacing w:before="0" w:line="360" w:lineRule="auto"/>
        <w:ind w:firstLine="588" w:firstLineChars="200"/>
        <w:rPr>
          <w:sz w:val="24"/>
          <w:szCs w:val="24"/>
          <w:lang w:eastAsia="zh-CN"/>
        </w:rPr>
      </w:pPr>
      <w:r>
        <w:rPr>
          <w:rFonts w:hint="eastAsia"/>
          <w:w w:val="98"/>
          <w:sz w:val="30"/>
          <w:szCs w:val="30"/>
          <w:lang w:eastAsia="zh-CN"/>
        </w:rPr>
        <w:t>1.</w:t>
      </w:r>
      <w:r>
        <w:rPr>
          <w:rFonts w:hint="eastAsia"/>
          <w:sz w:val="24"/>
          <w:szCs w:val="24"/>
          <w:u w:val="single"/>
          <w:lang w:eastAsia="zh-CN"/>
        </w:rPr>
        <w:t>（标的名称）</w:t>
      </w:r>
      <w:r>
        <w:rPr>
          <w:rFonts w:hint="eastAsia"/>
          <w:sz w:val="24"/>
          <w:szCs w:val="24"/>
          <w:lang w:eastAsia="zh-CN"/>
        </w:rPr>
        <w:t>，属于（</w:t>
      </w:r>
      <w:r>
        <w:rPr>
          <w:rFonts w:hint="eastAsia"/>
          <w:sz w:val="24"/>
          <w:szCs w:val="24"/>
          <w:u w:val="single"/>
          <w:lang w:eastAsia="zh-CN"/>
        </w:rPr>
        <w:t>采购文件中明确的所属行业）行业</w:t>
      </w:r>
      <w:r>
        <w:rPr>
          <w:rFonts w:hint="eastAsia"/>
          <w:sz w:val="24"/>
          <w:szCs w:val="24"/>
          <w:lang w:eastAsia="zh-CN"/>
        </w:rPr>
        <w:t>；制造商为</w:t>
      </w:r>
      <w:r>
        <w:rPr>
          <w:rFonts w:hint="eastAsia"/>
          <w:sz w:val="24"/>
          <w:szCs w:val="24"/>
          <w:u w:val="single"/>
          <w:lang w:eastAsia="zh-CN"/>
        </w:rPr>
        <w:t>（企业名称）</w:t>
      </w:r>
      <w:r>
        <w:rPr>
          <w:rFonts w:hint="eastAsia"/>
          <w:sz w:val="24"/>
          <w:szCs w:val="24"/>
          <w:lang w:eastAsia="zh-CN"/>
        </w:rPr>
        <w:t>，从业人员</w:t>
      </w:r>
      <w:r>
        <w:rPr>
          <w:rFonts w:hint="eastAsia"/>
          <w:sz w:val="24"/>
          <w:lang w:val="zh-CN" w:eastAsia="zh-CN"/>
        </w:rPr>
        <w:t>___</w:t>
      </w:r>
      <w:r>
        <w:rPr>
          <w:rFonts w:hint="eastAsia"/>
          <w:sz w:val="24"/>
          <w:szCs w:val="24"/>
          <w:lang w:eastAsia="zh-CN"/>
        </w:rPr>
        <w:t>人，营业收入为</w:t>
      </w:r>
      <w:r>
        <w:rPr>
          <w:rFonts w:hint="eastAsia"/>
          <w:sz w:val="24"/>
          <w:lang w:val="zh-CN" w:eastAsia="zh-CN"/>
        </w:rPr>
        <w:t>_______</w:t>
      </w:r>
      <w:r>
        <w:rPr>
          <w:rFonts w:hint="eastAsia"/>
          <w:sz w:val="24"/>
          <w:szCs w:val="24"/>
          <w:lang w:eastAsia="zh-CN"/>
        </w:rPr>
        <w:t>万元，资产总额为</w:t>
      </w:r>
      <w:r>
        <w:rPr>
          <w:rFonts w:hint="eastAsia"/>
          <w:sz w:val="24"/>
          <w:lang w:val="zh-CN" w:eastAsia="zh-CN"/>
        </w:rPr>
        <w:t>______</w:t>
      </w:r>
      <w:r>
        <w:rPr>
          <w:rFonts w:hint="eastAsia"/>
          <w:sz w:val="24"/>
          <w:szCs w:val="24"/>
          <w:lang w:eastAsia="zh-CN"/>
        </w:rPr>
        <w:t>万元 ，属于</w:t>
      </w:r>
      <w:r>
        <w:rPr>
          <w:rFonts w:hint="eastAsia"/>
          <w:sz w:val="24"/>
          <w:szCs w:val="24"/>
          <w:u w:val="single"/>
          <w:lang w:eastAsia="zh-CN"/>
        </w:rPr>
        <w:t>（中型企业、小型企业、微型企业）</w:t>
      </w:r>
      <w:r>
        <w:rPr>
          <w:rFonts w:hint="eastAsia"/>
          <w:w w:val="95"/>
          <w:sz w:val="24"/>
          <w:szCs w:val="24"/>
          <w:lang w:eastAsia="zh-CN"/>
        </w:rPr>
        <w:t>；</w:t>
      </w:r>
    </w:p>
    <w:p w14:paraId="1389FF5D">
      <w:pPr>
        <w:pStyle w:val="36"/>
        <w:numPr>
          <w:ilvl w:val="1"/>
          <w:numId w:val="0"/>
        </w:numPr>
        <w:tabs>
          <w:tab w:val="left" w:pos="1376"/>
          <w:tab w:val="left" w:pos="4582"/>
          <w:tab w:val="left" w:pos="6797"/>
        </w:tabs>
        <w:spacing w:before="0" w:line="360" w:lineRule="auto"/>
        <w:ind w:firstLine="588" w:firstLineChars="200"/>
        <w:rPr>
          <w:sz w:val="24"/>
          <w:szCs w:val="24"/>
          <w:lang w:eastAsia="zh-CN"/>
        </w:rPr>
      </w:pPr>
      <w:r>
        <w:rPr>
          <w:rFonts w:hint="eastAsia"/>
          <w:w w:val="98"/>
          <w:sz w:val="30"/>
          <w:szCs w:val="30"/>
          <w:lang w:eastAsia="zh-CN"/>
        </w:rPr>
        <w:t>2.</w:t>
      </w:r>
      <w:r>
        <w:rPr>
          <w:rFonts w:hint="eastAsia"/>
          <w:sz w:val="24"/>
          <w:szCs w:val="24"/>
          <w:u w:val="single"/>
          <w:lang w:eastAsia="zh-CN"/>
        </w:rPr>
        <w:t>（标的名称）</w:t>
      </w:r>
      <w:r>
        <w:rPr>
          <w:rFonts w:hint="eastAsia"/>
          <w:sz w:val="24"/>
          <w:szCs w:val="24"/>
          <w:lang w:eastAsia="zh-CN"/>
        </w:rPr>
        <w:t>，属于（</w:t>
      </w:r>
      <w:r>
        <w:rPr>
          <w:rFonts w:hint="eastAsia"/>
          <w:sz w:val="24"/>
          <w:szCs w:val="24"/>
          <w:u w:val="single"/>
          <w:lang w:eastAsia="zh-CN"/>
        </w:rPr>
        <w:t>采购文件中明确的所属行业）行业</w:t>
      </w:r>
      <w:r>
        <w:rPr>
          <w:rFonts w:hint="eastAsia"/>
          <w:sz w:val="24"/>
          <w:szCs w:val="24"/>
          <w:lang w:eastAsia="zh-CN"/>
        </w:rPr>
        <w:t>；制造商为</w:t>
      </w:r>
      <w:r>
        <w:rPr>
          <w:rFonts w:hint="eastAsia"/>
          <w:sz w:val="24"/>
          <w:szCs w:val="24"/>
          <w:u w:val="single"/>
          <w:lang w:eastAsia="zh-CN"/>
        </w:rPr>
        <w:t>（企业名称）</w:t>
      </w:r>
      <w:r>
        <w:rPr>
          <w:rFonts w:hint="eastAsia"/>
          <w:sz w:val="24"/>
          <w:szCs w:val="24"/>
          <w:lang w:eastAsia="zh-CN"/>
        </w:rPr>
        <w:t>，从业人员</w:t>
      </w:r>
      <w:r>
        <w:rPr>
          <w:rFonts w:hint="eastAsia"/>
          <w:sz w:val="24"/>
          <w:lang w:val="zh-CN" w:eastAsia="zh-CN"/>
        </w:rPr>
        <w:t>________</w:t>
      </w:r>
      <w:r>
        <w:rPr>
          <w:rFonts w:hint="eastAsia"/>
          <w:sz w:val="24"/>
          <w:szCs w:val="24"/>
          <w:lang w:eastAsia="zh-CN"/>
        </w:rPr>
        <w:t>人，营业收入为</w:t>
      </w:r>
      <w:r>
        <w:rPr>
          <w:rFonts w:hint="eastAsia"/>
          <w:sz w:val="24"/>
          <w:lang w:val="zh-CN" w:eastAsia="zh-CN"/>
        </w:rPr>
        <w:t>_________</w:t>
      </w:r>
      <w:r>
        <w:rPr>
          <w:rFonts w:hint="eastAsia"/>
          <w:sz w:val="24"/>
          <w:szCs w:val="24"/>
          <w:lang w:eastAsia="zh-CN"/>
        </w:rPr>
        <w:t>万元，资产总额为</w:t>
      </w:r>
      <w:r>
        <w:rPr>
          <w:rFonts w:hint="eastAsia"/>
          <w:sz w:val="24"/>
          <w:lang w:val="zh-CN" w:eastAsia="zh-CN"/>
        </w:rPr>
        <w:t>_______</w:t>
      </w:r>
      <w:r>
        <w:rPr>
          <w:rFonts w:hint="eastAsia"/>
          <w:w w:val="95"/>
          <w:sz w:val="24"/>
          <w:szCs w:val="24"/>
          <w:lang w:eastAsia="zh-CN"/>
        </w:rPr>
        <w:t>万元，</w:t>
      </w:r>
      <w:r>
        <w:rPr>
          <w:rFonts w:hint="eastAsia"/>
          <w:sz w:val="24"/>
          <w:szCs w:val="24"/>
          <w:lang w:eastAsia="zh-CN"/>
        </w:rPr>
        <w:t>属于</w:t>
      </w:r>
      <w:r>
        <w:rPr>
          <w:rFonts w:hint="eastAsia"/>
          <w:sz w:val="24"/>
          <w:szCs w:val="24"/>
          <w:u w:val="single"/>
          <w:lang w:eastAsia="zh-CN"/>
        </w:rPr>
        <w:t>（中型企业、小型企业、微型企业）；</w:t>
      </w:r>
    </w:p>
    <w:p w14:paraId="444546D3">
      <w:pPr>
        <w:pStyle w:val="9"/>
        <w:spacing w:line="360" w:lineRule="auto"/>
        <w:ind w:firstLine="480" w:firstLineChars="200"/>
        <w:rPr>
          <w:lang w:eastAsia="zh-CN"/>
        </w:rPr>
      </w:pPr>
      <w:r>
        <w:rPr>
          <w:rFonts w:hint="eastAsia"/>
          <w:lang w:eastAsia="zh-CN"/>
        </w:rPr>
        <w:t>……</w:t>
      </w:r>
    </w:p>
    <w:p w14:paraId="1FDFA120">
      <w:pPr>
        <w:pStyle w:val="9"/>
        <w:spacing w:line="360" w:lineRule="auto"/>
        <w:ind w:firstLine="480" w:firstLineChars="200"/>
        <w:rPr>
          <w:lang w:eastAsia="zh-CN"/>
        </w:rPr>
      </w:pPr>
      <w:r>
        <w:rPr>
          <w:rFonts w:hint="eastAsia"/>
          <w:lang w:eastAsia="zh-CN"/>
        </w:rPr>
        <w:t>以上企业，不属于大企业的分支机构，不存在控股股东为大企业的情形， 也不存在与大企业的负责人为同一人的情形。</w:t>
      </w:r>
    </w:p>
    <w:p w14:paraId="69F7F3BA">
      <w:pPr>
        <w:pStyle w:val="9"/>
        <w:spacing w:line="360" w:lineRule="auto"/>
        <w:ind w:firstLine="480" w:firstLineChars="200"/>
        <w:rPr>
          <w:lang w:eastAsia="zh-CN"/>
        </w:rPr>
      </w:pPr>
      <w:r>
        <w:rPr>
          <w:rFonts w:hint="eastAsia"/>
          <w:lang w:eastAsia="zh-CN"/>
        </w:rPr>
        <w:t>本企业对上述声明内容的真实性负责。如有虚假，将依法承担相应责任。</w:t>
      </w:r>
    </w:p>
    <w:p w14:paraId="23E9CFDA">
      <w:pPr>
        <w:pStyle w:val="9"/>
        <w:spacing w:line="360" w:lineRule="auto"/>
        <w:ind w:firstLine="480" w:firstLineChars="200"/>
        <w:rPr>
          <w:lang w:eastAsia="zh-CN"/>
        </w:rPr>
      </w:pPr>
    </w:p>
    <w:p w14:paraId="1F3D101C">
      <w:pPr>
        <w:pStyle w:val="9"/>
        <w:spacing w:line="360" w:lineRule="auto"/>
        <w:ind w:firstLine="480" w:firstLineChars="200"/>
        <w:rPr>
          <w:lang w:eastAsia="zh-CN"/>
        </w:rPr>
      </w:pPr>
    </w:p>
    <w:p w14:paraId="25B4BC25">
      <w:pPr>
        <w:pStyle w:val="9"/>
        <w:spacing w:before="10"/>
        <w:rPr>
          <w:sz w:val="27"/>
          <w:lang w:eastAsia="zh-CN"/>
        </w:rPr>
      </w:pPr>
    </w:p>
    <w:p w14:paraId="3999AB3D">
      <w:pPr>
        <w:pStyle w:val="9"/>
        <w:tabs>
          <w:tab w:val="left" w:pos="3052"/>
        </w:tabs>
        <w:ind w:right="418"/>
        <w:jc w:val="right"/>
        <w:rPr>
          <w:lang w:eastAsia="zh-CN"/>
        </w:rPr>
      </w:pPr>
      <w:r>
        <w:rPr>
          <w:rFonts w:hint="eastAsia"/>
          <w:lang w:eastAsia="zh-CN"/>
        </w:rPr>
        <w:t>企业名称（盖章）：</w:t>
      </w:r>
      <w:r>
        <w:rPr>
          <w:rFonts w:hint="eastAsia"/>
          <w:lang w:val="zh-CN" w:eastAsia="zh-CN"/>
        </w:rPr>
        <w:t>________</w:t>
      </w:r>
    </w:p>
    <w:p w14:paraId="44325163">
      <w:pPr>
        <w:pStyle w:val="9"/>
        <w:tabs>
          <w:tab w:val="left" w:pos="1852"/>
        </w:tabs>
        <w:spacing w:before="151"/>
        <w:ind w:right="418"/>
        <w:jc w:val="right"/>
        <w:rPr>
          <w:lang w:eastAsia="zh-CN"/>
        </w:rPr>
      </w:pPr>
      <w:r>
        <w:rPr>
          <w:rFonts w:hint="eastAsia"/>
          <w:lang w:eastAsia="zh-CN"/>
        </w:rPr>
        <w:t>日 期：</w:t>
      </w:r>
      <w:r>
        <w:rPr>
          <w:rFonts w:hint="eastAsia"/>
          <w:lang w:val="zh-CN" w:eastAsia="zh-CN"/>
        </w:rPr>
        <w:t>________</w:t>
      </w:r>
    </w:p>
    <w:p w14:paraId="74BB3F84">
      <w:pPr>
        <w:pStyle w:val="9"/>
        <w:rPr>
          <w:sz w:val="20"/>
          <w:lang w:eastAsia="zh-CN"/>
        </w:rPr>
      </w:pPr>
    </w:p>
    <w:p w14:paraId="68D1A93A">
      <w:pPr>
        <w:pStyle w:val="9"/>
        <w:rPr>
          <w:sz w:val="20"/>
          <w:lang w:eastAsia="zh-CN"/>
        </w:rPr>
      </w:pPr>
    </w:p>
    <w:p w14:paraId="66F4535B">
      <w:pPr>
        <w:pStyle w:val="9"/>
        <w:rPr>
          <w:sz w:val="20"/>
          <w:lang w:eastAsia="zh-CN"/>
        </w:rPr>
      </w:pPr>
    </w:p>
    <w:p w14:paraId="5B97E53D">
      <w:pPr>
        <w:pStyle w:val="9"/>
        <w:spacing w:before="1"/>
        <w:rPr>
          <w:sz w:val="26"/>
          <w:lang w:eastAsia="zh-CN"/>
        </w:rPr>
      </w:pPr>
      <w:r>
        <w:rPr>
          <w:rFonts w:hint="eastAsia"/>
          <w:lang w:eastAsia="zh-CN"/>
        </w:rPr>
        <mc:AlternateContent>
          <mc:Choice Requires="wps">
            <w:drawing>
              <wp:anchor distT="0" distB="0" distL="114300" distR="114300" simplePos="0" relativeHeight="251665408" behindDoc="0" locked="0" layoutInCell="1" allowOverlap="1">
                <wp:simplePos x="0" y="0"/>
                <wp:positionH relativeFrom="page">
                  <wp:posOffset>1010920</wp:posOffset>
                </wp:positionH>
                <wp:positionV relativeFrom="paragraph">
                  <wp:posOffset>218440</wp:posOffset>
                </wp:positionV>
                <wp:extent cx="5680710" cy="0"/>
                <wp:effectExtent l="0" t="4445" r="0" b="5080"/>
                <wp:wrapTopAndBottom/>
                <wp:docPr id="21" name="直线 15"/>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wps:spPr>
                      <wps:bodyPr/>
                    </wps:wsp>
                  </a:graphicData>
                </a:graphic>
              </wp:anchor>
            </w:drawing>
          </mc:Choice>
          <mc:Fallback>
            <w:pict>
              <v:line id="直线 15" o:spid="_x0000_s1026" o:spt="20" style="position:absolute;left:0pt;margin-left:79.6pt;margin-top:17.2pt;height:0pt;width:447.3pt;mso-position-horizontal-relative:page;mso-wrap-distance-bottom:0pt;mso-wrap-distance-top:0pt;z-index:251665408;mso-width-relative:page;mso-height-relative:page;" filled="f" stroked="t" coordsize="21600,21600" o:gfxdata="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pJx5LYAAAACgEA&#10;AA8AAAAAAAAAAQAgAAAAIgAAAGRycy9kb3ducmV2LnhtbFBLAQIUABQAAAAIAIdO4kCoyLDT4QEA&#10;ANEDAAAOAAAAAAAAAAEAIAAAACcBAABkcnMvZTJvRG9jLnhtbFBLBQYAAAAABgAGAFkBAAB6BQAA&#10;AAA=&#10;">
                <v:fill on="f" focussize="0,0"/>
                <v:stroke weight="0.48pt" color="#000000" joinstyle="round"/>
                <v:imagedata o:title=""/>
                <o:lock v:ext="edit" aspectratio="f"/>
                <w10:wrap type="topAndBottom"/>
              </v:line>
            </w:pict>
          </mc:Fallback>
        </mc:AlternateContent>
      </w:r>
    </w:p>
    <w:p w14:paraId="42768613">
      <w:pPr>
        <w:spacing w:line="211" w:lineRule="exact"/>
        <w:ind w:left="221"/>
        <w:rPr>
          <w:sz w:val="21"/>
          <w:lang w:eastAsia="zh-CN"/>
        </w:rPr>
      </w:pPr>
      <w:r>
        <w:rPr>
          <w:rFonts w:hint="eastAsia"/>
          <w:position w:val="6"/>
          <w:sz w:val="14"/>
          <w:lang w:eastAsia="zh-CN"/>
        </w:rPr>
        <w:t xml:space="preserve">1 </w:t>
      </w:r>
      <w:r>
        <w:rPr>
          <w:rFonts w:hint="eastAsia"/>
          <w:sz w:val="21"/>
          <w:lang w:eastAsia="zh-CN"/>
        </w:rPr>
        <w:t>从业人员、营业收入、资产总额填报上一年度数据，无上一年度数据的新成立企业可不填报。</w:t>
      </w:r>
    </w:p>
    <w:p w14:paraId="29054233">
      <w:pPr>
        <w:spacing w:line="211" w:lineRule="exact"/>
        <w:rPr>
          <w:sz w:val="21"/>
          <w:lang w:eastAsia="zh-CN"/>
        </w:rPr>
        <w:sectPr>
          <w:pgSz w:w="11910" w:h="16840"/>
          <w:pgMar w:top="1100" w:right="1020" w:bottom="1080" w:left="1480" w:header="879" w:footer="892" w:gutter="0"/>
          <w:cols w:space="720" w:num="1"/>
        </w:sectPr>
      </w:pPr>
    </w:p>
    <w:p w14:paraId="15962AC3">
      <w:pPr>
        <w:spacing w:line="461" w:lineRule="exact"/>
        <w:ind w:left="51"/>
        <w:jc w:val="center"/>
        <w:rPr>
          <w:sz w:val="36"/>
          <w:lang w:eastAsia="zh-CN"/>
        </w:rPr>
      </w:pPr>
      <w:r>
        <w:rPr>
          <w:sz w:val="36"/>
          <w:lang w:eastAsia="zh-CN"/>
        </w:rPr>
        <w:t>中小企业声明函（工程、服务）格式</w:t>
      </w:r>
    </w:p>
    <w:p w14:paraId="7DBD4F0E">
      <w:pPr>
        <w:pStyle w:val="9"/>
        <w:spacing w:before="5"/>
        <w:rPr>
          <w:sz w:val="37"/>
          <w:lang w:eastAsia="zh-CN"/>
        </w:rPr>
      </w:pPr>
    </w:p>
    <w:p w14:paraId="352FD9F7">
      <w:pPr>
        <w:pStyle w:val="9"/>
        <w:spacing w:line="350" w:lineRule="auto"/>
        <w:ind w:left="221" w:right="99" w:firstLine="503"/>
        <w:jc w:val="both"/>
        <w:rPr>
          <w:lang w:eastAsia="zh-CN"/>
        </w:rPr>
      </w:pPr>
      <w:r>
        <w:rPr>
          <w:lang w:eastAsia="zh-CN"/>
        </w:rPr>
        <w:t>本公司（联合体）郑重声明，根据《政府采购促进中小企业发展管理办法》（财库﹝</w:t>
      </w:r>
      <w:r>
        <w:rPr>
          <w:rFonts w:ascii="Bookman Old Style" w:eastAsia="Bookman Old Style"/>
          <w:lang w:eastAsia="zh-CN"/>
        </w:rPr>
        <w:t>2020</w:t>
      </w:r>
      <w:r>
        <w:rPr>
          <w:lang w:eastAsia="zh-CN"/>
        </w:rPr>
        <w:t>﹞</w:t>
      </w:r>
      <w:r>
        <w:rPr>
          <w:rFonts w:ascii="Bookman Old Style" w:eastAsia="Bookman Old Style"/>
          <w:lang w:eastAsia="zh-CN"/>
        </w:rPr>
        <w:t xml:space="preserve">46 </w:t>
      </w:r>
      <w:r>
        <w:rPr>
          <w:lang w:eastAsia="zh-CN"/>
        </w:rPr>
        <w:t>号）的规定，本公司（联合体）参加</w:t>
      </w:r>
      <w:r>
        <w:rPr>
          <w:rFonts w:hint="eastAsia"/>
          <w:u w:val="single"/>
          <w:lang w:eastAsia="zh-CN"/>
        </w:rPr>
        <w:t>（单位名称）</w:t>
      </w:r>
      <w:r>
        <w:rPr>
          <w:rFonts w:hint="eastAsia"/>
          <w:lang w:eastAsia="zh-CN"/>
        </w:rPr>
        <w:t>的</w:t>
      </w:r>
      <w:r>
        <w:rPr>
          <w:rFonts w:hint="eastAsia"/>
          <w:u w:val="single"/>
          <w:lang w:eastAsia="zh-CN"/>
        </w:rPr>
        <w:t>（项目名称）</w:t>
      </w:r>
      <w:r>
        <w:rPr>
          <w:lang w:eastAsia="zh-CN"/>
        </w:rPr>
        <w:t xml:space="preserve"> 采购活动，工程的施工单位全部为符合政策要求的中小企业（或者：服务全部由符合政策要求的中小企业承接）。相关企业（含联合体中的中小企业、签订分包意向协议的中小企业）的具体情况如下：</w:t>
      </w:r>
    </w:p>
    <w:p w14:paraId="33BF2348">
      <w:pPr>
        <w:pStyle w:val="9"/>
        <w:spacing w:before="40" w:line="333" w:lineRule="auto"/>
        <w:ind w:left="221" w:right="180" w:firstLine="504"/>
        <w:jc w:val="both"/>
        <w:rPr>
          <w:lang w:eastAsia="zh-CN"/>
        </w:rPr>
      </w:pPr>
      <w:r>
        <w:rPr>
          <w:rFonts w:ascii="Bookman Old Style" w:eastAsia="Bookman Old Style"/>
          <w:w w:val="102"/>
          <w:lang w:eastAsia="zh-CN"/>
        </w:rPr>
        <w:t>1</w:t>
      </w:r>
      <w:r>
        <w:rPr>
          <w:rFonts w:ascii="Bookman Old Style" w:eastAsia="Bookman Old Style"/>
          <w:w w:val="99"/>
          <w:lang w:eastAsia="zh-CN"/>
        </w:rPr>
        <w:t>.</w:t>
      </w:r>
      <w:r>
        <w:rPr>
          <w:u w:val="single"/>
          <w:lang w:eastAsia="zh-CN"/>
        </w:rPr>
        <w:t>（标的名称）</w:t>
      </w:r>
      <w:r>
        <w:rPr>
          <w:lang w:eastAsia="zh-CN"/>
        </w:rPr>
        <w:t>，属于</w:t>
      </w:r>
      <w:r>
        <w:rPr>
          <w:u w:val="single"/>
          <w:lang w:eastAsia="zh-CN"/>
        </w:rPr>
        <w:t>（采购文件中明确的所属行业）</w:t>
      </w:r>
      <w:r>
        <w:rPr>
          <w:lang w:eastAsia="zh-CN"/>
        </w:rPr>
        <w:t>行业；承建（承接）企业为</w:t>
      </w:r>
      <w:r>
        <w:rPr>
          <w:u w:val="single"/>
          <w:lang w:eastAsia="zh-CN"/>
        </w:rPr>
        <w:t>（企业名称）</w:t>
      </w:r>
      <w:r>
        <w:rPr>
          <w:lang w:eastAsia="zh-CN"/>
        </w:rPr>
        <w:t>，从业人员</w:t>
      </w:r>
      <w:r>
        <w:rPr>
          <w:rFonts w:ascii="Bookman Old Style" w:eastAsia="Bookman Old Style"/>
          <w:lang w:eastAsia="zh-CN"/>
        </w:rPr>
        <w:t>______</w:t>
      </w:r>
      <w:r>
        <w:rPr>
          <w:lang w:eastAsia="zh-CN"/>
        </w:rPr>
        <w:t>人，营业收入为</w:t>
      </w:r>
      <w:r>
        <w:rPr>
          <w:rFonts w:ascii="Bookman Old Style" w:eastAsia="Bookman Old Style"/>
          <w:lang w:eastAsia="zh-CN"/>
        </w:rPr>
        <w:t>______</w:t>
      </w:r>
      <w:r>
        <w:rPr>
          <w:lang w:eastAsia="zh-CN"/>
        </w:rPr>
        <w:t>万元，资产总额为</w:t>
      </w:r>
      <w:r>
        <w:rPr>
          <w:rFonts w:ascii="Bookman Old Style" w:eastAsia="Bookman Old Style"/>
          <w:lang w:eastAsia="zh-CN"/>
        </w:rPr>
        <w:t>______</w:t>
      </w:r>
      <w:r>
        <w:rPr>
          <w:lang w:eastAsia="zh-CN"/>
        </w:rPr>
        <w:t xml:space="preserve">万元 </w:t>
      </w:r>
      <w:r>
        <w:rPr>
          <w:rFonts w:ascii="Bookman Old Style" w:eastAsia="Bookman Old Style"/>
          <w:w w:val="101"/>
          <w:position w:val="7"/>
          <w:sz w:val="16"/>
          <w:lang w:eastAsia="zh-CN"/>
        </w:rPr>
        <w:t>1</w:t>
      </w:r>
      <w:r>
        <w:rPr>
          <w:lang w:eastAsia="zh-CN"/>
        </w:rPr>
        <w:t>，属于</w:t>
      </w:r>
      <w:r>
        <w:rPr>
          <w:u w:val="single"/>
          <w:lang w:eastAsia="zh-CN"/>
        </w:rPr>
        <w:t>（中型企业、小型企业、微型企业）</w:t>
      </w:r>
      <w:r>
        <w:rPr>
          <w:lang w:eastAsia="zh-CN"/>
        </w:rPr>
        <w:t>；</w:t>
      </w:r>
    </w:p>
    <w:p w14:paraId="5FA7B421">
      <w:pPr>
        <w:pStyle w:val="9"/>
        <w:spacing w:before="51" w:line="333" w:lineRule="auto"/>
        <w:ind w:left="221" w:right="180" w:firstLine="504"/>
        <w:jc w:val="both"/>
        <w:rPr>
          <w:lang w:eastAsia="zh-CN"/>
        </w:rPr>
      </w:pPr>
      <w:r>
        <w:rPr>
          <w:rFonts w:ascii="Bookman Old Style" w:eastAsia="Bookman Old Style"/>
          <w:w w:val="102"/>
          <w:lang w:eastAsia="zh-CN"/>
        </w:rPr>
        <w:t>2</w:t>
      </w:r>
      <w:r>
        <w:rPr>
          <w:rFonts w:ascii="Bookman Old Style" w:eastAsia="Bookman Old Style"/>
          <w:w w:val="99"/>
          <w:lang w:eastAsia="zh-CN"/>
        </w:rPr>
        <w:t>.</w:t>
      </w:r>
      <w:r>
        <w:rPr>
          <w:u w:val="single"/>
          <w:lang w:eastAsia="zh-CN"/>
        </w:rPr>
        <w:t>（标的名称）</w:t>
      </w:r>
      <w:r>
        <w:rPr>
          <w:lang w:eastAsia="zh-CN"/>
        </w:rPr>
        <w:t>，属于</w:t>
      </w:r>
      <w:r>
        <w:rPr>
          <w:u w:val="single"/>
          <w:lang w:eastAsia="zh-CN"/>
        </w:rPr>
        <w:t>（采购文件中明确的所属行业）</w:t>
      </w:r>
      <w:r>
        <w:rPr>
          <w:lang w:eastAsia="zh-CN"/>
        </w:rPr>
        <w:t>行业；承建（承接）企业为</w:t>
      </w:r>
      <w:r>
        <w:rPr>
          <w:u w:val="single"/>
          <w:lang w:eastAsia="zh-CN"/>
        </w:rPr>
        <w:t>（企业名称）</w:t>
      </w:r>
      <w:r>
        <w:rPr>
          <w:lang w:eastAsia="zh-CN"/>
        </w:rPr>
        <w:t>，从业人员</w:t>
      </w:r>
      <w:r>
        <w:rPr>
          <w:rFonts w:ascii="Bookman Old Style" w:eastAsia="Bookman Old Style"/>
          <w:lang w:eastAsia="zh-CN"/>
        </w:rPr>
        <w:t>______</w:t>
      </w:r>
      <w:r>
        <w:rPr>
          <w:lang w:eastAsia="zh-CN"/>
        </w:rPr>
        <w:t>人，营业收入为</w:t>
      </w:r>
      <w:r>
        <w:rPr>
          <w:rFonts w:ascii="Bookman Old Style" w:eastAsia="Bookman Old Style"/>
          <w:lang w:eastAsia="zh-CN"/>
        </w:rPr>
        <w:t>______</w:t>
      </w:r>
      <w:r>
        <w:rPr>
          <w:lang w:eastAsia="zh-CN"/>
        </w:rPr>
        <w:t>万元，资产总额为</w:t>
      </w:r>
      <w:r>
        <w:rPr>
          <w:rFonts w:ascii="Bookman Old Style" w:eastAsia="Bookman Old Style"/>
          <w:lang w:eastAsia="zh-CN"/>
        </w:rPr>
        <w:t>______</w:t>
      </w:r>
      <w:r>
        <w:rPr>
          <w:lang w:eastAsia="zh-CN"/>
        </w:rPr>
        <w:t>万元，属于</w:t>
      </w:r>
      <w:r>
        <w:rPr>
          <w:u w:val="single"/>
          <w:lang w:eastAsia="zh-CN"/>
        </w:rPr>
        <w:t>（中型企业、小型企业、微型企业）</w:t>
      </w:r>
      <w:r>
        <w:rPr>
          <w:lang w:eastAsia="zh-CN"/>
        </w:rPr>
        <w:t>；</w:t>
      </w:r>
    </w:p>
    <w:p w14:paraId="327C7442">
      <w:pPr>
        <w:pStyle w:val="9"/>
        <w:rPr>
          <w:lang w:eastAsia="zh-CN"/>
        </w:rPr>
      </w:pPr>
    </w:p>
    <w:p w14:paraId="41CBB5C1">
      <w:pPr>
        <w:pStyle w:val="9"/>
        <w:spacing w:before="198"/>
        <w:ind w:left="725"/>
        <w:rPr>
          <w:rFonts w:ascii="Bookman Old Style" w:hAnsi="Bookman Old Style"/>
          <w:lang w:eastAsia="zh-CN"/>
        </w:rPr>
      </w:pPr>
      <w:r>
        <w:rPr>
          <w:rFonts w:ascii="Bookman Old Style" w:hAnsi="Bookman Old Style"/>
          <w:lang w:eastAsia="zh-CN"/>
        </w:rPr>
        <w:t>……</w:t>
      </w:r>
    </w:p>
    <w:p w14:paraId="74AD27AB">
      <w:pPr>
        <w:pStyle w:val="9"/>
        <w:spacing w:before="103" w:line="355" w:lineRule="auto"/>
        <w:ind w:left="221" w:right="177" w:firstLine="503"/>
        <w:jc w:val="both"/>
        <w:rPr>
          <w:lang w:eastAsia="zh-CN"/>
        </w:rPr>
      </w:pPr>
      <w:r>
        <w:rPr>
          <w:lang w:eastAsia="zh-CN"/>
        </w:rPr>
        <w:t>以上企业，不属于大企业的分支机构，不存在控股股东为大企业的情形，也不存在与大企业的负责人为同一人的情形。</w:t>
      </w:r>
    </w:p>
    <w:p w14:paraId="317E0F64">
      <w:pPr>
        <w:pStyle w:val="9"/>
        <w:spacing w:before="38"/>
        <w:ind w:left="725"/>
        <w:rPr>
          <w:lang w:eastAsia="zh-CN"/>
        </w:rPr>
      </w:pPr>
      <w:r>
        <w:rPr>
          <w:lang w:eastAsia="zh-CN"/>
        </w:rPr>
        <w:t>本企业对上述声明内容的真实性负责。如有虚假，将依法承担相应责任。</w:t>
      </w:r>
    </w:p>
    <w:p w14:paraId="3B0B72C5">
      <w:pPr>
        <w:pStyle w:val="9"/>
        <w:rPr>
          <w:lang w:eastAsia="zh-CN"/>
        </w:rPr>
      </w:pPr>
    </w:p>
    <w:p w14:paraId="0BED74E6">
      <w:pPr>
        <w:pStyle w:val="9"/>
        <w:spacing w:before="8"/>
        <w:rPr>
          <w:sz w:val="19"/>
          <w:lang w:eastAsia="zh-CN"/>
        </w:rPr>
      </w:pPr>
    </w:p>
    <w:p w14:paraId="4C5DD5F0">
      <w:pPr>
        <w:pStyle w:val="9"/>
        <w:tabs>
          <w:tab w:val="left" w:pos="3052"/>
        </w:tabs>
        <w:ind w:right="478"/>
        <w:jc w:val="right"/>
        <w:rPr>
          <w:rFonts w:ascii="Times New Roman" w:eastAsia="Times New Roman"/>
          <w:lang w:eastAsia="zh-CN"/>
        </w:rPr>
      </w:pPr>
      <w:r>
        <w:rPr>
          <w:lang w:eastAsia="zh-CN"/>
        </w:rPr>
        <w:t>企业名称（盖章）：</w:t>
      </w:r>
      <w:r>
        <w:rPr>
          <w:rFonts w:ascii="Times New Roman" w:eastAsia="Times New Roman"/>
          <w:u w:val="single"/>
          <w:lang w:eastAsia="zh-CN"/>
        </w:rPr>
        <w:tab/>
      </w:r>
    </w:p>
    <w:p w14:paraId="110C67E8">
      <w:pPr>
        <w:pStyle w:val="9"/>
        <w:tabs>
          <w:tab w:val="left" w:pos="1852"/>
        </w:tabs>
        <w:spacing w:before="153"/>
        <w:ind w:right="478"/>
        <w:jc w:val="right"/>
        <w:rPr>
          <w:rFonts w:ascii="Times New Roman" w:eastAsia="Times New Roman"/>
          <w:lang w:eastAsia="zh-CN"/>
        </w:rPr>
      </w:pPr>
      <w:r>
        <w:rPr>
          <w:lang w:eastAsia="zh-CN"/>
        </w:rPr>
        <w:t>日 期：</w:t>
      </w:r>
      <w:r>
        <w:rPr>
          <w:rFonts w:ascii="Times New Roman" w:eastAsia="Times New Roman"/>
          <w:u w:val="single"/>
          <w:lang w:eastAsia="zh-CN"/>
        </w:rPr>
        <w:tab/>
      </w:r>
    </w:p>
    <w:p w14:paraId="107925A9">
      <w:pPr>
        <w:pStyle w:val="9"/>
        <w:rPr>
          <w:rFonts w:ascii="Times New Roman"/>
          <w:sz w:val="20"/>
          <w:lang w:eastAsia="zh-CN"/>
        </w:rPr>
      </w:pPr>
    </w:p>
    <w:p w14:paraId="59A76F0D">
      <w:pPr>
        <w:pStyle w:val="9"/>
        <w:rPr>
          <w:rFonts w:ascii="Times New Roman"/>
          <w:sz w:val="20"/>
          <w:lang w:eastAsia="zh-CN"/>
        </w:rPr>
      </w:pPr>
    </w:p>
    <w:p w14:paraId="3C2206F7">
      <w:pPr>
        <w:pStyle w:val="9"/>
        <w:spacing w:before="6"/>
        <w:rPr>
          <w:rFonts w:ascii="Times New Roman"/>
          <w:sz w:val="21"/>
          <w:lang w:eastAsia="zh-CN"/>
        </w:rPr>
      </w:pPr>
      <w:r>
        <mc:AlternateContent>
          <mc:Choice Requires="wps">
            <w:drawing>
              <wp:anchor distT="0" distB="0" distL="114300" distR="114300" simplePos="0" relativeHeight="251667456" behindDoc="0" locked="0" layoutInCell="1" allowOverlap="1">
                <wp:simplePos x="0" y="0"/>
                <wp:positionH relativeFrom="page">
                  <wp:posOffset>1010920</wp:posOffset>
                </wp:positionH>
                <wp:positionV relativeFrom="paragraph">
                  <wp:posOffset>185420</wp:posOffset>
                </wp:positionV>
                <wp:extent cx="5680710" cy="0"/>
                <wp:effectExtent l="0" t="4445" r="0" b="5080"/>
                <wp:wrapTopAndBottom/>
                <wp:docPr id="13" name="直线 4"/>
                <wp:cNvGraphicFramePr/>
                <a:graphic xmlns:a="http://schemas.openxmlformats.org/drawingml/2006/main">
                  <a:graphicData uri="http://schemas.microsoft.com/office/word/2010/wordprocessingShape">
                    <wps:wsp>
                      <wps:cNvCnPr/>
                      <wps:spPr>
                        <a:xfrm>
                          <a:off x="0" y="0"/>
                          <a:ext cx="5680710" cy="0"/>
                        </a:xfrm>
                        <a:prstGeom prst="line">
                          <a:avLst/>
                        </a:prstGeom>
                        <a:ln w="6096" cap="flat" cmpd="sng">
                          <a:solidFill>
                            <a:srgbClr val="000000"/>
                          </a:solidFill>
                          <a:prstDash val="solid"/>
                          <a:headEnd type="none" w="med" len="med"/>
                          <a:tailEnd type="none" w="med" len="med"/>
                        </a:ln>
                        <a:effectLst/>
                      </wps:spPr>
                      <wps:bodyPr/>
                    </wps:wsp>
                  </a:graphicData>
                </a:graphic>
              </wp:anchor>
            </w:drawing>
          </mc:Choice>
          <mc:Fallback>
            <w:pict>
              <v:line id="直线 4" o:spid="_x0000_s1026" o:spt="20" style="position:absolute;left:0pt;margin-left:79.6pt;margin-top:14.6pt;height:0pt;width:447.3pt;mso-position-horizontal-relative:page;mso-wrap-distance-bottom:0pt;mso-wrap-distance-top:0pt;z-index:251667456;mso-width-relative:page;mso-height-relative:page;" filled="f" stroked="t" coordsize="21600,21600" o:gfxdata="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xIgr3XAAAA&#10;CgEAAA8AAAAAAAAAAQAgAAAAIgAAAGRycy9kb3ducmV2LnhtbFBLAQIUABQAAAAIAIdO4kDl1zjH&#10;5QEAAN4DAAAOAAAAAAAAAAEAIAAAACYBAABkcnMvZTJvRG9jLnhtbFBLBQYAAAAABgAGAFkBAAB9&#10;BQAAAAA=&#10;">
                <v:fill on="f" focussize="0,0"/>
                <v:stroke weight="0.48pt" color="#000000" joinstyle="round"/>
                <v:imagedata o:title=""/>
                <o:lock v:ext="edit" aspectratio="f"/>
                <w10:wrap type="topAndBottom"/>
              </v:line>
            </w:pict>
          </mc:Fallback>
        </mc:AlternateContent>
      </w:r>
    </w:p>
    <w:p w14:paraId="71A67D1B">
      <w:pPr>
        <w:spacing w:before="120" w:beforeLines="50" w:line="212" w:lineRule="exact"/>
        <w:ind w:left="221"/>
        <w:rPr>
          <w:sz w:val="21"/>
          <w:lang w:eastAsia="zh-CN"/>
        </w:rPr>
      </w:pPr>
      <w:r>
        <w:rPr>
          <w:rFonts w:ascii="Bookman Old Style" w:eastAsia="Bookman Old Style"/>
          <w:position w:val="6"/>
          <w:sz w:val="14"/>
          <w:lang w:eastAsia="zh-CN"/>
        </w:rPr>
        <w:t xml:space="preserve">1 </w:t>
      </w:r>
      <w:r>
        <w:rPr>
          <w:sz w:val="21"/>
          <w:lang w:eastAsia="zh-CN"/>
        </w:rPr>
        <w:t>从业人员、营业收入、资产总额填报上一年度数据，无上一年度数据的新成立企业可不填报。</w:t>
      </w:r>
    </w:p>
    <w:p w14:paraId="7ED8A67C">
      <w:pPr>
        <w:spacing w:line="460" w:lineRule="exact"/>
        <w:ind w:left="2310"/>
        <w:rPr>
          <w:sz w:val="36"/>
          <w:lang w:eastAsia="zh-CN"/>
        </w:rPr>
        <w:sectPr>
          <w:pgSz w:w="11910" w:h="16840"/>
          <w:pgMar w:top="1100" w:right="1020" w:bottom="1080" w:left="1580" w:header="879" w:footer="892" w:gutter="0"/>
          <w:cols w:space="720" w:num="1"/>
        </w:sectPr>
      </w:pPr>
    </w:p>
    <w:p w14:paraId="76D4FEA1">
      <w:pPr>
        <w:spacing w:line="460" w:lineRule="exact"/>
        <w:ind w:left="2310"/>
        <w:rPr>
          <w:sz w:val="36"/>
          <w:lang w:eastAsia="zh-CN"/>
        </w:rPr>
      </w:pPr>
      <w:r>
        <w:rPr>
          <w:rFonts w:hint="eastAsia"/>
          <w:sz w:val="36"/>
          <w:lang w:eastAsia="zh-CN"/>
        </w:rPr>
        <w:t>残疾人福利性单位声明函格式</w:t>
      </w:r>
    </w:p>
    <w:p w14:paraId="14E18720">
      <w:pPr>
        <w:pStyle w:val="9"/>
        <w:rPr>
          <w:sz w:val="36"/>
          <w:lang w:eastAsia="zh-CN"/>
        </w:rPr>
      </w:pPr>
    </w:p>
    <w:p w14:paraId="1AEC13C2">
      <w:pPr>
        <w:pStyle w:val="9"/>
        <w:spacing w:before="246" w:line="448" w:lineRule="auto"/>
        <w:ind w:left="121" w:right="99" w:firstLine="503"/>
        <w:jc w:val="both"/>
        <w:rPr>
          <w:lang w:eastAsia="zh-CN"/>
        </w:rPr>
      </w:pPr>
      <w:r>
        <w:rPr>
          <w:rFonts w:hint="eastAsia"/>
          <w:lang w:eastAsia="zh-CN"/>
        </w:rPr>
        <w:t>本单位郑重声明，根据《财政部 民政部 中国残疾人联合会关于促进残疾人就业政府采购政策的通知》（财库〔</w:t>
      </w:r>
      <w:r>
        <w:rPr>
          <w:rFonts w:hint="eastAsia"/>
          <w:w w:val="114"/>
          <w:lang w:eastAsia="zh-CN"/>
        </w:rPr>
        <w:t>2017</w:t>
      </w:r>
      <w:r>
        <w:rPr>
          <w:rFonts w:hint="eastAsia"/>
          <w:lang w:eastAsia="zh-CN"/>
        </w:rPr>
        <w:t>〕</w:t>
      </w:r>
      <w:r>
        <w:rPr>
          <w:rFonts w:hint="eastAsia"/>
          <w:w w:val="114"/>
          <w:lang w:eastAsia="zh-CN"/>
        </w:rPr>
        <w:t>141</w:t>
      </w:r>
      <w:r>
        <w:rPr>
          <w:rFonts w:hint="eastAsia"/>
          <w:lang w:eastAsia="zh-CN"/>
        </w:rPr>
        <w:t xml:space="preserve"> 号）的规定，本单位</w:t>
      </w:r>
      <w:r>
        <w:rPr>
          <w:rFonts w:hint="eastAsia"/>
          <w:b/>
          <w:bCs/>
          <w:lang w:eastAsia="zh-CN"/>
        </w:rPr>
        <w:t>（请进行选择）</w:t>
      </w:r>
      <w:r>
        <w:rPr>
          <w:rFonts w:hint="eastAsia"/>
          <w:lang w:eastAsia="zh-CN"/>
        </w:rPr>
        <w:t>：</w:t>
      </w:r>
    </w:p>
    <w:p w14:paraId="640D3915">
      <w:pPr>
        <w:pStyle w:val="9"/>
        <w:spacing w:before="23"/>
        <w:ind w:left="603"/>
        <w:rPr>
          <w:lang w:eastAsia="zh-CN"/>
        </w:rPr>
      </w:pPr>
      <w:r>
        <w:rPr>
          <w:rFonts w:hint="eastAsia"/>
          <w:lang w:eastAsia="zh-CN"/>
        </w:rPr>
        <w:t>□ 不属于符合条件的残疾人福利性单位。</w:t>
      </w:r>
    </w:p>
    <w:p w14:paraId="2048E6D8">
      <w:pPr>
        <w:pStyle w:val="9"/>
        <w:spacing w:before="5"/>
        <w:rPr>
          <w:lang w:eastAsia="zh-CN"/>
        </w:rPr>
      </w:pPr>
    </w:p>
    <w:p w14:paraId="53C06AD4">
      <w:pPr>
        <w:pStyle w:val="9"/>
        <w:spacing w:before="1" w:line="424" w:lineRule="auto"/>
        <w:ind w:left="121" w:right="106" w:firstLine="482"/>
        <w:jc w:val="both"/>
        <w:rPr>
          <w:lang w:eastAsia="zh-CN"/>
        </w:rPr>
      </w:pPr>
      <w:r>
        <w:rPr>
          <w:rFonts w:hint="eastAsia"/>
          <w:lang w:eastAsia="zh-CN"/>
        </w:rPr>
        <w:t>□ 属于符合条件的残疾人福利性单位，且本单位参加______单位的___</w:t>
      </w:r>
      <w:r>
        <w:rPr>
          <w:rFonts w:hint="eastAsia"/>
          <w:w w:val="95"/>
          <w:lang w:eastAsia="zh-CN"/>
        </w:rPr>
        <w:t>___项目</w:t>
      </w:r>
      <w:r>
        <w:rPr>
          <w:rFonts w:hint="eastAsia"/>
          <w:lang w:eastAsia="zh-CN"/>
        </w:rPr>
        <w:t>采购活动提供本单位制造的货物（由本单位承担工程</w:t>
      </w:r>
      <w:r>
        <w:rPr>
          <w:rFonts w:hint="eastAsia"/>
          <w:w w:val="121"/>
          <w:lang w:eastAsia="zh-CN"/>
        </w:rPr>
        <w:t>/</w:t>
      </w:r>
      <w:r>
        <w:rPr>
          <w:rFonts w:hint="eastAsia"/>
          <w:lang w:eastAsia="zh-CN"/>
        </w:rPr>
        <w:t>提供服务），或者提供其他残疾人福利性单位制造的货物（不包括使用非残疾人福利性单位注册商标的货物）。</w:t>
      </w:r>
    </w:p>
    <w:p w14:paraId="64FC4989">
      <w:pPr>
        <w:pStyle w:val="9"/>
        <w:spacing w:before="89"/>
        <w:ind w:left="625"/>
        <w:rPr>
          <w:lang w:eastAsia="zh-CN"/>
        </w:rPr>
      </w:pPr>
      <w:r>
        <w:rPr>
          <w:rFonts w:hint="eastAsia"/>
          <w:b/>
          <w:bCs/>
          <w:lang w:eastAsia="zh-CN"/>
        </w:rPr>
        <w:t>本单位对上述声明的真实性负责。如有虚假，将依法承担相应责任</w:t>
      </w:r>
      <w:r>
        <w:rPr>
          <w:rFonts w:hint="eastAsia"/>
          <w:lang w:eastAsia="zh-CN"/>
        </w:rPr>
        <w:t>。</w:t>
      </w:r>
    </w:p>
    <w:p w14:paraId="4EB887FE">
      <w:pPr>
        <w:pStyle w:val="9"/>
        <w:rPr>
          <w:lang w:eastAsia="zh-CN"/>
        </w:rPr>
      </w:pPr>
    </w:p>
    <w:p w14:paraId="7C01D5A6">
      <w:pPr>
        <w:pStyle w:val="9"/>
        <w:rPr>
          <w:lang w:eastAsia="zh-CN"/>
        </w:rPr>
      </w:pPr>
    </w:p>
    <w:p w14:paraId="472519F3">
      <w:pPr>
        <w:pStyle w:val="9"/>
        <w:rPr>
          <w:lang w:eastAsia="zh-CN"/>
        </w:rPr>
      </w:pPr>
    </w:p>
    <w:p w14:paraId="6663B54B">
      <w:pPr>
        <w:pStyle w:val="9"/>
        <w:rPr>
          <w:lang w:eastAsia="zh-CN"/>
        </w:rPr>
      </w:pPr>
    </w:p>
    <w:p w14:paraId="59D823EB">
      <w:pPr>
        <w:pStyle w:val="9"/>
        <w:tabs>
          <w:tab w:val="left" w:pos="4597"/>
        </w:tabs>
        <w:spacing w:before="193" w:line="448" w:lineRule="auto"/>
        <w:ind w:right="3127"/>
        <w:rPr>
          <w:lang w:eastAsia="zh-CN"/>
        </w:rPr>
      </w:pPr>
      <w:r>
        <w:rPr>
          <w:rFonts w:hint="eastAsia"/>
          <w:lang w:eastAsia="zh-CN"/>
        </w:rPr>
        <w:t xml:space="preserve">                                单位名称（盖章）：</w:t>
      </w:r>
    </w:p>
    <w:p w14:paraId="7C51EB3A">
      <w:pPr>
        <w:pStyle w:val="9"/>
        <w:tabs>
          <w:tab w:val="left" w:pos="4597"/>
        </w:tabs>
        <w:spacing w:before="193" w:line="448" w:lineRule="auto"/>
        <w:ind w:right="3127"/>
        <w:rPr>
          <w:lang w:eastAsia="zh-CN"/>
        </w:rPr>
      </w:pPr>
      <w:r>
        <w:rPr>
          <w:rFonts w:hint="eastAsia"/>
          <w:lang w:eastAsia="zh-CN"/>
        </w:rPr>
        <w:t xml:space="preserve">                                    日期：</w:t>
      </w:r>
    </w:p>
    <w:p w14:paraId="1F639AFE">
      <w:pPr>
        <w:spacing w:line="448" w:lineRule="auto"/>
        <w:rPr>
          <w:lang w:eastAsia="zh-CN"/>
        </w:rPr>
        <w:sectPr>
          <w:pgSz w:w="11910" w:h="16840"/>
          <w:pgMar w:top="1100" w:right="1020" w:bottom="1080" w:left="1580" w:header="879" w:footer="892" w:gutter="0"/>
          <w:cols w:space="720" w:num="1"/>
        </w:sectPr>
      </w:pPr>
    </w:p>
    <w:p w14:paraId="29994EFB">
      <w:pPr>
        <w:pStyle w:val="9"/>
        <w:spacing w:before="9"/>
        <w:rPr>
          <w:sz w:val="16"/>
          <w:lang w:eastAsia="zh-CN"/>
        </w:rPr>
      </w:pPr>
    </w:p>
    <w:p w14:paraId="23BA56CB">
      <w:pPr>
        <w:spacing w:line="360" w:lineRule="auto"/>
        <w:outlineLvl w:val="2"/>
        <w:rPr>
          <w:sz w:val="24"/>
          <w:szCs w:val="20"/>
          <w:lang w:eastAsia="zh-CN"/>
        </w:rPr>
      </w:pPr>
      <w:r>
        <w:rPr>
          <w:rFonts w:hint="eastAsia"/>
          <w:sz w:val="24"/>
          <w:szCs w:val="20"/>
          <w:lang w:eastAsia="zh-CN"/>
        </w:rPr>
        <w:t>8   招标文件要求提供或投标人认为应附的其他材料</w:t>
      </w:r>
    </w:p>
    <w:p w14:paraId="519EB5A3">
      <w:pPr>
        <w:rPr>
          <w:sz w:val="24"/>
          <w:szCs w:val="20"/>
          <w:lang w:eastAsia="zh-CN"/>
        </w:rPr>
      </w:pPr>
    </w:p>
    <w:p w14:paraId="22E799D3">
      <w:pPr>
        <w:spacing w:line="360" w:lineRule="auto"/>
        <w:rPr>
          <w:spacing w:val="1"/>
          <w:sz w:val="24"/>
          <w:szCs w:val="24"/>
        </w:rPr>
      </w:pPr>
      <w:r>
        <w:rPr>
          <w:rFonts w:hint="eastAsia"/>
          <w:spacing w:val="1"/>
          <w:sz w:val="24"/>
          <w:szCs w:val="24"/>
          <w:lang w:eastAsia="zh-CN"/>
        </w:rPr>
        <w:t>8-1 业绩一览表</w:t>
      </w:r>
    </w:p>
    <w:tbl>
      <w:tblPr>
        <w:tblStyle w:val="26"/>
        <w:tblW w:w="92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221"/>
        <w:gridCol w:w="1470"/>
        <w:gridCol w:w="1305"/>
        <w:gridCol w:w="1245"/>
        <w:gridCol w:w="1140"/>
        <w:gridCol w:w="1320"/>
        <w:gridCol w:w="967"/>
      </w:tblGrid>
      <w:tr w14:paraId="58439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50E29814">
            <w:pPr>
              <w:jc w:val="center"/>
              <w:rPr>
                <w:spacing w:val="1"/>
                <w:kern w:val="2"/>
                <w:sz w:val="24"/>
                <w:szCs w:val="24"/>
                <w:lang w:eastAsia="zh-CN"/>
              </w:rPr>
            </w:pPr>
            <w:r>
              <w:rPr>
                <w:rFonts w:hint="eastAsia"/>
                <w:spacing w:val="1"/>
                <w:kern w:val="2"/>
                <w:sz w:val="24"/>
                <w:szCs w:val="24"/>
                <w:lang w:eastAsia="zh-CN"/>
              </w:rPr>
              <w:t>序号</w:t>
            </w:r>
          </w:p>
        </w:tc>
        <w:tc>
          <w:tcPr>
            <w:tcW w:w="1221" w:type="dxa"/>
            <w:vAlign w:val="center"/>
          </w:tcPr>
          <w:p w14:paraId="774BA0F7">
            <w:pPr>
              <w:jc w:val="center"/>
              <w:rPr>
                <w:spacing w:val="1"/>
                <w:kern w:val="2"/>
                <w:sz w:val="24"/>
                <w:szCs w:val="24"/>
                <w:lang w:eastAsia="zh-CN"/>
              </w:rPr>
            </w:pPr>
            <w:r>
              <w:rPr>
                <w:rFonts w:hint="eastAsia"/>
                <w:spacing w:val="1"/>
                <w:kern w:val="2"/>
                <w:sz w:val="24"/>
                <w:szCs w:val="24"/>
                <w:lang w:eastAsia="zh-CN"/>
              </w:rPr>
              <w:t>订货时间</w:t>
            </w:r>
          </w:p>
        </w:tc>
        <w:tc>
          <w:tcPr>
            <w:tcW w:w="1470" w:type="dxa"/>
            <w:vAlign w:val="center"/>
          </w:tcPr>
          <w:p w14:paraId="7B9998EA">
            <w:pPr>
              <w:jc w:val="center"/>
              <w:rPr>
                <w:spacing w:val="1"/>
                <w:kern w:val="2"/>
                <w:sz w:val="24"/>
                <w:szCs w:val="24"/>
                <w:lang w:eastAsia="zh-CN"/>
              </w:rPr>
            </w:pPr>
            <w:r>
              <w:rPr>
                <w:rFonts w:hint="eastAsia"/>
                <w:spacing w:val="1"/>
                <w:kern w:val="2"/>
                <w:sz w:val="24"/>
                <w:szCs w:val="24"/>
                <w:lang w:eastAsia="zh-CN"/>
              </w:rPr>
              <w:t>型号</w:t>
            </w:r>
          </w:p>
          <w:p w14:paraId="7C2EB322">
            <w:pPr>
              <w:jc w:val="center"/>
              <w:rPr>
                <w:spacing w:val="1"/>
                <w:kern w:val="2"/>
                <w:sz w:val="24"/>
                <w:szCs w:val="24"/>
                <w:lang w:eastAsia="zh-CN"/>
              </w:rPr>
            </w:pPr>
            <w:r>
              <w:rPr>
                <w:rFonts w:hint="eastAsia"/>
                <w:spacing w:val="1"/>
                <w:kern w:val="2"/>
                <w:sz w:val="24"/>
                <w:szCs w:val="24"/>
                <w:lang w:eastAsia="zh-CN"/>
              </w:rPr>
              <w:t>（规格）</w:t>
            </w:r>
          </w:p>
        </w:tc>
        <w:tc>
          <w:tcPr>
            <w:tcW w:w="1305" w:type="dxa"/>
            <w:vAlign w:val="center"/>
          </w:tcPr>
          <w:p w14:paraId="52CC0494">
            <w:pPr>
              <w:jc w:val="center"/>
              <w:rPr>
                <w:spacing w:val="1"/>
                <w:kern w:val="2"/>
                <w:sz w:val="24"/>
                <w:szCs w:val="24"/>
                <w:lang w:eastAsia="zh-CN"/>
              </w:rPr>
            </w:pPr>
            <w:r>
              <w:rPr>
                <w:rFonts w:hint="eastAsia"/>
                <w:spacing w:val="1"/>
                <w:kern w:val="2"/>
                <w:sz w:val="24"/>
                <w:szCs w:val="24"/>
                <w:lang w:eastAsia="zh-CN"/>
              </w:rPr>
              <w:t>数量</w:t>
            </w:r>
          </w:p>
          <w:p w14:paraId="4BF158FF">
            <w:pPr>
              <w:jc w:val="center"/>
              <w:rPr>
                <w:spacing w:val="1"/>
                <w:kern w:val="2"/>
                <w:sz w:val="24"/>
                <w:szCs w:val="24"/>
                <w:lang w:eastAsia="zh-CN"/>
              </w:rPr>
            </w:pPr>
            <w:r>
              <w:rPr>
                <w:rFonts w:hint="eastAsia"/>
                <w:spacing w:val="1"/>
                <w:kern w:val="2"/>
                <w:sz w:val="24"/>
                <w:szCs w:val="24"/>
                <w:lang w:eastAsia="zh-CN"/>
              </w:rPr>
              <w:t>（台/套）</w:t>
            </w:r>
          </w:p>
        </w:tc>
        <w:tc>
          <w:tcPr>
            <w:tcW w:w="1245" w:type="dxa"/>
            <w:vAlign w:val="center"/>
          </w:tcPr>
          <w:p w14:paraId="0526DA41">
            <w:pPr>
              <w:jc w:val="center"/>
              <w:rPr>
                <w:spacing w:val="1"/>
                <w:kern w:val="2"/>
                <w:sz w:val="24"/>
                <w:szCs w:val="24"/>
                <w:lang w:eastAsia="zh-CN"/>
              </w:rPr>
            </w:pPr>
            <w:r>
              <w:rPr>
                <w:rFonts w:hint="eastAsia"/>
                <w:spacing w:val="1"/>
                <w:kern w:val="2"/>
                <w:sz w:val="24"/>
                <w:szCs w:val="24"/>
                <w:lang w:eastAsia="zh-CN"/>
              </w:rPr>
              <w:t>合同签订日期</w:t>
            </w:r>
          </w:p>
        </w:tc>
        <w:tc>
          <w:tcPr>
            <w:tcW w:w="1140" w:type="dxa"/>
            <w:vAlign w:val="center"/>
          </w:tcPr>
          <w:p w14:paraId="4AE3E389">
            <w:pPr>
              <w:jc w:val="center"/>
              <w:rPr>
                <w:spacing w:val="1"/>
                <w:kern w:val="2"/>
                <w:sz w:val="24"/>
                <w:szCs w:val="24"/>
                <w:lang w:eastAsia="zh-CN"/>
              </w:rPr>
            </w:pPr>
            <w:r>
              <w:rPr>
                <w:rFonts w:hint="eastAsia"/>
                <w:spacing w:val="1"/>
                <w:kern w:val="2"/>
                <w:sz w:val="24"/>
                <w:szCs w:val="24"/>
                <w:lang w:eastAsia="zh-CN"/>
              </w:rPr>
              <w:t>采购单位</w:t>
            </w:r>
          </w:p>
        </w:tc>
        <w:tc>
          <w:tcPr>
            <w:tcW w:w="1320" w:type="dxa"/>
            <w:vAlign w:val="center"/>
          </w:tcPr>
          <w:p w14:paraId="0B6ED48E">
            <w:pPr>
              <w:jc w:val="center"/>
              <w:rPr>
                <w:spacing w:val="1"/>
                <w:kern w:val="2"/>
                <w:sz w:val="24"/>
                <w:szCs w:val="24"/>
                <w:lang w:eastAsia="zh-CN"/>
              </w:rPr>
            </w:pPr>
            <w:r>
              <w:rPr>
                <w:rFonts w:hint="eastAsia"/>
                <w:spacing w:val="1"/>
                <w:kern w:val="2"/>
                <w:sz w:val="24"/>
                <w:szCs w:val="24"/>
                <w:lang w:eastAsia="zh-CN"/>
              </w:rPr>
              <w:t>联系人及</w:t>
            </w:r>
          </w:p>
          <w:p w14:paraId="0815FC30">
            <w:pPr>
              <w:jc w:val="center"/>
              <w:rPr>
                <w:spacing w:val="1"/>
                <w:kern w:val="2"/>
                <w:sz w:val="24"/>
                <w:szCs w:val="24"/>
                <w:lang w:eastAsia="zh-CN"/>
              </w:rPr>
            </w:pPr>
            <w:r>
              <w:rPr>
                <w:rFonts w:hint="eastAsia"/>
                <w:spacing w:val="1"/>
                <w:kern w:val="2"/>
                <w:sz w:val="24"/>
                <w:szCs w:val="24"/>
                <w:lang w:eastAsia="zh-CN"/>
              </w:rPr>
              <w:t>电话</w:t>
            </w:r>
          </w:p>
        </w:tc>
        <w:tc>
          <w:tcPr>
            <w:tcW w:w="967" w:type="dxa"/>
            <w:vAlign w:val="center"/>
          </w:tcPr>
          <w:p w14:paraId="20FA523E">
            <w:pPr>
              <w:jc w:val="center"/>
              <w:rPr>
                <w:spacing w:val="1"/>
                <w:kern w:val="2"/>
                <w:sz w:val="24"/>
                <w:szCs w:val="24"/>
                <w:lang w:eastAsia="zh-CN"/>
              </w:rPr>
            </w:pPr>
            <w:r>
              <w:rPr>
                <w:rFonts w:hint="eastAsia"/>
                <w:spacing w:val="1"/>
                <w:kern w:val="2"/>
                <w:sz w:val="24"/>
                <w:szCs w:val="24"/>
                <w:lang w:eastAsia="zh-CN"/>
              </w:rPr>
              <w:t>履约情</w:t>
            </w:r>
          </w:p>
          <w:p w14:paraId="3BFB4E2A">
            <w:pPr>
              <w:jc w:val="center"/>
              <w:rPr>
                <w:spacing w:val="1"/>
                <w:kern w:val="2"/>
                <w:sz w:val="24"/>
                <w:szCs w:val="24"/>
                <w:lang w:eastAsia="zh-CN"/>
              </w:rPr>
            </w:pPr>
            <w:r>
              <w:rPr>
                <w:rFonts w:hint="eastAsia"/>
                <w:spacing w:val="1"/>
                <w:kern w:val="2"/>
                <w:sz w:val="24"/>
                <w:szCs w:val="24"/>
                <w:lang w:eastAsia="zh-CN"/>
              </w:rPr>
              <w:t>况</w:t>
            </w:r>
          </w:p>
        </w:tc>
      </w:tr>
      <w:tr w14:paraId="184B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0CEE9148">
            <w:pPr>
              <w:jc w:val="center"/>
              <w:rPr>
                <w:spacing w:val="1"/>
                <w:kern w:val="2"/>
                <w:sz w:val="24"/>
                <w:szCs w:val="24"/>
                <w:lang w:eastAsia="zh-CN"/>
              </w:rPr>
            </w:pPr>
          </w:p>
        </w:tc>
        <w:tc>
          <w:tcPr>
            <w:tcW w:w="1221" w:type="dxa"/>
            <w:vAlign w:val="center"/>
          </w:tcPr>
          <w:p w14:paraId="4B32ABEA">
            <w:pPr>
              <w:jc w:val="center"/>
              <w:rPr>
                <w:spacing w:val="1"/>
                <w:kern w:val="2"/>
                <w:sz w:val="24"/>
                <w:szCs w:val="24"/>
                <w:lang w:eastAsia="zh-CN"/>
              </w:rPr>
            </w:pPr>
          </w:p>
        </w:tc>
        <w:tc>
          <w:tcPr>
            <w:tcW w:w="1470" w:type="dxa"/>
            <w:vAlign w:val="center"/>
          </w:tcPr>
          <w:p w14:paraId="527F973B">
            <w:pPr>
              <w:jc w:val="center"/>
              <w:rPr>
                <w:spacing w:val="1"/>
                <w:kern w:val="2"/>
                <w:sz w:val="24"/>
                <w:szCs w:val="24"/>
                <w:lang w:eastAsia="zh-CN"/>
              </w:rPr>
            </w:pPr>
          </w:p>
        </w:tc>
        <w:tc>
          <w:tcPr>
            <w:tcW w:w="1305" w:type="dxa"/>
            <w:vAlign w:val="center"/>
          </w:tcPr>
          <w:p w14:paraId="5D0CB1F8">
            <w:pPr>
              <w:jc w:val="center"/>
              <w:rPr>
                <w:spacing w:val="1"/>
                <w:kern w:val="2"/>
                <w:sz w:val="24"/>
                <w:szCs w:val="24"/>
                <w:lang w:eastAsia="zh-CN"/>
              </w:rPr>
            </w:pPr>
          </w:p>
        </w:tc>
        <w:tc>
          <w:tcPr>
            <w:tcW w:w="1245" w:type="dxa"/>
            <w:vAlign w:val="center"/>
          </w:tcPr>
          <w:p w14:paraId="5DF83756">
            <w:pPr>
              <w:jc w:val="center"/>
              <w:rPr>
                <w:spacing w:val="1"/>
                <w:kern w:val="2"/>
                <w:sz w:val="24"/>
                <w:szCs w:val="24"/>
                <w:lang w:eastAsia="zh-CN"/>
              </w:rPr>
            </w:pPr>
          </w:p>
        </w:tc>
        <w:tc>
          <w:tcPr>
            <w:tcW w:w="1140" w:type="dxa"/>
            <w:vAlign w:val="center"/>
          </w:tcPr>
          <w:p w14:paraId="1B37C57F">
            <w:pPr>
              <w:jc w:val="center"/>
              <w:rPr>
                <w:spacing w:val="1"/>
                <w:kern w:val="2"/>
                <w:sz w:val="24"/>
                <w:szCs w:val="24"/>
                <w:lang w:eastAsia="zh-CN"/>
              </w:rPr>
            </w:pPr>
          </w:p>
        </w:tc>
        <w:tc>
          <w:tcPr>
            <w:tcW w:w="1320" w:type="dxa"/>
            <w:vAlign w:val="center"/>
          </w:tcPr>
          <w:p w14:paraId="7CF8667A">
            <w:pPr>
              <w:jc w:val="center"/>
              <w:rPr>
                <w:spacing w:val="1"/>
                <w:kern w:val="2"/>
                <w:sz w:val="24"/>
                <w:szCs w:val="24"/>
                <w:lang w:eastAsia="zh-CN"/>
              </w:rPr>
            </w:pPr>
          </w:p>
        </w:tc>
        <w:tc>
          <w:tcPr>
            <w:tcW w:w="967" w:type="dxa"/>
            <w:vAlign w:val="center"/>
          </w:tcPr>
          <w:p w14:paraId="09F7037F">
            <w:pPr>
              <w:jc w:val="center"/>
              <w:rPr>
                <w:spacing w:val="1"/>
                <w:kern w:val="2"/>
                <w:sz w:val="24"/>
                <w:szCs w:val="24"/>
                <w:lang w:eastAsia="zh-CN"/>
              </w:rPr>
            </w:pPr>
          </w:p>
        </w:tc>
      </w:tr>
      <w:tr w14:paraId="077B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5279536F">
            <w:pPr>
              <w:jc w:val="center"/>
              <w:rPr>
                <w:spacing w:val="1"/>
                <w:kern w:val="2"/>
                <w:sz w:val="24"/>
                <w:szCs w:val="24"/>
                <w:lang w:eastAsia="zh-CN"/>
              </w:rPr>
            </w:pPr>
          </w:p>
        </w:tc>
        <w:tc>
          <w:tcPr>
            <w:tcW w:w="1221" w:type="dxa"/>
            <w:vAlign w:val="center"/>
          </w:tcPr>
          <w:p w14:paraId="7EFB6661">
            <w:pPr>
              <w:jc w:val="center"/>
              <w:rPr>
                <w:spacing w:val="1"/>
                <w:kern w:val="2"/>
                <w:sz w:val="24"/>
                <w:szCs w:val="24"/>
                <w:lang w:eastAsia="zh-CN"/>
              </w:rPr>
            </w:pPr>
          </w:p>
        </w:tc>
        <w:tc>
          <w:tcPr>
            <w:tcW w:w="1470" w:type="dxa"/>
            <w:vAlign w:val="center"/>
          </w:tcPr>
          <w:p w14:paraId="6D6791F0">
            <w:pPr>
              <w:jc w:val="center"/>
              <w:rPr>
                <w:spacing w:val="1"/>
                <w:kern w:val="2"/>
                <w:sz w:val="24"/>
                <w:szCs w:val="24"/>
                <w:lang w:eastAsia="zh-CN"/>
              </w:rPr>
            </w:pPr>
          </w:p>
        </w:tc>
        <w:tc>
          <w:tcPr>
            <w:tcW w:w="1305" w:type="dxa"/>
            <w:vAlign w:val="center"/>
          </w:tcPr>
          <w:p w14:paraId="4A8F687A">
            <w:pPr>
              <w:jc w:val="center"/>
              <w:rPr>
                <w:spacing w:val="1"/>
                <w:kern w:val="2"/>
                <w:sz w:val="24"/>
                <w:szCs w:val="24"/>
                <w:lang w:eastAsia="zh-CN"/>
              </w:rPr>
            </w:pPr>
          </w:p>
        </w:tc>
        <w:tc>
          <w:tcPr>
            <w:tcW w:w="1245" w:type="dxa"/>
            <w:vAlign w:val="center"/>
          </w:tcPr>
          <w:p w14:paraId="483CE332">
            <w:pPr>
              <w:jc w:val="center"/>
              <w:rPr>
                <w:spacing w:val="1"/>
                <w:kern w:val="2"/>
                <w:sz w:val="24"/>
                <w:szCs w:val="24"/>
                <w:lang w:eastAsia="zh-CN"/>
              </w:rPr>
            </w:pPr>
          </w:p>
        </w:tc>
        <w:tc>
          <w:tcPr>
            <w:tcW w:w="1140" w:type="dxa"/>
            <w:vAlign w:val="center"/>
          </w:tcPr>
          <w:p w14:paraId="5B83373D">
            <w:pPr>
              <w:jc w:val="center"/>
              <w:rPr>
                <w:spacing w:val="1"/>
                <w:kern w:val="2"/>
                <w:sz w:val="24"/>
                <w:szCs w:val="24"/>
                <w:lang w:eastAsia="zh-CN"/>
              </w:rPr>
            </w:pPr>
          </w:p>
        </w:tc>
        <w:tc>
          <w:tcPr>
            <w:tcW w:w="1320" w:type="dxa"/>
            <w:vAlign w:val="center"/>
          </w:tcPr>
          <w:p w14:paraId="3EB890FE">
            <w:pPr>
              <w:jc w:val="center"/>
              <w:rPr>
                <w:spacing w:val="1"/>
                <w:kern w:val="2"/>
                <w:sz w:val="24"/>
                <w:szCs w:val="24"/>
                <w:lang w:eastAsia="zh-CN"/>
              </w:rPr>
            </w:pPr>
          </w:p>
        </w:tc>
        <w:tc>
          <w:tcPr>
            <w:tcW w:w="967" w:type="dxa"/>
            <w:vAlign w:val="center"/>
          </w:tcPr>
          <w:p w14:paraId="58372AB5">
            <w:pPr>
              <w:jc w:val="center"/>
              <w:rPr>
                <w:spacing w:val="1"/>
                <w:kern w:val="2"/>
                <w:sz w:val="24"/>
                <w:szCs w:val="24"/>
                <w:lang w:eastAsia="zh-CN"/>
              </w:rPr>
            </w:pPr>
          </w:p>
        </w:tc>
      </w:tr>
      <w:tr w14:paraId="6616F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4A3B3013">
            <w:pPr>
              <w:jc w:val="center"/>
              <w:rPr>
                <w:spacing w:val="1"/>
                <w:kern w:val="2"/>
                <w:sz w:val="24"/>
                <w:szCs w:val="24"/>
                <w:lang w:eastAsia="zh-CN"/>
              </w:rPr>
            </w:pPr>
          </w:p>
        </w:tc>
        <w:tc>
          <w:tcPr>
            <w:tcW w:w="1221" w:type="dxa"/>
            <w:vAlign w:val="center"/>
          </w:tcPr>
          <w:p w14:paraId="0C43F9BE">
            <w:pPr>
              <w:jc w:val="center"/>
              <w:rPr>
                <w:spacing w:val="1"/>
                <w:kern w:val="2"/>
                <w:sz w:val="24"/>
                <w:szCs w:val="24"/>
                <w:lang w:eastAsia="zh-CN"/>
              </w:rPr>
            </w:pPr>
          </w:p>
        </w:tc>
        <w:tc>
          <w:tcPr>
            <w:tcW w:w="1470" w:type="dxa"/>
            <w:vAlign w:val="center"/>
          </w:tcPr>
          <w:p w14:paraId="792A2DA8">
            <w:pPr>
              <w:jc w:val="center"/>
              <w:rPr>
                <w:spacing w:val="1"/>
                <w:kern w:val="2"/>
                <w:sz w:val="24"/>
                <w:szCs w:val="24"/>
                <w:lang w:eastAsia="zh-CN"/>
              </w:rPr>
            </w:pPr>
          </w:p>
        </w:tc>
        <w:tc>
          <w:tcPr>
            <w:tcW w:w="1305" w:type="dxa"/>
            <w:vAlign w:val="center"/>
          </w:tcPr>
          <w:p w14:paraId="21617D76">
            <w:pPr>
              <w:jc w:val="center"/>
              <w:rPr>
                <w:spacing w:val="1"/>
                <w:kern w:val="2"/>
                <w:sz w:val="24"/>
                <w:szCs w:val="24"/>
                <w:lang w:eastAsia="zh-CN"/>
              </w:rPr>
            </w:pPr>
          </w:p>
        </w:tc>
        <w:tc>
          <w:tcPr>
            <w:tcW w:w="1245" w:type="dxa"/>
            <w:vAlign w:val="center"/>
          </w:tcPr>
          <w:p w14:paraId="75E26B45">
            <w:pPr>
              <w:jc w:val="center"/>
              <w:rPr>
                <w:spacing w:val="1"/>
                <w:kern w:val="2"/>
                <w:sz w:val="24"/>
                <w:szCs w:val="24"/>
                <w:lang w:eastAsia="zh-CN"/>
              </w:rPr>
            </w:pPr>
          </w:p>
        </w:tc>
        <w:tc>
          <w:tcPr>
            <w:tcW w:w="1140" w:type="dxa"/>
            <w:vAlign w:val="center"/>
          </w:tcPr>
          <w:p w14:paraId="657038CD">
            <w:pPr>
              <w:jc w:val="center"/>
              <w:rPr>
                <w:spacing w:val="1"/>
                <w:kern w:val="2"/>
                <w:sz w:val="24"/>
                <w:szCs w:val="24"/>
                <w:lang w:eastAsia="zh-CN"/>
              </w:rPr>
            </w:pPr>
          </w:p>
        </w:tc>
        <w:tc>
          <w:tcPr>
            <w:tcW w:w="1320" w:type="dxa"/>
            <w:vAlign w:val="center"/>
          </w:tcPr>
          <w:p w14:paraId="7176A8E3">
            <w:pPr>
              <w:jc w:val="center"/>
              <w:rPr>
                <w:spacing w:val="1"/>
                <w:kern w:val="2"/>
                <w:sz w:val="24"/>
                <w:szCs w:val="24"/>
                <w:lang w:eastAsia="zh-CN"/>
              </w:rPr>
            </w:pPr>
          </w:p>
        </w:tc>
        <w:tc>
          <w:tcPr>
            <w:tcW w:w="967" w:type="dxa"/>
            <w:vAlign w:val="center"/>
          </w:tcPr>
          <w:p w14:paraId="121547BF">
            <w:pPr>
              <w:jc w:val="center"/>
              <w:rPr>
                <w:spacing w:val="1"/>
                <w:kern w:val="2"/>
                <w:sz w:val="24"/>
                <w:szCs w:val="24"/>
                <w:lang w:eastAsia="zh-CN"/>
              </w:rPr>
            </w:pPr>
          </w:p>
        </w:tc>
      </w:tr>
      <w:tr w14:paraId="76258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00" w:type="dxa"/>
            <w:vAlign w:val="center"/>
          </w:tcPr>
          <w:p w14:paraId="2825CCCC">
            <w:pPr>
              <w:jc w:val="center"/>
              <w:rPr>
                <w:spacing w:val="1"/>
                <w:kern w:val="2"/>
                <w:sz w:val="24"/>
                <w:szCs w:val="24"/>
                <w:lang w:eastAsia="zh-CN"/>
              </w:rPr>
            </w:pPr>
          </w:p>
        </w:tc>
        <w:tc>
          <w:tcPr>
            <w:tcW w:w="1221" w:type="dxa"/>
            <w:vAlign w:val="center"/>
          </w:tcPr>
          <w:p w14:paraId="736D0786">
            <w:pPr>
              <w:jc w:val="center"/>
              <w:rPr>
                <w:spacing w:val="1"/>
                <w:kern w:val="2"/>
                <w:sz w:val="24"/>
                <w:szCs w:val="24"/>
                <w:lang w:eastAsia="zh-CN"/>
              </w:rPr>
            </w:pPr>
          </w:p>
        </w:tc>
        <w:tc>
          <w:tcPr>
            <w:tcW w:w="1470" w:type="dxa"/>
            <w:vAlign w:val="center"/>
          </w:tcPr>
          <w:p w14:paraId="0B440150">
            <w:pPr>
              <w:jc w:val="center"/>
              <w:rPr>
                <w:spacing w:val="1"/>
                <w:kern w:val="2"/>
                <w:sz w:val="24"/>
                <w:szCs w:val="24"/>
                <w:lang w:eastAsia="zh-CN"/>
              </w:rPr>
            </w:pPr>
          </w:p>
        </w:tc>
        <w:tc>
          <w:tcPr>
            <w:tcW w:w="1305" w:type="dxa"/>
            <w:vAlign w:val="center"/>
          </w:tcPr>
          <w:p w14:paraId="0265BBB4">
            <w:pPr>
              <w:jc w:val="center"/>
              <w:rPr>
                <w:spacing w:val="1"/>
                <w:kern w:val="2"/>
                <w:sz w:val="24"/>
                <w:szCs w:val="24"/>
                <w:lang w:eastAsia="zh-CN"/>
              </w:rPr>
            </w:pPr>
          </w:p>
        </w:tc>
        <w:tc>
          <w:tcPr>
            <w:tcW w:w="1245" w:type="dxa"/>
            <w:vAlign w:val="center"/>
          </w:tcPr>
          <w:p w14:paraId="7A0C2C8D">
            <w:pPr>
              <w:jc w:val="center"/>
              <w:rPr>
                <w:spacing w:val="1"/>
                <w:kern w:val="2"/>
                <w:sz w:val="24"/>
                <w:szCs w:val="24"/>
                <w:lang w:eastAsia="zh-CN"/>
              </w:rPr>
            </w:pPr>
          </w:p>
        </w:tc>
        <w:tc>
          <w:tcPr>
            <w:tcW w:w="1140" w:type="dxa"/>
            <w:vAlign w:val="center"/>
          </w:tcPr>
          <w:p w14:paraId="3DAFA379">
            <w:pPr>
              <w:jc w:val="center"/>
              <w:rPr>
                <w:spacing w:val="1"/>
                <w:kern w:val="2"/>
                <w:sz w:val="24"/>
                <w:szCs w:val="24"/>
                <w:lang w:eastAsia="zh-CN"/>
              </w:rPr>
            </w:pPr>
          </w:p>
        </w:tc>
        <w:tc>
          <w:tcPr>
            <w:tcW w:w="1320" w:type="dxa"/>
            <w:vAlign w:val="center"/>
          </w:tcPr>
          <w:p w14:paraId="30F5FC81">
            <w:pPr>
              <w:jc w:val="center"/>
              <w:rPr>
                <w:spacing w:val="1"/>
                <w:kern w:val="2"/>
                <w:sz w:val="24"/>
                <w:szCs w:val="24"/>
                <w:lang w:eastAsia="zh-CN"/>
              </w:rPr>
            </w:pPr>
          </w:p>
        </w:tc>
        <w:tc>
          <w:tcPr>
            <w:tcW w:w="967" w:type="dxa"/>
            <w:vAlign w:val="center"/>
          </w:tcPr>
          <w:p w14:paraId="51A7DAC7">
            <w:pPr>
              <w:jc w:val="center"/>
              <w:rPr>
                <w:spacing w:val="1"/>
                <w:kern w:val="2"/>
                <w:sz w:val="24"/>
                <w:szCs w:val="24"/>
                <w:lang w:eastAsia="zh-CN"/>
              </w:rPr>
            </w:pPr>
          </w:p>
        </w:tc>
      </w:tr>
    </w:tbl>
    <w:p w14:paraId="426DBA35">
      <w:pPr>
        <w:pStyle w:val="9"/>
        <w:tabs>
          <w:tab w:val="left" w:pos="3461"/>
          <w:tab w:val="left" w:pos="4954"/>
        </w:tabs>
        <w:spacing w:before="480" w:beforeLines="200"/>
        <w:ind w:firstLine="4560" w:firstLineChars="1900"/>
        <w:rPr>
          <w:lang w:eastAsia="zh-CN"/>
        </w:rPr>
      </w:pPr>
    </w:p>
    <w:p w14:paraId="173E9560">
      <w:pPr>
        <w:pStyle w:val="9"/>
        <w:tabs>
          <w:tab w:val="left" w:pos="3461"/>
          <w:tab w:val="left" w:pos="4954"/>
        </w:tabs>
        <w:spacing w:before="480" w:beforeLines="200"/>
        <w:ind w:firstLine="4560" w:firstLineChars="1900"/>
        <w:rPr>
          <w:lang w:eastAsia="zh-CN"/>
        </w:rPr>
      </w:pPr>
      <w:r>
        <w:rPr>
          <w:rFonts w:hint="eastAsia"/>
          <w:lang w:eastAsia="zh-CN"/>
        </w:rPr>
        <w:t>投标人名称（加盖公章）：</w:t>
      </w:r>
      <w:r>
        <w:rPr>
          <w:rFonts w:hint="eastAsia"/>
          <w:lang w:val="zh-CN" w:eastAsia="zh-CN"/>
        </w:rPr>
        <w:t>_______________</w:t>
      </w:r>
    </w:p>
    <w:p w14:paraId="3A4E2FDA">
      <w:pPr>
        <w:pStyle w:val="9"/>
        <w:tabs>
          <w:tab w:val="left" w:pos="1541"/>
          <w:tab w:val="left" w:pos="2501"/>
          <w:tab w:val="left" w:pos="3461"/>
        </w:tabs>
        <w:spacing w:before="177"/>
        <w:ind w:firstLine="4560" w:firstLineChars="1900"/>
        <w:rPr>
          <w:lang w:eastAsia="zh-CN"/>
        </w:rPr>
      </w:pPr>
      <w:r>
        <w:rPr>
          <w:rFonts w:hint="eastAsia"/>
          <w:lang w:eastAsia="zh-CN"/>
        </w:rPr>
        <w:t>日期：</w:t>
      </w:r>
      <w:r>
        <w:rPr>
          <w:rFonts w:hint="eastAsia"/>
          <w:lang w:val="zh-CN" w:eastAsia="zh-CN"/>
        </w:rPr>
        <w:t>___</w:t>
      </w:r>
      <w:r>
        <w:rPr>
          <w:rFonts w:hint="eastAsia"/>
          <w:lang w:eastAsia="zh-CN"/>
        </w:rPr>
        <w:t>年</w:t>
      </w:r>
      <w:r>
        <w:rPr>
          <w:rFonts w:hint="eastAsia"/>
          <w:lang w:val="zh-CN" w:eastAsia="zh-CN"/>
        </w:rPr>
        <w:t>___</w:t>
      </w:r>
      <w:r>
        <w:rPr>
          <w:rFonts w:hint="eastAsia"/>
          <w:lang w:eastAsia="zh-CN"/>
        </w:rPr>
        <w:t>月</w:t>
      </w:r>
      <w:r>
        <w:rPr>
          <w:rFonts w:hint="eastAsia"/>
          <w:lang w:val="zh-CN" w:eastAsia="zh-CN"/>
        </w:rPr>
        <w:t>___</w:t>
      </w:r>
      <w:r>
        <w:rPr>
          <w:rFonts w:hint="eastAsia"/>
          <w:lang w:eastAsia="zh-CN"/>
        </w:rPr>
        <w:t>日</w:t>
      </w:r>
    </w:p>
    <w:p w14:paraId="44A8FA11">
      <w:pPr>
        <w:spacing w:line="360" w:lineRule="auto"/>
        <w:rPr>
          <w:spacing w:val="1"/>
          <w:sz w:val="24"/>
          <w:szCs w:val="24"/>
          <w:lang w:eastAsia="zh-CN"/>
        </w:rPr>
      </w:pPr>
    </w:p>
    <w:p w14:paraId="6617D40F">
      <w:pPr>
        <w:spacing w:line="360" w:lineRule="auto"/>
        <w:rPr>
          <w:spacing w:val="1"/>
          <w:sz w:val="24"/>
          <w:szCs w:val="24"/>
          <w:lang w:eastAsia="zh-CN"/>
        </w:rPr>
      </w:pPr>
    </w:p>
    <w:p w14:paraId="345F1871">
      <w:pPr>
        <w:spacing w:line="360" w:lineRule="auto"/>
        <w:rPr>
          <w:spacing w:val="1"/>
          <w:sz w:val="24"/>
          <w:szCs w:val="24"/>
          <w:lang w:eastAsia="zh-CN"/>
        </w:rPr>
      </w:pPr>
    </w:p>
    <w:p w14:paraId="05329239">
      <w:pPr>
        <w:spacing w:line="360" w:lineRule="auto"/>
        <w:rPr>
          <w:spacing w:val="1"/>
          <w:sz w:val="24"/>
          <w:szCs w:val="24"/>
          <w:lang w:eastAsia="zh-CN"/>
        </w:rPr>
      </w:pPr>
      <w:r>
        <w:rPr>
          <w:rFonts w:hint="eastAsia"/>
          <w:spacing w:val="1"/>
          <w:sz w:val="24"/>
          <w:szCs w:val="24"/>
          <w:lang w:eastAsia="zh-CN"/>
        </w:rPr>
        <w:t>注：</w:t>
      </w:r>
    </w:p>
    <w:p w14:paraId="24AA9AF8">
      <w:pPr>
        <w:spacing w:line="360" w:lineRule="auto"/>
        <w:rPr>
          <w:spacing w:val="1"/>
          <w:sz w:val="24"/>
          <w:szCs w:val="24"/>
          <w:lang w:eastAsia="zh-CN"/>
        </w:rPr>
      </w:pPr>
      <w:r>
        <w:rPr>
          <w:rFonts w:hint="eastAsia"/>
          <w:spacing w:val="1"/>
          <w:sz w:val="24"/>
          <w:szCs w:val="24"/>
          <w:lang w:eastAsia="zh-CN"/>
        </w:rPr>
        <w:t>1、业绩资料中应至少包括投标产品（若为非单一产品采购包，则提供该包核心产品）或其同品牌的同类产品近三年（2023年4月至本采购活动招标公告日期，合同或协议签字日期为准）的产品销售业绩。</w:t>
      </w:r>
    </w:p>
    <w:p w14:paraId="379BC875">
      <w:pPr>
        <w:spacing w:line="360" w:lineRule="auto"/>
        <w:rPr>
          <w:spacing w:val="1"/>
          <w:sz w:val="24"/>
          <w:szCs w:val="24"/>
          <w:lang w:eastAsia="zh-CN"/>
        </w:rPr>
      </w:pPr>
      <w:r>
        <w:rPr>
          <w:rFonts w:hint="eastAsia"/>
          <w:spacing w:val="1"/>
          <w:sz w:val="24"/>
          <w:szCs w:val="24"/>
          <w:lang w:eastAsia="zh-CN"/>
        </w:rPr>
        <w:t xml:space="preserve">2、投标人应如实列出以上情况，如有虚假，一经查实将导致其投标无效并被拒绝。 </w:t>
      </w:r>
    </w:p>
    <w:p w14:paraId="0F243DC4">
      <w:pPr>
        <w:spacing w:line="360" w:lineRule="auto"/>
        <w:rPr>
          <w:spacing w:val="1"/>
          <w:sz w:val="24"/>
          <w:szCs w:val="24"/>
          <w:lang w:eastAsia="zh-CN"/>
        </w:rPr>
      </w:pPr>
      <w:r>
        <w:rPr>
          <w:rFonts w:hint="eastAsia"/>
          <w:spacing w:val="1"/>
          <w:sz w:val="24"/>
          <w:szCs w:val="24"/>
          <w:lang w:eastAsia="zh-CN"/>
        </w:rPr>
        <w:t xml:space="preserve">3、投标人应按照招标文件第四章评标程序、评标方法和评标标准中的要求提供业绩证明材料。 </w:t>
      </w:r>
    </w:p>
    <w:p w14:paraId="1400D9FF">
      <w:pPr>
        <w:spacing w:line="360" w:lineRule="auto"/>
        <w:rPr>
          <w:spacing w:val="1"/>
          <w:sz w:val="24"/>
          <w:szCs w:val="24"/>
          <w:lang w:eastAsia="zh-CN"/>
        </w:rPr>
      </w:pPr>
      <w:r>
        <w:rPr>
          <w:rFonts w:hint="eastAsia"/>
          <w:spacing w:val="1"/>
          <w:sz w:val="24"/>
          <w:szCs w:val="24"/>
          <w:lang w:eastAsia="zh-CN"/>
        </w:rPr>
        <w:br w:type="page"/>
      </w:r>
    </w:p>
    <w:p w14:paraId="1CBE0D9F">
      <w:pPr>
        <w:spacing w:line="360" w:lineRule="auto"/>
        <w:rPr>
          <w:lang w:eastAsia="zh-CN"/>
        </w:rPr>
      </w:pPr>
      <w:r>
        <w:rPr>
          <w:rFonts w:hint="eastAsia"/>
          <w:spacing w:val="1"/>
          <w:sz w:val="24"/>
          <w:szCs w:val="24"/>
          <w:lang w:eastAsia="zh-CN"/>
        </w:rPr>
        <w:t>8-2 招标文件第五章“采购需求”规定的投标人需要提供的投标产品相关证明文件和其他技术方案</w:t>
      </w:r>
    </w:p>
    <w:p w14:paraId="16F75D67">
      <w:pPr>
        <w:rPr>
          <w:lang w:eastAsia="zh-CN"/>
        </w:rPr>
      </w:pPr>
    </w:p>
    <w:p w14:paraId="111B1EAA">
      <w:pPr>
        <w:spacing w:line="480" w:lineRule="auto"/>
        <w:jc w:val="both"/>
        <w:rPr>
          <w:spacing w:val="1"/>
          <w:sz w:val="24"/>
          <w:szCs w:val="24"/>
          <w:lang w:eastAsia="zh-CN"/>
        </w:rPr>
      </w:pPr>
      <w:r>
        <w:rPr>
          <w:rFonts w:hint="eastAsia"/>
          <w:spacing w:val="1"/>
          <w:sz w:val="24"/>
          <w:szCs w:val="24"/>
          <w:lang w:eastAsia="zh-CN"/>
        </w:rPr>
        <w:t>包括但不限于：</w:t>
      </w:r>
    </w:p>
    <w:p w14:paraId="3D3807D9">
      <w:pPr>
        <w:spacing w:line="360" w:lineRule="auto"/>
        <w:jc w:val="both"/>
        <w:rPr>
          <w:spacing w:val="1"/>
          <w:sz w:val="24"/>
          <w:szCs w:val="24"/>
          <w:lang w:eastAsia="zh-CN"/>
        </w:rPr>
      </w:pPr>
      <w:r>
        <w:rPr>
          <w:rFonts w:hint="eastAsia"/>
          <w:spacing w:val="1"/>
          <w:sz w:val="24"/>
          <w:szCs w:val="24"/>
          <w:lang w:eastAsia="zh-CN"/>
        </w:rPr>
        <w:t>(1)招标文件第五章采购需求规定的投标产品技术支持资料（或证明材料）</w:t>
      </w:r>
    </w:p>
    <w:p w14:paraId="78D7ADBC">
      <w:pPr>
        <w:spacing w:line="360" w:lineRule="auto"/>
        <w:jc w:val="both"/>
        <w:rPr>
          <w:spacing w:val="1"/>
          <w:sz w:val="24"/>
          <w:szCs w:val="24"/>
          <w:lang w:eastAsia="zh-CN"/>
        </w:rPr>
      </w:pPr>
      <w:r>
        <w:rPr>
          <w:rFonts w:hint="eastAsia"/>
          <w:spacing w:val="1"/>
          <w:sz w:val="24"/>
          <w:szCs w:val="24"/>
          <w:lang w:eastAsia="zh-CN"/>
        </w:rPr>
        <w:t>(2)投标产品售后和培训服务方案</w:t>
      </w:r>
    </w:p>
    <w:p w14:paraId="2176C1A4">
      <w:pPr>
        <w:pStyle w:val="11"/>
        <w:spacing w:line="360" w:lineRule="auto"/>
        <w:rPr>
          <w:rFonts w:hAnsi="宋体" w:cs="宋体"/>
          <w:spacing w:val="1"/>
          <w:szCs w:val="24"/>
          <w:lang w:eastAsia="zh-CN"/>
        </w:rPr>
      </w:pPr>
      <w:r>
        <w:rPr>
          <w:rFonts w:hint="eastAsia" w:cs="宋体"/>
          <w:spacing w:val="1"/>
          <w:szCs w:val="24"/>
          <w:lang w:eastAsia="zh-CN"/>
        </w:rPr>
        <w:t>(3)</w:t>
      </w:r>
      <w:r>
        <w:rPr>
          <w:rFonts w:hint="eastAsia" w:hAnsi="宋体" w:cs="宋体"/>
          <w:spacing w:val="1"/>
          <w:szCs w:val="24"/>
          <w:lang w:eastAsia="zh-CN"/>
        </w:rPr>
        <w:t>其他技术证明文件或说明（如果有）</w:t>
      </w:r>
    </w:p>
    <w:p w14:paraId="2596C5BD">
      <w:pPr>
        <w:rPr>
          <w:spacing w:val="1"/>
          <w:szCs w:val="24"/>
          <w:lang w:eastAsia="zh-CN"/>
        </w:rPr>
      </w:pPr>
      <w:r>
        <w:rPr>
          <w:rFonts w:hint="eastAsia"/>
          <w:spacing w:val="1"/>
          <w:szCs w:val="24"/>
          <w:lang w:eastAsia="zh-CN"/>
        </w:rPr>
        <w:br w:type="page"/>
      </w:r>
    </w:p>
    <w:p w14:paraId="3F7D618F">
      <w:pPr>
        <w:pStyle w:val="107"/>
        <w:tabs>
          <w:tab w:val="left" w:pos="633"/>
        </w:tabs>
        <w:spacing w:before="43" w:line="360" w:lineRule="auto"/>
        <w:ind w:left="90" w:leftChars="41"/>
        <w:outlineLvl w:val="3"/>
        <w:rPr>
          <w:sz w:val="24"/>
          <w:lang w:eastAsia="zh-CN"/>
        </w:rPr>
      </w:pPr>
      <w:r>
        <w:rPr>
          <w:rFonts w:hint="eastAsia"/>
          <w:sz w:val="24"/>
          <w:lang w:eastAsia="zh-CN"/>
        </w:rPr>
        <w:t>9本国产品证明文件及承诺</w:t>
      </w:r>
    </w:p>
    <w:p w14:paraId="7F560523">
      <w:pPr>
        <w:pStyle w:val="107"/>
        <w:tabs>
          <w:tab w:val="left" w:pos="633"/>
        </w:tabs>
        <w:spacing w:before="43" w:line="360" w:lineRule="auto"/>
        <w:ind w:left="90" w:leftChars="41"/>
        <w:outlineLvl w:val="3"/>
        <w:rPr>
          <w:sz w:val="24"/>
          <w:lang w:eastAsia="zh-CN"/>
        </w:rPr>
      </w:pPr>
      <w:r>
        <w:rPr>
          <w:rFonts w:hint="eastAsia"/>
          <w:sz w:val="24"/>
          <w:lang w:eastAsia="zh-CN"/>
        </w:rPr>
        <w:t>9-1中国境内生产的组件成本核算基本规则</w:t>
      </w:r>
    </w:p>
    <w:p w14:paraId="5FAC3905">
      <w:pPr>
        <w:widowControl/>
        <w:shd w:val="clear" w:color="auto" w:fill="FFFFFF"/>
        <w:jc w:val="both"/>
        <w:textAlignment w:val="baseline"/>
        <w:rPr>
          <w:sz w:val="24"/>
          <w:lang w:eastAsia="zh-CN"/>
        </w:rPr>
      </w:pPr>
    </w:p>
    <w:p w14:paraId="38C6C1B1">
      <w:pPr>
        <w:widowControl/>
        <w:shd w:val="clear" w:color="auto" w:fill="FFFFFF"/>
        <w:jc w:val="center"/>
        <w:textAlignment w:val="baseline"/>
        <w:rPr>
          <w:sz w:val="24"/>
          <w:lang w:eastAsia="zh-CN"/>
        </w:rPr>
      </w:pPr>
    </w:p>
    <w:p w14:paraId="0409CFC5">
      <w:pPr>
        <w:widowControl/>
        <w:shd w:val="clear" w:color="auto" w:fill="FFFFFF"/>
        <w:jc w:val="center"/>
        <w:textAlignment w:val="baseline"/>
        <w:rPr>
          <w:sz w:val="28"/>
          <w:szCs w:val="28"/>
          <w:lang w:eastAsia="zh-CN"/>
        </w:rPr>
      </w:pPr>
      <w:r>
        <w:rPr>
          <w:rFonts w:hint="eastAsia"/>
          <w:sz w:val="28"/>
          <w:szCs w:val="28"/>
          <w:shd w:val="clear" w:color="auto" w:fill="FFFFFF"/>
          <w:lang w:eastAsia="zh-CN" w:bidi="ar"/>
        </w:rPr>
        <w:t>中国境内生产的组件成本核算基本规则</w:t>
      </w:r>
    </w:p>
    <w:p w14:paraId="3189EF22">
      <w:pPr>
        <w:widowControl/>
        <w:spacing w:line="360" w:lineRule="auto"/>
        <w:rPr>
          <w:sz w:val="24"/>
          <w:szCs w:val="24"/>
          <w:shd w:val="clear" w:color="auto" w:fill="FFFFFF"/>
          <w:lang w:eastAsia="zh-CN" w:bidi="ar"/>
        </w:rPr>
      </w:pPr>
      <w:r>
        <w:rPr>
          <w:rFonts w:hint="eastAsia"/>
          <w:sz w:val="28"/>
          <w:szCs w:val="28"/>
          <w:shd w:val="clear" w:color="auto" w:fill="FFFFFF"/>
          <w:lang w:eastAsia="zh-CN" w:bidi="ar"/>
        </w:rPr>
        <w:br w:type="textWrapping"/>
      </w:r>
      <w:r>
        <w:rPr>
          <w:rFonts w:hint="eastAsia"/>
          <w:sz w:val="24"/>
          <w:szCs w:val="24"/>
          <w:shd w:val="clear" w:color="auto" w:fill="FFFFFF"/>
          <w:lang w:eastAsia="zh-CN" w:bidi="ar"/>
        </w:rPr>
        <w:t>　　产品在中国境内生产的组件成本，一般按照其二级组件的相关成本进行核算。按照产品的一级组件进行成本核算能够满足中国境内生产的组件成本判定需求的，可以按照一级组件的相关成本进行核算。</w:t>
      </w:r>
      <w:bookmarkStart w:id="229" w:name="tiao_6"/>
      <w:bookmarkEnd w:id="229"/>
    </w:p>
    <w:p w14:paraId="36B0349B">
      <w:pPr>
        <w:widowControl/>
        <w:spacing w:line="360" w:lineRule="auto"/>
        <w:ind w:firstLine="480"/>
        <w:rPr>
          <w:sz w:val="24"/>
          <w:szCs w:val="24"/>
          <w:shd w:val="clear" w:color="auto" w:fill="FFFFFF"/>
          <w:lang w:eastAsia="zh-CN" w:bidi="ar"/>
        </w:rPr>
      </w:pPr>
      <w:r>
        <w:rPr>
          <w:rFonts w:hint="eastAsia"/>
          <w:b/>
          <w:sz w:val="24"/>
          <w:szCs w:val="24"/>
          <w:shd w:val="clear" w:color="auto" w:fill="FFFFFF"/>
          <w:lang w:eastAsia="zh-CN" w:bidi="ar"/>
        </w:rPr>
        <w:t>一、</w:t>
      </w:r>
      <w:r>
        <w:rPr>
          <w:rFonts w:hint="eastAsia"/>
          <w:sz w:val="24"/>
          <w:szCs w:val="24"/>
          <w:shd w:val="clear" w:color="auto" w:fill="FFFFFF"/>
          <w:lang w:eastAsia="zh-CN" w:bidi="ar"/>
        </w:rPr>
        <w:t>产品的一级组件是指直接组成产品的组件。产品的二级组件是指直接组成产品一级组件的组件。一级组件不可分解的，视同二级组件。</w:t>
      </w:r>
      <w:bookmarkStart w:id="230" w:name="tiao_7"/>
      <w:bookmarkEnd w:id="230"/>
    </w:p>
    <w:p w14:paraId="1642CCE4">
      <w:pPr>
        <w:widowControl/>
        <w:spacing w:line="360" w:lineRule="auto"/>
        <w:ind w:firstLine="480"/>
        <w:rPr>
          <w:sz w:val="24"/>
          <w:szCs w:val="24"/>
          <w:shd w:val="clear" w:color="auto" w:fill="FFFFFF"/>
          <w:lang w:eastAsia="zh-CN" w:bidi="ar"/>
        </w:rPr>
      </w:pPr>
      <w:r>
        <w:rPr>
          <w:rFonts w:hint="eastAsia"/>
          <w:b/>
          <w:sz w:val="24"/>
          <w:szCs w:val="24"/>
          <w:shd w:val="clear" w:color="auto" w:fill="FFFFFF"/>
          <w:lang w:eastAsia="zh-CN" w:bidi="ar"/>
        </w:rPr>
        <w:t>二、</w:t>
      </w:r>
      <w:r>
        <w:rPr>
          <w:rFonts w:hint="eastAsia"/>
          <w:sz w:val="24"/>
          <w:szCs w:val="24"/>
          <w:shd w:val="clear" w:color="auto" w:fill="FFFFFF"/>
          <w:lang w:eastAsia="zh-CN" w:bidi="ar"/>
        </w:rPr>
        <w:t>二级组件在中国境内生产的，其全部成本计入中国境内生产的组件成本；二级组件不在中国境内生产的，其成本不计入中国境内生产的组件成本。</w:t>
      </w:r>
      <w:bookmarkStart w:id="231" w:name="tiao_8"/>
      <w:bookmarkEnd w:id="231"/>
    </w:p>
    <w:p w14:paraId="49F48065">
      <w:pPr>
        <w:widowControl/>
        <w:spacing w:line="360" w:lineRule="auto"/>
        <w:ind w:firstLine="480"/>
        <w:rPr>
          <w:sz w:val="24"/>
          <w:szCs w:val="24"/>
          <w:shd w:val="clear" w:color="auto" w:fill="FFFFFF"/>
          <w:lang w:eastAsia="zh-CN" w:bidi="ar"/>
        </w:rPr>
      </w:pPr>
      <w:r>
        <w:rPr>
          <w:rFonts w:hint="eastAsia"/>
          <w:b/>
          <w:sz w:val="24"/>
          <w:szCs w:val="24"/>
          <w:shd w:val="clear" w:color="auto" w:fill="FFFFFF"/>
          <w:lang w:eastAsia="zh-CN" w:bidi="ar"/>
        </w:rPr>
        <w:t>三、</w:t>
      </w:r>
      <w:r>
        <w:rPr>
          <w:rFonts w:hint="eastAsia"/>
          <w:sz w:val="24"/>
          <w:szCs w:val="24"/>
          <w:shd w:val="clear" w:color="auto" w:fill="FFFFFF"/>
          <w:lang w:eastAsia="zh-CN" w:bidi="ar"/>
        </w:rPr>
        <w:t>产品总成本和组件成本以相关会计核算数据、采购合同、进货记录等为基础进行计算。</w:t>
      </w:r>
      <w:bookmarkStart w:id="232" w:name="tiao_9"/>
      <w:bookmarkEnd w:id="232"/>
    </w:p>
    <w:p w14:paraId="6ED85E63">
      <w:pPr>
        <w:spacing w:line="360" w:lineRule="auto"/>
        <w:rPr>
          <w:lang w:eastAsia="zh-CN"/>
        </w:rPr>
      </w:pPr>
      <w:r>
        <w:rPr>
          <w:rFonts w:hint="eastAsia"/>
          <w:b/>
          <w:sz w:val="24"/>
          <w:szCs w:val="24"/>
          <w:shd w:val="clear" w:color="auto" w:fill="FFFFFF"/>
          <w:lang w:eastAsia="zh-CN" w:bidi="ar"/>
        </w:rPr>
        <w:t xml:space="preserve">   </w:t>
      </w:r>
      <w:r>
        <w:rPr>
          <w:rFonts w:hint="eastAsia"/>
          <w:bCs/>
          <w:sz w:val="24"/>
          <w:szCs w:val="24"/>
          <w:shd w:val="clear" w:color="auto" w:fill="FFFFFF"/>
          <w:lang w:eastAsia="zh-CN" w:bidi="ar"/>
        </w:rPr>
        <w:t>四、需要对成本</w:t>
      </w:r>
      <w:r>
        <w:rPr>
          <w:rFonts w:hint="eastAsia"/>
          <w:sz w:val="24"/>
          <w:szCs w:val="24"/>
          <w:shd w:val="clear" w:color="auto" w:fill="FFFFFF"/>
          <w:lang w:eastAsia="zh-CN" w:bidi="ar"/>
        </w:rPr>
        <w:t>核算规则予以进一步明确的其他有关事项，由财政部会同有关部门另行规定。</w:t>
      </w:r>
      <w:r>
        <w:rPr>
          <w:rFonts w:hint="eastAsia"/>
          <w:sz w:val="24"/>
          <w:szCs w:val="24"/>
          <w:shd w:val="clear" w:color="auto" w:fill="FFFFFF"/>
          <w:lang w:eastAsia="zh-CN" w:bidi="ar"/>
        </w:rPr>
        <w:br w:type="textWrapping"/>
      </w:r>
    </w:p>
    <w:p w14:paraId="08A792FF">
      <w:pPr>
        <w:pStyle w:val="107"/>
        <w:tabs>
          <w:tab w:val="left" w:pos="633"/>
        </w:tabs>
        <w:spacing w:before="43"/>
        <w:ind w:left="90" w:leftChars="41"/>
        <w:outlineLvl w:val="3"/>
        <w:rPr>
          <w:sz w:val="24"/>
          <w:lang w:eastAsia="zh-CN"/>
        </w:rPr>
        <w:sectPr>
          <w:pgSz w:w="11910" w:h="16840"/>
          <w:pgMar w:top="1100" w:right="1020" w:bottom="1080" w:left="1580" w:header="879" w:footer="892" w:gutter="0"/>
          <w:cols w:space="720" w:num="1"/>
        </w:sectPr>
      </w:pPr>
    </w:p>
    <w:p w14:paraId="5CA00B7D">
      <w:pPr>
        <w:pStyle w:val="107"/>
        <w:tabs>
          <w:tab w:val="left" w:pos="633"/>
        </w:tabs>
        <w:spacing w:before="43"/>
        <w:ind w:left="90" w:leftChars="41"/>
        <w:outlineLvl w:val="3"/>
        <w:rPr>
          <w:sz w:val="24"/>
          <w:lang w:eastAsia="zh-CN"/>
        </w:rPr>
      </w:pPr>
      <w:r>
        <w:rPr>
          <w:rFonts w:hint="eastAsia"/>
          <w:sz w:val="24"/>
          <w:lang w:eastAsia="zh-CN"/>
        </w:rPr>
        <w:t>9-2关于符合本国产品标准的声明函或财政部会同有关部门规定的有关证明文件（如适用）</w:t>
      </w:r>
    </w:p>
    <w:p w14:paraId="6F0E13BB">
      <w:pPr>
        <w:pStyle w:val="107"/>
        <w:tabs>
          <w:tab w:val="left" w:pos="633"/>
        </w:tabs>
        <w:spacing w:before="43"/>
        <w:ind w:left="90" w:leftChars="41"/>
        <w:outlineLvl w:val="3"/>
        <w:rPr>
          <w:sz w:val="24"/>
          <w:lang w:eastAsia="zh-CN"/>
        </w:rPr>
      </w:pPr>
    </w:p>
    <w:p w14:paraId="5596B214">
      <w:pPr>
        <w:widowControl/>
        <w:shd w:val="clear" w:color="auto" w:fill="FFFFFF"/>
        <w:jc w:val="center"/>
        <w:textAlignment w:val="baseline"/>
        <w:rPr>
          <w:sz w:val="24"/>
          <w:szCs w:val="24"/>
          <w:lang w:eastAsia="zh-CN"/>
        </w:rPr>
      </w:pPr>
      <w:r>
        <w:rPr>
          <w:rFonts w:hint="eastAsia"/>
          <w:sz w:val="24"/>
          <w:szCs w:val="24"/>
          <w:shd w:val="clear" w:color="auto" w:fill="FFFFFF"/>
          <w:lang w:eastAsia="zh-CN" w:bidi="ar"/>
        </w:rPr>
        <w:t>关于符合本国产品标准的声明函</w:t>
      </w:r>
    </w:p>
    <w:p w14:paraId="448CA04B">
      <w:pPr>
        <w:widowControl/>
        <w:spacing w:line="360" w:lineRule="auto"/>
        <w:rPr>
          <w:sz w:val="24"/>
          <w:szCs w:val="24"/>
          <w:lang w:eastAsia="zh-CN"/>
        </w:rPr>
      </w:pPr>
      <w:r>
        <w:rPr>
          <w:rFonts w:hint="eastAsia"/>
          <w:sz w:val="24"/>
          <w:szCs w:val="24"/>
          <w:shd w:val="clear" w:color="auto" w:fill="FFFFFF"/>
          <w:lang w:eastAsia="zh-CN" w:bidi="ar"/>
        </w:rPr>
        <w:br w:type="textWrapping"/>
      </w:r>
      <w:r>
        <w:rPr>
          <w:rFonts w:hint="eastAsia"/>
          <w:sz w:val="24"/>
          <w:szCs w:val="24"/>
          <w:shd w:val="clear" w:color="auto" w:fill="FFFFFF"/>
          <w:lang w:eastAsia="zh-CN" w:bidi="ar"/>
        </w:rPr>
        <w:t>　　本公司（单位）郑重声明，根据《国务院办公厅关于在政府采购中实施本国产品标准及相关政策的通知》（国办发〔2025〕34号）的规定，本公司（单位）提供的以下产品属于本国产品。具体情况如下：</w:t>
      </w:r>
      <w:r>
        <w:rPr>
          <w:rFonts w:hint="eastAsia"/>
          <w:sz w:val="24"/>
          <w:szCs w:val="24"/>
          <w:shd w:val="clear" w:color="auto" w:fill="FFFFFF"/>
          <w:lang w:eastAsia="zh-CN" w:bidi="ar"/>
        </w:rPr>
        <w:br w:type="textWrapping"/>
      </w:r>
      <w:r>
        <w:rPr>
          <w:rFonts w:hint="eastAsia"/>
          <w:sz w:val="24"/>
          <w:szCs w:val="24"/>
          <w:shd w:val="clear" w:color="auto" w:fill="FFFFFF"/>
          <w:lang w:eastAsia="zh-CN" w:bidi="ar"/>
        </w:rPr>
        <w:t>　　1.（产品名称1）1，生产厂为（厂名）2，厂址为（生产厂址）。（产品名称1）的中国境内生产的组件成本占比≥（规定比例）3。（产品名称1）的（关键组件）4在中国境内生产。（产品名称1）的（关键工序）5在中国境内完成。</w:t>
      </w:r>
      <w:r>
        <w:rPr>
          <w:rFonts w:hint="eastAsia"/>
          <w:sz w:val="24"/>
          <w:szCs w:val="24"/>
          <w:shd w:val="clear" w:color="auto" w:fill="FFFFFF"/>
          <w:lang w:eastAsia="zh-CN" w:bidi="ar"/>
        </w:rPr>
        <w:br w:type="textWrapping"/>
      </w:r>
      <w:r>
        <w:rPr>
          <w:rFonts w:hint="eastAsia"/>
          <w:sz w:val="24"/>
          <w:szCs w:val="24"/>
          <w:shd w:val="clear" w:color="auto" w:fill="FFFFFF"/>
          <w:lang w:eastAsia="zh-CN" w:bidi="ar"/>
        </w:rPr>
        <w:t>　　2.（产品名称2），生产厂为（厂名），厂址为（生产厂址）。（产品名称2）的中国境内生产的组件成本占比≥（规定比例）。（产品名称2）的（关键组件）在中国境内生产。（产品名称2）的（关键工序）在中国境内完成。</w:t>
      </w:r>
      <w:r>
        <w:rPr>
          <w:rFonts w:hint="eastAsia"/>
          <w:sz w:val="24"/>
          <w:szCs w:val="24"/>
          <w:shd w:val="clear" w:color="auto" w:fill="FFFFFF"/>
          <w:lang w:eastAsia="zh-CN" w:bidi="ar"/>
        </w:rPr>
        <w:br w:type="textWrapping"/>
      </w:r>
      <w:r>
        <w:rPr>
          <w:rFonts w:hint="eastAsia"/>
          <w:sz w:val="24"/>
          <w:szCs w:val="24"/>
          <w:shd w:val="clear" w:color="auto" w:fill="FFFFFF"/>
          <w:lang w:eastAsia="zh-CN" w:bidi="ar"/>
        </w:rPr>
        <w:t>　　……</w:t>
      </w:r>
      <w:r>
        <w:rPr>
          <w:rFonts w:hint="eastAsia"/>
          <w:sz w:val="24"/>
          <w:szCs w:val="24"/>
          <w:shd w:val="clear" w:color="auto" w:fill="FFFFFF"/>
          <w:lang w:eastAsia="zh-CN" w:bidi="ar"/>
        </w:rPr>
        <w:br w:type="textWrapping"/>
      </w:r>
      <w:r>
        <w:rPr>
          <w:rFonts w:hint="eastAsia"/>
          <w:sz w:val="24"/>
          <w:szCs w:val="24"/>
          <w:shd w:val="clear" w:color="auto" w:fill="FFFFFF"/>
          <w:lang w:eastAsia="zh-CN" w:bidi="ar"/>
        </w:rPr>
        <w:t>　　本公司（单位）对上述声明内容的真实性负责。如有虚假，愿承担相应法律责任。</w:t>
      </w:r>
    </w:p>
    <w:p w14:paraId="2EDAF6D5">
      <w:pPr>
        <w:widowControl/>
        <w:shd w:val="clear" w:color="auto" w:fill="FFFFFF"/>
        <w:jc w:val="right"/>
        <w:textAlignment w:val="baseline"/>
        <w:rPr>
          <w:sz w:val="24"/>
          <w:szCs w:val="24"/>
          <w:shd w:val="clear" w:color="auto" w:fill="FFFFFF"/>
          <w:lang w:eastAsia="zh-CN" w:bidi="ar"/>
        </w:rPr>
      </w:pPr>
    </w:p>
    <w:p w14:paraId="7671F93D">
      <w:pPr>
        <w:widowControl/>
        <w:shd w:val="clear" w:color="auto" w:fill="FFFFFF"/>
        <w:jc w:val="right"/>
        <w:textAlignment w:val="baseline"/>
        <w:rPr>
          <w:sz w:val="24"/>
          <w:szCs w:val="24"/>
          <w:shd w:val="clear" w:color="auto" w:fill="FFFFFF"/>
          <w:lang w:eastAsia="zh-CN" w:bidi="ar"/>
        </w:rPr>
      </w:pPr>
    </w:p>
    <w:p w14:paraId="758DEF6E">
      <w:pPr>
        <w:widowControl/>
        <w:shd w:val="clear" w:color="auto" w:fill="FFFFFF"/>
        <w:jc w:val="right"/>
        <w:textAlignment w:val="baseline"/>
        <w:rPr>
          <w:sz w:val="24"/>
          <w:szCs w:val="24"/>
          <w:shd w:val="clear" w:color="auto" w:fill="FFFFFF"/>
          <w:lang w:eastAsia="zh-CN" w:bidi="ar"/>
        </w:rPr>
      </w:pPr>
      <w:r>
        <w:rPr>
          <w:rFonts w:hint="eastAsia"/>
          <w:sz w:val="24"/>
          <w:szCs w:val="24"/>
          <w:shd w:val="clear" w:color="auto" w:fill="FFFFFF"/>
          <w:lang w:eastAsia="zh-CN" w:bidi="ar"/>
        </w:rPr>
        <w:t>公司（单位）名称（盖章）：</w:t>
      </w:r>
      <w:r>
        <w:rPr>
          <w:rFonts w:hint="eastAsia"/>
          <w:sz w:val="24"/>
          <w:szCs w:val="24"/>
          <w:shd w:val="clear" w:color="auto" w:fill="FFFFFF"/>
          <w:lang w:eastAsia="zh-CN" w:bidi="ar"/>
        </w:rPr>
        <w:br w:type="textWrapping"/>
      </w:r>
    </w:p>
    <w:p w14:paraId="766F540B">
      <w:pPr>
        <w:widowControl/>
        <w:shd w:val="clear" w:color="auto" w:fill="FFFFFF"/>
        <w:jc w:val="right"/>
        <w:textAlignment w:val="baseline"/>
        <w:rPr>
          <w:sz w:val="24"/>
          <w:szCs w:val="24"/>
        </w:rPr>
      </w:pPr>
      <w:r>
        <w:rPr>
          <w:rFonts w:hint="eastAsia"/>
          <w:sz w:val="24"/>
          <w:szCs w:val="24"/>
          <w:shd w:val="clear" w:color="auto" w:fill="FFFFFF"/>
          <w:lang w:eastAsia="zh-CN" w:bidi="ar"/>
        </w:rPr>
        <w:t>日期：　　　 年　　月　　日</w:t>
      </w:r>
    </w:p>
    <w:p w14:paraId="1375369A">
      <w:pPr>
        <w:pStyle w:val="107"/>
        <w:tabs>
          <w:tab w:val="left" w:pos="633"/>
        </w:tabs>
        <w:spacing w:before="43"/>
        <w:ind w:left="90" w:leftChars="41"/>
        <w:outlineLvl w:val="3"/>
        <w:rPr>
          <w:sz w:val="24"/>
          <w:szCs w:val="24"/>
          <w:lang w:eastAsia="zh-CN"/>
        </w:rPr>
      </w:pPr>
    </w:p>
    <w:p w14:paraId="474FB288">
      <w:pPr>
        <w:pStyle w:val="107"/>
        <w:tabs>
          <w:tab w:val="left" w:pos="633"/>
        </w:tabs>
        <w:spacing w:before="43"/>
        <w:ind w:left="90" w:leftChars="41"/>
        <w:outlineLvl w:val="3"/>
        <w:rPr>
          <w:sz w:val="24"/>
          <w:szCs w:val="24"/>
          <w:lang w:eastAsia="zh-CN"/>
        </w:rPr>
      </w:pPr>
    </w:p>
    <w:p w14:paraId="29B68A64">
      <w:pPr>
        <w:pStyle w:val="107"/>
        <w:tabs>
          <w:tab w:val="left" w:pos="633"/>
        </w:tabs>
        <w:spacing w:before="43"/>
        <w:ind w:left="90" w:leftChars="41"/>
        <w:outlineLvl w:val="3"/>
        <w:rPr>
          <w:sz w:val="24"/>
          <w:szCs w:val="24"/>
          <w:lang w:eastAsia="zh-CN"/>
        </w:rPr>
      </w:pPr>
    </w:p>
    <w:p w14:paraId="42F202D8">
      <w:pPr>
        <w:pStyle w:val="107"/>
        <w:tabs>
          <w:tab w:val="left" w:pos="633"/>
        </w:tabs>
        <w:spacing w:before="43"/>
        <w:ind w:left="90" w:leftChars="41"/>
        <w:outlineLvl w:val="3"/>
        <w:rPr>
          <w:sz w:val="24"/>
          <w:szCs w:val="24"/>
          <w:lang w:eastAsia="zh-CN"/>
        </w:rPr>
      </w:pPr>
    </w:p>
    <w:p w14:paraId="145FA70C">
      <w:pPr>
        <w:spacing w:line="360" w:lineRule="auto"/>
        <w:ind w:left="444" w:leftChars="1" w:hanging="442" w:hangingChars="201"/>
        <w:rPr>
          <w:color w:val="333333"/>
          <w:szCs w:val="21"/>
          <w:shd w:val="clear" w:color="auto" w:fill="FFFFFF"/>
          <w:lang w:eastAsia="zh-CN"/>
        </w:rPr>
      </w:pPr>
      <w:r>
        <w:rPr>
          <w:color w:val="333333"/>
          <w:szCs w:val="21"/>
          <w:shd w:val="clear" w:color="auto" w:fill="FFFFFF"/>
          <w:lang w:eastAsia="zh-CN"/>
        </w:rPr>
        <w:t>注：1.产品如有型号，请在“产品名称”栏一并填写。</w:t>
      </w:r>
    </w:p>
    <w:p w14:paraId="1D546792">
      <w:pPr>
        <w:spacing w:line="360" w:lineRule="auto"/>
        <w:ind w:left="440" w:leftChars="200"/>
        <w:rPr>
          <w:color w:val="333333"/>
          <w:szCs w:val="21"/>
          <w:shd w:val="clear" w:color="auto" w:fill="FFFFFF"/>
          <w:lang w:eastAsia="zh-CN"/>
        </w:rPr>
      </w:pPr>
      <w:r>
        <w:rPr>
          <w:color w:val="333333"/>
          <w:szCs w:val="21"/>
          <w:shd w:val="clear" w:color="auto" w:fill="FFFFFF"/>
          <w:lang w:eastAsia="zh-CN"/>
        </w:rPr>
        <w:t>2.生产厂名与厂址应与生产厂营业执照载明的相关信息保持一致。</w:t>
      </w:r>
    </w:p>
    <w:p w14:paraId="69166D0F">
      <w:pPr>
        <w:spacing w:line="360" w:lineRule="auto"/>
        <w:ind w:left="440" w:leftChars="200"/>
        <w:rPr>
          <w:color w:val="333333"/>
          <w:szCs w:val="21"/>
          <w:shd w:val="clear" w:color="auto" w:fill="FFFFFF"/>
          <w:lang w:eastAsia="zh-CN"/>
        </w:rPr>
      </w:pPr>
      <w:r>
        <w:rPr>
          <w:color w:val="333333"/>
          <w:szCs w:val="21"/>
          <w:shd w:val="clear" w:color="auto" w:fill="FFFFFF"/>
          <w:lang w:eastAsia="zh-CN"/>
        </w:rPr>
        <w:t>3.该产品的中国境内生产的组件成本占比相关要求实施前，“规定比例”栏可不填。</w:t>
      </w:r>
    </w:p>
    <w:p w14:paraId="5D49699E">
      <w:pPr>
        <w:spacing w:line="360" w:lineRule="auto"/>
        <w:ind w:left="440" w:leftChars="200"/>
        <w:rPr>
          <w:color w:val="333333"/>
          <w:szCs w:val="21"/>
          <w:shd w:val="clear" w:color="auto" w:fill="FFFFFF"/>
          <w:lang w:eastAsia="zh-CN"/>
        </w:rPr>
      </w:pPr>
      <w:r>
        <w:rPr>
          <w:color w:val="333333"/>
          <w:szCs w:val="21"/>
          <w:shd w:val="clear" w:color="auto" w:fill="FFFFFF"/>
          <w:lang w:eastAsia="zh-CN"/>
        </w:rPr>
        <w:t>4.该产品的关键组件要求实施前，“关键组件”栏可不填。</w:t>
      </w:r>
    </w:p>
    <w:p w14:paraId="508D7925">
      <w:pPr>
        <w:spacing w:line="360" w:lineRule="auto"/>
        <w:ind w:left="440" w:leftChars="200"/>
        <w:rPr>
          <w:color w:val="333333"/>
          <w:szCs w:val="21"/>
          <w:shd w:val="clear" w:color="auto" w:fill="FFFFFF"/>
          <w:lang w:eastAsia="zh-CN"/>
        </w:rPr>
      </w:pPr>
      <w:r>
        <w:rPr>
          <w:color w:val="333333"/>
          <w:szCs w:val="21"/>
          <w:shd w:val="clear" w:color="auto" w:fill="FFFFFF"/>
          <w:lang w:eastAsia="zh-CN"/>
        </w:rPr>
        <w:t>5.该产品的关键工序要求实施前，“关键工序”栏可不填。</w:t>
      </w:r>
    </w:p>
    <w:p w14:paraId="05CB09DE">
      <w:pPr>
        <w:widowControl/>
        <w:rPr>
          <w:color w:val="333333"/>
          <w:szCs w:val="21"/>
          <w:shd w:val="clear" w:color="auto" w:fill="FFFFFF"/>
          <w:lang w:eastAsia="zh-CN"/>
        </w:rPr>
      </w:pPr>
      <w:r>
        <w:rPr>
          <w:color w:val="333333"/>
          <w:szCs w:val="21"/>
          <w:shd w:val="clear" w:color="auto" w:fill="FFFFFF"/>
          <w:lang w:eastAsia="zh-CN"/>
        </w:rPr>
        <w:br w:type="page"/>
      </w:r>
    </w:p>
    <w:p w14:paraId="68E4DDFD">
      <w:pPr>
        <w:pStyle w:val="107"/>
        <w:tabs>
          <w:tab w:val="left" w:pos="633"/>
        </w:tabs>
        <w:spacing w:before="43"/>
        <w:ind w:left="90" w:leftChars="41"/>
        <w:outlineLvl w:val="3"/>
        <w:rPr>
          <w:sz w:val="24"/>
          <w:szCs w:val="24"/>
          <w:lang w:eastAsia="zh-CN"/>
        </w:rPr>
        <w:sectPr>
          <w:pgSz w:w="11910" w:h="16840"/>
          <w:pgMar w:top="1100" w:right="1020" w:bottom="1080" w:left="1580" w:header="879" w:footer="892" w:gutter="0"/>
          <w:cols w:space="720" w:num="1"/>
        </w:sectPr>
      </w:pPr>
    </w:p>
    <w:p w14:paraId="2950B420">
      <w:pPr>
        <w:pStyle w:val="107"/>
        <w:tabs>
          <w:tab w:val="left" w:pos="633"/>
        </w:tabs>
        <w:spacing w:before="43"/>
        <w:ind w:left="90" w:leftChars="41"/>
        <w:outlineLvl w:val="3"/>
        <w:rPr>
          <w:sz w:val="24"/>
          <w:szCs w:val="24"/>
          <w:lang w:eastAsia="zh-CN"/>
        </w:rPr>
      </w:pPr>
      <w:r>
        <w:rPr>
          <w:rFonts w:hint="eastAsia"/>
          <w:sz w:val="24"/>
          <w:szCs w:val="24"/>
          <w:lang w:eastAsia="zh-CN"/>
        </w:rPr>
        <w:t>9-3关于符合本国产品标准的成本占比的承诺函（如适用）</w:t>
      </w:r>
    </w:p>
    <w:p w14:paraId="358C4CAA">
      <w:pPr>
        <w:pStyle w:val="107"/>
        <w:tabs>
          <w:tab w:val="left" w:pos="481"/>
          <w:tab w:val="left" w:pos="482"/>
        </w:tabs>
        <w:spacing w:before="43"/>
        <w:outlineLvl w:val="2"/>
        <w:rPr>
          <w:sz w:val="24"/>
          <w:szCs w:val="24"/>
          <w:lang w:eastAsia="zh-CN"/>
        </w:rPr>
      </w:pPr>
    </w:p>
    <w:p w14:paraId="1DA87495">
      <w:pPr>
        <w:pStyle w:val="20"/>
        <w:shd w:val="clear" w:color="auto" w:fill="FFFFFF"/>
        <w:spacing w:before="30" w:after="30"/>
        <w:jc w:val="center"/>
        <w:rPr>
          <w:rStyle w:val="28"/>
          <w:sz w:val="36"/>
          <w:szCs w:val="36"/>
          <w:lang w:eastAsia="zh-CN"/>
        </w:rPr>
      </w:pPr>
    </w:p>
    <w:p w14:paraId="3B79137A">
      <w:pPr>
        <w:pStyle w:val="20"/>
        <w:shd w:val="clear" w:color="auto" w:fill="FFFFFF"/>
        <w:spacing w:before="30" w:after="30"/>
        <w:jc w:val="center"/>
        <w:rPr>
          <w:rStyle w:val="28"/>
          <w:sz w:val="36"/>
          <w:szCs w:val="36"/>
          <w:lang w:eastAsia="zh-CN"/>
        </w:rPr>
      </w:pPr>
      <w:r>
        <w:rPr>
          <w:rStyle w:val="28"/>
          <w:rFonts w:hint="eastAsia"/>
          <w:sz w:val="36"/>
          <w:szCs w:val="36"/>
          <w:lang w:eastAsia="zh-CN"/>
        </w:rPr>
        <w:t>产品成本占比承诺函</w:t>
      </w:r>
    </w:p>
    <w:p w14:paraId="3312ED18">
      <w:pPr>
        <w:pStyle w:val="20"/>
        <w:shd w:val="clear" w:color="auto" w:fill="FFFFFF"/>
        <w:spacing w:before="30" w:after="30"/>
        <w:rPr>
          <w:rStyle w:val="28"/>
          <w:sz w:val="36"/>
          <w:szCs w:val="36"/>
          <w:lang w:eastAsia="zh-CN"/>
        </w:rPr>
      </w:pPr>
    </w:p>
    <w:p w14:paraId="1192FF9E">
      <w:pPr>
        <w:widowControl/>
        <w:spacing w:line="360" w:lineRule="auto"/>
        <w:ind w:firstLine="480" w:firstLineChars="200"/>
        <w:rPr>
          <w:color w:val="333333"/>
          <w:sz w:val="24"/>
          <w:shd w:val="clear" w:color="auto" w:fill="FFFFFF"/>
          <w:lang w:eastAsia="zh-CN"/>
        </w:rPr>
      </w:pPr>
      <w:r>
        <w:rPr>
          <w:rFonts w:hint="eastAsia"/>
          <w:color w:val="333333"/>
          <w:sz w:val="24"/>
          <w:shd w:val="clear" w:color="auto" w:fill="FFFFFF"/>
          <w:lang w:eastAsia="zh-CN"/>
        </w:rPr>
        <w:t>我公司（单位）郑重承诺，我公司已阅读并理解《国务院办公厅关于在政府采购中实施本国产品标准及相关政策的通知》（国办发〔</w:t>
      </w:r>
      <w:r>
        <w:rPr>
          <w:color w:val="333333"/>
          <w:sz w:val="24"/>
          <w:shd w:val="clear" w:color="auto" w:fill="FFFFFF"/>
          <w:lang w:eastAsia="zh-CN"/>
        </w:rPr>
        <w:t>2025</w:t>
      </w:r>
      <w:r>
        <w:rPr>
          <w:rFonts w:hint="eastAsia"/>
          <w:color w:val="333333"/>
          <w:sz w:val="24"/>
          <w:shd w:val="clear" w:color="auto" w:fill="FFFFFF"/>
          <w:lang w:eastAsia="zh-CN"/>
        </w:rPr>
        <w:t>〕</w:t>
      </w:r>
      <w:r>
        <w:rPr>
          <w:color w:val="333333"/>
          <w:sz w:val="24"/>
          <w:shd w:val="clear" w:color="auto" w:fill="FFFFFF"/>
          <w:lang w:eastAsia="zh-CN"/>
        </w:rPr>
        <w:t>34</w:t>
      </w:r>
      <w:r>
        <w:rPr>
          <w:rFonts w:hint="eastAsia"/>
          <w:color w:val="333333"/>
          <w:sz w:val="24"/>
          <w:shd w:val="clear" w:color="auto" w:fill="FFFFFF"/>
          <w:lang w:eastAsia="zh-CN"/>
        </w:rPr>
        <w:t>号）的规定。据此承诺如下：</w:t>
      </w:r>
    </w:p>
    <w:p w14:paraId="7DB2B5DA">
      <w:pPr>
        <w:widowControl/>
        <w:spacing w:line="360" w:lineRule="auto"/>
        <w:ind w:firstLine="480" w:firstLineChars="200"/>
        <w:rPr>
          <w:spacing w:val="6"/>
          <w:sz w:val="24"/>
          <w:lang w:eastAsia="zh-CN"/>
        </w:rPr>
      </w:pPr>
      <w:r>
        <w:rPr>
          <w:rFonts w:hint="eastAsia"/>
          <w:color w:val="333333"/>
          <w:sz w:val="24"/>
          <w:shd w:val="clear" w:color="auto" w:fill="FFFFFF"/>
          <w:lang w:eastAsia="zh-CN"/>
        </w:rPr>
        <w:t>为本采购项目或者采购包提供的符合本国产品标准的产品成本之和占提供的全部产品成本之和的比例为</w:t>
      </w:r>
      <w:r>
        <w:rPr>
          <w:spacing w:val="6"/>
          <w:sz w:val="24"/>
          <w:lang w:eastAsia="zh-CN"/>
        </w:rPr>
        <w:t>______%</w:t>
      </w:r>
      <w:r>
        <w:rPr>
          <w:rFonts w:hint="eastAsia"/>
          <w:spacing w:val="6"/>
          <w:sz w:val="24"/>
          <w:lang w:eastAsia="zh-CN"/>
        </w:rPr>
        <w:t>。</w:t>
      </w:r>
    </w:p>
    <w:p w14:paraId="297415CF">
      <w:pPr>
        <w:widowControl/>
        <w:spacing w:line="360" w:lineRule="auto"/>
        <w:ind w:firstLine="480" w:firstLineChars="200"/>
        <w:rPr>
          <w:color w:val="000000"/>
          <w:sz w:val="24"/>
          <w:lang w:eastAsia="zh-CN"/>
        </w:rPr>
      </w:pPr>
    </w:p>
    <w:p w14:paraId="113A678A">
      <w:pPr>
        <w:pStyle w:val="20"/>
        <w:shd w:val="clear" w:color="auto" w:fill="FFFFFF"/>
        <w:spacing w:line="360" w:lineRule="auto"/>
        <w:jc w:val="right"/>
        <w:rPr>
          <w:color w:val="333333"/>
          <w:shd w:val="clear" w:color="auto" w:fill="FFFFFF"/>
          <w:lang w:eastAsia="zh-CN"/>
        </w:rPr>
      </w:pPr>
    </w:p>
    <w:p w14:paraId="59B84718">
      <w:pPr>
        <w:pStyle w:val="20"/>
        <w:shd w:val="clear" w:color="auto" w:fill="FFFFFF"/>
        <w:spacing w:line="360" w:lineRule="auto"/>
        <w:jc w:val="right"/>
        <w:rPr>
          <w:color w:val="333333"/>
          <w:lang w:eastAsia="zh-CN"/>
        </w:rPr>
      </w:pPr>
      <w:r>
        <w:rPr>
          <w:rFonts w:hint="eastAsia"/>
          <w:color w:val="333333"/>
          <w:shd w:val="clear" w:color="auto" w:fill="FFFFFF"/>
          <w:lang w:eastAsia="zh-CN"/>
        </w:rPr>
        <w:t>公司（单位）名称（盖章）：　        </w:t>
      </w:r>
    </w:p>
    <w:p w14:paraId="2E780A9A">
      <w:pPr>
        <w:spacing w:line="360" w:lineRule="auto"/>
        <w:jc w:val="center"/>
        <w:rPr>
          <w:color w:val="333333"/>
          <w:sz w:val="24"/>
          <w:shd w:val="clear" w:color="auto" w:fill="FFFFFF"/>
        </w:rPr>
      </w:pPr>
      <w:r>
        <w:rPr>
          <w:rFonts w:hint="eastAsia"/>
          <w:color w:val="333333"/>
          <w:sz w:val="24"/>
          <w:shd w:val="clear" w:color="auto" w:fill="FFFFFF"/>
          <w:lang w:eastAsia="zh-CN"/>
        </w:rPr>
        <w:t xml:space="preserve">                                          </w:t>
      </w:r>
      <w:r>
        <w:rPr>
          <w:rFonts w:hint="eastAsia"/>
          <w:color w:val="333333"/>
          <w:sz w:val="24"/>
          <w:shd w:val="clear" w:color="auto" w:fill="FFFFFF"/>
        </w:rPr>
        <w:t>日期：　     年　  月　  日    </w:t>
      </w:r>
    </w:p>
    <w:p w14:paraId="3004024E">
      <w:pPr>
        <w:spacing w:line="360" w:lineRule="auto"/>
        <w:rPr>
          <w:color w:val="333333"/>
          <w:sz w:val="24"/>
          <w:shd w:val="clear" w:color="auto" w:fill="FFFFFF"/>
        </w:rPr>
      </w:pPr>
    </w:p>
    <w:p w14:paraId="6808325C">
      <w:pPr>
        <w:spacing w:line="360" w:lineRule="auto"/>
        <w:rPr>
          <w:color w:val="333333"/>
          <w:sz w:val="24"/>
          <w:shd w:val="clear" w:color="auto" w:fill="FFFFFF"/>
        </w:rPr>
      </w:pPr>
    </w:p>
    <w:p w14:paraId="0BA65C94">
      <w:pPr>
        <w:spacing w:line="360" w:lineRule="auto"/>
        <w:rPr>
          <w:color w:val="000000"/>
        </w:rPr>
      </w:pPr>
      <w:r>
        <w:rPr>
          <w:rFonts w:hint="eastAsia"/>
          <w:color w:val="000000"/>
        </w:rPr>
        <w:t>注：</w:t>
      </w:r>
    </w:p>
    <w:p w14:paraId="1797F0B9">
      <w:pPr>
        <w:spacing w:line="360" w:lineRule="auto"/>
        <w:rPr>
          <w:color w:val="333333"/>
          <w:szCs w:val="21"/>
          <w:shd w:val="clear" w:color="auto" w:fill="FFFFFF"/>
          <w:lang w:eastAsia="zh-CN"/>
        </w:rPr>
      </w:pPr>
      <w:r>
        <w:rPr>
          <w:color w:val="333333"/>
          <w:szCs w:val="21"/>
          <w:shd w:val="clear" w:color="auto" w:fill="FFFFFF"/>
          <w:lang w:eastAsia="zh-CN"/>
        </w:rPr>
        <w:t xml:space="preserve">1. </w:t>
      </w:r>
      <w:r>
        <w:rPr>
          <w:rFonts w:hint="eastAsia"/>
          <w:color w:val="333333"/>
          <w:szCs w:val="21"/>
          <w:shd w:val="clear" w:color="auto" w:fill="FFFFFF"/>
          <w:lang w:eastAsia="zh-CN"/>
        </w:rPr>
        <w:t>本承诺函应按包分别提供。</w:t>
      </w:r>
    </w:p>
    <w:p w14:paraId="3AAA4240">
      <w:pPr>
        <w:spacing w:line="360" w:lineRule="auto"/>
        <w:rPr>
          <w:color w:val="333333"/>
          <w:szCs w:val="21"/>
          <w:shd w:val="clear" w:color="auto" w:fill="FFFFFF"/>
          <w:lang w:eastAsia="zh-CN"/>
        </w:rPr>
      </w:pPr>
      <w:r>
        <w:rPr>
          <w:color w:val="333333"/>
          <w:szCs w:val="21"/>
          <w:shd w:val="clear" w:color="auto" w:fill="FFFFFF"/>
          <w:lang w:eastAsia="zh-CN"/>
        </w:rPr>
        <w:t xml:space="preserve">2. </w:t>
      </w:r>
      <w:r>
        <w:rPr>
          <w:rFonts w:hint="eastAsia"/>
          <w:color w:val="333333"/>
          <w:szCs w:val="21"/>
          <w:shd w:val="clear" w:color="auto" w:fill="FFFFFF"/>
          <w:lang w:eastAsia="zh-CN"/>
        </w:rPr>
        <w:t>单一产品采购无须提供本承诺函；供应商提供产品全部为本国产品，且提供了《关于符合本国产品标准的声明函》时，无须提供本承诺函。</w:t>
      </w:r>
    </w:p>
    <w:p w14:paraId="30B7808B">
      <w:pPr>
        <w:spacing w:line="360" w:lineRule="auto"/>
        <w:rPr>
          <w:color w:val="333333"/>
          <w:szCs w:val="21"/>
          <w:shd w:val="clear" w:color="auto" w:fill="FFFFFF"/>
          <w:lang w:eastAsia="zh-CN"/>
        </w:rPr>
      </w:pPr>
      <w:r>
        <w:rPr>
          <w:color w:val="333333"/>
          <w:szCs w:val="21"/>
          <w:shd w:val="clear" w:color="auto" w:fill="FFFFFF"/>
          <w:lang w:eastAsia="zh-CN"/>
        </w:rPr>
        <w:t xml:space="preserve">3. </w:t>
      </w:r>
      <w:r>
        <w:rPr>
          <w:rFonts w:hint="eastAsia"/>
          <w:color w:val="333333"/>
          <w:szCs w:val="21"/>
          <w:shd w:val="clear" w:color="auto" w:fill="FFFFFF"/>
          <w:lang w:eastAsia="zh-CN"/>
        </w:rPr>
        <w:t>当采购项目或单个采购包中含有多种产品，且供应商提供的产品同时包含本国产品及非本国产品，则供应商除需提供《关于符合本国产品标准的声明函》外，还需提供本承诺函；否则，不享受</w:t>
      </w:r>
      <w:r>
        <w:rPr>
          <w:rFonts w:hint="eastAsia"/>
          <w:lang w:eastAsia="zh-CN"/>
        </w:rPr>
        <w:t>价格评审优惠</w:t>
      </w:r>
      <w:r>
        <w:rPr>
          <w:rFonts w:hint="eastAsia"/>
          <w:color w:val="333333"/>
          <w:szCs w:val="21"/>
          <w:shd w:val="clear" w:color="auto" w:fill="FFFFFF"/>
          <w:lang w:eastAsia="zh-CN"/>
        </w:rPr>
        <w:t>。</w:t>
      </w:r>
    </w:p>
    <w:p w14:paraId="60825443">
      <w:pPr>
        <w:rPr>
          <w:sz w:val="24"/>
          <w:szCs w:val="24"/>
          <w:shd w:val="clear" w:color="auto" w:fill="FFFFFF"/>
          <w:lang w:eastAsia="zh-CN"/>
        </w:rPr>
      </w:pPr>
      <w:r>
        <w:rPr>
          <w:rFonts w:hint="eastAsia"/>
          <w:sz w:val="24"/>
          <w:szCs w:val="24"/>
          <w:shd w:val="clear" w:color="auto" w:fill="FFFFFF"/>
          <w:lang w:eastAsia="zh-CN"/>
        </w:rPr>
        <w:br w:type="page"/>
      </w:r>
    </w:p>
    <w:p w14:paraId="4CB8E070">
      <w:pPr>
        <w:pStyle w:val="107"/>
        <w:tabs>
          <w:tab w:val="left" w:pos="481"/>
          <w:tab w:val="left" w:pos="482"/>
        </w:tabs>
        <w:spacing w:before="43"/>
        <w:ind w:left="0"/>
        <w:outlineLvl w:val="2"/>
        <w:rPr>
          <w:sz w:val="24"/>
          <w:lang w:eastAsia="zh-CN"/>
        </w:rPr>
      </w:pPr>
      <w:r>
        <w:rPr>
          <w:rFonts w:hint="eastAsia" w:ascii="Times New Roman" w:hAnsi="Times New Roman"/>
          <w:sz w:val="24"/>
          <w:szCs w:val="20"/>
          <w:lang w:eastAsia="zh-CN"/>
        </w:rPr>
        <w:t>10</w:t>
      </w:r>
      <w:r>
        <w:rPr>
          <w:sz w:val="24"/>
          <w:lang w:eastAsia="zh-CN"/>
        </w:rPr>
        <w:t>招标文件要求提供或投标人认为应附的其他材料</w:t>
      </w:r>
    </w:p>
    <w:p w14:paraId="3830B613">
      <w:pPr>
        <w:pStyle w:val="9"/>
        <w:tabs>
          <w:tab w:val="left" w:pos="567"/>
        </w:tabs>
        <w:autoSpaceDE/>
        <w:autoSpaceDN/>
        <w:spacing w:before="308" w:after="120" w:afterLines="50" w:line="243" w:lineRule="auto"/>
        <w:ind w:right="3781"/>
      </w:pPr>
      <w:r>
        <w:rPr>
          <w:rFonts w:hint="eastAsia"/>
          <w:spacing w:val="1"/>
          <w:lang w:eastAsia="zh-CN"/>
        </w:rPr>
        <w:t>10</w:t>
      </w:r>
      <w:r>
        <w:rPr>
          <w:rFonts w:hint="eastAsia"/>
          <w:spacing w:val="1"/>
        </w:rPr>
        <w:t>-1 供应商信息采集表</w:t>
      </w:r>
    </w:p>
    <w:tbl>
      <w:tblPr>
        <w:tblStyle w:val="35"/>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14:paraId="682A1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14:paraId="34EF689B">
            <w:pPr>
              <w:spacing w:before="43" w:line="195" w:lineRule="auto"/>
              <w:ind w:left="112"/>
              <w:jc w:val="center"/>
              <w:rPr>
                <w:sz w:val="24"/>
                <w:szCs w:val="24"/>
              </w:rPr>
            </w:pPr>
            <w:r>
              <w:rPr>
                <w:rFonts w:hint="eastAsia"/>
                <w:spacing w:val="-1"/>
                <w:sz w:val="24"/>
                <w:szCs w:val="24"/>
              </w:rPr>
              <w:t>供应商名称</w:t>
            </w:r>
          </w:p>
        </w:tc>
        <w:tc>
          <w:tcPr>
            <w:tcW w:w="3095" w:type="dxa"/>
          </w:tcPr>
          <w:p w14:paraId="43C6A291">
            <w:pPr>
              <w:spacing w:before="43" w:line="195" w:lineRule="auto"/>
              <w:ind w:left="109"/>
              <w:jc w:val="center"/>
              <w:rPr>
                <w:sz w:val="24"/>
                <w:szCs w:val="24"/>
              </w:rPr>
            </w:pPr>
            <w:r>
              <w:rPr>
                <w:rFonts w:hint="eastAsia"/>
                <w:spacing w:val="-1"/>
                <w:sz w:val="24"/>
                <w:szCs w:val="24"/>
              </w:rPr>
              <w:t>供应商所属性别</w:t>
            </w:r>
          </w:p>
        </w:tc>
        <w:tc>
          <w:tcPr>
            <w:tcW w:w="3098" w:type="dxa"/>
          </w:tcPr>
          <w:p w14:paraId="3F046476">
            <w:pPr>
              <w:spacing w:before="43" w:line="195" w:lineRule="auto"/>
              <w:ind w:left="110"/>
              <w:jc w:val="center"/>
              <w:rPr>
                <w:sz w:val="24"/>
                <w:szCs w:val="24"/>
              </w:rPr>
            </w:pPr>
            <w:r>
              <w:rPr>
                <w:rFonts w:hint="eastAsia"/>
                <w:spacing w:val="-1"/>
                <w:sz w:val="24"/>
                <w:szCs w:val="24"/>
              </w:rPr>
              <w:t>外商投资类型</w:t>
            </w:r>
          </w:p>
        </w:tc>
      </w:tr>
      <w:tr w14:paraId="697EB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14:paraId="2F40A16E">
            <w:pPr>
              <w:pStyle w:val="90"/>
              <w:rPr>
                <w:rFonts w:ascii="宋体" w:hAnsi="宋体" w:eastAsia="宋体" w:cs="宋体"/>
                <w:sz w:val="24"/>
                <w:szCs w:val="24"/>
              </w:rPr>
            </w:pPr>
          </w:p>
        </w:tc>
        <w:tc>
          <w:tcPr>
            <w:tcW w:w="3095" w:type="dxa"/>
          </w:tcPr>
          <w:p w14:paraId="0C2BCEB7">
            <w:pPr>
              <w:pStyle w:val="90"/>
              <w:rPr>
                <w:rFonts w:ascii="宋体" w:hAnsi="宋体" w:eastAsia="宋体" w:cs="宋体"/>
                <w:sz w:val="24"/>
                <w:szCs w:val="24"/>
              </w:rPr>
            </w:pPr>
          </w:p>
        </w:tc>
        <w:tc>
          <w:tcPr>
            <w:tcW w:w="3098" w:type="dxa"/>
          </w:tcPr>
          <w:p w14:paraId="1E97EEAD">
            <w:pPr>
              <w:pStyle w:val="90"/>
              <w:rPr>
                <w:rFonts w:ascii="宋体" w:hAnsi="宋体" w:eastAsia="宋体" w:cs="宋体"/>
                <w:sz w:val="24"/>
                <w:szCs w:val="24"/>
              </w:rPr>
            </w:pPr>
          </w:p>
        </w:tc>
      </w:tr>
      <w:tr w14:paraId="0C960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14:paraId="32E56BA1">
            <w:pPr>
              <w:pStyle w:val="90"/>
              <w:rPr>
                <w:rFonts w:ascii="宋体" w:hAnsi="宋体" w:eastAsia="宋体" w:cs="宋体"/>
                <w:sz w:val="24"/>
                <w:szCs w:val="24"/>
              </w:rPr>
            </w:pPr>
          </w:p>
        </w:tc>
        <w:tc>
          <w:tcPr>
            <w:tcW w:w="3095" w:type="dxa"/>
          </w:tcPr>
          <w:p w14:paraId="435118B5">
            <w:pPr>
              <w:pStyle w:val="90"/>
              <w:rPr>
                <w:rFonts w:ascii="宋体" w:hAnsi="宋体" w:eastAsia="宋体" w:cs="宋体"/>
                <w:sz w:val="24"/>
                <w:szCs w:val="24"/>
              </w:rPr>
            </w:pPr>
          </w:p>
        </w:tc>
        <w:tc>
          <w:tcPr>
            <w:tcW w:w="3098" w:type="dxa"/>
          </w:tcPr>
          <w:p w14:paraId="3EC02CAE">
            <w:pPr>
              <w:pStyle w:val="90"/>
              <w:rPr>
                <w:rFonts w:ascii="宋体" w:hAnsi="宋体" w:eastAsia="宋体" w:cs="宋体"/>
                <w:sz w:val="24"/>
                <w:szCs w:val="24"/>
              </w:rPr>
            </w:pPr>
          </w:p>
        </w:tc>
      </w:tr>
      <w:tr w14:paraId="0948D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14:paraId="7BF16375">
            <w:pPr>
              <w:pStyle w:val="90"/>
              <w:rPr>
                <w:rFonts w:ascii="宋体" w:hAnsi="宋体" w:eastAsia="宋体" w:cs="宋体"/>
                <w:sz w:val="24"/>
                <w:szCs w:val="24"/>
              </w:rPr>
            </w:pPr>
          </w:p>
        </w:tc>
        <w:tc>
          <w:tcPr>
            <w:tcW w:w="3095" w:type="dxa"/>
          </w:tcPr>
          <w:p w14:paraId="3729DB92">
            <w:pPr>
              <w:pStyle w:val="90"/>
              <w:rPr>
                <w:rFonts w:ascii="宋体" w:hAnsi="宋体" w:eastAsia="宋体" w:cs="宋体"/>
                <w:sz w:val="24"/>
                <w:szCs w:val="24"/>
              </w:rPr>
            </w:pPr>
          </w:p>
        </w:tc>
        <w:tc>
          <w:tcPr>
            <w:tcW w:w="3098" w:type="dxa"/>
          </w:tcPr>
          <w:p w14:paraId="3FA2F783">
            <w:pPr>
              <w:pStyle w:val="90"/>
              <w:rPr>
                <w:rFonts w:ascii="宋体" w:hAnsi="宋体" w:eastAsia="宋体" w:cs="宋体"/>
                <w:sz w:val="24"/>
                <w:szCs w:val="24"/>
              </w:rPr>
            </w:pPr>
          </w:p>
        </w:tc>
      </w:tr>
      <w:tr w14:paraId="4912E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14:paraId="4F3BEA2C">
            <w:pPr>
              <w:pStyle w:val="90"/>
              <w:rPr>
                <w:rFonts w:ascii="宋体" w:hAnsi="宋体" w:eastAsia="宋体" w:cs="宋体"/>
                <w:sz w:val="24"/>
                <w:szCs w:val="24"/>
              </w:rPr>
            </w:pPr>
          </w:p>
        </w:tc>
        <w:tc>
          <w:tcPr>
            <w:tcW w:w="3095" w:type="dxa"/>
          </w:tcPr>
          <w:p w14:paraId="08D9DC30">
            <w:pPr>
              <w:pStyle w:val="90"/>
              <w:rPr>
                <w:rFonts w:ascii="宋体" w:hAnsi="宋体" w:eastAsia="宋体" w:cs="宋体"/>
                <w:sz w:val="24"/>
                <w:szCs w:val="24"/>
              </w:rPr>
            </w:pPr>
          </w:p>
        </w:tc>
        <w:tc>
          <w:tcPr>
            <w:tcW w:w="3098" w:type="dxa"/>
          </w:tcPr>
          <w:p w14:paraId="0CB9634A">
            <w:pPr>
              <w:pStyle w:val="90"/>
              <w:rPr>
                <w:rFonts w:ascii="宋体" w:hAnsi="宋体" w:eastAsia="宋体" w:cs="宋体"/>
                <w:sz w:val="24"/>
                <w:szCs w:val="24"/>
              </w:rPr>
            </w:pPr>
          </w:p>
        </w:tc>
      </w:tr>
    </w:tbl>
    <w:p w14:paraId="427ACA10">
      <w:pPr>
        <w:pStyle w:val="9"/>
        <w:tabs>
          <w:tab w:val="left" w:pos="567"/>
        </w:tabs>
        <w:spacing w:before="39" w:line="360" w:lineRule="auto"/>
        <w:ind w:left="123"/>
        <w:rPr>
          <w:lang w:eastAsia="zh-CN"/>
        </w:rPr>
      </w:pPr>
      <w:r>
        <w:rPr>
          <w:rFonts w:hint="eastAsia"/>
          <w:spacing w:val="-1"/>
          <w:lang w:eastAsia="zh-CN"/>
        </w:rPr>
        <w:t>注：1.供应商如为联合体，则应填写联合体各成员信息。</w:t>
      </w:r>
    </w:p>
    <w:p w14:paraId="5C78BE4D">
      <w:pPr>
        <w:pStyle w:val="9"/>
        <w:tabs>
          <w:tab w:val="left" w:pos="567"/>
        </w:tabs>
        <w:spacing w:before="3" w:line="360" w:lineRule="auto"/>
        <w:ind w:left="118" w:right="36" w:firstLine="491"/>
        <w:rPr>
          <w:lang w:eastAsia="zh-CN"/>
        </w:rPr>
      </w:pPr>
      <w:r>
        <w:rPr>
          <w:rFonts w:hint="eastAsia"/>
          <w:spacing w:val="1"/>
          <w:lang w:eastAsia="zh-CN"/>
        </w:rPr>
        <w:t>2.供应商所属性别请填写</w:t>
      </w:r>
      <w:r>
        <w:rPr>
          <w:rFonts w:hint="eastAsia"/>
          <w:spacing w:val="-36"/>
          <w:lang w:eastAsia="zh-CN"/>
        </w:rPr>
        <w:t xml:space="preserve"> </w:t>
      </w:r>
      <w:r>
        <w:rPr>
          <w:rFonts w:hint="eastAsia"/>
          <w:spacing w:val="1"/>
          <w:lang w:eastAsia="zh-CN"/>
        </w:rPr>
        <w:t>“男</w:t>
      </w:r>
      <w:r>
        <w:rPr>
          <w:rFonts w:hint="eastAsia"/>
          <w:spacing w:val="-50"/>
          <w:lang w:eastAsia="zh-CN"/>
        </w:rPr>
        <w:t xml:space="preserve"> </w:t>
      </w:r>
      <w:r>
        <w:rPr>
          <w:rFonts w:hint="eastAsia"/>
          <w:spacing w:val="1"/>
          <w:lang w:eastAsia="zh-CN"/>
        </w:rPr>
        <w:t>”或</w:t>
      </w:r>
      <w:r>
        <w:rPr>
          <w:rFonts w:hint="eastAsia"/>
          <w:spacing w:val="-51"/>
          <w:lang w:eastAsia="zh-CN"/>
        </w:rPr>
        <w:t xml:space="preserve"> </w:t>
      </w:r>
      <w:r>
        <w:rPr>
          <w:rFonts w:hint="eastAsia"/>
          <w:spacing w:val="1"/>
          <w:lang w:eastAsia="zh-CN"/>
        </w:rPr>
        <w:t>“女</w:t>
      </w:r>
      <w:r>
        <w:rPr>
          <w:rFonts w:hint="eastAsia"/>
          <w:spacing w:val="-51"/>
          <w:lang w:eastAsia="zh-CN"/>
        </w:rPr>
        <w:t xml:space="preserve"> </w:t>
      </w:r>
      <w:r>
        <w:rPr>
          <w:rFonts w:hint="eastAsia"/>
          <w:spacing w:val="1"/>
          <w:lang w:eastAsia="zh-CN"/>
        </w:rPr>
        <w:t>”，指拥有供应商 51%以上绝对所有权的性别；</w:t>
      </w:r>
      <w:r>
        <w:rPr>
          <w:rFonts w:hint="eastAsia"/>
          <w:lang w:eastAsia="zh-CN"/>
        </w:rPr>
        <w:t>绝对所有权拥有者可以是一个人，也可以是</w:t>
      </w:r>
      <w:r>
        <w:rPr>
          <w:rFonts w:hint="eastAsia"/>
          <w:spacing w:val="-1"/>
          <w:lang w:eastAsia="zh-CN"/>
        </w:rPr>
        <w:t>多人合计计算。</w:t>
      </w:r>
    </w:p>
    <w:p w14:paraId="3DCC8FB1">
      <w:pPr>
        <w:pStyle w:val="11"/>
        <w:spacing w:line="360" w:lineRule="auto"/>
        <w:rPr>
          <w:rFonts w:hAnsi="宋体" w:cs="宋体"/>
          <w:spacing w:val="3"/>
          <w:szCs w:val="24"/>
          <w:lang w:eastAsia="zh-CN"/>
        </w:rPr>
        <w:sectPr>
          <w:pgSz w:w="11910" w:h="16840"/>
          <w:pgMar w:top="1100" w:right="1020" w:bottom="1080" w:left="1580" w:header="879" w:footer="892" w:gutter="0"/>
          <w:cols w:space="720" w:num="1"/>
        </w:sectPr>
      </w:pPr>
      <w:r>
        <w:rPr>
          <w:rFonts w:hint="eastAsia" w:hAnsi="宋体" w:cs="宋体"/>
          <w:spacing w:val="3"/>
          <w:szCs w:val="24"/>
          <w:lang w:eastAsia="zh-CN"/>
        </w:rPr>
        <w:t>3.外商投资类型请填写</w:t>
      </w:r>
      <w:r>
        <w:rPr>
          <w:rFonts w:hint="eastAsia" w:hAnsi="宋体" w:cs="宋体"/>
          <w:spacing w:val="-35"/>
          <w:szCs w:val="24"/>
          <w:lang w:eastAsia="zh-CN"/>
        </w:rPr>
        <w:t xml:space="preserve"> </w:t>
      </w:r>
      <w:r>
        <w:rPr>
          <w:rFonts w:hint="eastAsia" w:hAnsi="宋体" w:cs="宋体"/>
          <w:spacing w:val="3"/>
          <w:szCs w:val="24"/>
          <w:lang w:eastAsia="zh-CN"/>
        </w:rPr>
        <w:t>“外商单独投资</w:t>
      </w:r>
      <w:r>
        <w:rPr>
          <w:rFonts w:hint="eastAsia" w:hAnsi="宋体" w:cs="宋体"/>
          <w:spacing w:val="-50"/>
          <w:szCs w:val="24"/>
          <w:lang w:eastAsia="zh-CN"/>
        </w:rPr>
        <w:t xml:space="preserve"> </w:t>
      </w:r>
      <w:r>
        <w:rPr>
          <w:rFonts w:hint="eastAsia" w:hAnsi="宋体" w:cs="宋体"/>
          <w:spacing w:val="3"/>
          <w:szCs w:val="24"/>
          <w:lang w:eastAsia="zh-CN"/>
        </w:rPr>
        <w:t>”</w:t>
      </w:r>
      <w:r>
        <w:rPr>
          <w:rFonts w:hint="eastAsia" w:hAnsi="宋体" w:cs="宋体"/>
          <w:spacing w:val="-43"/>
          <w:szCs w:val="24"/>
          <w:lang w:eastAsia="zh-CN"/>
        </w:rPr>
        <w:t xml:space="preserve"> </w:t>
      </w:r>
      <w:r>
        <w:rPr>
          <w:rFonts w:hint="eastAsia" w:hAnsi="宋体" w:cs="宋体"/>
          <w:spacing w:val="3"/>
          <w:szCs w:val="24"/>
          <w:lang w:eastAsia="zh-CN"/>
        </w:rPr>
        <w:t>、“外商部分投资</w:t>
      </w:r>
      <w:r>
        <w:rPr>
          <w:rFonts w:hint="eastAsia" w:hAnsi="宋体" w:cs="宋体"/>
          <w:spacing w:val="-51"/>
          <w:szCs w:val="24"/>
          <w:lang w:eastAsia="zh-CN"/>
        </w:rPr>
        <w:t xml:space="preserve"> </w:t>
      </w:r>
      <w:r>
        <w:rPr>
          <w:rFonts w:hint="eastAsia" w:hAnsi="宋体" w:cs="宋体"/>
          <w:spacing w:val="3"/>
          <w:szCs w:val="24"/>
          <w:lang w:eastAsia="zh-CN"/>
        </w:rPr>
        <w:t>”或</w:t>
      </w:r>
      <w:r>
        <w:rPr>
          <w:rFonts w:hint="eastAsia" w:hAnsi="宋体" w:cs="宋体"/>
          <w:spacing w:val="-50"/>
          <w:szCs w:val="24"/>
          <w:lang w:eastAsia="zh-CN"/>
        </w:rPr>
        <w:t xml:space="preserve"> </w:t>
      </w:r>
      <w:r>
        <w:rPr>
          <w:rFonts w:hint="eastAsia" w:hAnsi="宋体" w:cs="宋体"/>
          <w:spacing w:val="3"/>
          <w:szCs w:val="24"/>
          <w:lang w:eastAsia="zh-CN"/>
        </w:rPr>
        <w:t>“</w:t>
      </w:r>
      <w:r>
        <w:rPr>
          <w:rFonts w:hint="eastAsia" w:hAnsi="宋体" w:cs="宋体"/>
          <w:spacing w:val="-36"/>
          <w:szCs w:val="24"/>
          <w:lang w:eastAsia="zh-CN"/>
        </w:rPr>
        <w:t xml:space="preserve"> </w:t>
      </w:r>
      <w:r>
        <w:rPr>
          <w:rFonts w:hint="eastAsia" w:hAnsi="宋体" w:cs="宋体"/>
          <w:spacing w:val="3"/>
          <w:szCs w:val="24"/>
          <w:lang w:eastAsia="zh-CN"/>
        </w:rPr>
        <w:t>内资</w:t>
      </w:r>
      <w:r>
        <w:rPr>
          <w:rFonts w:hint="eastAsia" w:hAnsi="宋体" w:cs="宋体"/>
          <w:spacing w:val="-51"/>
          <w:szCs w:val="24"/>
          <w:lang w:eastAsia="zh-CN"/>
        </w:rPr>
        <w:t xml:space="preserve"> </w:t>
      </w:r>
      <w:r>
        <w:rPr>
          <w:rFonts w:hint="eastAsia" w:hAnsi="宋体" w:cs="宋体"/>
          <w:spacing w:val="3"/>
          <w:szCs w:val="24"/>
          <w:lang w:eastAsia="zh-CN"/>
        </w:rPr>
        <w:t>”。</w:t>
      </w:r>
    </w:p>
    <w:p w14:paraId="2A8E2A06">
      <w:pPr>
        <w:spacing w:line="360" w:lineRule="auto"/>
        <w:outlineLvl w:val="2"/>
        <w:rPr>
          <w:sz w:val="24"/>
          <w:szCs w:val="20"/>
          <w:lang w:eastAsia="zh-CN"/>
        </w:rPr>
      </w:pPr>
      <w:r>
        <w:rPr>
          <w:rFonts w:hint="eastAsia"/>
          <w:sz w:val="24"/>
          <w:szCs w:val="20"/>
          <w:lang w:eastAsia="zh-CN"/>
        </w:rPr>
        <w:t>10-</w:t>
      </w:r>
      <w:r>
        <w:rPr>
          <w:rFonts w:hint="eastAsia"/>
          <w:sz w:val="24"/>
          <w:szCs w:val="20"/>
          <w:lang w:val="en-US" w:eastAsia="zh-CN"/>
        </w:rPr>
        <w:t>2</w:t>
      </w:r>
      <w:r>
        <w:rPr>
          <w:rFonts w:hint="eastAsia"/>
          <w:sz w:val="24"/>
          <w:szCs w:val="20"/>
          <w:lang w:eastAsia="zh-CN"/>
        </w:rPr>
        <w:t xml:space="preserve"> 制造厂家的授权书（如适用，供参考）</w:t>
      </w:r>
    </w:p>
    <w:p w14:paraId="04FF28C2">
      <w:pPr>
        <w:tabs>
          <w:tab w:val="left" w:pos="5580"/>
        </w:tabs>
        <w:spacing w:before="120" w:line="360" w:lineRule="auto"/>
        <w:outlineLvl w:val="3"/>
        <w:rPr>
          <w:bCs/>
          <w:sz w:val="24"/>
          <w:lang w:eastAsia="zh-CN"/>
        </w:rPr>
      </w:pPr>
      <w:r>
        <w:rPr>
          <w:rFonts w:hint="eastAsia"/>
          <w:bCs/>
          <w:sz w:val="24"/>
          <w:lang w:eastAsia="zh-CN"/>
        </w:rPr>
        <w:t>（格式及内容可自拟，须有效签署并加盖单位公章。仅限于允许采购进口产品，</w:t>
      </w:r>
      <w:r>
        <w:rPr>
          <w:rFonts w:hint="eastAsia"/>
          <w:sz w:val="24"/>
          <w:lang w:eastAsia="zh-CN"/>
        </w:rPr>
        <w:t>且供应商以进口产品参加投标</w:t>
      </w:r>
      <w:r>
        <w:rPr>
          <w:rFonts w:hint="eastAsia"/>
          <w:bCs/>
          <w:sz w:val="24"/>
          <w:lang w:eastAsia="zh-CN"/>
        </w:rPr>
        <w:t>时适用，供应商须对其提供的制造厂家授权书真实性及有效性负责。）</w:t>
      </w:r>
    </w:p>
    <w:p w14:paraId="2D30CBFF">
      <w:pPr>
        <w:tabs>
          <w:tab w:val="left" w:pos="5580"/>
        </w:tabs>
        <w:spacing w:before="120"/>
        <w:rPr>
          <w:sz w:val="24"/>
          <w:lang w:eastAsia="zh-CN"/>
        </w:rPr>
      </w:pPr>
    </w:p>
    <w:p w14:paraId="4E037843">
      <w:pPr>
        <w:tabs>
          <w:tab w:val="left" w:pos="5580"/>
        </w:tabs>
        <w:spacing w:before="120" w:line="360" w:lineRule="auto"/>
        <w:rPr>
          <w:sz w:val="24"/>
          <w:lang w:eastAsia="zh-CN"/>
        </w:rPr>
      </w:pPr>
      <w:r>
        <w:rPr>
          <w:rFonts w:hint="eastAsia"/>
          <w:sz w:val="24"/>
          <w:lang w:eastAsia="zh-CN"/>
        </w:rPr>
        <w:t>致：北京国际贸易有限公司</w:t>
      </w:r>
    </w:p>
    <w:p w14:paraId="21488DA3">
      <w:pPr>
        <w:pStyle w:val="11"/>
        <w:tabs>
          <w:tab w:val="left" w:pos="5580"/>
        </w:tabs>
        <w:spacing w:before="120" w:line="360" w:lineRule="auto"/>
        <w:ind w:firstLine="480" w:firstLineChars="200"/>
        <w:rPr>
          <w:rFonts w:hAnsi="宋体" w:cs="宋体"/>
          <w:szCs w:val="24"/>
          <w:lang w:eastAsia="zh-CN"/>
        </w:rPr>
      </w:pPr>
      <w:r>
        <w:rPr>
          <w:rFonts w:hint="eastAsia" w:hAnsi="宋体" w:cs="宋体"/>
          <w:szCs w:val="24"/>
          <w:lang w:eastAsia="zh-CN"/>
        </w:rPr>
        <w:t>我方（</w:t>
      </w:r>
      <w:r>
        <w:rPr>
          <w:rFonts w:hint="eastAsia" w:hAnsi="宋体" w:cs="宋体"/>
          <w:szCs w:val="24"/>
          <w:u w:val="single"/>
          <w:lang w:eastAsia="zh-CN"/>
        </w:rPr>
        <w:t>制造商名称</w:t>
      </w:r>
      <w:r>
        <w:rPr>
          <w:rFonts w:hint="eastAsia" w:hAnsi="宋体" w:cs="宋体"/>
          <w:szCs w:val="24"/>
          <w:lang w:eastAsia="zh-CN"/>
        </w:rPr>
        <w:t>）是按（</w:t>
      </w:r>
      <w:r>
        <w:rPr>
          <w:rFonts w:hint="eastAsia" w:hAnsi="宋体" w:cs="宋体"/>
          <w:szCs w:val="24"/>
          <w:u w:val="single"/>
          <w:lang w:eastAsia="zh-CN"/>
        </w:rPr>
        <w:t>国家名称</w:t>
      </w:r>
      <w:r>
        <w:rPr>
          <w:rFonts w:hint="eastAsia" w:hAnsi="宋体" w:cs="宋体"/>
          <w:szCs w:val="24"/>
          <w:lang w:eastAsia="zh-CN"/>
        </w:rPr>
        <w:t>）法律成立的一家制造商，主要营业地点设在（</w:t>
      </w:r>
      <w:r>
        <w:rPr>
          <w:rFonts w:hint="eastAsia" w:hAnsi="宋体" w:cs="宋体"/>
          <w:szCs w:val="24"/>
          <w:u w:val="single"/>
          <w:lang w:eastAsia="zh-CN"/>
        </w:rPr>
        <w:t>制造商地址</w:t>
      </w:r>
      <w:r>
        <w:rPr>
          <w:rFonts w:hint="eastAsia" w:hAnsi="宋体" w:cs="宋体"/>
          <w:szCs w:val="24"/>
          <w:lang w:eastAsia="zh-CN"/>
        </w:rPr>
        <w:t>）。兹指派按（</w:t>
      </w:r>
      <w:r>
        <w:rPr>
          <w:rFonts w:hint="eastAsia" w:hAnsi="宋体" w:cs="宋体"/>
          <w:szCs w:val="24"/>
          <w:u w:val="single"/>
          <w:lang w:eastAsia="zh-CN"/>
        </w:rPr>
        <w:t>国家名称</w:t>
      </w:r>
      <w:r>
        <w:rPr>
          <w:rFonts w:hint="eastAsia" w:hAnsi="宋体" w:cs="宋体"/>
          <w:szCs w:val="24"/>
          <w:lang w:eastAsia="zh-CN"/>
        </w:rPr>
        <w:t>）的法律正式成立的，主要营业地点设在（</w:t>
      </w:r>
      <w:r>
        <w:rPr>
          <w:rFonts w:hint="eastAsia" w:hAnsi="宋体" w:cs="宋体"/>
          <w:szCs w:val="24"/>
          <w:u w:val="single"/>
          <w:lang w:eastAsia="zh-CN"/>
        </w:rPr>
        <w:t>供应商地址</w:t>
      </w:r>
      <w:r>
        <w:rPr>
          <w:rFonts w:hint="eastAsia" w:hAnsi="宋体" w:cs="宋体"/>
          <w:szCs w:val="24"/>
          <w:lang w:eastAsia="zh-CN"/>
        </w:rPr>
        <w:t>）的（</w:t>
      </w:r>
      <w:r>
        <w:rPr>
          <w:rFonts w:hint="eastAsia" w:hAnsi="宋体" w:cs="宋体"/>
          <w:szCs w:val="24"/>
          <w:u w:val="single"/>
          <w:lang w:eastAsia="zh-CN"/>
        </w:rPr>
        <w:t>供应商名称</w:t>
      </w:r>
      <w:r>
        <w:rPr>
          <w:rFonts w:hint="eastAsia" w:hAnsi="宋体" w:cs="宋体"/>
          <w:szCs w:val="24"/>
          <w:lang w:eastAsia="zh-CN"/>
        </w:rPr>
        <w:t>）作为我方真正的合法的代理人进行下列有效的活动：</w:t>
      </w:r>
    </w:p>
    <w:p w14:paraId="0E987A8E">
      <w:pPr>
        <w:pStyle w:val="11"/>
        <w:numPr>
          <w:ilvl w:val="0"/>
          <w:numId w:val="14"/>
        </w:numPr>
        <w:tabs>
          <w:tab w:val="left" w:pos="5580"/>
        </w:tabs>
        <w:spacing w:before="120" w:line="360" w:lineRule="auto"/>
        <w:rPr>
          <w:rFonts w:hAnsi="宋体" w:cs="宋体"/>
          <w:szCs w:val="24"/>
          <w:lang w:eastAsia="zh-CN"/>
        </w:rPr>
      </w:pPr>
      <w:r>
        <w:rPr>
          <w:rFonts w:hint="eastAsia" w:hAnsi="宋体" w:cs="宋体"/>
          <w:szCs w:val="24"/>
          <w:lang w:eastAsia="zh-CN"/>
        </w:rPr>
        <w:t>代表我方办理贵方</w:t>
      </w:r>
      <w:r>
        <w:rPr>
          <w:rFonts w:hint="eastAsia" w:hAnsi="宋体" w:cs="宋体"/>
          <w:szCs w:val="24"/>
          <w:u w:val="single"/>
          <w:lang w:eastAsia="zh-CN"/>
        </w:rPr>
        <w:t xml:space="preserve">  （项目名称） </w:t>
      </w:r>
      <w:r>
        <w:rPr>
          <w:rFonts w:hint="eastAsia" w:hAnsi="宋体" w:cs="宋体"/>
          <w:szCs w:val="24"/>
          <w:lang w:eastAsia="zh-CN"/>
        </w:rPr>
        <w:t>项目第</w:t>
      </w:r>
      <w:r>
        <w:rPr>
          <w:rFonts w:hint="eastAsia" w:hAnsi="宋体" w:cs="宋体"/>
          <w:szCs w:val="24"/>
          <w:u w:val="single"/>
          <w:lang w:eastAsia="zh-CN"/>
        </w:rPr>
        <w:t>　（项目编号）　</w:t>
      </w:r>
      <w:r>
        <w:rPr>
          <w:rFonts w:hint="eastAsia" w:hAnsi="宋体" w:cs="宋体"/>
          <w:szCs w:val="24"/>
          <w:lang w:eastAsia="zh-CN"/>
        </w:rPr>
        <w:t>号招标文件要求由我方办理的有关事宜，并对我方具有约束力。</w:t>
      </w:r>
    </w:p>
    <w:p w14:paraId="6B1CD3DC">
      <w:pPr>
        <w:pStyle w:val="11"/>
        <w:tabs>
          <w:tab w:val="left" w:pos="5580"/>
        </w:tabs>
        <w:spacing w:before="120" w:line="360" w:lineRule="auto"/>
        <w:ind w:left="1261" w:hanging="780"/>
        <w:rPr>
          <w:rFonts w:hAnsi="宋体" w:cs="宋体"/>
          <w:szCs w:val="24"/>
          <w:lang w:eastAsia="zh-CN"/>
        </w:rPr>
      </w:pPr>
      <w:r>
        <w:rPr>
          <w:rFonts w:hint="eastAsia" w:hAnsi="宋体" w:cs="宋体"/>
          <w:szCs w:val="24"/>
          <w:lang w:eastAsia="zh-CN"/>
        </w:rPr>
        <w:t>（2） 作为制造商，我方保证以投标合作者的身份来约束自己，并对该投标承担招标文件中所规定的义务。</w:t>
      </w:r>
    </w:p>
    <w:p w14:paraId="01EAFB48">
      <w:pPr>
        <w:pStyle w:val="11"/>
        <w:tabs>
          <w:tab w:val="left" w:pos="5580"/>
        </w:tabs>
        <w:spacing w:before="120" w:line="360" w:lineRule="auto"/>
        <w:ind w:left="1261" w:hanging="780"/>
        <w:rPr>
          <w:rFonts w:hAnsi="宋体" w:cs="宋体"/>
          <w:szCs w:val="24"/>
          <w:lang w:eastAsia="zh-CN"/>
        </w:rPr>
      </w:pPr>
      <w:r>
        <w:rPr>
          <w:rFonts w:hint="eastAsia" w:hAnsi="宋体" w:cs="宋体"/>
          <w:szCs w:val="24"/>
          <w:lang w:eastAsia="zh-CN"/>
        </w:rPr>
        <w:t>（3） 我方兹授予</w:t>
      </w:r>
      <w:r>
        <w:rPr>
          <w:rFonts w:hint="eastAsia" w:hAnsi="宋体" w:cs="宋体"/>
          <w:szCs w:val="24"/>
          <w:u w:val="single"/>
          <w:lang w:eastAsia="zh-CN"/>
        </w:rPr>
        <w:t>　（供应商名称）　</w:t>
      </w:r>
      <w:r>
        <w:rPr>
          <w:rFonts w:hint="eastAsia" w:hAnsi="宋体" w:cs="宋体"/>
          <w:szCs w:val="24"/>
          <w:lang w:eastAsia="zh-CN"/>
        </w:rPr>
        <w:t>办理我方为完成上述各项事宜所必要的手续，其具有履行、替换或者撤销有关事宜的权利。兹确认</w:t>
      </w:r>
      <w:r>
        <w:rPr>
          <w:rFonts w:hint="eastAsia" w:hAnsi="宋体" w:cs="宋体"/>
          <w:szCs w:val="24"/>
          <w:u w:val="single"/>
          <w:lang w:eastAsia="zh-CN"/>
        </w:rPr>
        <w:t>　（供应商名称）　</w:t>
      </w:r>
      <w:r>
        <w:rPr>
          <w:rFonts w:hint="eastAsia" w:hAnsi="宋体" w:cs="宋体"/>
          <w:szCs w:val="24"/>
          <w:lang w:eastAsia="zh-CN"/>
        </w:rPr>
        <w:t>或者其正式授权代表针对本项目</w:t>
      </w:r>
      <w:r>
        <w:rPr>
          <w:rFonts w:hint="eastAsia" w:hAnsi="宋体" w:cs="宋体"/>
          <w:szCs w:val="24"/>
          <w:u w:val="single"/>
          <w:lang w:eastAsia="zh-CN"/>
        </w:rPr>
        <w:t xml:space="preserve">  （货物名称）、（品牌及型号） </w:t>
      </w:r>
      <w:r>
        <w:rPr>
          <w:rFonts w:hint="eastAsia" w:hAnsi="宋体" w:cs="宋体"/>
          <w:szCs w:val="24"/>
          <w:lang w:eastAsia="zh-CN"/>
        </w:rPr>
        <w:t>依此合法地办理一切事宜。</w:t>
      </w:r>
    </w:p>
    <w:p w14:paraId="22E7BCDC">
      <w:pPr>
        <w:pStyle w:val="11"/>
        <w:tabs>
          <w:tab w:val="left" w:pos="5580"/>
        </w:tabs>
        <w:spacing w:before="120" w:line="360" w:lineRule="auto"/>
        <w:ind w:left="1261" w:hanging="780"/>
        <w:rPr>
          <w:rFonts w:hAnsi="宋体" w:cs="宋体"/>
          <w:szCs w:val="24"/>
          <w:lang w:eastAsia="zh-CN"/>
        </w:rPr>
      </w:pPr>
      <w:r>
        <w:rPr>
          <w:rFonts w:hint="eastAsia" w:hAnsi="宋体" w:cs="宋体"/>
          <w:szCs w:val="24"/>
          <w:lang w:eastAsia="zh-CN"/>
        </w:rPr>
        <w:t>（4） 我方于</w:t>
      </w:r>
      <w:r>
        <w:rPr>
          <w:rFonts w:hint="eastAsia" w:hAnsi="宋体" w:cs="宋体"/>
          <w:szCs w:val="24"/>
          <w:u w:val="single"/>
          <w:lang w:eastAsia="zh-CN"/>
        </w:rPr>
        <w:t>　　　</w:t>
      </w:r>
      <w:r>
        <w:rPr>
          <w:rFonts w:hint="eastAsia" w:hAnsi="宋体" w:cs="宋体"/>
          <w:szCs w:val="24"/>
          <w:lang w:eastAsia="zh-CN"/>
        </w:rPr>
        <w:t>年</w:t>
      </w:r>
      <w:r>
        <w:rPr>
          <w:rFonts w:hint="eastAsia" w:hAnsi="宋体" w:cs="宋体"/>
          <w:szCs w:val="24"/>
          <w:u w:val="single"/>
          <w:lang w:eastAsia="zh-CN"/>
        </w:rPr>
        <w:t>　　　</w:t>
      </w:r>
      <w:r>
        <w:rPr>
          <w:rFonts w:hint="eastAsia" w:hAnsi="宋体" w:cs="宋体"/>
          <w:szCs w:val="24"/>
          <w:lang w:eastAsia="zh-CN"/>
        </w:rPr>
        <w:t>月</w:t>
      </w:r>
      <w:r>
        <w:rPr>
          <w:rFonts w:hint="eastAsia" w:hAnsi="宋体" w:cs="宋体"/>
          <w:szCs w:val="24"/>
          <w:u w:val="single"/>
          <w:lang w:eastAsia="zh-CN"/>
        </w:rPr>
        <w:t>　　　</w:t>
      </w:r>
      <w:r>
        <w:rPr>
          <w:rFonts w:hint="eastAsia" w:hAnsi="宋体" w:cs="宋体"/>
          <w:szCs w:val="24"/>
          <w:lang w:eastAsia="zh-CN"/>
        </w:rPr>
        <w:t>日签署本文件，</w:t>
      </w:r>
      <w:r>
        <w:rPr>
          <w:rFonts w:hint="eastAsia" w:hAnsi="宋体" w:cs="宋体"/>
          <w:szCs w:val="24"/>
          <w:u w:val="single"/>
          <w:lang w:eastAsia="zh-CN"/>
        </w:rPr>
        <w:t>　（供应商名称）　　</w:t>
      </w:r>
      <w:r>
        <w:rPr>
          <w:rFonts w:hint="eastAsia" w:hAnsi="宋体" w:cs="宋体"/>
          <w:szCs w:val="24"/>
          <w:lang w:eastAsia="zh-CN"/>
        </w:rPr>
        <w:t>于</w:t>
      </w:r>
      <w:r>
        <w:rPr>
          <w:rFonts w:hint="eastAsia" w:hAnsi="宋体" w:cs="宋体"/>
          <w:szCs w:val="24"/>
          <w:u w:val="single"/>
          <w:lang w:eastAsia="zh-CN"/>
        </w:rPr>
        <w:t>　　</w:t>
      </w:r>
      <w:r>
        <w:rPr>
          <w:rFonts w:hint="eastAsia" w:hAnsi="宋体" w:cs="宋体"/>
          <w:szCs w:val="24"/>
          <w:lang w:eastAsia="zh-CN"/>
        </w:rPr>
        <w:t>年</w:t>
      </w:r>
      <w:r>
        <w:rPr>
          <w:rFonts w:hint="eastAsia" w:hAnsi="宋体" w:cs="宋体"/>
          <w:szCs w:val="24"/>
          <w:u w:val="single"/>
          <w:lang w:eastAsia="zh-CN"/>
        </w:rPr>
        <w:t>　　　</w:t>
      </w:r>
      <w:r>
        <w:rPr>
          <w:rFonts w:hint="eastAsia" w:hAnsi="宋体" w:cs="宋体"/>
          <w:szCs w:val="24"/>
          <w:lang w:eastAsia="zh-CN"/>
        </w:rPr>
        <w:t>月</w:t>
      </w:r>
      <w:r>
        <w:rPr>
          <w:rFonts w:hint="eastAsia" w:hAnsi="宋体" w:cs="宋体"/>
          <w:szCs w:val="24"/>
          <w:u w:val="single"/>
          <w:lang w:eastAsia="zh-CN"/>
        </w:rPr>
        <w:t>　　　</w:t>
      </w:r>
      <w:r>
        <w:rPr>
          <w:rFonts w:hint="eastAsia" w:hAnsi="宋体" w:cs="宋体"/>
          <w:szCs w:val="24"/>
          <w:lang w:eastAsia="zh-CN"/>
        </w:rPr>
        <w:t>日接受此件，以此为证。</w:t>
      </w:r>
    </w:p>
    <w:p w14:paraId="77B18FA7">
      <w:pPr>
        <w:pStyle w:val="11"/>
        <w:tabs>
          <w:tab w:val="left" w:pos="5580"/>
        </w:tabs>
        <w:spacing w:before="120" w:line="360" w:lineRule="auto"/>
        <w:ind w:firstLine="480"/>
        <w:rPr>
          <w:rFonts w:hAnsi="宋体" w:cs="宋体"/>
          <w:szCs w:val="24"/>
          <w:lang w:eastAsia="zh-CN"/>
        </w:rPr>
      </w:pPr>
    </w:p>
    <w:p w14:paraId="0ADBABF5">
      <w:pPr>
        <w:tabs>
          <w:tab w:val="left" w:pos="5580"/>
        </w:tabs>
        <w:spacing w:before="120" w:line="360" w:lineRule="auto"/>
        <w:ind w:firstLine="868" w:firstLineChars="362"/>
        <w:rPr>
          <w:sz w:val="24"/>
          <w:lang w:eastAsia="zh-CN"/>
        </w:rPr>
      </w:pPr>
      <w:r>
        <w:rPr>
          <w:rFonts w:hint="eastAsia"/>
          <w:sz w:val="24"/>
          <w:lang w:eastAsia="zh-CN"/>
        </w:rPr>
        <w:t>制造商名称（盖章）：</w:t>
      </w:r>
      <w:r>
        <w:rPr>
          <w:rFonts w:hint="eastAsia"/>
          <w:sz w:val="24"/>
          <w:u w:val="single"/>
          <w:lang w:eastAsia="zh-CN"/>
        </w:rPr>
        <w:tab/>
      </w:r>
      <w:r>
        <w:rPr>
          <w:rFonts w:hint="eastAsia"/>
          <w:sz w:val="24"/>
          <w:u w:val="single"/>
          <w:lang w:eastAsia="zh-CN"/>
        </w:rPr>
        <w:tab/>
      </w:r>
    </w:p>
    <w:p w14:paraId="311026EA">
      <w:pPr>
        <w:tabs>
          <w:tab w:val="left" w:pos="5580"/>
        </w:tabs>
        <w:spacing w:before="120" w:line="360" w:lineRule="auto"/>
        <w:ind w:firstLine="840" w:firstLineChars="350"/>
        <w:rPr>
          <w:sz w:val="24"/>
          <w:lang w:eastAsia="zh-CN"/>
        </w:rPr>
      </w:pPr>
      <w:r>
        <w:rPr>
          <w:rFonts w:hint="eastAsia"/>
          <w:sz w:val="24"/>
          <w:lang w:eastAsia="zh-CN"/>
        </w:rPr>
        <w:t>签字人职务和部门：</w:t>
      </w:r>
      <w:r>
        <w:rPr>
          <w:rFonts w:hint="eastAsia"/>
          <w:sz w:val="24"/>
          <w:u w:val="single"/>
          <w:lang w:eastAsia="zh-CN"/>
        </w:rPr>
        <w:tab/>
      </w:r>
      <w:r>
        <w:rPr>
          <w:rFonts w:hint="eastAsia"/>
          <w:sz w:val="24"/>
          <w:u w:val="single"/>
          <w:lang w:eastAsia="zh-CN"/>
        </w:rPr>
        <w:tab/>
      </w:r>
    </w:p>
    <w:p w14:paraId="132A6FCC">
      <w:pPr>
        <w:tabs>
          <w:tab w:val="left" w:pos="5580"/>
        </w:tabs>
        <w:spacing w:before="120" w:line="360" w:lineRule="auto"/>
        <w:ind w:firstLine="868" w:firstLineChars="362"/>
        <w:rPr>
          <w:sz w:val="24"/>
          <w:lang w:eastAsia="zh-CN"/>
        </w:rPr>
      </w:pPr>
      <w:r>
        <w:rPr>
          <w:rFonts w:hint="eastAsia"/>
          <w:sz w:val="24"/>
          <w:lang w:eastAsia="zh-CN"/>
        </w:rPr>
        <w:t>签字人签字：</w:t>
      </w:r>
      <w:r>
        <w:rPr>
          <w:rFonts w:hint="eastAsia"/>
          <w:sz w:val="24"/>
          <w:u w:val="single"/>
          <w:lang w:eastAsia="zh-CN"/>
        </w:rPr>
        <w:tab/>
      </w:r>
      <w:r>
        <w:rPr>
          <w:rFonts w:hint="eastAsia"/>
          <w:sz w:val="24"/>
          <w:u w:val="single"/>
          <w:lang w:eastAsia="zh-CN"/>
        </w:rPr>
        <w:tab/>
      </w:r>
    </w:p>
    <w:p w14:paraId="7C4F0E56">
      <w:pPr>
        <w:pStyle w:val="11"/>
        <w:spacing w:line="360" w:lineRule="auto"/>
        <w:rPr>
          <w:rFonts w:hAnsi="宋体" w:cs="宋体"/>
          <w:spacing w:val="3"/>
          <w:szCs w:val="24"/>
          <w:lang w:eastAsia="zh-CN"/>
        </w:rPr>
        <w:sectPr>
          <w:pgSz w:w="11910" w:h="16840"/>
          <w:pgMar w:top="1100" w:right="1020" w:bottom="1080" w:left="1580" w:header="879" w:footer="892" w:gutter="0"/>
          <w:cols w:space="720" w:num="1"/>
        </w:sectPr>
      </w:pPr>
    </w:p>
    <w:p w14:paraId="3B9E2177">
      <w:pPr>
        <w:pStyle w:val="11"/>
        <w:spacing w:line="360" w:lineRule="auto"/>
        <w:rPr>
          <w:rFonts w:hAnsi="宋体" w:cs="宋体"/>
          <w:spacing w:val="3"/>
          <w:szCs w:val="24"/>
          <w:lang w:eastAsia="zh-CN"/>
        </w:rPr>
      </w:pPr>
      <w:r>
        <w:rPr>
          <w:rFonts w:hint="eastAsia" w:hAnsi="宋体" w:cs="宋体"/>
          <w:spacing w:val="3"/>
          <w:szCs w:val="24"/>
          <w:lang w:eastAsia="zh-CN"/>
        </w:rPr>
        <w:t>10-</w:t>
      </w:r>
      <w:r>
        <w:rPr>
          <w:rFonts w:hint="eastAsia" w:hAnsi="宋体" w:cs="宋体"/>
          <w:spacing w:val="3"/>
          <w:szCs w:val="24"/>
          <w:lang w:val="en-US" w:eastAsia="zh-CN"/>
        </w:rPr>
        <w:t>3</w:t>
      </w:r>
      <w:r>
        <w:rPr>
          <w:rFonts w:hint="eastAsia" w:hAnsi="宋体" w:cs="宋体"/>
          <w:spacing w:val="3"/>
          <w:szCs w:val="24"/>
          <w:lang w:eastAsia="zh-CN"/>
        </w:rPr>
        <w:t xml:space="preserve"> </w:t>
      </w:r>
      <w:r>
        <w:rPr>
          <w:lang w:eastAsia="zh-CN"/>
        </w:rPr>
        <w:t>投标人认为应附的</w:t>
      </w:r>
      <w:r>
        <w:rPr>
          <w:rFonts w:hint="eastAsia" w:hAnsi="宋体" w:cs="宋体"/>
          <w:spacing w:val="3"/>
          <w:szCs w:val="24"/>
          <w:lang w:eastAsia="zh-CN"/>
        </w:rPr>
        <w:t>其他资料</w:t>
      </w:r>
    </w:p>
    <w:p w14:paraId="6DD2AD82">
      <w:pPr>
        <w:pStyle w:val="11"/>
        <w:spacing w:line="360" w:lineRule="auto"/>
        <w:rPr>
          <w:rFonts w:hAnsi="宋体" w:cs="宋体"/>
          <w:spacing w:val="3"/>
          <w:szCs w:val="24"/>
          <w:lang w:eastAsia="zh-CN"/>
        </w:rPr>
      </w:pPr>
    </w:p>
    <w:sectPr>
      <w:pgSz w:w="11910" w:h="16840"/>
      <w:pgMar w:top="1100" w:right="1020" w:bottom="1080" w:left="1580" w:header="879" w:footer="8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4D19683-2DA3-4CAB-B023-042EF057DC4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17EE481-86B3-467D-BA63-6A1E27905B1C}"/>
  </w:font>
  <w:font w:name="仿宋_GB2312">
    <w:altName w:val="仿宋"/>
    <w:panose1 w:val="00000000000000000000"/>
    <w:charset w:val="86"/>
    <w:family w:val="swiss"/>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4CEE275C-3B55-43CB-A0CC-7DF424166A1E}"/>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 w:name="PingFang SC Regular">
    <w:altName w:val="宋体"/>
    <w:panose1 w:val="00000000000000000000"/>
    <w:charset w:val="86"/>
    <w:family w:val="roman"/>
    <w:pitch w:val="default"/>
    <w:sig w:usb0="00000000" w:usb1="00000000" w:usb2="00000017"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Wingdings 2">
    <w:panose1 w:val="05020102010507070707"/>
    <w:charset w:val="02"/>
    <w:family w:val="roman"/>
    <w:pitch w:val="default"/>
    <w:sig w:usb0="00000000" w:usb1="00000000" w:usb2="00000000" w:usb3="00000000" w:csb0="80000000" w:csb1="00000000"/>
    <w:embedRegular r:id="rId4" w:fontKey="{12C6B348-A38F-42F4-AC4A-7922862517C9}"/>
  </w:font>
  <w:font w:name="Century">
    <w:panose1 w:val="02040604050505020304"/>
    <w:charset w:val="00"/>
    <w:family w:val="roman"/>
    <w:pitch w:val="default"/>
    <w:sig w:usb0="00000287" w:usb1="00000000" w:usb2="00000000" w:usb3="00000000" w:csb0="2000009F" w:csb1="DFD70000"/>
  </w:font>
  <w:font w:name="Arial Regular">
    <w:altName w:val="Arial"/>
    <w:panose1 w:val="00000000000000000000"/>
    <w:charset w:val="00"/>
    <w:family w:val="auto"/>
    <w:pitch w:val="default"/>
    <w:sig w:usb0="00000000" w:usb1="00000000" w:usb2="00000001" w:usb3="00000000" w:csb0="400001BF" w:csb1="DFF70000"/>
    <w:embedRegular r:id="rId5" w:fontKey="{0EBF8654-85A2-4779-BD85-61F31EF12F18}"/>
  </w:font>
  <w:font w:name="Segoe UI Emoji">
    <w:panose1 w:val="020B0502040204020203"/>
    <w:charset w:val="00"/>
    <w:family w:val="auto"/>
    <w:pitch w:val="default"/>
    <w:sig w:usb0="00000001" w:usb1="02000000" w:usb2="08000000" w:usb3="00000000" w:csb0="00000001" w:csb1="00000000"/>
    <w:embedRegular r:id="rId6" w:fontKey="{A95503E1-3EFD-4853-8D76-C6E6EF04C127}"/>
  </w:font>
  <w:font w:name="Bookman Old Style">
    <w:panose1 w:val="02050604050505020204"/>
    <w:charset w:val="00"/>
    <w:family w:val="roman"/>
    <w:pitch w:val="default"/>
    <w:sig w:usb0="00000287" w:usb1="00000000" w:usb2="00000000" w:usb3="00000000" w:csb0="2000009F" w:csb1="DFD70000"/>
    <w:embedRegular r:id="rId7" w:fontKey="{B91EA3A9-BE79-4250-8095-31DE8175A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E1AA2">
    <w:pPr>
      <w:pStyle w:val="9"/>
      <w:spacing w:line="14" w:lineRule="auto"/>
      <w:rPr>
        <w:sz w:val="20"/>
      </w:rPr>
    </w:pPr>
    <w:r>
      <w:rPr>
        <w:sz w:val="20"/>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602A3">
                          <w:pPr>
                            <w:pStyle w:val="14"/>
                          </w:pPr>
                          <w:r>
                            <w:fldChar w:fldCharType="begin"/>
                          </w:r>
                          <w:r>
                            <w:instrText xml:space="preserve"> PAGE  \* MERGEFORMAT </w:instrText>
                          </w:r>
                          <w:r>
                            <w:fldChar w:fldCharType="separate"/>
                          </w:r>
                          <w: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0B6602A3">
                    <w:pPr>
                      <w:pStyle w:val="14"/>
                    </w:pPr>
                    <w:r>
                      <w:fldChar w:fldCharType="begin"/>
                    </w:r>
                    <w:r>
                      <w:instrText xml:space="preserve"> PAGE  \* MERGEFORMAT </w:instrText>
                    </w:r>
                    <w:r>
                      <w:fldChar w:fldCharType="separate"/>
                    </w:r>
                    <w:r>
                      <w:t>12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F28EA">
    <w:pPr>
      <w:pStyle w:val="9"/>
      <w:spacing w:line="14" w:lineRule="auto"/>
      <w:rPr>
        <w:sz w:val="20"/>
      </w:rPr>
    </w:pPr>
    <w:r>
      <w:rPr>
        <w:sz w:val="20"/>
        <w:lang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77DB0F">
                          <w:pPr>
                            <w:pStyle w:val="1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B77DB0F">
                    <w:pPr>
                      <w:pStyle w:val="1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8DDF5">
    <w:pPr>
      <w:spacing w:line="187" w:lineRule="auto"/>
      <w:ind w:left="4434"/>
      <w:rPr>
        <w:rFonts w:ascii="Arial" w:hAnsi="Arial" w:eastAsia="Arial" w:cs="Arial"/>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278B6">
                          <w:pPr>
                            <w:pStyle w:val="1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77E278B6">
                    <w:pPr>
                      <w:pStyle w:val="1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26B87">
    <w:pPr>
      <w:spacing w:line="187" w:lineRule="auto"/>
      <w:ind w:left="4434"/>
      <w:rPr>
        <w:rFonts w:ascii="Arial" w:hAnsi="Arial" w:eastAsia="Arial" w:cs="Arial"/>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6547D">
                          <w:pPr>
                            <w:pStyle w:val="1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4A96547D">
                    <w:pPr>
                      <w:pStyle w:val="1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28092">
    <w:pPr>
      <w:spacing w:line="187" w:lineRule="auto"/>
      <w:ind w:left="4434"/>
      <w:rPr>
        <w:rFonts w:ascii="Arial" w:hAnsi="Arial" w:eastAsia="Arial" w:cs="Arial"/>
        <w:sz w:val="18"/>
        <w:szCs w:val="18"/>
      </w:rPr>
    </w:pPr>
    <w:r>
      <w:rPr>
        <w:sz w:val="18"/>
        <w:lang w:eastAsia="zh-C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6BB9C4">
                          <w:pPr>
                            <w:pStyle w:val="14"/>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6B6BB9C4">
                    <w:pPr>
                      <w:pStyle w:val="14"/>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23C70">
    <w:pPr>
      <w:pStyle w:val="9"/>
      <w:spacing w:line="14" w:lineRule="auto"/>
      <w:rPr>
        <w:sz w:val="20"/>
      </w:rPr>
    </w:pPr>
    <w:r>
      <w:rPr>
        <w:sz w:val="20"/>
        <w:lang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0A75F">
                          <w:pPr>
                            <w:pStyle w:val="14"/>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A10A75F">
                    <w:pPr>
                      <w:pStyle w:val="14"/>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9252D">
    <w:pPr>
      <w:pStyle w:val="9"/>
      <w:spacing w:line="14" w:lineRule="auto"/>
      <w:rPr>
        <w:sz w:val="20"/>
      </w:rPr>
    </w:pPr>
    <w:r>
      <w:rPr>
        <w:sz w:val="20"/>
        <w:lang w:eastAsia="zh-CN"/>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A3480B">
                          <w:pPr>
                            <w:pStyle w:val="14"/>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00A3480B">
                    <w:pPr>
                      <w:pStyle w:val="14"/>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A9FFE">
    <w:pPr>
      <w:pStyle w:val="9"/>
      <w:spacing w:line="14" w:lineRule="auto"/>
      <w:rPr>
        <w:sz w:val="20"/>
      </w:rPr>
    </w:pPr>
    <w:r>
      <w:rPr>
        <w:sz w:val="20"/>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C880A4">
                          <w:pPr>
                            <w:pStyle w:val="14"/>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06C880A4">
                    <w:pPr>
                      <w:pStyle w:val="14"/>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A0B5">
    <w:pPr>
      <w:pStyle w:val="9"/>
      <w:spacing w:line="14" w:lineRule="auto"/>
      <w:rPr>
        <w:sz w:val="20"/>
      </w:rPr>
    </w:pPr>
    <w:r>
      <w:rPr>
        <w:sz w:val="20"/>
        <w:lang w:eastAsia="zh-CN"/>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9B7CC">
                          <w:pPr>
                            <w:pStyle w:val="14"/>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BA9B7CC">
                    <w:pPr>
                      <w:pStyle w:val="14"/>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17A25">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5D03C">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2FCD">
    <w:pPr>
      <w:pStyle w:val="1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DF43BE">
    <w:pPr>
      <w:pStyle w:val="1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519F7">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91459B"/>
    <w:multiLevelType w:val="singleLevel"/>
    <w:tmpl w:val="9C91459B"/>
    <w:lvl w:ilvl="0" w:tentative="0">
      <w:start w:val="2"/>
      <w:numFmt w:val="chineseCounting"/>
      <w:suff w:val="nothing"/>
      <w:lvlText w:val="%1、"/>
      <w:lvlJc w:val="left"/>
      <w:rPr>
        <w:rFonts w:hint="eastAsia"/>
      </w:rPr>
    </w:lvl>
  </w:abstractNum>
  <w:abstractNum w:abstractNumId="1">
    <w:nsid w:val="64FE816F"/>
    <w:multiLevelType w:val="multilevel"/>
    <w:tmpl w:val="64FE816F"/>
    <w:lvl w:ilvl="0" w:tentative="0">
      <w:start w:val="1"/>
      <w:numFmt w:val="decimal"/>
      <w:lvlText w:val="%1"/>
      <w:lvlJc w:val="left"/>
      <w:pPr>
        <w:ind w:left="646" w:hanging="425"/>
      </w:pPr>
      <w:rPr>
        <w:rFonts w:hint="default" w:ascii="Century" w:hAnsi="Century" w:eastAsia="Century" w:cs="Century"/>
        <w:w w:val="114"/>
        <w:sz w:val="24"/>
        <w:szCs w:val="24"/>
      </w:rPr>
    </w:lvl>
    <w:lvl w:ilvl="1" w:tentative="0">
      <w:start w:val="0"/>
      <w:numFmt w:val="bullet"/>
      <w:lvlText w:val="•"/>
      <w:lvlJc w:val="left"/>
      <w:pPr>
        <w:ind w:left="1528" w:hanging="425"/>
      </w:pPr>
      <w:rPr>
        <w:rFonts w:hint="default"/>
      </w:rPr>
    </w:lvl>
    <w:lvl w:ilvl="2" w:tentative="0">
      <w:start w:val="0"/>
      <w:numFmt w:val="bullet"/>
      <w:lvlText w:val="•"/>
      <w:lvlJc w:val="left"/>
      <w:pPr>
        <w:ind w:left="2417" w:hanging="425"/>
      </w:pPr>
      <w:rPr>
        <w:rFonts w:hint="default"/>
      </w:rPr>
    </w:lvl>
    <w:lvl w:ilvl="3" w:tentative="0">
      <w:start w:val="0"/>
      <w:numFmt w:val="bullet"/>
      <w:lvlText w:val="•"/>
      <w:lvlJc w:val="left"/>
      <w:pPr>
        <w:ind w:left="3306" w:hanging="425"/>
      </w:pPr>
      <w:rPr>
        <w:rFonts w:hint="default"/>
      </w:rPr>
    </w:lvl>
    <w:lvl w:ilvl="4" w:tentative="0">
      <w:start w:val="0"/>
      <w:numFmt w:val="bullet"/>
      <w:lvlText w:val="•"/>
      <w:lvlJc w:val="left"/>
      <w:pPr>
        <w:ind w:left="4194" w:hanging="425"/>
      </w:pPr>
      <w:rPr>
        <w:rFonts w:hint="default"/>
      </w:rPr>
    </w:lvl>
    <w:lvl w:ilvl="5" w:tentative="0">
      <w:start w:val="0"/>
      <w:numFmt w:val="bullet"/>
      <w:lvlText w:val="•"/>
      <w:lvlJc w:val="left"/>
      <w:pPr>
        <w:ind w:left="5083" w:hanging="425"/>
      </w:pPr>
      <w:rPr>
        <w:rFonts w:hint="default"/>
      </w:rPr>
    </w:lvl>
    <w:lvl w:ilvl="6" w:tentative="0">
      <w:start w:val="0"/>
      <w:numFmt w:val="bullet"/>
      <w:lvlText w:val="•"/>
      <w:lvlJc w:val="left"/>
      <w:pPr>
        <w:ind w:left="5972" w:hanging="425"/>
      </w:pPr>
      <w:rPr>
        <w:rFonts w:hint="default"/>
      </w:rPr>
    </w:lvl>
    <w:lvl w:ilvl="7" w:tentative="0">
      <w:start w:val="0"/>
      <w:numFmt w:val="bullet"/>
      <w:lvlText w:val="•"/>
      <w:lvlJc w:val="left"/>
      <w:pPr>
        <w:ind w:left="6860" w:hanging="425"/>
      </w:pPr>
      <w:rPr>
        <w:rFonts w:hint="default"/>
      </w:rPr>
    </w:lvl>
    <w:lvl w:ilvl="8" w:tentative="0">
      <w:start w:val="0"/>
      <w:numFmt w:val="bullet"/>
      <w:lvlText w:val="•"/>
      <w:lvlJc w:val="left"/>
      <w:pPr>
        <w:ind w:left="7749" w:hanging="425"/>
      </w:pPr>
      <w:rPr>
        <w:rFonts w:hint="default"/>
      </w:rPr>
    </w:lvl>
  </w:abstractNum>
  <w:abstractNum w:abstractNumId="2">
    <w:nsid w:val="64FE817A"/>
    <w:multiLevelType w:val="multilevel"/>
    <w:tmpl w:val="64FE817A"/>
    <w:lvl w:ilvl="0" w:tentative="0">
      <w:start w:val="1"/>
      <w:numFmt w:val="decimal"/>
      <w:lvlText w:val="%1"/>
      <w:lvlJc w:val="left"/>
      <w:pPr>
        <w:ind w:left="581" w:hanging="360"/>
        <w:jc w:val="right"/>
      </w:pPr>
      <w:rPr>
        <w:rFonts w:hint="default"/>
        <w:w w:val="114"/>
      </w:rPr>
    </w:lvl>
    <w:lvl w:ilvl="1" w:tentative="0">
      <w:start w:val="1"/>
      <w:numFmt w:val="decimal"/>
      <w:lvlText w:val="%1.%2"/>
      <w:lvlJc w:val="left"/>
      <w:pPr>
        <w:ind w:left="1196" w:hanging="720"/>
      </w:pPr>
      <w:rPr>
        <w:rFonts w:hint="default"/>
        <w:spacing w:val="-2"/>
        <w:w w:val="100"/>
      </w:rPr>
    </w:lvl>
    <w:lvl w:ilvl="2" w:tentative="0">
      <w:start w:val="1"/>
      <w:numFmt w:val="decimal"/>
      <w:lvlText w:val="%1.%2.%3"/>
      <w:lvlJc w:val="left"/>
      <w:pPr>
        <w:ind w:left="2156" w:hanging="720"/>
      </w:pPr>
      <w:rPr>
        <w:rFonts w:hint="default" w:asciiTheme="majorEastAsia" w:hAnsiTheme="majorEastAsia" w:eastAsiaTheme="majorEastAsia" w:cstheme="majorEastAsia"/>
        <w:spacing w:val="-2"/>
        <w:w w:val="114"/>
        <w:sz w:val="24"/>
        <w:szCs w:val="24"/>
      </w:rPr>
    </w:lvl>
    <w:lvl w:ilvl="3" w:tentative="0">
      <w:start w:val="0"/>
      <w:numFmt w:val="bullet"/>
      <w:lvlText w:val="•"/>
      <w:lvlJc w:val="left"/>
      <w:pPr>
        <w:ind w:left="2160" w:hanging="720"/>
      </w:pPr>
      <w:rPr>
        <w:rFonts w:hint="default"/>
      </w:rPr>
    </w:lvl>
    <w:lvl w:ilvl="4" w:tentative="0">
      <w:start w:val="0"/>
      <w:numFmt w:val="bullet"/>
      <w:lvlText w:val="•"/>
      <w:lvlJc w:val="left"/>
      <w:pPr>
        <w:ind w:left="2263" w:hanging="720"/>
      </w:pPr>
      <w:rPr>
        <w:rFonts w:hint="default"/>
      </w:rPr>
    </w:lvl>
    <w:lvl w:ilvl="5" w:tentative="0">
      <w:start w:val="0"/>
      <w:numFmt w:val="bullet"/>
      <w:lvlText w:val="•"/>
      <w:lvlJc w:val="left"/>
      <w:pPr>
        <w:ind w:left="2366" w:hanging="720"/>
      </w:pPr>
      <w:rPr>
        <w:rFonts w:hint="default"/>
      </w:rPr>
    </w:lvl>
    <w:lvl w:ilvl="6" w:tentative="0">
      <w:start w:val="0"/>
      <w:numFmt w:val="bullet"/>
      <w:lvlText w:val="•"/>
      <w:lvlJc w:val="left"/>
      <w:pPr>
        <w:ind w:left="2469" w:hanging="720"/>
      </w:pPr>
      <w:rPr>
        <w:rFonts w:hint="default"/>
      </w:rPr>
    </w:lvl>
    <w:lvl w:ilvl="7" w:tentative="0">
      <w:start w:val="0"/>
      <w:numFmt w:val="bullet"/>
      <w:lvlText w:val="•"/>
      <w:lvlJc w:val="left"/>
      <w:pPr>
        <w:ind w:left="2572" w:hanging="720"/>
      </w:pPr>
      <w:rPr>
        <w:rFonts w:hint="default"/>
      </w:rPr>
    </w:lvl>
    <w:lvl w:ilvl="8" w:tentative="0">
      <w:start w:val="0"/>
      <w:numFmt w:val="bullet"/>
      <w:lvlText w:val="•"/>
      <w:lvlJc w:val="left"/>
      <w:pPr>
        <w:ind w:left="2675" w:hanging="720"/>
      </w:pPr>
      <w:rPr>
        <w:rFonts w:hint="default"/>
      </w:rPr>
    </w:lvl>
  </w:abstractNum>
  <w:abstractNum w:abstractNumId="3">
    <w:nsid w:val="64FE81BC"/>
    <w:multiLevelType w:val="multilevel"/>
    <w:tmpl w:val="64FE81BC"/>
    <w:lvl w:ilvl="0" w:tentative="0">
      <w:start w:val="1"/>
      <w:numFmt w:val="decimal"/>
      <w:lvlText w:val="%1"/>
      <w:lvlJc w:val="left"/>
      <w:pPr>
        <w:ind w:left="481" w:hanging="360"/>
      </w:pPr>
      <w:rPr>
        <w:rFonts w:hint="default"/>
        <w:w w:val="102"/>
      </w:rPr>
    </w:lvl>
    <w:lvl w:ilvl="1" w:tentative="0">
      <w:start w:val="1"/>
      <w:numFmt w:val="decimal"/>
      <w:lvlText w:val="%1-%2"/>
      <w:lvlJc w:val="left"/>
      <w:pPr>
        <w:ind w:left="632" w:hanging="512"/>
      </w:pPr>
      <w:rPr>
        <w:rFonts w:hint="default"/>
        <w:spacing w:val="-2"/>
        <w:w w:val="97"/>
      </w:rPr>
    </w:lvl>
    <w:lvl w:ilvl="2" w:tentative="0">
      <w:start w:val="0"/>
      <w:numFmt w:val="bullet"/>
      <w:lvlText w:val="•"/>
      <w:lvlJc w:val="left"/>
      <w:pPr>
        <w:ind w:left="1603" w:hanging="512"/>
      </w:pPr>
      <w:rPr>
        <w:rFonts w:hint="default"/>
      </w:rPr>
    </w:lvl>
    <w:lvl w:ilvl="3" w:tentative="0">
      <w:start w:val="0"/>
      <w:numFmt w:val="bullet"/>
      <w:lvlText w:val="•"/>
      <w:lvlJc w:val="left"/>
      <w:pPr>
        <w:ind w:left="2566" w:hanging="512"/>
      </w:pPr>
      <w:rPr>
        <w:rFonts w:hint="default"/>
      </w:rPr>
    </w:lvl>
    <w:lvl w:ilvl="4" w:tentative="0">
      <w:start w:val="0"/>
      <w:numFmt w:val="bullet"/>
      <w:lvlText w:val="•"/>
      <w:lvlJc w:val="left"/>
      <w:pPr>
        <w:ind w:left="3529" w:hanging="512"/>
      </w:pPr>
      <w:rPr>
        <w:rFonts w:hint="default"/>
      </w:rPr>
    </w:lvl>
    <w:lvl w:ilvl="5" w:tentative="0">
      <w:start w:val="0"/>
      <w:numFmt w:val="bullet"/>
      <w:lvlText w:val="•"/>
      <w:lvlJc w:val="left"/>
      <w:pPr>
        <w:ind w:left="4492" w:hanging="512"/>
      </w:pPr>
      <w:rPr>
        <w:rFonts w:hint="default"/>
      </w:rPr>
    </w:lvl>
    <w:lvl w:ilvl="6" w:tentative="0">
      <w:start w:val="0"/>
      <w:numFmt w:val="bullet"/>
      <w:lvlText w:val="•"/>
      <w:lvlJc w:val="left"/>
      <w:pPr>
        <w:ind w:left="5455" w:hanging="512"/>
      </w:pPr>
      <w:rPr>
        <w:rFonts w:hint="default"/>
      </w:rPr>
    </w:lvl>
    <w:lvl w:ilvl="7" w:tentative="0">
      <w:start w:val="0"/>
      <w:numFmt w:val="bullet"/>
      <w:lvlText w:val="•"/>
      <w:lvlJc w:val="left"/>
      <w:pPr>
        <w:ind w:left="6418" w:hanging="512"/>
      </w:pPr>
      <w:rPr>
        <w:rFonts w:hint="default"/>
      </w:rPr>
    </w:lvl>
    <w:lvl w:ilvl="8" w:tentative="0">
      <w:start w:val="0"/>
      <w:numFmt w:val="bullet"/>
      <w:lvlText w:val="•"/>
      <w:lvlJc w:val="left"/>
      <w:pPr>
        <w:ind w:left="7381" w:hanging="512"/>
      </w:pPr>
      <w:rPr>
        <w:rFonts w:hint="default"/>
      </w:rPr>
    </w:lvl>
  </w:abstractNum>
  <w:abstractNum w:abstractNumId="4">
    <w:nsid w:val="64FE81C7"/>
    <w:multiLevelType w:val="multilevel"/>
    <w:tmpl w:val="64FE81C7"/>
    <w:lvl w:ilvl="0" w:tentative="0">
      <w:start w:val="2"/>
      <w:numFmt w:val="decimal"/>
      <w:lvlText w:val="%1"/>
      <w:lvlJc w:val="left"/>
      <w:pPr>
        <w:ind w:left="121" w:hanging="512"/>
      </w:pPr>
      <w:rPr>
        <w:rFonts w:hint="default"/>
      </w:rPr>
    </w:lvl>
    <w:lvl w:ilvl="1" w:tentative="0">
      <w:start w:val="1"/>
      <w:numFmt w:val="decimal"/>
      <w:lvlText w:val="%1-%2"/>
      <w:lvlJc w:val="left"/>
      <w:pPr>
        <w:ind w:left="121" w:hanging="512"/>
      </w:pPr>
      <w:rPr>
        <w:rFonts w:hint="default"/>
        <w:spacing w:val="-2"/>
        <w:w w:val="100"/>
      </w:rPr>
    </w:lvl>
    <w:lvl w:ilvl="2" w:tentative="0">
      <w:start w:val="0"/>
      <w:numFmt w:val="bullet"/>
      <w:lvlText w:val="•"/>
      <w:lvlJc w:val="left"/>
      <w:pPr>
        <w:ind w:left="980" w:hanging="512"/>
      </w:pPr>
      <w:rPr>
        <w:rFonts w:hint="default"/>
      </w:rPr>
    </w:lvl>
    <w:lvl w:ilvl="3" w:tentative="0">
      <w:start w:val="0"/>
      <w:numFmt w:val="bullet"/>
      <w:lvlText w:val="•"/>
      <w:lvlJc w:val="left"/>
      <w:pPr>
        <w:ind w:left="2025" w:hanging="512"/>
      </w:pPr>
      <w:rPr>
        <w:rFonts w:hint="default"/>
      </w:rPr>
    </w:lvl>
    <w:lvl w:ilvl="4" w:tentative="0">
      <w:start w:val="0"/>
      <w:numFmt w:val="bullet"/>
      <w:lvlText w:val="•"/>
      <w:lvlJc w:val="left"/>
      <w:pPr>
        <w:ind w:left="3071" w:hanging="512"/>
      </w:pPr>
      <w:rPr>
        <w:rFonts w:hint="default"/>
      </w:rPr>
    </w:lvl>
    <w:lvl w:ilvl="5" w:tentative="0">
      <w:start w:val="0"/>
      <w:numFmt w:val="bullet"/>
      <w:lvlText w:val="•"/>
      <w:lvlJc w:val="left"/>
      <w:pPr>
        <w:ind w:left="4117" w:hanging="512"/>
      </w:pPr>
      <w:rPr>
        <w:rFonts w:hint="default"/>
      </w:rPr>
    </w:lvl>
    <w:lvl w:ilvl="6" w:tentative="0">
      <w:start w:val="0"/>
      <w:numFmt w:val="bullet"/>
      <w:lvlText w:val="•"/>
      <w:lvlJc w:val="left"/>
      <w:pPr>
        <w:ind w:left="5163" w:hanging="512"/>
      </w:pPr>
      <w:rPr>
        <w:rFonts w:hint="default"/>
      </w:rPr>
    </w:lvl>
    <w:lvl w:ilvl="7" w:tentative="0">
      <w:start w:val="0"/>
      <w:numFmt w:val="bullet"/>
      <w:lvlText w:val="•"/>
      <w:lvlJc w:val="left"/>
      <w:pPr>
        <w:ind w:left="6209" w:hanging="512"/>
      </w:pPr>
      <w:rPr>
        <w:rFonts w:hint="default"/>
      </w:rPr>
    </w:lvl>
    <w:lvl w:ilvl="8" w:tentative="0">
      <w:start w:val="0"/>
      <w:numFmt w:val="bullet"/>
      <w:lvlText w:val="•"/>
      <w:lvlJc w:val="left"/>
      <w:pPr>
        <w:ind w:left="7255" w:hanging="512"/>
      </w:pPr>
      <w:rPr>
        <w:rFonts w:hint="default"/>
      </w:rPr>
    </w:lvl>
  </w:abstractNum>
  <w:abstractNum w:abstractNumId="5">
    <w:nsid w:val="64FE81D3"/>
    <w:multiLevelType w:val="multilevel"/>
    <w:tmpl w:val="64FE81D3"/>
    <w:lvl w:ilvl="0" w:tentative="0">
      <w:start w:val="3"/>
      <w:numFmt w:val="decimal"/>
      <w:lvlText w:val="%1"/>
      <w:lvlJc w:val="left"/>
      <w:pPr>
        <w:ind w:left="632" w:hanging="512"/>
      </w:pPr>
      <w:rPr>
        <w:rFonts w:hint="default"/>
      </w:rPr>
    </w:lvl>
    <w:lvl w:ilvl="1" w:tentative="0">
      <w:start w:val="1"/>
      <w:numFmt w:val="decimal"/>
      <w:lvlText w:val="%1-%2"/>
      <w:lvlJc w:val="left"/>
      <w:pPr>
        <w:ind w:left="632" w:hanging="512"/>
      </w:pPr>
      <w:rPr>
        <w:rFonts w:hint="default"/>
        <w:spacing w:val="-2"/>
        <w:w w:val="97"/>
      </w:rPr>
    </w:lvl>
    <w:lvl w:ilvl="2" w:tentative="0">
      <w:start w:val="1"/>
      <w:numFmt w:val="decimal"/>
      <w:lvlText w:val="（%3）"/>
      <w:lvlJc w:val="left"/>
      <w:pPr>
        <w:ind w:left="971" w:hanging="635"/>
      </w:pPr>
      <w:rPr>
        <w:rFonts w:hint="default" w:ascii="宋体" w:hAnsi="宋体" w:eastAsia="宋体" w:cs="宋体"/>
        <w:spacing w:val="-15"/>
        <w:w w:val="100"/>
        <w:sz w:val="24"/>
        <w:szCs w:val="24"/>
      </w:rPr>
    </w:lvl>
    <w:lvl w:ilvl="3" w:tentative="0">
      <w:start w:val="0"/>
      <w:numFmt w:val="bullet"/>
      <w:lvlText w:val="•"/>
      <w:lvlJc w:val="left"/>
      <w:pPr>
        <w:ind w:left="2830" w:hanging="635"/>
      </w:pPr>
      <w:rPr>
        <w:rFonts w:hint="default"/>
      </w:rPr>
    </w:lvl>
    <w:lvl w:ilvl="4" w:tentative="0">
      <w:start w:val="0"/>
      <w:numFmt w:val="bullet"/>
      <w:lvlText w:val="•"/>
      <w:lvlJc w:val="left"/>
      <w:pPr>
        <w:ind w:left="3755" w:hanging="635"/>
      </w:pPr>
      <w:rPr>
        <w:rFonts w:hint="default"/>
      </w:rPr>
    </w:lvl>
    <w:lvl w:ilvl="5" w:tentative="0">
      <w:start w:val="0"/>
      <w:numFmt w:val="bullet"/>
      <w:lvlText w:val="•"/>
      <w:lvlJc w:val="left"/>
      <w:pPr>
        <w:ind w:left="4680" w:hanging="635"/>
      </w:pPr>
      <w:rPr>
        <w:rFonts w:hint="default"/>
      </w:rPr>
    </w:lvl>
    <w:lvl w:ilvl="6" w:tentative="0">
      <w:start w:val="0"/>
      <w:numFmt w:val="bullet"/>
      <w:lvlText w:val="•"/>
      <w:lvlJc w:val="left"/>
      <w:pPr>
        <w:ind w:left="5606" w:hanging="635"/>
      </w:pPr>
      <w:rPr>
        <w:rFonts w:hint="default"/>
      </w:rPr>
    </w:lvl>
    <w:lvl w:ilvl="7" w:tentative="0">
      <w:start w:val="0"/>
      <w:numFmt w:val="bullet"/>
      <w:lvlText w:val="•"/>
      <w:lvlJc w:val="left"/>
      <w:pPr>
        <w:ind w:left="6531" w:hanging="635"/>
      </w:pPr>
      <w:rPr>
        <w:rFonts w:hint="default"/>
      </w:rPr>
    </w:lvl>
    <w:lvl w:ilvl="8" w:tentative="0">
      <w:start w:val="0"/>
      <w:numFmt w:val="bullet"/>
      <w:lvlText w:val="•"/>
      <w:lvlJc w:val="left"/>
      <w:pPr>
        <w:ind w:left="7456" w:hanging="635"/>
      </w:pPr>
      <w:rPr>
        <w:rFonts w:hint="default"/>
      </w:rPr>
    </w:lvl>
  </w:abstractNum>
  <w:abstractNum w:abstractNumId="6">
    <w:nsid w:val="671A2298"/>
    <w:multiLevelType w:val="multilevel"/>
    <w:tmpl w:val="671A2298"/>
    <w:lvl w:ilvl="0" w:tentative="0">
      <w:start w:val="1"/>
      <w:numFmt w:val="decimal"/>
      <w:lvlText w:val="（%1）"/>
      <w:lvlJc w:val="left"/>
      <w:pPr>
        <w:tabs>
          <w:tab w:val="left" w:pos="1200"/>
        </w:tabs>
        <w:ind w:left="1200" w:hanging="72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68A6BA8D"/>
    <w:multiLevelType w:val="singleLevel"/>
    <w:tmpl w:val="68A6BA8D"/>
    <w:lvl w:ilvl="0" w:tentative="0">
      <w:start w:val="1"/>
      <w:numFmt w:val="chineseCounting"/>
      <w:suff w:val="space"/>
      <w:lvlText w:val="第%1章"/>
      <w:lvlJc w:val="left"/>
    </w:lvl>
  </w:abstractNum>
  <w:abstractNum w:abstractNumId="8">
    <w:nsid w:val="68A6D2A6"/>
    <w:multiLevelType w:val="singleLevel"/>
    <w:tmpl w:val="68A6D2A6"/>
    <w:lvl w:ilvl="0" w:tentative="0">
      <w:start w:val="2"/>
      <w:numFmt w:val="decimal"/>
      <w:suff w:val="nothing"/>
      <w:lvlText w:val="%1."/>
      <w:lvlJc w:val="left"/>
    </w:lvl>
  </w:abstractNum>
  <w:abstractNum w:abstractNumId="9">
    <w:nsid w:val="68A6D2C1"/>
    <w:multiLevelType w:val="singleLevel"/>
    <w:tmpl w:val="68A6D2C1"/>
    <w:lvl w:ilvl="0" w:tentative="0">
      <w:start w:val="1"/>
      <w:numFmt w:val="decimal"/>
      <w:suff w:val="nothing"/>
      <w:lvlText w:val="（%1）"/>
      <w:lvlJc w:val="left"/>
    </w:lvl>
  </w:abstractNum>
  <w:abstractNum w:abstractNumId="10">
    <w:nsid w:val="68A6D345"/>
    <w:multiLevelType w:val="singleLevel"/>
    <w:tmpl w:val="68A6D345"/>
    <w:lvl w:ilvl="0" w:tentative="0">
      <w:start w:val="1"/>
      <w:numFmt w:val="decimal"/>
      <w:suff w:val="nothing"/>
      <w:lvlText w:val="%1)"/>
      <w:lvlJc w:val="left"/>
    </w:lvl>
  </w:abstractNum>
  <w:abstractNum w:abstractNumId="11">
    <w:nsid w:val="68A6D371"/>
    <w:multiLevelType w:val="singleLevel"/>
    <w:tmpl w:val="68A6D371"/>
    <w:lvl w:ilvl="0" w:tentative="0">
      <w:start w:val="3"/>
      <w:numFmt w:val="decimal"/>
      <w:suff w:val="nothing"/>
      <w:lvlText w:val="%1)"/>
      <w:lvlJc w:val="left"/>
    </w:lvl>
  </w:abstractNum>
  <w:abstractNum w:abstractNumId="12">
    <w:nsid w:val="68A6D3C0"/>
    <w:multiLevelType w:val="singleLevel"/>
    <w:tmpl w:val="68A6D3C0"/>
    <w:lvl w:ilvl="0" w:tentative="0">
      <w:start w:val="3"/>
      <w:numFmt w:val="decimal"/>
      <w:suff w:val="nothing"/>
      <w:lvlText w:val="（%1）"/>
      <w:lvlJc w:val="left"/>
    </w:lvl>
  </w:abstractNum>
  <w:abstractNum w:abstractNumId="13">
    <w:nsid w:val="68A6F03B"/>
    <w:multiLevelType w:val="singleLevel"/>
    <w:tmpl w:val="68A6F03B"/>
    <w:lvl w:ilvl="0" w:tentative="0">
      <w:start w:val="2"/>
      <w:numFmt w:val="decimal"/>
      <w:suff w:val="nothing"/>
      <w:lvlText w:val="%1."/>
      <w:lvlJc w:val="left"/>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
  </w:num>
  <w:num w:numId="8">
    <w:abstractNumId w:val="2"/>
  </w:num>
  <w:num w:numId="9">
    <w:abstractNumId w:val="0"/>
  </w:num>
  <w:num w:numId="10">
    <w:abstractNumId w:val="3"/>
  </w:num>
  <w:num w:numId="11">
    <w:abstractNumId w:val="4"/>
  </w:num>
  <w:num w:numId="12">
    <w:abstractNumId w:val="5"/>
  </w:num>
  <w:num w:numId="13">
    <w:abstractNumId w:val="13"/>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balanceSingleByteDoubleByteWidth/>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M5YmZhYzRkNmIwN2E5ZmU4Nzg4OGJlZGZjNmU0ZjQifQ=="/>
    <w:docVar w:name="KSO_WPS_MARK_KEY" w:val="522e8d09-c011-4577-ba05-beee0d1878e4"/>
  </w:docVars>
  <w:rsids>
    <w:rsidRoot w:val="00172A27"/>
    <w:rsid w:val="000A02B8"/>
    <w:rsid w:val="001274DE"/>
    <w:rsid w:val="00172A27"/>
    <w:rsid w:val="0021022F"/>
    <w:rsid w:val="0023008A"/>
    <w:rsid w:val="002350F7"/>
    <w:rsid w:val="00293BAA"/>
    <w:rsid w:val="00311032"/>
    <w:rsid w:val="0031688B"/>
    <w:rsid w:val="003C2074"/>
    <w:rsid w:val="003F1699"/>
    <w:rsid w:val="00400C69"/>
    <w:rsid w:val="00401147"/>
    <w:rsid w:val="004511E4"/>
    <w:rsid w:val="00477D84"/>
    <w:rsid w:val="004A3836"/>
    <w:rsid w:val="00517E11"/>
    <w:rsid w:val="00527385"/>
    <w:rsid w:val="0054482F"/>
    <w:rsid w:val="00556E64"/>
    <w:rsid w:val="00667C36"/>
    <w:rsid w:val="006B4612"/>
    <w:rsid w:val="006B7B5E"/>
    <w:rsid w:val="007133FC"/>
    <w:rsid w:val="00730CD7"/>
    <w:rsid w:val="007D0731"/>
    <w:rsid w:val="007D79BC"/>
    <w:rsid w:val="0083041C"/>
    <w:rsid w:val="0084452D"/>
    <w:rsid w:val="00857718"/>
    <w:rsid w:val="008B2B68"/>
    <w:rsid w:val="008D677D"/>
    <w:rsid w:val="009D3A9E"/>
    <w:rsid w:val="00AB3672"/>
    <w:rsid w:val="00AE0E24"/>
    <w:rsid w:val="00B12E3E"/>
    <w:rsid w:val="00B23BAF"/>
    <w:rsid w:val="00B45ADE"/>
    <w:rsid w:val="00BD07C5"/>
    <w:rsid w:val="00BE5147"/>
    <w:rsid w:val="00CF07C3"/>
    <w:rsid w:val="00D17871"/>
    <w:rsid w:val="00D23F35"/>
    <w:rsid w:val="00D601FD"/>
    <w:rsid w:val="00D82AFF"/>
    <w:rsid w:val="00D83CAB"/>
    <w:rsid w:val="00E32EB8"/>
    <w:rsid w:val="00E645E1"/>
    <w:rsid w:val="00EB20E9"/>
    <w:rsid w:val="00F53E3D"/>
    <w:rsid w:val="00F604C6"/>
    <w:rsid w:val="00FB429B"/>
    <w:rsid w:val="00FB5E16"/>
    <w:rsid w:val="00FC7046"/>
    <w:rsid w:val="00FF0B32"/>
    <w:rsid w:val="012704F5"/>
    <w:rsid w:val="01944054"/>
    <w:rsid w:val="01AA357A"/>
    <w:rsid w:val="01F33FE8"/>
    <w:rsid w:val="01FD2591"/>
    <w:rsid w:val="02092C94"/>
    <w:rsid w:val="02380E83"/>
    <w:rsid w:val="02971350"/>
    <w:rsid w:val="02AE38DD"/>
    <w:rsid w:val="02BE4B54"/>
    <w:rsid w:val="02C26138"/>
    <w:rsid w:val="02DC2D3E"/>
    <w:rsid w:val="02F079B0"/>
    <w:rsid w:val="02F94343"/>
    <w:rsid w:val="03600D18"/>
    <w:rsid w:val="03DD31BD"/>
    <w:rsid w:val="042A05A5"/>
    <w:rsid w:val="04E62E18"/>
    <w:rsid w:val="05241B93"/>
    <w:rsid w:val="052C3DB8"/>
    <w:rsid w:val="052D5B2A"/>
    <w:rsid w:val="0556472D"/>
    <w:rsid w:val="056F72B2"/>
    <w:rsid w:val="05813ECE"/>
    <w:rsid w:val="059D3D9F"/>
    <w:rsid w:val="05C92AA2"/>
    <w:rsid w:val="05E07B33"/>
    <w:rsid w:val="060E6ACB"/>
    <w:rsid w:val="06357A0E"/>
    <w:rsid w:val="066649BE"/>
    <w:rsid w:val="06963DDF"/>
    <w:rsid w:val="06AE6E8C"/>
    <w:rsid w:val="06D80314"/>
    <w:rsid w:val="06DC2725"/>
    <w:rsid w:val="06F832D7"/>
    <w:rsid w:val="072A2FCD"/>
    <w:rsid w:val="0782437F"/>
    <w:rsid w:val="07913C76"/>
    <w:rsid w:val="07DE5A63"/>
    <w:rsid w:val="07EA2C20"/>
    <w:rsid w:val="08105ABC"/>
    <w:rsid w:val="081929B8"/>
    <w:rsid w:val="0836536B"/>
    <w:rsid w:val="084600BF"/>
    <w:rsid w:val="087D3A3C"/>
    <w:rsid w:val="088202F9"/>
    <w:rsid w:val="0891753F"/>
    <w:rsid w:val="08E147B9"/>
    <w:rsid w:val="091F4B4B"/>
    <w:rsid w:val="09A45050"/>
    <w:rsid w:val="09C87119"/>
    <w:rsid w:val="09F15EE0"/>
    <w:rsid w:val="0A1E3055"/>
    <w:rsid w:val="0A26054B"/>
    <w:rsid w:val="0A445FC1"/>
    <w:rsid w:val="0A970CEC"/>
    <w:rsid w:val="0AA96DC2"/>
    <w:rsid w:val="0ABD6577"/>
    <w:rsid w:val="0AC36139"/>
    <w:rsid w:val="0AD801AB"/>
    <w:rsid w:val="0B0F11CC"/>
    <w:rsid w:val="0B0F299D"/>
    <w:rsid w:val="0B3F0699"/>
    <w:rsid w:val="0B462863"/>
    <w:rsid w:val="0B801D75"/>
    <w:rsid w:val="0B8200AD"/>
    <w:rsid w:val="0B911F88"/>
    <w:rsid w:val="0BC006FC"/>
    <w:rsid w:val="0BE90328"/>
    <w:rsid w:val="0C2A5CE1"/>
    <w:rsid w:val="0C41127C"/>
    <w:rsid w:val="0C590374"/>
    <w:rsid w:val="0C785D28"/>
    <w:rsid w:val="0CB163A0"/>
    <w:rsid w:val="0CDD4D10"/>
    <w:rsid w:val="0CF363C6"/>
    <w:rsid w:val="0D056F36"/>
    <w:rsid w:val="0D1F10F7"/>
    <w:rsid w:val="0D4D1A2E"/>
    <w:rsid w:val="0D7C57DC"/>
    <w:rsid w:val="0DF7DC02"/>
    <w:rsid w:val="0E2E5A87"/>
    <w:rsid w:val="0E467EF7"/>
    <w:rsid w:val="0E5F65FA"/>
    <w:rsid w:val="0E9769FD"/>
    <w:rsid w:val="0E992EBC"/>
    <w:rsid w:val="0EAF2F8B"/>
    <w:rsid w:val="0F544B86"/>
    <w:rsid w:val="0F6975D1"/>
    <w:rsid w:val="0F9E3FAA"/>
    <w:rsid w:val="0FBD2063"/>
    <w:rsid w:val="0FC53F17"/>
    <w:rsid w:val="0FCB3337"/>
    <w:rsid w:val="0FD80F4D"/>
    <w:rsid w:val="103819AC"/>
    <w:rsid w:val="107C0AD5"/>
    <w:rsid w:val="109F7400"/>
    <w:rsid w:val="10B206E1"/>
    <w:rsid w:val="10BB784F"/>
    <w:rsid w:val="10CF6E57"/>
    <w:rsid w:val="10D848DD"/>
    <w:rsid w:val="110404A2"/>
    <w:rsid w:val="11082FAE"/>
    <w:rsid w:val="11317B11"/>
    <w:rsid w:val="11361D9D"/>
    <w:rsid w:val="113A7748"/>
    <w:rsid w:val="118C5756"/>
    <w:rsid w:val="118F2CA9"/>
    <w:rsid w:val="12582F29"/>
    <w:rsid w:val="127A564B"/>
    <w:rsid w:val="12C76CD7"/>
    <w:rsid w:val="12F21BA5"/>
    <w:rsid w:val="131A3C63"/>
    <w:rsid w:val="13327B9A"/>
    <w:rsid w:val="13484B32"/>
    <w:rsid w:val="138F1BA5"/>
    <w:rsid w:val="13C0517C"/>
    <w:rsid w:val="140825FF"/>
    <w:rsid w:val="14575AE1"/>
    <w:rsid w:val="14971382"/>
    <w:rsid w:val="14977C8B"/>
    <w:rsid w:val="149C7998"/>
    <w:rsid w:val="152E36CE"/>
    <w:rsid w:val="155246DE"/>
    <w:rsid w:val="158C54DA"/>
    <w:rsid w:val="159977E4"/>
    <w:rsid w:val="15DA37E6"/>
    <w:rsid w:val="16134D71"/>
    <w:rsid w:val="1638549E"/>
    <w:rsid w:val="169326D4"/>
    <w:rsid w:val="16EA49EA"/>
    <w:rsid w:val="16F05D79"/>
    <w:rsid w:val="16F61DAC"/>
    <w:rsid w:val="17C259B5"/>
    <w:rsid w:val="17C92852"/>
    <w:rsid w:val="17D62327"/>
    <w:rsid w:val="1847423B"/>
    <w:rsid w:val="18A6717D"/>
    <w:rsid w:val="18E5693E"/>
    <w:rsid w:val="18EE62E8"/>
    <w:rsid w:val="19330066"/>
    <w:rsid w:val="19593A26"/>
    <w:rsid w:val="195977A9"/>
    <w:rsid w:val="195B50A1"/>
    <w:rsid w:val="195E6FCA"/>
    <w:rsid w:val="19FC4FFF"/>
    <w:rsid w:val="1A041DA9"/>
    <w:rsid w:val="1A4C776A"/>
    <w:rsid w:val="1A5A47C7"/>
    <w:rsid w:val="1A5D0CB5"/>
    <w:rsid w:val="1A6633EF"/>
    <w:rsid w:val="1A7A5DFE"/>
    <w:rsid w:val="1A862CA9"/>
    <w:rsid w:val="1A91517D"/>
    <w:rsid w:val="1AA72D33"/>
    <w:rsid w:val="1AED2CFB"/>
    <w:rsid w:val="1AFA67EF"/>
    <w:rsid w:val="1B685A87"/>
    <w:rsid w:val="1B6F6F76"/>
    <w:rsid w:val="1B8A66C7"/>
    <w:rsid w:val="1BB455C7"/>
    <w:rsid w:val="1BCB0A96"/>
    <w:rsid w:val="1C3F47E4"/>
    <w:rsid w:val="1C770DC1"/>
    <w:rsid w:val="1C8C1AB7"/>
    <w:rsid w:val="1CB33AD0"/>
    <w:rsid w:val="1CE77E7F"/>
    <w:rsid w:val="1CF22541"/>
    <w:rsid w:val="1D6B06CF"/>
    <w:rsid w:val="1D6E17A5"/>
    <w:rsid w:val="1DB25B36"/>
    <w:rsid w:val="1DDE7037"/>
    <w:rsid w:val="1DEA399E"/>
    <w:rsid w:val="1E0F1ECC"/>
    <w:rsid w:val="1E250DF8"/>
    <w:rsid w:val="1E2D5B27"/>
    <w:rsid w:val="1E6432D4"/>
    <w:rsid w:val="1E6E5E95"/>
    <w:rsid w:val="1E875215"/>
    <w:rsid w:val="1E9A49CF"/>
    <w:rsid w:val="1EBF675C"/>
    <w:rsid w:val="1ED3697B"/>
    <w:rsid w:val="1F2A6673"/>
    <w:rsid w:val="1F5A6485"/>
    <w:rsid w:val="1F613653"/>
    <w:rsid w:val="1F761A29"/>
    <w:rsid w:val="1F880B5C"/>
    <w:rsid w:val="1FBB5E9A"/>
    <w:rsid w:val="1FCD7EB9"/>
    <w:rsid w:val="20582ABC"/>
    <w:rsid w:val="2086005D"/>
    <w:rsid w:val="208F4C4A"/>
    <w:rsid w:val="209B400C"/>
    <w:rsid w:val="20AA657A"/>
    <w:rsid w:val="212152E8"/>
    <w:rsid w:val="21357EC9"/>
    <w:rsid w:val="215B63C6"/>
    <w:rsid w:val="218E652C"/>
    <w:rsid w:val="22421B7E"/>
    <w:rsid w:val="22954E49"/>
    <w:rsid w:val="230F38AE"/>
    <w:rsid w:val="23387884"/>
    <w:rsid w:val="233E10F9"/>
    <w:rsid w:val="238766F2"/>
    <w:rsid w:val="238C6E29"/>
    <w:rsid w:val="23961C61"/>
    <w:rsid w:val="23BF29E4"/>
    <w:rsid w:val="24006F78"/>
    <w:rsid w:val="24125580"/>
    <w:rsid w:val="2418083F"/>
    <w:rsid w:val="24844675"/>
    <w:rsid w:val="25010FCF"/>
    <w:rsid w:val="250D168C"/>
    <w:rsid w:val="2519649B"/>
    <w:rsid w:val="25453243"/>
    <w:rsid w:val="255E7DE4"/>
    <w:rsid w:val="256516E0"/>
    <w:rsid w:val="25AE7AAE"/>
    <w:rsid w:val="25C1188D"/>
    <w:rsid w:val="25F969F8"/>
    <w:rsid w:val="26031CD0"/>
    <w:rsid w:val="26204253"/>
    <w:rsid w:val="262805A9"/>
    <w:rsid w:val="2650632F"/>
    <w:rsid w:val="267F786F"/>
    <w:rsid w:val="26D62895"/>
    <w:rsid w:val="26F56A5A"/>
    <w:rsid w:val="270304BE"/>
    <w:rsid w:val="2705317A"/>
    <w:rsid w:val="272E2055"/>
    <w:rsid w:val="272E4CCC"/>
    <w:rsid w:val="275E53B3"/>
    <w:rsid w:val="27692EB5"/>
    <w:rsid w:val="27AB0D8A"/>
    <w:rsid w:val="27C217D2"/>
    <w:rsid w:val="28017DE6"/>
    <w:rsid w:val="285F4B0C"/>
    <w:rsid w:val="28772BE3"/>
    <w:rsid w:val="28780D72"/>
    <w:rsid w:val="287C5B60"/>
    <w:rsid w:val="28C52BC1"/>
    <w:rsid w:val="28EA6ACC"/>
    <w:rsid w:val="29712F8E"/>
    <w:rsid w:val="29BF0E82"/>
    <w:rsid w:val="29CB6521"/>
    <w:rsid w:val="29CE29EA"/>
    <w:rsid w:val="2A57372D"/>
    <w:rsid w:val="2A693A20"/>
    <w:rsid w:val="2AAA1F8B"/>
    <w:rsid w:val="2AB625A7"/>
    <w:rsid w:val="2AB63D98"/>
    <w:rsid w:val="2ACB1715"/>
    <w:rsid w:val="2AEF3F25"/>
    <w:rsid w:val="2AF61758"/>
    <w:rsid w:val="2B065713"/>
    <w:rsid w:val="2B4017F0"/>
    <w:rsid w:val="2B7E67DE"/>
    <w:rsid w:val="2B871074"/>
    <w:rsid w:val="2B9D32F3"/>
    <w:rsid w:val="2BD82718"/>
    <w:rsid w:val="2C155C0E"/>
    <w:rsid w:val="2C1E56F0"/>
    <w:rsid w:val="2C267E1B"/>
    <w:rsid w:val="2C2F54DE"/>
    <w:rsid w:val="2C594A76"/>
    <w:rsid w:val="2C7843EE"/>
    <w:rsid w:val="2C81799E"/>
    <w:rsid w:val="2CCE6B43"/>
    <w:rsid w:val="2D040E66"/>
    <w:rsid w:val="2D272F9A"/>
    <w:rsid w:val="2D3B78F6"/>
    <w:rsid w:val="2D5F7A59"/>
    <w:rsid w:val="2D6317EB"/>
    <w:rsid w:val="2D6A1F89"/>
    <w:rsid w:val="2DE47F8D"/>
    <w:rsid w:val="2EEC3FC4"/>
    <w:rsid w:val="2F09435F"/>
    <w:rsid w:val="2F1403FE"/>
    <w:rsid w:val="2F600CC5"/>
    <w:rsid w:val="2F7929F9"/>
    <w:rsid w:val="2F972DDE"/>
    <w:rsid w:val="309026BC"/>
    <w:rsid w:val="30AB1D45"/>
    <w:rsid w:val="30BE4D76"/>
    <w:rsid w:val="30CE0A81"/>
    <w:rsid w:val="30D245A8"/>
    <w:rsid w:val="313D6058"/>
    <w:rsid w:val="315471D8"/>
    <w:rsid w:val="316A07AA"/>
    <w:rsid w:val="31707702"/>
    <w:rsid w:val="317410FA"/>
    <w:rsid w:val="31857A93"/>
    <w:rsid w:val="31C52D59"/>
    <w:rsid w:val="322A342B"/>
    <w:rsid w:val="323E39E4"/>
    <w:rsid w:val="32E7282F"/>
    <w:rsid w:val="330C2057"/>
    <w:rsid w:val="33125997"/>
    <w:rsid w:val="33243E3B"/>
    <w:rsid w:val="334212F0"/>
    <w:rsid w:val="335C05C6"/>
    <w:rsid w:val="337D69FA"/>
    <w:rsid w:val="3390201E"/>
    <w:rsid w:val="34034262"/>
    <w:rsid w:val="340A43DA"/>
    <w:rsid w:val="34410550"/>
    <w:rsid w:val="34484294"/>
    <w:rsid w:val="34490647"/>
    <w:rsid w:val="347B2CCE"/>
    <w:rsid w:val="34D0301A"/>
    <w:rsid w:val="35243B49"/>
    <w:rsid w:val="352538E5"/>
    <w:rsid w:val="35521215"/>
    <w:rsid w:val="35522C8A"/>
    <w:rsid w:val="356579BA"/>
    <w:rsid w:val="3576115B"/>
    <w:rsid w:val="359124C2"/>
    <w:rsid w:val="35BA7AC5"/>
    <w:rsid w:val="35C020D4"/>
    <w:rsid w:val="35DB7EC8"/>
    <w:rsid w:val="35ED19A9"/>
    <w:rsid w:val="3628478F"/>
    <w:rsid w:val="364F61C0"/>
    <w:rsid w:val="36507471"/>
    <w:rsid w:val="366E2AEA"/>
    <w:rsid w:val="367C2C0E"/>
    <w:rsid w:val="367D6D56"/>
    <w:rsid w:val="367E0853"/>
    <w:rsid w:val="36993545"/>
    <w:rsid w:val="36A1521E"/>
    <w:rsid w:val="36A57629"/>
    <w:rsid w:val="36AB673F"/>
    <w:rsid w:val="37076A9B"/>
    <w:rsid w:val="370C05D9"/>
    <w:rsid w:val="37302688"/>
    <w:rsid w:val="37977E1F"/>
    <w:rsid w:val="37D132C8"/>
    <w:rsid w:val="380D6D02"/>
    <w:rsid w:val="381B1EC5"/>
    <w:rsid w:val="384511B8"/>
    <w:rsid w:val="384653A1"/>
    <w:rsid w:val="38505561"/>
    <w:rsid w:val="387719FE"/>
    <w:rsid w:val="38D330D8"/>
    <w:rsid w:val="38D53146"/>
    <w:rsid w:val="391B682D"/>
    <w:rsid w:val="393846F2"/>
    <w:rsid w:val="394B380F"/>
    <w:rsid w:val="39551D3F"/>
    <w:rsid w:val="39577A1C"/>
    <w:rsid w:val="395872A2"/>
    <w:rsid w:val="3963392D"/>
    <w:rsid w:val="39721E55"/>
    <w:rsid w:val="398A4D19"/>
    <w:rsid w:val="39AB195F"/>
    <w:rsid w:val="39B34CB8"/>
    <w:rsid w:val="39C20AEC"/>
    <w:rsid w:val="39C34A46"/>
    <w:rsid w:val="39D17F47"/>
    <w:rsid w:val="3A15620E"/>
    <w:rsid w:val="3A422AA2"/>
    <w:rsid w:val="3A72247D"/>
    <w:rsid w:val="3AB54FE0"/>
    <w:rsid w:val="3ABC01EE"/>
    <w:rsid w:val="3AD65514"/>
    <w:rsid w:val="3ADE426C"/>
    <w:rsid w:val="3ADF5130"/>
    <w:rsid w:val="3B0C28D2"/>
    <w:rsid w:val="3B1B3239"/>
    <w:rsid w:val="3B273F0F"/>
    <w:rsid w:val="3B3836C7"/>
    <w:rsid w:val="3B7627D7"/>
    <w:rsid w:val="3B7A2B4A"/>
    <w:rsid w:val="3B7F420C"/>
    <w:rsid w:val="3B8D2B96"/>
    <w:rsid w:val="3BA44C68"/>
    <w:rsid w:val="3BCB12A4"/>
    <w:rsid w:val="3C5D055B"/>
    <w:rsid w:val="3C71435D"/>
    <w:rsid w:val="3CB37167"/>
    <w:rsid w:val="3CBE195F"/>
    <w:rsid w:val="3CFE26EE"/>
    <w:rsid w:val="3D380F65"/>
    <w:rsid w:val="3D4103E4"/>
    <w:rsid w:val="3D7B789B"/>
    <w:rsid w:val="3D98059B"/>
    <w:rsid w:val="3DB334D8"/>
    <w:rsid w:val="3DBC621B"/>
    <w:rsid w:val="3E24017F"/>
    <w:rsid w:val="3E2772F8"/>
    <w:rsid w:val="3E6562E8"/>
    <w:rsid w:val="3E832EAB"/>
    <w:rsid w:val="3EAE00E3"/>
    <w:rsid w:val="3F251027"/>
    <w:rsid w:val="3F281FAB"/>
    <w:rsid w:val="3F4D5267"/>
    <w:rsid w:val="3F514D57"/>
    <w:rsid w:val="3F540F08"/>
    <w:rsid w:val="3F695A81"/>
    <w:rsid w:val="3F9A748B"/>
    <w:rsid w:val="3FF870FD"/>
    <w:rsid w:val="40017CEC"/>
    <w:rsid w:val="40267F92"/>
    <w:rsid w:val="40371248"/>
    <w:rsid w:val="40AB041D"/>
    <w:rsid w:val="411E335F"/>
    <w:rsid w:val="413761CE"/>
    <w:rsid w:val="418C0A13"/>
    <w:rsid w:val="41A85DB3"/>
    <w:rsid w:val="420044FB"/>
    <w:rsid w:val="421B33FA"/>
    <w:rsid w:val="4250605B"/>
    <w:rsid w:val="427F1BDB"/>
    <w:rsid w:val="42872140"/>
    <w:rsid w:val="431E7646"/>
    <w:rsid w:val="433B249B"/>
    <w:rsid w:val="43743CCE"/>
    <w:rsid w:val="43AE4F45"/>
    <w:rsid w:val="43CE1421"/>
    <w:rsid w:val="44052B72"/>
    <w:rsid w:val="441A4E09"/>
    <w:rsid w:val="44385993"/>
    <w:rsid w:val="44AD0C81"/>
    <w:rsid w:val="44DF0DF1"/>
    <w:rsid w:val="455D1B84"/>
    <w:rsid w:val="45705C7D"/>
    <w:rsid w:val="45725A27"/>
    <w:rsid w:val="45C06792"/>
    <w:rsid w:val="45CD0190"/>
    <w:rsid w:val="45E765F6"/>
    <w:rsid w:val="46366A55"/>
    <w:rsid w:val="463B7C87"/>
    <w:rsid w:val="463F2A4E"/>
    <w:rsid w:val="467B4E31"/>
    <w:rsid w:val="468C2113"/>
    <w:rsid w:val="47453DC4"/>
    <w:rsid w:val="47830694"/>
    <w:rsid w:val="47B03BA9"/>
    <w:rsid w:val="47D670D9"/>
    <w:rsid w:val="47DD39CE"/>
    <w:rsid w:val="47E25CB6"/>
    <w:rsid w:val="486401D4"/>
    <w:rsid w:val="487331E0"/>
    <w:rsid w:val="48863777"/>
    <w:rsid w:val="488836C6"/>
    <w:rsid w:val="48E74F2A"/>
    <w:rsid w:val="48FA645F"/>
    <w:rsid w:val="490E1F0B"/>
    <w:rsid w:val="491A2526"/>
    <w:rsid w:val="4961203A"/>
    <w:rsid w:val="49D767A1"/>
    <w:rsid w:val="49FC7FB5"/>
    <w:rsid w:val="4A286FFC"/>
    <w:rsid w:val="4A391054"/>
    <w:rsid w:val="4A5E7F8F"/>
    <w:rsid w:val="4AA679A6"/>
    <w:rsid w:val="4AB50890"/>
    <w:rsid w:val="4ACA0437"/>
    <w:rsid w:val="4B1D40D3"/>
    <w:rsid w:val="4B2350A4"/>
    <w:rsid w:val="4B7A04B4"/>
    <w:rsid w:val="4BC44B1B"/>
    <w:rsid w:val="4BCA3B64"/>
    <w:rsid w:val="4BEC22CB"/>
    <w:rsid w:val="4C324162"/>
    <w:rsid w:val="4CA24C53"/>
    <w:rsid w:val="4CA565F4"/>
    <w:rsid w:val="4CCE6A8F"/>
    <w:rsid w:val="4CD82614"/>
    <w:rsid w:val="4CFD70ED"/>
    <w:rsid w:val="4D0377DC"/>
    <w:rsid w:val="4D123D00"/>
    <w:rsid w:val="4D203FBB"/>
    <w:rsid w:val="4D2A72F3"/>
    <w:rsid w:val="4D5D0D6B"/>
    <w:rsid w:val="4D812CAB"/>
    <w:rsid w:val="4DBC2E94"/>
    <w:rsid w:val="4E453CD9"/>
    <w:rsid w:val="4E487C6D"/>
    <w:rsid w:val="4E74730C"/>
    <w:rsid w:val="4E9A037D"/>
    <w:rsid w:val="4F0F42E7"/>
    <w:rsid w:val="4F493920"/>
    <w:rsid w:val="4F6929E1"/>
    <w:rsid w:val="4F8212AA"/>
    <w:rsid w:val="4FA26F09"/>
    <w:rsid w:val="4FBC01ED"/>
    <w:rsid w:val="501B3C78"/>
    <w:rsid w:val="50872170"/>
    <w:rsid w:val="50A01D48"/>
    <w:rsid w:val="50D4080E"/>
    <w:rsid w:val="50F1625A"/>
    <w:rsid w:val="51165E00"/>
    <w:rsid w:val="51C03390"/>
    <w:rsid w:val="51C3197C"/>
    <w:rsid w:val="51C63383"/>
    <w:rsid w:val="52372B70"/>
    <w:rsid w:val="523A5B1F"/>
    <w:rsid w:val="529726FC"/>
    <w:rsid w:val="52BA1EAC"/>
    <w:rsid w:val="52BA5D8D"/>
    <w:rsid w:val="52F42DFF"/>
    <w:rsid w:val="531342F1"/>
    <w:rsid w:val="53346A12"/>
    <w:rsid w:val="53530C46"/>
    <w:rsid w:val="53687D5D"/>
    <w:rsid w:val="53E75FCA"/>
    <w:rsid w:val="53F31701"/>
    <w:rsid w:val="542D593B"/>
    <w:rsid w:val="543D20AF"/>
    <w:rsid w:val="543D5393"/>
    <w:rsid w:val="54812C33"/>
    <w:rsid w:val="548C7216"/>
    <w:rsid w:val="54D933CD"/>
    <w:rsid w:val="54EE3741"/>
    <w:rsid w:val="55046BC1"/>
    <w:rsid w:val="5523738C"/>
    <w:rsid w:val="552D3719"/>
    <w:rsid w:val="554569DE"/>
    <w:rsid w:val="55683C90"/>
    <w:rsid w:val="55684751"/>
    <w:rsid w:val="556D1D67"/>
    <w:rsid w:val="55D342C0"/>
    <w:rsid w:val="55EC7130"/>
    <w:rsid w:val="561202E1"/>
    <w:rsid w:val="56214CCC"/>
    <w:rsid w:val="56402642"/>
    <w:rsid w:val="567B1123"/>
    <w:rsid w:val="568169D9"/>
    <w:rsid w:val="56970887"/>
    <w:rsid w:val="56B15C7D"/>
    <w:rsid w:val="56B8058E"/>
    <w:rsid w:val="56C774E9"/>
    <w:rsid w:val="56CC7F1B"/>
    <w:rsid w:val="56E70473"/>
    <w:rsid w:val="56F30EB4"/>
    <w:rsid w:val="57553106"/>
    <w:rsid w:val="57E73000"/>
    <w:rsid w:val="57F7041E"/>
    <w:rsid w:val="58460008"/>
    <w:rsid w:val="586953EC"/>
    <w:rsid w:val="58AA765A"/>
    <w:rsid w:val="58AB1684"/>
    <w:rsid w:val="58BD62E7"/>
    <w:rsid w:val="594F1212"/>
    <w:rsid w:val="59513E7A"/>
    <w:rsid w:val="59611F42"/>
    <w:rsid w:val="59863F8A"/>
    <w:rsid w:val="599E484C"/>
    <w:rsid w:val="59E56021"/>
    <w:rsid w:val="5A8A6755"/>
    <w:rsid w:val="5AA0484E"/>
    <w:rsid w:val="5AA954DE"/>
    <w:rsid w:val="5B144918"/>
    <w:rsid w:val="5B195A0A"/>
    <w:rsid w:val="5B206F0E"/>
    <w:rsid w:val="5B434A6C"/>
    <w:rsid w:val="5BD7618C"/>
    <w:rsid w:val="5BE755A7"/>
    <w:rsid w:val="5BED27BD"/>
    <w:rsid w:val="5BF92475"/>
    <w:rsid w:val="5C7349C4"/>
    <w:rsid w:val="5C9A5B38"/>
    <w:rsid w:val="5CAD26FB"/>
    <w:rsid w:val="5CDB5D64"/>
    <w:rsid w:val="5CFF1E3E"/>
    <w:rsid w:val="5D0A2001"/>
    <w:rsid w:val="5D3C4BBB"/>
    <w:rsid w:val="5D8C4262"/>
    <w:rsid w:val="5E4BA29E"/>
    <w:rsid w:val="5E7A598C"/>
    <w:rsid w:val="5EA01F36"/>
    <w:rsid w:val="5EC8540E"/>
    <w:rsid w:val="5F100227"/>
    <w:rsid w:val="5FB01417"/>
    <w:rsid w:val="5FB20F0C"/>
    <w:rsid w:val="5FE96E67"/>
    <w:rsid w:val="601125AA"/>
    <w:rsid w:val="605D367D"/>
    <w:rsid w:val="606C77EB"/>
    <w:rsid w:val="606F2E37"/>
    <w:rsid w:val="607D18D9"/>
    <w:rsid w:val="60892134"/>
    <w:rsid w:val="60B22133"/>
    <w:rsid w:val="60E76E71"/>
    <w:rsid w:val="61051BBD"/>
    <w:rsid w:val="610C30B7"/>
    <w:rsid w:val="611063C8"/>
    <w:rsid w:val="615C0C4D"/>
    <w:rsid w:val="6160584C"/>
    <w:rsid w:val="616E30EF"/>
    <w:rsid w:val="61813705"/>
    <w:rsid w:val="619F1497"/>
    <w:rsid w:val="61B61332"/>
    <w:rsid w:val="61D05E52"/>
    <w:rsid w:val="6211064A"/>
    <w:rsid w:val="62367D31"/>
    <w:rsid w:val="623E7275"/>
    <w:rsid w:val="62BD2580"/>
    <w:rsid w:val="62D63A7A"/>
    <w:rsid w:val="62D825D4"/>
    <w:rsid w:val="62F14638"/>
    <w:rsid w:val="632308B3"/>
    <w:rsid w:val="633A597E"/>
    <w:rsid w:val="63490D7B"/>
    <w:rsid w:val="6367429A"/>
    <w:rsid w:val="637B05DC"/>
    <w:rsid w:val="63B53257"/>
    <w:rsid w:val="63C41C60"/>
    <w:rsid w:val="63F111C7"/>
    <w:rsid w:val="63F95413"/>
    <w:rsid w:val="6420381B"/>
    <w:rsid w:val="64326656"/>
    <w:rsid w:val="643E324C"/>
    <w:rsid w:val="64410F8F"/>
    <w:rsid w:val="644A6558"/>
    <w:rsid w:val="644E652A"/>
    <w:rsid w:val="647549DD"/>
    <w:rsid w:val="64B33C3A"/>
    <w:rsid w:val="64B81F86"/>
    <w:rsid w:val="651C3A6F"/>
    <w:rsid w:val="653B4082"/>
    <w:rsid w:val="654A4331"/>
    <w:rsid w:val="655F01DD"/>
    <w:rsid w:val="657B42A6"/>
    <w:rsid w:val="65865E9F"/>
    <w:rsid w:val="659F136B"/>
    <w:rsid w:val="66240220"/>
    <w:rsid w:val="6643683C"/>
    <w:rsid w:val="66B3780A"/>
    <w:rsid w:val="66BE6389"/>
    <w:rsid w:val="66EA5766"/>
    <w:rsid w:val="67355CFD"/>
    <w:rsid w:val="675B4115"/>
    <w:rsid w:val="679C300B"/>
    <w:rsid w:val="67AF0711"/>
    <w:rsid w:val="67B4327B"/>
    <w:rsid w:val="67F34203"/>
    <w:rsid w:val="689B2F2E"/>
    <w:rsid w:val="68AB7945"/>
    <w:rsid w:val="68AD66CB"/>
    <w:rsid w:val="6913359B"/>
    <w:rsid w:val="69213ADE"/>
    <w:rsid w:val="693C091F"/>
    <w:rsid w:val="69816B7C"/>
    <w:rsid w:val="69A350DF"/>
    <w:rsid w:val="69B25A79"/>
    <w:rsid w:val="69CC0DEE"/>
    <w:rsid w:val="69D72179"/>
    <w:rsid w:val="69FB1916"/>
    <w:rsid w:val="6A4A20E4"/>
    <w:rsid w:val="6A7D7D54"/>
    <w:rsid w:val="6AAE27AE"/>
    <w:rsid w:val="6B1C774A"/>
    <w:rsid w:val="6B5862AA"/>
    <w:rsid w:val="6BC06C3D"/>
    <w:rsid w:val="6BC73B27"/>
    <w:rsid w:val="6BD0415A"/>
    <w:rsid w:val="6BD10123"/>
    <w:rsid w:val="6BD704B0"/>
    <w:rsid w:val="6BDB5AEC"/>
    <w:rsid w:val="6C223653"/>
    <w:rsid w:val="6C783074"/>
    <w:rsid w:val="6C7C2B89"/>
    <w:rsid w:val="6C7F2654"/>
    <w:rsid w:val="6CBA7B30"/>
    <w:rsid w:val="6CF90658"/>
    <w:rsid w:val="6D2A1A28"/>
    <w:rsid w:val="6D2A61A5"/>
    <w:rsid w:val="6D5B6C1D"/>
    <w:rsid w:val="6D7E290C"/>
    <w:rsid w:val="6DB60318"/>
    <w:rsid w:val="6DFF5D7C"/>
    <w:rsid w:val="6E2A38BB"/>
    <w:rsid w:val="6E6B5ADD"/>
    <w:rsid w:val="6E974A16"/>
    <w:rsid w:val="6EB2602C"/>
    <w:rsid w:val="6ECE1671"/>
    <w:rsid w:val="6EEE1041"/>
    <w:rsid w:val="6EEF60FD"/>
    <w:rsid w:val="6EFC189C"/>
    <w:rsid w:val="6F03756C"/>
    <w:rsid w:val="6F0508D1"/>
    <w:rsid w:val="6F7F5C4F"/>
    <w:rsid w:val="6F95081D"/>
    <w:rsid w:val="6F9B59F7"/>
    <w:rsid w:val="6FA359E9"/>
    <w:rsid w:val="6FC4136C"/>
    <w:rsid w:val="6FE45FA6"/>
    <w:rsid w:val="6FF33364"/>
    <w:rsid w:val="703D6AAE"/>
    <w:rsid w:val="706C1141"/>
    <w:rsid w:val="70741DA4"/>
    <w:rsid w:val="70A23F99"/>
    <w:rsid w:val="70B44045"/>
    <w:rsid w:val="70BA544D"/>
    <w:rsid w:val="70BC0C6D"/>
    <w:rsid w:val="70DA6D24"/>
    <w:rsid w:val="714809EA"/>
    <w:rsid w:val="71501016"/>
    <w:rsid w:val="71816E6E"/>
    <w:rsid w:val="719630DF"/>
    <w:rsid w:val="71B948A5"/>
    <w:rsid w:val="71EF2F7B"/>
    <w:rsid w:val="72693B8A"/>
    <w:rsid w:val="728431A4"/>
    <w:rsid w:val="72EF2B1D"/>
    <w:rsid w:val="730036AD"/>
    <w:rsid w:val="735F253D"/>
    <w:rsid w:val="737A0503"/>
    <w:rsid w:val="738549F4"/>
    <w:rsid w:val="738C79D7"/>
    <w:rsid w:val="738F7621"/>
    <w:rsid w:val="73F914B6"/>
    <w:rsid w:val="74155770"/>
    <w:rsid w:val="745B3786"/>
    <w:rsid w:val="74841A27"/>
    <w:rsid w:val="74BB2697"/>
    <w:rsid w:val="750F3E1D"/>
    <w:rsid w:val="75140ACA"/>
    <w:rsid w:val="752F1071"/>
    <w:rsid w:val="75722896"/>
    <w:rsid w:val="757F36C5"/>
    <w:rsid w:val="75CD3373"/>
    <w:rsid w:val="75D00CD1"/>
    <w:rsid w:val="76115FC3"/>
    <w:rsid w:val="762659B2"/>
    <w:rsid w:val="76851400"/>
    <w:rsid w:val="768537A4"/>
    <w:rsid w:val="76CA6BC2"/>
    <w:rsid w:val="76CD5C87"/>
    <w:rsid w:val="76EB5DD6"/>
    <w:rsid w:val="770519A8"/>
    <w:rsid w:val="771E2C21"/>
    <w:rsid w:val="772D1133"/>
    <w:rsid w:val="77401E8D"/>
    <w:rsid w:val="77560455"/>
    <w:rsid w:val="775D6047"/>
    <w:rsid w:val="77955421"/>
    <w:rsid w:val="77E34BBF"/>
    <w:rsid w:val="77ED76CD"/>
    <w:rsid w:val="78610688"/>
    <w:rsid w:val="787310FE"/>
    <w:rsid w:val="7876453C"/>
    <w:rsid w:val="78C051CC"/>
    <w:rsid w:val="78C80EDF"/>
    <w:rsid w:val="78F32400"/>
    <w:rsid w:val="7907149F"/>
    <w:rsid w:val="79230AF6"/>
    <w:rsid w:val="79240F4C"/>
    <w:rsid w:val="7930331C"/>
    <w:rsid w:val="79FD25A0"/>
    <w:rsid w:val="7A163BD6"/>
    <w:rsid w:val="7A205476"/>
    <w:rsid w:val="7A252A8D"/>
    <w:rsid w:val="7A6740BD"/>
    <w:rsid w:val="7A6E6E90"/>
    <w:rsid w:val="7A70182E"/>
    <w:rsid w:val="7A731DD6"/>
    <w:rsid w:val="7A9C3890"/>
    <w:rsid w:val="7AB96B31"/>
    <w:rsid w:val="7AF3696E"/>
    <w:rsid w:val="7AF91C89"/>
    <w:rsid w:val="7B1D7C08"/>
    <w:rsid w:val="7B1D9D2D"/>
    <w:rsid w:val="7B3D0AA2"/>
    <w:rsid w:val="7B712812"/>
    <w:rsid w:val="7B7BE351"/>
    <w:rsid w:val="7B7D2454"/>
    <w:rsid w:val="7C1E3658"/>
    <w:rsid w:val="7C3D024C"/>
    <w:rsid w:val="7CA630DE"/>
    <w:rsid w:val="7CCC3693"/>
    <w:rsid w:val="7CFA62D2"/>
    <w:rsid w:val="7D2230A3"/>
    <w:rsid w:val="7D2452D6"/>
    <w:rsid w:val="7D2E6824"/>
    <w:rsid w:val="7D33257D"/>
    <w:rsid w:val="7D6A0B9A"/>
    <w:rsid w:val="7D7BD5D3"/>
    <w:rsid w:val="7D98714C"/>
    <w:rsid w:val="7DBD42D6"/>
    <w:rsid w:val="7DE00095"/>
    <w:rsid w:val="7DE57D18"/>
    <w:rsid w:val="7DF85A3C"/>
    <w:rsid w:val="7E4A2F1D"/>
    <w:rsid w:val="7E77C3CB"/>
    <w:rsid w:val="7E786B29"/>
    <w:rsid w:val="7EBD3C25"/>
    <w:rsid w:val="7EBE6383"/>
    <w:rsid w:val="7EDBAFB4"/>
    <w:rsid w:val="7EEB3110"/>
    <w:rsid w:val="7F11486E"/>
    <w:rsid w:val="7F250FC4"/>
    <w:rsid w:val="7F511C2E"/>
    <w:rsid w:val="7F6B570D"/>
    <w:rsid w:val="7F6BC76B"/>
    <w:rsid w:val="7F6F2426"/>
    <w:rsid w:val="7F8F0840"/>
    <w:rsid w:val="7FBF4BAC"/>
    <w:rsid w:val="8F7EDDFB"/>
    <w:rsid w:val="8FBF54E1"/>
    <w:rsid w:val="B5C9C8D7"/>
    <w:rsid w:val="CBFF6467"/>
    <w:rsid w:val="D6E9C601"/>
    <w:rsid w:val="D7A6AFEC"/>
    <w:rsid w:val="DF7FB8C6"/>
    <w:rsid w:val="EFD1B551"/>
    <w:rsid w:val="F5DFA643"/>
    <w:rsid w:val="FCBDF8D2"/>
    <w:rsid w:val="FDEFF1B2"/>
    <w:rsid w:val="FF7ED16D"/>
    <w:rsid w:val="FF7F76A3"/>
    <w:rsid w:val="FFFBD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en-US" w:eastAsia="en-US" w:bidi="ar-SA"/>
    </w:rPr>
  </w:style>
  <w:style w:type="paragraph" w:styleId="2">
    <w:name w:val="heading 1"/>
    <w:basedOn w:val="1"/>
    <w:next w:val="1"/>
    <w:qFormat/>
    <w:uiPriority w:val="1"/>
    <w:pPr>
      <w:outlineLvl w:val="0"/>
    </w:pPr>
    <w:rPr>
      <w:sz w:val="36"/>
      <w:szCs w:val="36"/>
    </w:rPr>
  </w:style>
  <w:style w:type="paragraph" w:styleId="3">
    <w:name w:val="heading 2"/>
    <w:basedOn w:val="1"/>
    <w:next w:val="4"/>
    <w:qFormat/>
    <w:uiPriority w:val="1"/>
    <w:pPr>
      <w:ind w:left="121"/>
      <w:outlineLvl w:val="1"/>
    </w:pPr>
    <w:rPr>
      <w:sz w:val="32"/>
      <w:szCs w:val="32"/>
    </w:rPr>
  </w:style>
  <w:style w:type="paragraph" w:styleId="5">
    <w:name w:val="heading 3"/>
    <w:basedOn w:val="1"/>
    <w:next w:val="6"/>
    <w:qFormat/>
    <w:uiPriority w:val="1"/>
    <w:pPr>
      <w:spacing w:before="15"/>
      <w:jc w:val="center"/>
      <w:outlineLvl w:val="2"/>
    </w:pPr>
    <w:rPr>
      <w:sz w:val="28"/>
      <w:szCs w:val="28"/>
    </w:rPr>
  </w:style>
  <w:style w:type="paragraph" w:styleId="7">
    <w:name w:val="heading 4"/>
    <w:basedOn w:val="1"/>
    <w:next w:val="1"/>
    <w:qFormat/>
    <w:uiPriority w:val="1"/>
    <w:pPr>
      <w:spacing w:before="14"/>
      <w:ind w:left="208"/>
      <w:outlineLvl w:val="3"/>
    </w:pPr>
    <w:rPr>
      <w:i/>
      <w:sz w:val="25"/>
      <w:szCs w:val="25"/>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4">
    <w:name w:val="Normal Indent"/>
    <w:basedOn w:val="1"/>
    <w:unhideWhenUsed/>
    <w:qFormat/>
    <w:uiPriority w:val="99"/>
    <w:pPr>
      <w:ind w:firstLine="420" w:firstLineChars="200"/>
    </w:pPr>
  </w:style>
  <w:style w:type="paragraph" w:customStyle="1" w:styleId="6">
    <w:name w:val="样式 标题 3 + 右侧:  0.49 字符"/>
    <w:basedOn w:val="5"/>
    <w:qFormat/>
    <w:uiPriority w:val="99"/>
    <w:pPr>
      <w:ind w:right="137" w:firstLine="138" w:firstLineChars="49"/>
    </w:pPr>
    <w:rPr>
      <w:szCs w:val="20"/>
    </w:rPr>
  </w:style>
  <w:style w:type="paragraph" w:styleId="8">
    <w:name w:val="annotation text"/>
    <w:basedOn w:val="1"/>
    <w:link w:val="85"/>
    <w:qFormat/>
    <w:uiPriority w:val="0"/>
  </w:style>
  <w:style w:type="paragraph" w:styleId="9">
    <w:name w:val="Body Text"/>
    <w:basedOn w:val="1"/>
    <w:next w:val="1"/>
    <w:qFormat/>
    <w:uiPriority w:val="1"/>
    <w:rPr>
      <w:sz w:val="24"/>
      <w:szCs w:val="24"/>
    </w:rPr>
  </w:style>
  <w:style w:type="paragraph" w:styleId="10">
    <w:name w:val="Body Text Indent"/>
    <w:basedOn w:val="1"/>
    <w:qFormat/>
    <w:uiPriority w:val="0"/>
    <w:pPr>
      <w:spacing w:line="360" w:lineRule="auto"/>
      <w:ind w:firstLine="570"/>
    </w:pPr>
    <w:rPr>
      <w:sz w:val="24"/>
    </w:rPr>
  </w:style>
  <w:style w:type="paragraph" w:styleId="11">
    <w:name w:val="Plain Text"/>
    <w:basedOn w:val="1"/>
    <w:unhideWhenUsed/>
    <w:qFormat/>
    <w:uiPriority w:val="0"/>
    <w:rPr>
      <w:rFonts w:hAnsi="Courier New" w:cs="Courier New"/>
      <w:sz w:val="24"/>
      <w:szCs w:val="21"/>
    </w:rPr>
  </w:style>
  <w:style w:type="paragraph" w:styleId="12">
    <w:name w:val="Body Text Indent 2"/>
    <w:basedOn w:val="1"/>
    <w:unhideWhenUsed/>
    <w:qFormat/>
    <w:uiPriority w:val="0"/>
    <w:pPr>
      <w:spacing w:after="120" w:line="480" w:lineRule="auto"/>
      <w:ind w:left="420" w:leftChars="200"/>
    </w:pPr>
  </w:style>
  <w:style w:type="paragraph" w:styleId="13">
    <w:name w:val="Balloon Text"/>
    <w:basedOn w:val="1"/>
    <w:link w:val="84"/>
    <w:qFormat/>
    <w:uiPriority w:val="0"/>
    <w:rPr>
      <w:sz w:val="18"/>
      <w:szCs w:val="18"/>
    </w:rPr>
  </w:style>
  <w:style w:type="paragraph" w:styleId="14">
    <w:name w:val="footer"/>
    <w:basedOn w:val="1"/>
    <w:qFormat/>
    <w:uiPriority w:val="0"/>
    <w:pPr>
      <w:tabs>
        <w:tab w:val="center" w:pos="4153"/>
        <w:tab w:val="right" w:pos="8306"/>
      </w:tabs>
      <w:snapToGrid w:val="0"/>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toc 1"/>
    <w:basedOn w:val="1"/>
    <w:next w:val="1"/>
    <w:qFormat/>
    <w:uiPriority w:val="1"/>
    <w:pPr>
      <w:spacing w:before="135"/>
      <w:ind w:left="121"/>
    </w:pPr>
    <w:rPr>
      <w:sz w:val="24"/>
      <w:szCs w:val="24"/>
    </w:rPr>
  </w:style>
  <w:style w:type="paragraph" w:styleId="17">
    <w:name w:val="Body Text Indent 3"/>
    <w:basedOn w:val="1"/>
    <w:qFormat/>
    <w:uiPriority w:val="0"/>
    <w:pPr>
      <w:adjustRightInd w:val="0"/>
      <w:spacing w:before="120" w:line="22" w:lineRule="atLeast"/>
      <w:ind w:left="720" w:firstLine="480"/>
    </w:pPr>
    <w:rPr>
      <w:sz w:val="24"/>
      <w:szCs w:val="20"/>
    </w:rPr>
  </w:style>
  <w:style w:type="paragraph" w:styleId="18">
    <w:name w:val="toc 2"/>
    <w:basedOn w:val="1"/>
    <w:next w:val="1"/>
    <w:qFormat/>
    <w:uiPriority w:val="39"/>
    <w:pPr>
      <w:tabs>
        <w:tab w:val="right" w:leader="dot" w:pos="8937"/>
      </w:tabs>
      <w:spacing w:line="312" w:lineRule="auto"/>
      <w:ind w:left="420" w:leftChars="200"/>
    </w:pPr>
  </w:style>
  <w:style w:type="paragraph" w:styleId="1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cs="Times New Roman"/>
      <w:sz w:val="24"/>
      <w:szCs w:val="24"/>
      <w:lang w:eastAsia="zh-CN"/>
    </w:rPr>
  </w:style>
  <w:style w:type="paragraph" w:styleId="20">
    <w:name w:val="Normal (Web)"/>
    <w:basedOn w:val="1"/>
    <w:unhideWhenUsed/>
    <w:qFormat/>
    <w:uiPriority w:val="99"/>
  </w:style>
  <w:style w:type="paragraph" w:styleId="21">
    <w:name w:val="index 1"/>
    <w:basedOn w:val="1"/>
    <w:next w:val="1"/>
    <w:qFormat/>
    <w:uiPriority w:val="0"/>
    <w:rPr>
      <w:szCs w:val="20"/>
    </w:rPr>
  </w:style>
  <w:style w:type="paragraph" w:styleId="22">
    <w:name w:val="Title"/>
    <w:basedOn w:val="1"/>
    <w:next w:val="1"/>
    <w:qFormat/>
    <w:uiPriority w:val="0"/>
    <w:pPr>
      <w:jc w:val="center"/>
      <w:outlineLvl w:val="0"/>
    </w:pPr>
    <w:rPr>
      <w:b/>
      <w:sz w:val="32"/>
      <w:szCs w:val="20"/>
    </w:rPr>
  </w:style>
  <w:style w:type="paragraph" w:styleId="23">
    <w:name w:val="annotation subject"/>
    <w:basedOn w:val="8"/>
    <w:next w:val="8"/>
    <w:link w:val="86"/>
    <w:qFormat/>
    <w:uiPriority w:val="0"/>
    <w:rPr>
      <w:b/>
      <w:bCs/>
    </w:rPr>
  </w:style>
  <w:style w:type="paragraph" w:styleId="24">
    <w:name w:val="Body Text First Indent 2"/>
    <w:basedOn w:val="10"/>
    <w:qFormat/>
    <w:uiPriority w:val="0"/>
    <w:pPr>
      <w:spacing w:after="120" w:line="480" w:lineRule="exact"/>
      <w:ind w:left="420" w:leftChars="200" w:firstLine="420" w:firstLineChars="200"/>
    </w:pPr>
    <w:rPr>
      <w:szCs w:val="20"/>
    </w:rPr>
  </w:style>
  <w:style w:type="table" w:styleId="26">
    <w:name w:val="Table Grid"/>
    <w:basedOn w:val="25"/>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qFormat/>
    <w:uiPriority w:val="0"/>
  </w:style>
  <w:style w:type="character" w:styleId="30">
    <w:name w:val="FollowedHyperlink"/>
    <w:basedOn w:val="27"/>
    <w:qFormat/>
    <w:uiPriority w:val="0"/>
    <w:rPr>
      <w:color w:val="2490F8"/>
      <w:u w:val="single"/>
    </w:rPr>
  </w:style>
  <w:style w:type="character" w:styleId="31">
    <w:name w:val="Emphasis"/>
    <w:basedOn w:val="27"/>
    <w:qFormat/>
    <w:uiPriority w:val="20"/>
    <w:rPr>
      <w:i/>
      <w:iCs/>
    </w:rPr>
  </w:style>
  <w:style w:type="character" w:styleId="32">
    <w:name w:val="Hyperlink"/>
    <w:basedOn w:val="27"/>
    <w:qFormat/>
    <w:uiPriority w:val="0"/>
    <w:rPr>
      <w:color w:val="2490F8"/>
      <w:u w:val="single"/>
    </w:rPr>
  </w:style>
  <w:style w:type="character" w:styleId="33">
    <w:name w:val="annotation reference"/>
    <w:basedOn w:val="27"/>
    <w:qFormat/>
    <w:uiPriority w:val="0"/>
    <w:rPr>
      <w:sz w:val="21"/>
      <w:szCs w:val="21"/>
    </w:rPr>
  </w:style>
  <w:style w:type="paragraph" w:customStyle="1" w:styleId="34">
    <w:name w:val="Default"/>
    <w:qFormat/>
    <w:uiPriority w:val="0"/>
    <w:pPr>
      <w:widowControl w:val="0"/>
      <w:autoSpaceDE w:val="0"/>
      <w:autoSpaceDN w:val="0"/>
      <w:adjustRightInd w:val="0"/>
    </w:pPr>
    <w:rPr>
      <w:rFonts w:ascii="Symbol" w:hAnsi="Symbol" w:eastAsia="宋体" w:cs="Symbol"/>
      <w:color w:val="000000"/>
      <w:sz w:val="24"/>
      <w:szCs w:val="24"/>
      <w:lang w:val="en-US" w:eastAsia="zh-CN" w:bidi="ar-SA"/>
    </w:rPr>
  </w:style>
  <w:style w:type="table" w:customStyle="1" w:styleId="35">
    <w:name w:val="Table Normal"/>
    <w:unhideWhenUsed/>
    <w:qFormat/>
    <w:uiPriority w:val="2"/>
    <w:tblPr>
      <w:tblCellMar>
        <w:top w:w="0" w:type="dxa"/>
        <w:left w:w="0" w:type="dxa"/>
        <w:bottom w:w="0" w:type="dxa"/>
        <w:right w:w="0" w:type="dxa"/>
      </w:tblCellMar>
    </w:tblPr>
  </w:style>
  <w:style w:type="paragraph" w:customStyle="1" w:styleId="36">
    <w:name w:val="列出段落1"/>
    <w:basedOn w:val="1"/>
    <w:qFormat/>
    <w:uiPriority w:val="1"/>
    <w:pPr>
      <w:spacing w:before="134"/>
      <w:ind w:left="1196" w:hanging="720"/>
    </w:pPr>
    <w:rPr>
      <w:sz w:val="20"/>
    </w:rPr>
  </w:style>
  <w:style w:type="paragraph" w:customStyle="1" w:styleId="37">
    <w:name w:val="Table Paragraph"/>
    <w:basedOn w:val="1"/>
    <w:qFormat/>
    <w:uiPriority w:val="1"/>
  </w:style>
  <w:style w:type="paragraph" w:customStyle="1" w:styleId="38">
    <w:name w:val="图例"/>
    <w:basedOn w:val="1"/>
    <w:qFormat/>
    <w:uiPriority w:val="0"/>
    <w:pPr>
      <w:spacing w:before="120" w:after="120" w:line="360" w:lineRule="auto"/>
      <w:jc w:val="center"/>
    </w:pPr>
    <w:rPr>
      <w:rFonts w:eastAsia="仿宋_GB2312"/>
      <w:b/>
      <w:sz w:val="24"/>
      <w:szCs w:val="20"/>
    </w:rPr>
  </w:style>
  <w:style w:type="paragraph" w:customStyle="1" w:styleId="39">
    <w:name w:val="正文3"/>
    <w:qFormat/>
    <w:uiPriority w:val="99"/>
    <w:pPr>
      <w:jc w:val="both"/>
    </w:pPr>
    <w:rPr>
      <w:rFonts w:ascii="Calibri" w:hAnsi="Calibri" w:eastAsia="宋体" w:cs="Calibri"/>
      <w:kern w:val="2"/>
      <w:sz w:val="21"/>
      <w:szCs w:val="21"/>
      <w:lang w:val="en-US" w:eastAsia="zh-CN" w:bidi="ar-SA"/>
    </w:rPr>
  </w:style>
  <w:style w:type="paragraph" w:customStyle="1" w:styleId="40">
    <w:name w:val="引用1"/>
    <w:basedOn w:val="1"/>
    <w:next w:val="1"/>
    <w:qFormat/>
    <w:uiPriority w:val="99"/>
    <w:pPr>
      <w:widowControl/>
      <w:wordWrap w:val="0"/>
      <w:spacing w:before="200" w:after="160"/>
      <w:ind w:left="864" w:right="864"/>
      <w:jc w:val="center"/>
    </w:pPr>
    <w:rPr>
      <w:rFonts w:ascii="Calibri" w:hAnsi="Calibri"/>
      <w:i/>
      <w:szCs w:val="20"/>
    </w:rPr>
  </w:style>
  <w:style w:type="character" w:customStyle="1" w:styleId="41">
    <w:name w:val="active5"/>
    <w:basedOn w:val="27"/>
    <w:qFormat/>
    <w:uiPriority w:val="0"/>
    <w:rPr>
      <w:color w:val="00FF00"/>
      <w:shd w:val="clear" w:color="auto" w:fill="111111"/>
    </w:rPr>
  </w:style>
  <w:style w:type="character" w:customStyle="1" w:styleId="42">
    <w:name w:val="active6"/>
    <w:basedOn w:val="27"/>
    <w:qFormat/>
    <w:uiPriority w:val="0"/>
    <w:rPr>
      <w:shd w:val="clear" w:color="auto" w:fill="EC3535"/>
    </w:rPr>
  </w:style>
  <w:style w:type="character" w:customStyle="1" w:styleId="43">
    <w:name w:val="layui-layer-tabnow"/>
    <w:basedOn w:val="27"/>
    <w:qFormat/>
    <w:uiPriority w:val="0"/>
    <w:rPr>
      <w:bdr w:val="single" w:color="CCCCCC" w:sz="6" w:space="0"/>
      <w:shd w:val="clear" w:color="auto" w:fill="FFFFFF"/>
    </w:rPr>
  </w:style>
  <w:style w:type="character" w:customStyle="1" w:styleId="44">
    <w:name w:val="cy"/>
    <w:basedOn w:val="27"/>
    <w:qFormat/>
    <w:uiPriority w:val="0"/>
  </w:style>
  <w:style w:type="character" w:customStyle="1" w:styleId="45">
    <w:name w:val="w32"/>
    <w:basedOn w:val="27"/>
    <w:qFormat/>
    <w:uiPriority w:val="0"/>
  </w:style>
  <w:style w:type="character" w:customStyle="1" w:styleId="46">
    <w:name w:val="cdropleft"/>
    <w:basedOn w:val="27"/>
    <w:qFormat/>
    <w:uiPriority w:val="0"/>
  </w:style>
  <w:style w:type="character" w:customStyle="1" w:styleId="47">
    <w:name w:val="after"/>
    <w:basedOn w:val="27"/>
    <w:qFormat/>
    <w:uiPriority w:val="0"/>
    <w:rPr>
      <w:sz w:val="0"/>
      <w:szCs w:val="0"/>
    </w:rPr>
  </w:style>
  <w:style w:type="character" w:customStyle="1" w:styleId="48">
    <w:name w:val="iconline2"/>
    <w:basedOn w:val="27"/>
    <w:qFormat/>
    <w:uiPriority w:val="0"/>
  </w:style>
  <w:style w:type="character" w:customStyle="1" w:styleId="49">
    <w:name w:val="tmpztreemove_arrow"/>
    <w:basedOn w:val="27"/>
    <w:qFormat/>
    <w:uiPriority w:val="0"/>
  </w:style>
  <w:style w:type="character" w:customStyle="1" w:styleId="50">
    <w:name w:val="pagechatarealistclose_box"/>
    <w:basedOn w:val="27"/>
    <w:qFormat/>
    <w:uiPriority w:val="0"/>
  </w:style>
  <w:style w:type="character" w:customStyle="1" w:styleId="51">
    <w:name w:val="pagechatarealistclose_box1"/>
    <w:basedOn w:val="27"/>
    <w:qFormat/>
    <w:uiPriority w:val="0"/>
  </w:style>
  <w:style w:type="character" w:customStyle="1" w:styleId="52">
    <w:name w:val="ico1653"/>
    <w:basedOn w:val="27"/>
    <w:qFormat/>
    <w:uiPriority w:val="0"/>
  </w:style>
  <w:style w:type="character" w:customStyle="1" w:styleId="53">
    <w:name w:val="ico1654"/>
    <w:basedOn w:val="27"/>
    <w:qFormat/>
    <w:uiPriority w:val="0"/>
  </w:style>
  <w:style w:type="character" w:customStyle="1" w:styleId="54">
    <w:name w:val="first-child"/>
    <w:basedOn w:val="27"/>
    <w:qFormat/>
    <w:uiPriority w:val="0"/>
  </w:style>
  <w:style w:type="character" w:customStyle="1" w:styleId="55">
    <w:name w:val="cdropright"/>
    <w:basedOn w:val="27"/>
    <w:qFormat/>
    <w:uiPriority w:val="0"/>
  </w:style>
  <w:style w:type="character" w:customStyle="1" w:styleId="56">
    <w:name w:val="button"/>
    <w:basedOn w:val="27"/>
    <w:qFormat/>
    <w:uiPriority w:val="0"/>
  </w:style>
  <w:style w:type="character" w:customStyle="1" w:styleId="57">
    <w:name w:val="drapbtn"/>
    <w:basedOn w:val="27"/>
    <w:qFormat/>
    <w:uiPriority w:val="0"/>
  </w:style>
  <w:style w:type="character" w:customStyle="1" w:styleId="58">
    <w:name w:val="associateddata"/>
    <w:basedOn w:val="27"/>
    <w:qFormat/>
    <w:uiPriority w:val="0"/>
    <w:rPr>
      <w:shd w:val="clear" w:color="auto" w:fill="50A6F9"/>
    </w:rPr>
  </w:style>
  <w:style w:type="character" w:customStyle="1" w:styleId="59">
    <w:name w:val="icontext1"/>
    <w:basedOn w:val="27"/>
    <w:qFormat/>
    <w:uiPriority w:val="0"/>
  </w:style>
  <w:style w:type="character" w:customStyle="1" w:styleId="60">
    <w:name w:val="icontext11"/>
    <w:basedOn w:val="27"/>
    <w:qFormat/>
    <w:uiPriority w:val="0"/>
  </w:style>
  <w:style w:type="character" w:customStyle="1" w:styleId="61">
    <w:name w:val="icontext12"/>
    <w:basedOn w:val="27"/>
    <w:qFormat/>
    <w:uiPriority w:val="0"/>
  </w:style>
  <w:style w:type="character" w:customStyle="1" w:styleId="62">
    <w:name w:val="icontext2"/>
    <w:basedOn w:val="27"/>
    <w:qFormat/>
    <w:uiPriority w:val="0"/>
  </w:style>
  <w:style w:type="character" w:customStyle="1" w:styleId="63">
    <w:name w:val="icontext3"/>
    <w:basedOn w:val="27"/>
    <w:qFormat/>
    <w:uiPriority w:val="0"/>
  </w:style>
  <w:style w:type="character" w:customStyle="1" w:styleId="64">
    <w:name w:val="hilite4"/>
    <w:basedOn w:val="27"/>
    <w:qFormat/>
    <w:uiPriority w:val="0"/>
    <w:rPr>
      <w:color w:val="FFFFFF"/>
      <w:shd w:val="clear" w:color="auto" w:fill="666666"/>
    </w:rPr>
  </w:style>
  <w:style w:type="character" w:customStyle="1" w:styleId="65">
    <w:name w:val="active"/>
    <w:basedOn w:val="27"/>
    <w:qFormat/>
    <w:uiPriority w:val="0"/>
    <w:rPr>
      <w:color w:val="00FF00"/>
      <w:shd w:val="clear" w:color="auto" w:fill="111111"/>
    </w:rPr>
  </w:style>
  <w:style w:type="character" w:customStyle="1" w:styleId="66">
    <w:name w:val="active1"/>
    <w:basedOn w:val="27"/>
    <w:qFormat/>
    <w:uiPriority w:val="0"/>
    <w:rPr>
      <w:shd w:val="clear" w:color="auto" w:fill="EC3535"/>
    </w:rPr>
  </w:style>
  <w:style w:type="character" w:customStyle="1" w:styleId="67">
    <w:name w:val="hilite6"/>
    <w:basedOn w:val="27"/>
    <w:qFormat/>
    <w:uiPriority w:val="0"/>
    <w:rPr>
      <w:color w:val="FFFFFF"/>
      <w:shd w:val="clear" w:color="auto" w:fill="666666"/>
    </w:rPr>
  </w:style>
  <w:style w:type="character" w:customStyle="1" w:styleId="68">
    <w:name w:val="iconline21"/>
    <w:basedOn w:val="27"/>
    <w:qFormat/>
    <w:uiPriority w:val="0"/>
  </w:style>
  <w:style w:type="character" w:customStyle="1" w:styleId="69">
    <w:name w:val="button3"/>
    <w:basedOn w:val="27"/>
    <w:qFormat/>
    <w:uiPriority w:val="0"/>
  </w:style>
  <w:style w:type="character" w:customStyle="1" w:styleId="70">
    <w:name w:val="ico1655"/>
    <w:basedOn w:val="27"/>
    <w:qFormat/>
    <w:uiPriority w:val="0"/>
  </w:style>
  <w:style w:type="character" w:customStyle="1" w:styleId="71">
    <w:name w:val="active2"/>
    <w:basedOn w:val="27"/>
    <w:qFormat/>
    <w:uiPriority w:val="0"/>
    <w:rPr>
      <w:color w:val="00FF00"/>
      <w:shd w:val="clear" w:color="auto" w:fill="111111"/>
    </w:rPr>
  </w:style>
  <w:style w:type="character" w:customStyle="1" w:styleId="72">
    <w:name w:val="active3"/>
    <w:basedOn w:val="27"/>
    <w:qFormat/>
    <w:uiPriority w:val="0"/>
    <w:rPr>
      <w:shd w:val="clear" w:color="auto" w:fill="EC3535"/>
    </w:rPr>
  </w:style>
  <w:style w:type="character" w:customStyle="1" w:styleId="73">
    <w:name w:val="button4"/>
    <w:basedOn w:val="27"/>
    <w:qFormat/>
    <w:uiPriority w:val="0"/>
  </w:style>
  <w:style w:type="character" w:customStyle="1" w:styleId="74">
    <w:name w:val="active7"/>
    <w:basedOn w:val="27"/>
    <w:qFormat/>
    <w:uiPriority w:val="0"/>
    <w:rPr>
      <w:color w:val="00FF00"/>
      <w:shd w:val="clear" w:color="auto" w:fill="111111"/>
    </w:rPr>
  </w:style>
  <w:style w:type="character" w:customStyle="1" w:styleId="75">
    <w:name w:val="active8"/>
    <w:basedOn w:val="27"/>
    <w:qFormat/>
    <w:uiPriority w:val="0"/>
    <w:rPr>
      <w:shd w:val="clear" w:color="auto" w:fill="EC3535"/>
    </w:rPr>
  </w:style>
  <w:style w:type="paragraph" w:customStyle="1" w:styleId="76">
    <w:name w:val="中等深浅网格 1 - 强调文字颜色 21"/>
    <w:basedOn w:val="1"/>
    <w:qFormat/>
    <w:uiPriority w:val="34"/>
    <w:pPr>
      <w:ind w:firstLine="420" w:firstLineChars="200"/>
      <w:jc w:val="both"/>
    </w:pPr>
    <w:rPr>
      <w:rFonts w:ascii="Times New Roman" w:hAnsi="Times New Roman" w:cs="Times New Roman" w:eastAsiaTheme="minorEastAsia"/>
      <w:sz w:val="20"/>
    </w:rPr>
  </w:style>
  <w:style w:type="paragraph" w:customStyle="1" w:styleId="77">
    <w:name w:val="a0"/>
    <w:basedOn w:val="1"/>
    <w:qFormat/>
    <w:uiPriority w:val="0"/>
    <w:pPr>
      <w:spacing w:before="100" w:beforeAutospacing="1" w:after="100" w:afterAutospacing="1"/>
    </w:pPr>
  </w:style>
  <w:style w:type="paragraph" w:customStyle="1" w:styleId="78">
    <w:name w:val="itemlistintable"/>
    <w:basedOn w:val="1"/>
    <w:qFormat/>
    <w:uiPriority w:val="0"/>
    <w:pPr>
      <w:spacing w:before="100" w:beforeAutospacing="1" w:after="100" w:afterAutospacing="1"/>
    </w:pPr>
  </w:style>
  <w:style w:type="paragraph" w:customStyle="1" w:styleId="79">
    <w:name w:val="列出段落11"/>
    <w:basedOn w:val="1"/>
    <w:qFormat/>
    <w:uiPriority w:val="1"/>
    <w:pPr>
      <w:spacing w:before="134"/>
      <w:ind w:left="1196" w:hanging="720"/>
    </w:pPr>
    <w:rPr>
      <w:sz w:val="20"/>
    </w:rPr>
  </w:style>
  <w:style w:type="paragraph" w:customStyle="1" w:styleId="80">
    <w:name w:val="正文文字缩进 2"/>
    <w:basedOn w:val="1"/>
    <w:qFormat/>
    <w:uiPriority w:val="0"/>
    <w:pPr>
      <w:widowControl/>
      <w:spacing w:line="351" w:lineRule="atLeast"/>
      <w:ind w:firstLine="481"/>
    </w:pPr>
    <w:rPr>
      <w:rFonts w:ascii="仿宋_GB2312" w:hAnsi="Times New Roman" w:eastAsia="仿宋_GB2312" w:cs="Times New Roman"/>
      <w:color w:val="000000"/>
      <w:sz w:val="24"/>
      <w:szCs w:val="20"/>
      <w:u w:color="000000"/>
    </w:rPr>
  </w:style>
  <w:style w:type="paragraph" w:customStyle="1" w:styleId="81">
    <w:name w:val="正文文字缩进 3"/>
    <w:basedOn w:val="1"/>
    <w:qFormat/>
    <w:uiPriority w:val="0"/>
    <w:pPr>
      <w:widowControl/>
      <w:spacing w:before="119" w:line="272" w:lineRule="atLeast"/>
      <w:ind w:left="719" w:firstLine="481"/>
    </w:pPr>
    <w:rPr>
      <w:rFonts w:hAnsi="Times New Roman" w:cs="Times New Roman"/>
      <w:color w:val="000000"/>
      <w:sz w:val="24"/>
      <w:szCs w:val="20"/>
      <w:u w:color="000000"/>
    </w:rPr>
  </w:style>
  <w:style w:type="paragraph" w:customStyle="1" w:styleId="82">
    <w:name w:val="普通文字"/>
    <w:basedOn w:val="1"/>
    <w:qFormat/>
    <w:uiPriority w:val="0"/>
    <w:pPr>
      <w:widowControl/>
      <w:spacing w:line="351" w:lineRule="atLeast"/>
      <w:ind w:firstLine="419"/>
      <w:textAlignment w:val="baseline"/>
    </w:pPr>
    <w:rPr>
      <w:color w:val="000000"/>
      <w:u w:color="000000"/>
    </w:rPr>
  </w:style>
  <w:style w:type="paragraph" w:customStyle="1" w:styleId="83">
    <w:name w:val="首行缩进"/>
    <w:basedOn w:val="1"/>
    <w:qFormat/>
    <w:uiPriority w:val="0"/>
    <w:pPr>
      <w:spacing w:line="360" w:lineRule="auto"/>
      <w:ind w:firstLine="480" w:firstLineChars="200"/>
    </w:pPr>
    <w:rPr>
      <w:sz w:val="24"/>
    </w:rPr>
  </w:style>
  <w:style w:type="character" w:customStyle="1" w:styleId="84">
    <w:name w:val="批注框文本 字符"/>
    <w:basedOn w:val="27"/>
    <w:link w:val="13"/>
    <w:qFormat/>
    <w:uiPriority w:val="0"/>
    <w:rPr>
      <w:rFonts w:ascii="宋体" w:hAnsi="宋体" w:cs="宋体"/>
      <w:sz w:val="18"/>
      <w:szCs w:val="18"/>
      <w:lang w:eastAsia="en-US"/>
    </w:rPr>
  </w:style>
  <w:style w:type="character" w:customStyle="1" w:styleId="85">
    <w:name w:val="批注文字 字符"/>
    <w:basedOn w:val="27"/>
    <w:link w:val="8"/>
    <w:qFormat/>
    <w:uiPriority w:val="0"/>
    <w:rPr>
      <w:rFonts w:ascii="宋体" w:hAnsi="宋体" w:cs="宋体"/>
      <w:sz w:val="22"/>
      <w:szCs w:val="22"/>
      <w:lang w:eastAsia="en-US"/>
    </w:rPr>
  </w:style>
  <w:style w:type="character" w:customStyle="1" w:styleId="86">
    <w:name w:val="批注主题 字符"/>
    <w:basedOn w:val="85"/>
    <w:link w:val="23"/>
    <w:qFormat/>
    <w:uiPriority w:val="0"/>
    <w:rPr>
      <w:rFonts w:ascii="宋体" w:hAnsi="宋体" w:cs="宋体"/>
      <w:b/>
      <w:bCs/>
      <w:sz w:val="22"/>
      <w:szCs w:val="22"/>
      <w:lang w:eastAsia="en-US"/>
    </w:rPr>
  </w:style>
  <w:style w:type="paragraph" w:customStyle="1" w:styleId="87">
    <w:name w:val="列出段落2"/>
    <w:basedOn w:val="1"/>
    <w:unhideWhenUsed/>
    <w:qFormat/>
    <w:uiPriority w:val="99"/>
    <w:pPr>
      <w:ind w:firstLine="420" w:firstLineChars="200"/>
      <w:jc w:val="both"/>
    </w:pPr>
    <w:rPr>
      <w:rFonts w:ascii="Times New Roman" w:hAnsi="Times New Roman" w:cs="Times New Roman"/>
      <w:kern w:val="2"/>
      <w:sz w:val="21"/>
      <w:szCs w:val="24"/>
      <w:lang w:eastAsia="zh-CN"/>
    </w:rPr>
  </w:style>
  <w:style w:type="paragraph" w:customStyle="1" w:styleId="8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9">
    <w:name w:val="p0"/>
    <w:basedOn w:val="1"/>
    <w:qFormat/>
    <w:uiPriority w:val="0"/>
    <w:pPr>
      <w:widowControl/>
    </w:pPr>
    <w:rPr>
      <w:szCs w:val="21"/>
    </w:rPr>
  </w:style>
  <w:style w:type="paragraph" w:customStyle="1" w:styleId="90">
    <w:name w:val="Table Text"/>
    <w:basedOn w:val="1"/>
    <w:semiHidden/>
    <w:qFormat/>
    <w:uiPriority w:val="0"/>
    <w:rPr>
      <w:rFonts w:ascii="Arial" w:hAnsi="Arial" w:eastAsia="Arial" w:cs="Arial"/>
      <w:sz w:val="21"/>
      <w:szCs w:val="21"/>
    </w:rPr>
  </w:style>
  <w:style w:type="character" w:customStyle="1" w:styleId="91">
    <w:name w:val="def"/>
    <w:basedOn w:val="27"/>
    <w:qFormat/>
    <w:uiPriority w:val="0"/>
  </w:style>
  <w:style w:type="paragraph" w:customStyle="1" w:styleId="92">
    <w:name w:val="_Style 1"/>
    <w:basedOn w:val="1"/>
    <w:qFormat/>
    <w:uiPriority w:val="34"/>
    <w:pPr>
      <w:ind w:firstLine="420" w:firstLineChars="200"/>
    </w:pPr>
    <w:rPr>
      <w:rFonts w:ascii="Cambria" w:hAnsi="Cambria" w:cs="Times New Roman"/>
      <w:sz w:val="24"/>
      <w:szCs w:val="24"/>
    </w:rPr>
  </w:style>
  <w:style w:type="character" w:customStyle="1" w:styleId="93">
    <w:name w:val="NormalCharacter"/>
    <w:semiHidden/>
    <w:qFormat/>
    <w:uiPriority w:val="0"/>
  </w:style>
  <w:style w:type="paragraph" w:customStyle="1" w:styleId="94">
    <w:name w:val="列表段落1"/>
    <w:basedOn w:val="1"/>
    <w:qFormat/>
    <w:uiPriority w:val="1"/>
    <w:pPr>
      <w:spacing w:before="134"/>
      <w:ind w:left="1196" w:hanging="720"/>
    </w:pPr>
    <w:rPr>
      <w:sz w:val="20"/>
    </w:rPr>
  </w:style>
  <w:style w:type="character" w:customStyle="1" w:styleId="95">
    <w:name w:val="font11"/>
    <w:basedOn w:val="27"/>
    <w:qFormat/>
    <w:uiPriority w:val="0"/>
    <w:rPr>
      <w:rFonts w:hint="default" w:ascii="Times New Roman" w:hAnsi="Times New Roman" w:cs="Times New Roman"/>
      <w:color w:val="000000"/>
      <w:sz w:val="20"/>
      <w:szCs w:val="20"/>
      <w:u w:val="none"/>
    </w:rPr>
  </w:style>
  <w:style w:type="character" w:customStyle="1" w:styleId="96">
    <w:name w:val="font21"/>
    <w:basedOn w:val="27"/>
    <w:qFormat/>
    <w:uiPriority w:val="0"/>
    <w:rPr>
      <w:rFonts w:hint="eastAsia" w:ascii="宋体" w:hAnsi="宋体" w:eastAsia="宋体" w:cs="宋体"/>
      <w:color w:val="000000"/>
      <w:sz w:val="20"/>
      <w:szCs w:val="20"/>
      <w:u w:val="none"/>
    </w:rPr>
  </w:style>
  <w:style w:type="character" w:customStyle="1" w:styleId="97">
    <w:name w:val="font31"/>
    <w:basedOn w:val="27"/>
    <w:qFormat/>
    <w:uiPriority w:val="0"/>
    <w:rPr>
      <w:rFonts w:hint="default" w:ascii="Times New Roman" w:hAnsi="Times New Roman" w:cs="Times New Roman"/>
      <w:color w:val="000000"/>
      <w:sz w:val="20"/>
      <w:szCs w:val="20"/>
      <w:u w:val="none"/>
    </w:rPr>
  </w:style>
  <w:style w:type="paragraph" w:customStyle="1" w:styleId="98">
    <w:name w:val="Body text|1"/>
    <w:basedOn w:val="1"/>
    <w:qFormat/>
    <w:uiPriority w:val="0"/>
    <w:pPr>
      <w:spacing w:line="480" w:lineRule="auto"/>
    </w:pPr>
    <w:rPr>
      <w:sz w:val="19"/>
      <w:szCs w:val="19"/>
      <w:lang w:val="zh-TW" w:eastAsia="zh-TW" w:bidi="zh-TW"/>
    </w:rPr>
  </w:style>
  <w:style w:type="character" w:customStyle="1" w:styleId="99">
    <w:name w:val="标题 1 Char Char"/>
    <w:qFormat/>
    <w:uiPriority w:val="0"/>
    <w:rPr>
      <w:rFonts w:eastAsia="宋体"/>
      <w:b/>
      <w:spacing w:val="-2"/>
      <w:sz w:val="24"/>
      <w:lang w:val="en-US" w:eastAsia="zh-CN" w:bidi="ar-SA"/>
    </w:rPr>
  </w:style>
  <w:style w:type="paragraph" w:customStyle="1" w:styleId="10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01">
    <w:name w:val="正文首行缩进1"/>
    <w:basedOn w:val="9"/>
    <w:qFormat/>
    <w:uiPriority w:val="0"/>
    <w:pPr>
      <w:adjustRightInd w:val="0"/>
      <w:spacing w:before="100" w:beforeAutospacing="1" w:line="312" w:lineRule="auto"/>
      <w:ind w:firstLine="567" w:firstLineChars="200"/>
      <w:textAlignment w:val="baseline"/>
    </w:pPr>
    <w:rPr>
      <w:rFonts w:ascii="Times New Roman"/>
    </w:rPr>
  </w:style>
  <w:style w:type="paragraph" w:customStyle="1" w:styleId="102">
    <w:name w:val="_Style 13"/>
    <w:basedOn w:val="1"/>
    <w:next w:val="87"/>
    <w:qFormat/>
    <w:uiPriority w:val="34"/>
    <w:pPr>
      <w:ind w:firstLine="420" w:firstLineChars="200"/>
    </w:pPr>
    <w:rPr>
      <w:rFonts w:ascii="Times New Roman" w:hAnsi="Times New Roman" w:cs="Times New Roman"/>
      <w:szCs w:val="24"/>
    </w:rPr>
  </w:style>
  <w:style w:type="table" w:customStyle="1" w:styleId="103">
    <w:name w:val="网格型1"/>
    <w:basedOn w:val="25"/>
    <w:qFormat/>
    <w:uiPriority w:val="59"/>
    <w:rPr>
      <w:rFonts w:asciiTheme="minorHAnsi" w:hAnsiTheme="minorHAnsi" w:eastAsiaTheme="minorEastAsia" w:cstheme="minorBidi"/>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04">
    <w:name w:val="默认"/>
    <w:qFormat/>
    <w:uiPriority w:val="0"/>
    <w:pPr>
      <w:spacing w:before="160" w:line="288" w:lineRule="auto"/>
    </w:pPr>
    <w:rPr>
      <w:rFonts w:ascii="PingFang SC Regular" w:hAnsi="PingFang SC Regular" w:eastAsia="Arial Unicode MS" w:cs="Arial Unicode MS"/>
      <w:color w:val="000000"/>
      <w:sz w:val="24"/>
      <w:szCs w:val="24"/>
      <w:lang w:val="en-US" w:eastAsia="zh-CN" w:bidi="ar-SA"/>
    </w:rPr>
  </w:style>
  <w:style w:type="character" w:customStyle="1" w:styleId="105">
    <w:name w:val="font61"/>
    <w:basedOn w:val="27"/>
    <w:qFormat/>
    <w:uiPriority w:val="0"/>
    <w:rPr>
      <w:rFonts w:hint="eastAsia" w:ascii="宋体" w:hAnsi="宋体" w:eastAsia="宋体" w:cs="宋体"/>
      <w:color w:val="000000"/>
      <w:sz w:val="22"/>
      <w:szCs w:val="22"/>
      <w:u w:val="none"/>
    </w:rPr>
  </w:style>
  <w:style w:type="paragraph" w:customStyle="1" w:styleId="106">
    <w:name w:val="样式 首行缩进:  2 字符"/>
    <w:basedOn w:val="1"/>
    <w:qFormat/>
    <w:uiPriority w:val="0"/>
    <w:pPr>
      <w:ind w:firstLine="560"/>
    </w:pPr>
    <w:rPr>
      <w:rFonts w:ascii="Calibri" w:hAnsi="Calibri" w:eastAsia="仿宋_GB2312"/>
      <w:sz w:val="24"/>
    </w:rPr>
  </w:style>
  <w:style w:type="paragraph" w:styleId="107">
    <w:name w:val="List Paragraph"/>
    <w:basedOn w:val="1"/>
    <w:qFormat/>
    <w:uiPriority w:val="34"/>
    <w:pPr>
      <w:ind w:left="720"/>
      <w:contextualSpacing/>
    </w:pPr>
  </w:style>
  <w:style w:type="character" w:customStyle="1" w:styleId="108">
    <w:name w:val="15"/>
    <w:basedOn w:val="27"/>
    <w:qFormat/>
    <w:uiPriority w:val="0"/>
    <w:rPr>
      <w:rFonts w:hint="default" w:ascii="Times New Roman" w:hAnsi="Times New Roman" w:cs="Times New Roman"/>
      <w:sz w:val="21"/>
      <w:szCs w:val="21"/>
    </w:rPr>
  </w:style>
  <w:style w:type="paragraph" w:customStyle="1" w:styleId="109">
    <w:name w:val="样式1"/>
    <w:basedOn w:val="9"/>
    <w:qFormat/>
    <w:uiPriority w:val="0"/>
    <w:pPr>
      <w:outlineLvl w:val="0"/>
    </w:pPr>
    <w:rPr>
      <w:rFonts w:ascii="仿宋" w:hAnsi="仿宋" w:cs="仿宋"/>
      <w:b/>
      <w:bCs/>
      <w:sz w:val="3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15760</Words>
  <Characters>16982</Characters>
  <Lines>561</Lines>
  <Paragraphs>158</Paragraphs>
  <TotalTime>34</TotalTime>
  <ScaleCrop>false</ScaleCrop>
  <LinksUpToDate>false</LinksUpToDate>
  <CharactersWithSpaces>17708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2026-04-27T08:37:00Z</dcterms:created>
  <dc:creator>尹皓</dc:creator>
  <cp:lastModifiedBy>Serena</cp:lastModifiedBy>
  <dcterms:modified xsi:type="dcterms:W3CDTF">2026-06-03T01:32:54Z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LastSaved">
    <vt:filetime>2023-09-11T00:00:00Z</vt:filetime>
  </property>
  <property fmtid="{D5CDD505-2E9C-101B-9397-08002B2CF9AE}" pid="4" name="KSOProductBuildVer">
    <vt:lpwstr>2052-12.1.0.26375</vt:lpwstr>
  </property>
  <property fmtid="{D5CDD505-2E9C-101B-9397-08002B2CF9AE}" pid="5" name="ICV">
    <vt:lpwstr>4EDB1AC8A4E74F4B9719D76D0F43EE23_13</vt:lpwstr>
  </property>
  <property fmtid="{D5CDD505-2E9C-101B-9397-08002B2CF9AE}" pid="6" name="KSOTemplateDocerSaveRecord">
    <vt:lpwstr>eyJoZGlkIjoiMTUxNjU4Y2I1ZTg1ZmY0MTJiZWRhYWQxYzNmOTNlNDEiLCJ1c2VySWQiOiIyMTg5Mjc5NjMifQ==</vt:lpwstr>
  </property>
</Properties>
</file>