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hint="eastAsia" w:ascii="宋体" w:hAnsi="宋体" w:eastAsia="宋体" w:cs="宋体"/>
          <w:b/>
          <w:bCs/>
          <w:color w:val="000000" w:themeColor="text1"/>
          <w:sz w:val="35"/>
          <w:szCs w:val="35"/>
          <w:lang w:eastAsia="zh-CN"/>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w:t>
      </w:r>
      <w:bookmarkStart w:id="1055" w:name="_GoBack"/>
      <w:bookmarkEnd w:id="1055"/>
      <w:r>
        <w:rPr>
          <w:rFonts w:hint="eastAsia" w:ascii="宋体" w:hAnsi="宋体" w:cs="宋体"/>
          <w:b/>
          <w:bCs/>
          <w:color w:val="000000" w:themeColor="text1"/>
          <w:spacing w:val="6"/>
          <w:sz w:val="35"/>
          <w:szCs w:val="35"/>
          <w:lang w:eastAsia="zh-CN"/>
          <w14:textFill>
            <w14:solidFill>
              <w14:schemeClr w14:val="tx1"/>
            </w14:solidFill>
          </w14:textFill>
        </w:rPr>
        <w:t>乡村旅游提质升级项目</w:t>
      </w:r>
    </w:p>
    <w:p>
      <w:pPr>
        <w:spacing w:before="150" w:line="360" w:lineRule="auto"/>
        <w:ind w:left="853"/>
        <w:rPr>
          <w:rFonts w:ascii="宋体" w:hAnsi="宋体" w:cs="宋体"/>
          <w:b/>
          <w:bCs/>
          <w:color w:val="000000" w:themeColor="text1"/>
          <w:spacing w:val="1"/>
          <w:sz w:val="35"/>
          <w:szCs w:val="35"/>
          <w14:textFill>
            <w14:solidFill>
              <w14:schemeClr w14:val="tx1"/>
            </w14:solidFill>
          </w14:textFill>
        </w:rPr>
      </w:pPr>
      <w:r>
        <w:rPr>
          <w:rFonts w:hint="eastAsia" w:ascii="宋体" w:hAnsi="宋体" w:cs="宋体"/>
          <w:b/>
          <w:bCs/>
          <w:spacing w:val="1"/>
          <w:sz w:val="35"/>
          <w:szCs w:val="35"/>
        </w:rPr>
        <w:t>项目编号/包号：11000026210200172872-XM001</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采购人：北京市文化和旅游局</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5"/>
        <w:rPr>
          <w:rFonts w:cstheme="minorBidi"/>
          <w:b w:val="0"/>
          <w:sz w:val="21"/>
          <w:szCs w:val="22"/>
        </w:rPr>
      </w:pPr>
      <w:r>
        <w:fldChar w:fldCharType="begin"/>
      </w:r>
      <w:r>
        <w:instrText xml:space="preserve">TOC \o "1-1" \h \u </w:instrText>
      </w:r>
      <w:r>
        <w:fldChar w:fldCharType="separate"/>
      </w:r>
    </w:p>
    <w:p>
      <w:pPr>
        <w:pStyle w:val="35"/>
        <w:rPr>
          <w:rFonts w:cstheme="minorBidi"/>
          <w:b w:val="0"/>
          <w:sz w:val="21"/>
          <w:szCs w:val="22"/>
        </w:rPr>
      </w:pPr>
      <w:r>
        <w:fldChar w:fldCharType="begin"/>
      </w:r>
      <w:r>
        <w:instrText xml:space="preserve"> HYPERLINK \l "_Toc218620566" </w:instrText>
      </w:r>
      <w:r>
        <w:fldChar w:fldCharType="separate"/>
      </w:r>
      <w:r>
        <w:rPr>
          <w:rStyle w:val="60"/>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5"/>
        <w:rPr>
          <w:rFonts w:cstheme="minorBidi"/>
          <w:b w:val="0"/>
          <w:sz w:val="21"/>
          <w:szCs w:val="22"/>
        </w:rPr>
      </w:pPr>
      <w:r>
        <w:fldChar w:fldCharType="begin"/>
      </w:r>
      <w:r>
        <w:instrText xml:space="preserve"> HYPERLINK \l "_Toc218620567" </w:instrText>
      </w:r>
      <w:r>
        <w:fldChar w:fldCharType="separate"/>
      </w:r>
      <w:r>
        <w:rPr>
          <w:rStyle w:val="60"/>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5"/>
        <w:rPr>
          <w:rFonts w:cstheme="minorBidi"/>
          <w:b w:val="0"/>
          <w:sz w:val="21"/>
          <w:szCs w:val="22"/>
        </w:rPr>
      </w:pPr>
      <w:r>
        <w:fldChar w:fldCharType="begin"/>
      </w:r>
      <w:r>
        <w:instrText xml:space="preserve"> HYPERLINK \l "_Toc218620568" </w:instrText>
      </w:r>
      <w:r>
        <w:fldChar w:fldCharType="separate"/>
      </w:r>
      <w:r>
        <w:rPr>
          <w:rStyle w:val="60"/>
          <w:rFonts w:cs="宋体"/>
        </w:rPr>
        <w:t>第三章   资格审查</w:t>
      </w:r>
      <w:r>
        <w:tab/>
      </w:r>
      <w:r>
        <w:fldChar w:fldCharType="begin"/>
      </w:r>
      <w:r>
        <w:instrText xml:space="preserve"> PAGEREF _Toc218620568 \h </w:instrText>
      </w:r>
      <w:r>
        <w:fldChar w:fldCharType="separate"/>
      </w:r>
      <w:r>
        <w:t>24</w:t>
      </w:r>
      <w:r>
        <w:fldChar w:fldCharType="end"/>
      </w:r>
      <w:r>
        <w:fldChar w:fldCharType="end"/>
      </w:r>
    </w:p>
    <w:p>
      <w:pPr>
        <w:pStyle w:val="35"/>
        <w:rPr>
          <w:rFonts w:cstheme="minorBidi"/>
          <w:b w:val="0"/>
          <w:sz w:val="21"/>
          <w:szCs w:val="22"/>
        </w:rPr>
      </w:pPr>
      <w:r>
        <w:fldChar w:fldCharType="begin"/>
      </w:r>
      <w:r>
        <w:instrText xml:space="preserve"> HYPERLINK \l "_Toc218620569" </w:instrText>
      </w:r>
      <w:r>
        <w:fldChar w:fldCharType="separate"/>
      </w:r>
      <w:r>
        <w:rPr>
          <w:rStyle w:val="60"/>
          <w:rFonts w:cs="宋体"/>
        </w:rPr>
        <w:t>第四章   评标程序、评标方法和评标标准</w:t>
      </w:r>
      <w:r>
        <w:tab/>
      </w:r>
      <w:r>
        <w:fldChar w:fldCharType="begin"/>
      </w:r>
      <w:r>
        <w:instrText xml:space="preserve"> PAGEREF _Toc218620569 \h </w:instrText>
      </w:r>
      <w:r>
        <w:fldChar w:fldCharType="separate"/>
      </w:r>
      <w:r>
        <w:t>27</w:t>
      </w:r>
      <w:r>
        <w:fldChar w:fldCharType="end"/>
      </w:r>
      <w:r>
        <w:fldChar w:fldCharType="end"/>
      </w:r>
    </w:p>
    <w:p>
      <w:pPr>
        <w:pStyle w:val="35"/>
        <w:rPr>
          <w:rFonts w:cstheme="minorBidi"/>
          <w:b w:val="0"/>
          <w:sz w:val="21"/>
          <w:szCs w:val="22"/>
        </w:rPr>
      </w:pPr>
      <w:r>
        <w:fldChar w:fldCharType="begin"/>
      </w:r>
      <w:r>
        <w:instrText xml:space="preserve"> HYPERLINK \l "_Toc218620570" </w:instrText>
      </w:r>
      <w:r>
        <w:fldChar w:fldCharType="separate"/>
      </w:r>
      <w:r>
        <w:rPr>
          <w:rStyle w:val="60"/>
          <w:rFonts w:cs="宋体"/>
        </w:rPr>
        <w:t>第五章   采购需求</w:t>
      </w:r>
      <w:r>
        <w:tab/>
      </w:r>
      <w:r>
        <w:fldChar w:fldCharType="begin"/>
      </w:r>
      <w:r>
        <w:instrText xml:space="preserve"> PAGEREF _Toc218620570 \h </w:instrText>
      </w:r>
      <w:r>
        <w:fldChar w:fldCharType="separate"/>
      </w:r>
      <w:r>
        <w:t>35</w:t>
      </w:r>
      <w:r>
        <w:fldChar w:fldCharType="end"/>
      </w:r>
      <w:r>
        <w:fldChar w:fldCharType="end"/>
      </w:r>
    </w:p>
    <w:p>
      <w:pPr>
        <w:pStyle w:val="35"/>
        <w:rPr>
          <w:rFonts w:cstheme="minorBidi"/>
          <w:b w:val="0"/>
          <w:sz w:val="21"/>
          <w:szCs w:val="22"/>
        </w:rPr>
      </w:pPr>
      <w:r>
        <w:fldChar w:fldCharType="begin"/>
      </w:r>
      <w:r>
        <w:instrText xml:space="preserve"> HYPERLINK \l "_Toc218620574" </w:instrText>
      </w:r>
      <w:r>
        <w:fldChar w:fldCharType="separate"/>
      </w:r>
      <w:r>
        <w:rPr>
          <w:rStyle w:val="60"/>
          <w:rFonts w:cs="宋体"/>
        </w:rPr>
        <w:t>第六章   拟签订的合同文本</w:t>
      </w:r>
      <w:r>
        <w:tab/>
      </w:r>
      <w:r>
        <w:fldChar w:fldCharType="begin"/>
      </w:r>
      <w:r>
        <w:instrText xml:space="preserve"> PAGEREF _Toc218620574 \h </w:instrText>
      </w:r>
      <w:r>
        <w:fldChar w:fldCharType="separate"/>
      </w:r>
      <w:r>
        <w:t>47</w:t>
      </w:r>
      <w:r>
        <w:fldChar w:fldCharType="end"/>
      </w:r>
      <w:r>
        <w:fldChar w:fldCharType="end"/>
      </w:r>
    </w:p>
    <w:p>
      <w:pPr>
        <w:pStyle w:val="35"/>
        <w:rPr>
          <w:rFonts w:cstheme="minorBidi"/>
          <w:b w:val="0"/>
          <w:sz w:val="21"/>
          <w:szCs w:val="22"/>
        </w:rPr>
      </w:pPr>
      <w:r>
        <w:fldChar w:fldCharType="begin"/>
      </w:r>
      <w:r>
        <w:instrText xml:space="preserve"> HYPERLINK \l "_Toc218620575" </w:instrText>
      </w:r>
      <w:r>
        <w:fldChar w:fldCharType="separate"/>
      </w:r>
      <w:r>
        <w:rPr>
          <w:rStyle w:val="60"/>
          <w:rFonts w:cs="宋体"/>
        </w:rPr>
        <w:t>第七章   投标文件格式</w:t>
      </w:r>
      <w:r>
        <w:tab/>
      </w:r>
      <w:r>
        <w:fldChar w:fldCharType="begin"/>
      </w:r>
      <w:r>
        <w:instrText xml:space="preserve"> PAGEREF _Toc218620575 \h </w:instrText>
      </w:r>
      <w:r>
        <w:fldChar w:fldCharType="separate"/>
      </w:r>
      <w:r>
        <w:t>59</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99301419"/>
      <w:bookmarkStart w:id="4" w:name="_Toc218620566"/>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35393621"/>
      <w:bookmarkStart w:id="6" w:name="_Toc35393790"/>
      <w:bookmarkStart w:id="7" w:name="_Toc28359079"/>
      <w:bookmarkStart w:id="8" w:name="_Toc28359002"/>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1"/>
        <w:ind w:firstLine="480"/>
      </w:pPr>
      <w:bookmarkStart w:id="10" w:name="OLE_LINK45"/>
      <w:r>
        <w:rPr>
          <w:rFonts w:hint="eastAsia"/>
        </w:rPr>
        <w:t>1.项目编号：11000026210200172872-XM001</w:t>
      </w:r>
    </w:p>
    <w:p>
      <w:pPr>
        <w:pStyle w:val="21"/>
        <w:ind w:firstLine="480"/>
        <w:rPr>
          <w:rFonts w:hint="eastAsia" w:eastAsia="宋体"/>
          <w:lang w:eastAsia="zh-CN"/>
        </w:rPr>
      </w:pPr>
      <w:r>
        <w:rPr>
          <w:rFonts w:hint="eastAsia"/>
        </w:rPr>
        <w:t>2.项目名称：</w:t>
      </w:r>
      <w:r>
        <w:rPr>
          <w:rFonts w:hint="eastAsia"/>
          <w:lang w:eastAsia="zh-CN"/>
        </w:rPr>
        <w:t>乡村旅游提质升级项目</w:t>
      </w:r>
    </w:p>
    <w:p>
      <w:pPr>
        <w:pStyle w:val="21"/>
        <w:ind w:firstLine="480"/>
      </w:pPr>
      <w:r>
        <w:rPr>
          <w:rFonts w:hint="eastAsia"/>
        </w:rPr>
        <w:t>3.项目预算金额：</w:t>
      </w:r>
      <w:r>
        <w:rPr>
          <w:rFonts w:hint="eastAsia"/>
          <w:u w:val="single"/>
        </w:rPr>
        <w:t>209.58</w:t>
      </w:r>
      <w:r>
        <w:rPr>
          <w:rFonts w:hint="eastAsia"/>
        </w:rPr>
        <w:t>万元，项目最高限价（如有）：</w:t>
      </w:r>
      <w:r>
        <w:rPr>
          <w:rFonts w:hint="eastAsia"/>
          <w:u w:val="single"/>
        </w:rPr>
        <w:t>209.58</w:t>
      </w:r>
      <w:r>
        <w:rPr>
          <w:rFonts w:hint="eastAsia"/>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该项目共分3个包，要求投标人需对整包进行投标。</w:t>
      </w:r>
      <w:bookmarkEnd w:id="11"/>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12" w:name="OLE_LINK134"/>
            <w:bookmarkStart w:id="13" w:name="OLE_LINK135"/>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bookmarkStart w:id="14" w:name="_Hlk188519384"/>
            <w:r>
              <w:rPr>
                <w:rFonts w:ascii="宋体" w:hAnsi="宋体" w:cs="宋体"/>
                <w:spacing w:val="7"/>
                <w:sz w:val="24"/>
              </w:rPr>
              <w:t>1</w:t>
            </w:r>
          </w:p>
        </w:tc>
        <w:tc>
          <w:tcPr>
            <w:tcW w:w="1956" w:type="dxa"/>
            <w:vMerge w:val="restart"/>
            <w:vAlign w:val="center"/>
          </w:tcPr>
          <w:p>
            <w:pPr>
              <w:autoSpaceDE w:val="0"/>
              <w:autoSpaceDN w:val="0"/>
              <w:spacing w:before="86" w:line="211" w:lineRule="auto"/>
              <w:ind w:firstLine="1"/>
              <w:jc w:val="center"/>
              <w:rPr>
                <w:rFonts w:hint="eastAsia" w:ascii="宋体" w:hAnsi="宋体" w:eastAsia="宋体" w:cs="宋体"/>
                <w:spacing w:val="7"/>
                <w:sz w:val="24"/>
                <w:lang w:eastAsia="zh-CN"/>
              </w:rPr>
            </w:pPr>
            <w:r>
              <w:rPr>
                <w:rFonts w:hint="eastAsia" w:ascii="宋体" w:hAnsi="宋体" w:cs="宋体"/>
                <w:spacing w:val="7"/>
                <w:sz w:val="24"/>
                <w:lang w:eastAsia="zh-CN"/>
              </w:rPr>
              <w:t>乡村旅游提质升级项目</w:t>
            </w:r>
          </w:p>
        </w:tc>
        <w:tc>
          <w:tcPr>
            <w:tcW w:w="2111"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乡村旅游重点村镇、片区培育项目</w:t>
            </w:r>
          </w:p>
        </w:tc>
        <w:tc>
          <w:tcPr>
            <w:tcW w:w="49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50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2</w:t>
            </w:r>
          </w:p>
        </w:tc>
        <w:tc>
          <w:tcPr>
            <w:tcW w:w="1956" w:type="dxa"/>
            <w:vMerge w:val="continue"/>
            <w:vAlign w:val="center"/>
          </w:tcPr>
          <w:p>
            <w:pPr>
              <w:autoSpaceDE w:val="0"/>
              <w:autoSpaceDN w:val="0"/>
              <w:spacing w:before="86" w:line="211" w:lineRule="auto"/>
              <w:ind w:firstLine="1"/>
              <w:jc w:val="center"/>
              <w:rPr>
                <w:rFonts w:ascii="宋体" w:hAnsi="宋体" w:cs="宋体"/>
                <w:spacing w:val="7"/>
                <w:sz w:val="24"/>
              </w:rPr>
            </w:pPr>
          </w:p>
        </w:tc>
        <w:tc>
          <w:tcPr>
            <w:tcW w:w="2111" w:type="dxa"/>
            <w:vAlign w:val="center"/>
          </w:tcPr>
          <w:p>
            <w:pPr>
              <w:pStyle w:val="260"/>
              <w:jc w:val="center"/>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乡村旅游宣传推广项目</w:t>
            </w:r>
          </w:p>
        </w:tc>
        <w:tc>
          <w:tcPr>
            <w:tcW w:w="49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129.58</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3</w:t>
            </w:r>
          </w:p>
        </w:tc>
        <w:tc>
          <w:tcPr>
            <w:tcW w:w="1956" w:type="dxa"/>
            <w:vMerge w:val="continue"/>
            <w:vAlign w:val="center"/>
          </w:tcPr>
          <w:p>
            <w:pPr>
              <w:autoSpaceDE w:val="0"/>
              <w:autoSpaceDN w:val="0"/>
              <w:spacing w:before="86" w:line="211" w:lineRule="auto"/>
              <w:ind w:firstLine="1"/>
              <w:jc w:val="center"/>
              <w:rPr>
                <w:rFonts w:ascii="宋体" w:hAnsi="宋体" w:cs="宋体"/>
                <w:spacing w:val="7"/>
                <w:sz w:val="24"/>
              </w:rPr>
            </w:pPr>
          </w:p>
        </w:tc>
        <w:tc>
          <w:tcPr>
            <w:tcW w:w="2111" w:type="dxa"/>
            <w:vAlign w:val="center"/>
          </w:tcPr>
          <w:p>
            <w:pPr>
              <w:pStyle w:val="260"/>
              <w:jc w:val="center"/>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乡村旅游人才交流项目</w:t>
            </w:r>
          </w:p>
        </w:tc>
        <w:tc>
          <w:tcPr>
            <w:tcW w:w="49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5.合同履行期限：自合同签订之日起至2026年12月31日。</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5" w:name="_Toc28359080"/>
      <w:bookmarkStart w:id="16" w:name="_Toc28359003"/>
      <w:bookmarkStart w:id="17" w:name="_Toc35393791"/>
      <w:bookmarkStart w:id="18" w:name="_Toc35393622"/>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1"/>
        <w:ind w:firstLine="480"/>
      </w:pPr>
      <w:bookmarkStart w:id="19" w:name="_Toc28359004"/>
      <w:bookmarkStart w:id="20" w:name="_Toc28359081"/>
      <w:r>
        <w:rPr>
          <w:rFonts w:hint="eastAsia"/>
        </w:rPr>
        <w:t xml:space="preserve">1.满足《中华人民共和国政府采购法》第二十二条规定； </w:t>
      </w:r>
    </w:p>
    <w:p>
      <w:pPr>
        <w:pStyle w:val="21"/>
        <w:ind w:firstLine="480"/>
      </w:pPr>
      <w:r>
        <w:rPr>
          <w:rFonts w:hint="eastAsia"/>
        </w:rPr>
        <w:t>2.落实政府采购政策需满足的资格要求：</w:t>
      </w:r>
    </w:p>
    <w:p>
      <w:pPr>
        <w:pStyle w:val="21"/>
        <w:ind w:firstLine="480"/>
      </w:pPr>
      <w:r>
        <w:rPr>
          <w:rFonts w:hint="eastAsia"/>
        </w:rPr>
        <w:t>2.1  中小企业政策</w:t>
      </w:r>
    </w:p>
    <w:p>
      <w:pPr>
        <w:pStyle w:val="21"/>
        <w:ind w:firstLine="480"/>
      </w:pPr>
      <w:r>
        <w:rPr>
          <w:rFonts w:hint="eastAsia"/>
        </w:rPr>
        <w:t>□本项目不专门面向中小企业预留采购份额。</w:t>
      </w:r>
    </w:p>
    <w:p>
      <w:pPr>
        <w:pStyle w:val="21"/>
        <w:ind w:firstLine="480"/>
      </w:pPr>
      <w:r>
        <w:rPr>
          <w:rFonts w:hint="eastAsia"/>
        </w:rPr>
        <w:t>□本项目专门面向   □中小  □小微企业  采购。即：提供的货物全部</w:t>
      </w:r>
    </w:p>
    <w:p>
      <w:pPr>
        <w:pStyle w:val="21"/>
        <w:ind w:firstLine="480"/>
      </w:pPr>
      <w:r>
        <w:rPr>
          <w:rFonts w:hint="eastAsia"/>
        </w:rPr>
        <w:t>由符合政策要求的中小企业制造、服务全部由符合政策要求的中小企业承接。</w:t>
      </w:r>
    </w:p>
    <w:p>
      <w:pPr>
        <w:pStyle w:val="21"/>
        <w:ind w:firstLine="480"/>
        <w:rPr>
          <w:color w:val="000000" w:themeColor="text1"/>
          <w14:textFill>
            <w14:solidFill>
              <w14:schemeClr w14:val="tx1"/>
            </w14:solidFill>
          </w14:textFill>
        </w:rPr>
      </w:pPr>
      <w:r>
        <w:rPr>
          <w:rFonts w:hint="eastAsia"/>
        </w:rPr>
        <w:t>■本项目预留部分采购项目预算专门面向中小企业采购。对于预留份额，提供的货物由符合政策要求的中小企业制造、服务由符合政策要求的中小企业承接。预留份额通过以下措施进行：</w:t>
      </w:r>
      <w:r>
        <w:rPr>
          <w:rFonts w:hint="eastAsia"/>
          <w:color w:val="000000" w:themeColor="text1"/>
          <w:u w:val="single"/>
          <w:lang w:val="en-US" w:eastAsia="zh-CN"/>
          <w14:textFill>
            <w14:solidFill>
              <w14:schemeClr w14:val="tx1"/>
            </w14:solidFill>
          </w14:textFill>
        </w:rPr>
        <w:t>本项目第2包：</w:t>
      </w:r>
      <w:r>
        <w:rPr>
          <w:rFonts w:hint="eastAsia" w:ascii="宋体" w:hAnsi="宋体" w:eastAsia="宋体" w:cs="宋体"/>
          <w:color w:val="auto"/>
          <w:spacing w:val="0"/>
          <w:sz w:val="24"/>
          <w:szCs w:val="24"/>
          <w:u w:val="single"/>
          <w:lang w:eastAsia="zh-CN"/>
        </w:rPr>
        <w:t>乡村旅游宣传推广项目</w:t>
      </w:r>
      <w:r>
        <w:rPr>
          <w:rFonts w:hint="eastAsia" w:cs="宋体"/>
          <w:color w:val="auto"/>
          <w:spacing w:val="0"/>
          <w:sz w:val="24"/>
          <w:szCs w:val="24"/>
          <w:u w:val="single"/>
          <w:lang w:val="en-US" w:eastAsia="zh-CN"/>
        </w:rPr>
        <w:t>专门面向中小企业采购</w:t>
      </w:r>
      <w:r>
        <w:rPr>
          <w:rFonts w:hint="eastAsia"/>
        </w:rPr>
        <w:t>。</w:t>
      </w:r>
    </w:p>
    <w:p>
      <w:pPr>
        <w:pStyle w:val="21"/>
        <w:ind w:firstLine="480"/>
      </w:pPr>
      <w:r>
        <w:rPr>
          <w:rFonts w:hint="eastAsia"/>
        </w:rPr>
        <w:t>2.2 其它落实政府采购政策的资格要求（如有）：</w:t>
      </w:r>
      <w:r>
        <w:rPr>
          <w:rFonts w:hint="eastAsia"/>
          <w:u w:val="single"/>
        </w:rPr>
        <w:t>/</w:t>
      </w:r>
      <w:r>
        <w:rPr>
          <w:rFonts w:hint="eastAsia"/>
        </w:rPr>
        <w:t>。</w:t>
      </w:r>
    </w:p>
    <w:p>
      <w:pPr>
        <w:pStyle w:val="21"/>
        <w:ind w:firstLine="480"/>
      </w:pPr>
      <w:r>
        <w:rPr>
          <w:rFonts w:hint="eastAsia"/>
        </w:rPr>
        <w:t>3.本项目的特定资格要求：</w:t>
      </w:r>
    </w:p>
    <w:p>
      <w:pPr>
        <w:pStyle w:val="21"/>
        <w:ind w:firstLine="480"/>
        <w:rPr>
          <w:spacing w:val="-4"/>
        </w:rPr>
      </w:pPr>
      <w:r>
        <w:rPr>
          <w:rFonts w:hint="eastAsia"/>
        </w:rPr>
        <w:t>3.1 本项目是否属于政府购买服务：</w:t>
      </w:r>
    </w:p>
    <w:p>
      <w:pPr>
        <w:pStyle w:val="21"/>
        <w:ind w:firstLine="480"/>
        <w:rPr>
          <w:spacing w:val="-4"/>
        </w:rPr>
      </w:pPr>
      <w:r>
        <w:rPr>
          <w:rFonts w:hint="eastAsia"/>
        </w:rPr>
        <w:t>□</w:t>
      </w:r>
      <w:r>
        <w:rPr>
          <w:rFonts w:hint="eastAsia"/>
          <w:spacing w:val="30"/>
        </w:rPr>
        <w:t>否</w:t>
      </w:r>
    </w:p>
    <w:p>
      <w:pPr>
        <w:pStyle w:val="21"/>
        <w:ind w:firstLine="480"/>
        <w:rPr>
          <w:spacing w:val="-1"/>
        </w:rPr>
      </w:pPr>
      <w:r>
        <w:rPr>
          <w:rFonts w:hint="eastAsia"/>
        </w:rPr>
        <w:t>■是，公益一类事业单位、使用事业编制且由财政拨款保障</w:t>
      </w:r>
      <w:r>
        <w:rPr>
          <w:rFonts w:hint="eastAsia"/>
          <w:spacing w:val="-1"/>
        </w:rPr>
        <w:t>的群团组织，不得作为承接主体；</w:t>
      </w:r>
    </w:p>
    <w:p>
      <w:pPr>
        <w:pStyle w:val="21"/>
        <w:ind w:firstLine="480"/>
      </w:pPr>
      <w:r>
        <w:rPr>
          <w:rFonts w:hint="eastAsia"/>
        </w:rPr>
        <w:t>3.2 其他特定资格要求：</w:t>
      </w:r>
    </w:p>
    <w:p>
      <w:pPr>
        <w:pStyle w:val="21"/>
        <w:ind w:firstLine="480"/>
      </w:pPr>
      <w:r>
        <w:rPr>
          <w:rFonts w:hint="eastAsia"/>
        </w:rPr>
        <w:t>3.2.1单位负责人为同一人或者存在直接控股、管理关系的不同供应商，不得参加同一合同项下的政府采购活动；</w:t>
      </w:r>
    </w:p>
    <w:p>
      <w:pPr>
        <w:pStyle w:val="21"/>
        <w:ind w:firstLine="480"/>
      </w:pPr>
      <w:r>
        <w:rPr>
          <w:rFonts w:hint="eastAsia"/>
        </w:rPr>
        <w:t>3.2.2除单一来源采购项目外，为采购项目提供整体设计、规范编制或者项目管理、监理、检测等服务的供应商，不得再参加该采购项目的其他采购活动；</w:t>
      </w:r>
    </w:p>
    <w:p>
      <w:pPr>
        <w:pStyle w:val="21"/>
        <w:ind w:firstLine="480"/>
      </w:pPr>
      <w:r>
        <w:rPr>
          <w:rFonts w:hint="eastAsia"/>
        </w:rPr>
        <w:t>3.2.3供应商不能被列入“信用中国”网站（</w:t>
      </w:r>
      <w:r>
        <w:fldChar w:fldCharType="begin"/>
      </w:r>
      <w:r>
        <w:instrText xml:space="preserve"> HYPERLINK "http://www.creditchina.gov.cn" </w:instrText>
      </w:r>
      <w:r>
        <w:fldChar w:fldCharType="separate"/>
      </w:r>
      <w:r>
        <w:rPr>
          <w:rFonts w:hint="eastAsia"/>
        </w:rPr>
        <w:t>www.creditchina.gov.cn</w:t>
      </w:r>
      <w:r>
        <w:rPr>
          <w:rFonts w:hint="eastAsia"/>
        </w:rPr>
        <w:fldChar w:fldCharType="end"/>
      </w:r>
      <w:r>
        <w:rPr>
          <w:rFonts w:hint="eastAsia"/>
        </w:rPr>
        <w:t>）失信被执行人、重大税收违法案件当事人名单”和中国政府采购网（</w:t>
      </w:r>
      <w:r>
        <w:fldChar w:fldCharType="begin"/>
      </w:r>
      <w:r>
        <w:instrText xml:space="preserve"> HYPERLINK "http://www.ccgp.gov.cn" </w:instrText>
      </w:r>
      <w:r>
        <w:fldChar w:fldCharType="separate"/>
      </w:r>
      <w:r>
        <w:rPr>
          <w:rFonts w:hint="eastAsia"/>
        </w:rPr>
        <w:t>www.ccgp.gov.cn</w:t>
      </w:r>
      <w:r>
        <w:rPr>
          <w:rFonts w:hint="eastAsia"/>
        </w:rPr>
        <w:fldChar w:fldCharType="end"/>
      </w:r>
      <w:r>
        <w:rPr>
          <w:rFonts w:hint="eastAsia"/>
        </w:rPr>
        <w:t>）政府采购严重违法失信行为记录名单。否则其投标将被拒绝。</w:t>
      </w:r>
    </w:p>
    <w:bookmarkEnd w:id="19"/>
    <w:bookmarkEnd w:id="20"/>
    <w:p>
      <w:pPr>
        <w:widowControl/>
        <w:spacing w:line="360" w:lineRule="auto"/>
        <w:jc w:val="left"/>
        <w:rPr>
          <w:rFonts w:ascii="宋体" w:hAnsi="宋体" w:cs="宋体"/>
          <w:b/>
          <w:color w:val="000000" w:themeColor="text1"/>
          <w:sz w:val="24"/>
          <w14:textFill>
            <w14:solidFill>
              <w14:schemeClr w14:val="tx1"/>
            </w14:solidFill>
          </w14:textFill>
        </w:rPr>
      </w:pPr>
      <w:bookmarkStart w:id="21" w:name="_Toc35393623"/>
      <w:bookmarkStart w:id="22" w:name="_Toc35393792"/>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bidi="ar"/>
        </w:rPr>
        <w:t>5</w:t>
      </w:r>
      <w:r>
        <w:rPr>
          <w:rFonts w:hint="eastAsia" w:ascii="宋体" w:hAnsi="宋体" w:cs="宋体"/>
          <w:sz w:val="24"/>
          <w:lang w:bidi="ar"/>
        </w:rPr>
        <w:t>月</w:t>
      </w:r>
      <w:r>
        <w:rPr>
          <w:rFonts w:hint="eastAsia" w:ascii="宋体" w:hAnsi="宋体" w:cs="宋体"/>
          <w:sz w:val="24"/>
          <w:u w:val="single"/>
          <w:lang w:val="en-US" w:eastAsia="zh-CN" w:bidi="ar"/>
        </w:rPr>
        <w:t>13</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4</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3" w:name="_Toc28359082"/>
      <w:bookmarkStart w:id="24" w:name="_Toc28359005"/>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5</w:t>
      </w:r>
      <w:r>
        <w:rPr>
          <w:rFonts w:hint="eastAsia" w:ascii="宋体" w:hAnsi="宋体" w:cs="宋体"/>
          <w:sz w:val="24"/>
          <w:lang w:bidi="ar"/>
        </w:rPr>
        <w:t>日</w:t>
      </w:r>
      <w:r>
        <w:rPr>
          <w:rFonts w:hint="eastAsia" w:ascii="宋体" w:hAnsi="宋体" w:cs="宋体"/>
          <w:sz w:val="24"/>
          <w:u w:val="single"/>
          <w:lang w:val="en-US" w:eastAsia="zh-CN" w:bidi="ar"/>
        </w:rPr>
        <w:t>09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7" w:name="_Toc28359084"/>
      <w:bookmarkStart w:id="28" w:name="_Toc35393625"/>
      <w:bookmarkStart w:id="29" w:name="_Toc28359007"/>
      <w:bookmarkStart w:id="30" w:name="_Toc35393794"/>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1" w:name="_Toc35393626"/>
      <w:bookmarkStart w:id="32" w:name="_Toc35393795"/>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2"/>
      <w:bookmarkStart w:id="38"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67"/>
      <w:bookmarkStart w:id="40" w:name="OLE_LINK151"/>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3" w:name="_Toc28359085"/>
      <w:bookmarkStart w:id="44" w:name="_Toc28359008"/>
      <w:bookmarkStart w:id="45" w:name="_Toc35393627"/>
      <w:bookmarkStart w:id="46" w:name="_Toc35393796"/>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color w:val="000000" w:themeColor="text1"/>
          <w:sz w:val="24"/>
          <w14:textFill>
            <w14:solidFill>
              <w14:schemeClr w14:val="tx1"/>
            </w14:solidFill>
          </w14:textFill>
        </w:rPr>
        <w:t>1.采购人信息</w:t>
      </w:r>
    </w:p>
    <w:p>
      <w:pPr>
        <w:spacing w:line="360" w:lineRule="auto"/>
        <w:ind w:left="1079" w:leftChars="371" w:hanging="300" w:hangingChars="125"/>
        <w:jc w:val="left"/>
        <w:rPr>
          <w:rFonts w:ascii="宋体" w:hAnsi="宋体" w:cs="宋体"/>
          <w:sz w:val="24"/>
          <w:u w:val="single"/>
        </w:rPr>
      </w:pPr>
      <w:bookmarkStart w:id="47" w:name="_Toc28359009"/>
      <w:bookmarkStart w:id="48" w:name="_Toc28359086"/>
      <w:r>
        <w:rPr>
          <w:rFonts w:hint="eastAsia" w:ascii="宋体" w:hAnsi="宋体" w:cs="宋体"/>
          <w:sz w:val="24"/>
        </w:rPr>
        <w:t>名    称：</w:t>
      </w:r>
      <w:r>
        <w:rPr>
          <w:rFonts w:hint="eastAsia" w:ascii="宋体" w:hAnsi="宋体" w:cs="宋体"/>
          <w:sz w:val="24"/>
          <w:u w:val="single"/>
        </w:rPr>
        <w:t>北京市文化和旅游局</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北京市通州区留庄路1号院1号楼</w:t>
      </w:r>
    </w:p>
    <w:p>
      <w:pPr>
        <w:spacing w:line="360" w:lineRule="auto"/>
        <w:ind w:left="1079" w:leftChars="371" w:hanging="300" w:hangingChars="125"/>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联系方式：</w:t>
      </w:r>
      <w:r>
        <w:rPr>
          <w:rFonts w:hint="eastAsia" w:ascii="宋体" w:hAnsi="宋体" w:cs="宋体"/>
          <w:sz w:val="24"/>
          <w:u w:val="single"/>
        </w:rPr>
        <w:t>滑老师,010-55525820</w:t>
      </w:r>
    </w:p>
    <w:p>
      <w:pPr>
        <w:spacing w:line="360" w:lineRule="auto"/>
        <w:ind w:left="1080" w:leftChars="371" w:hanging="301" w:hangingChars="125"/>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2.采购代理机构信息</w:t>
      </w:r>
      <w:bookmarkEnd w:id="47"/>
      <w:bookmarkEnd w:id="48"/>
    </w:p>
    <w:p>
      <w:pPr>
        <w:spacing w:line="360" w:lineRule="auto"/>
        <w:ind w:left="1079" w:leftChars="371" w:hanging="300" w:hangingChars="125"/>
        <w:jc w:val="left"/>
        <w:rPr>
          <w:rFonts w:ascii="宋体" w:hAnsi="宋体" w:cs="宋体"/>
          <w:sz w:val="24"/>
          <w:u w:val="single"/>
        </w:rPr>
      </w:pPr>
      <w:bookmarkStart w:id="49" w:name="_Toc28359087"/>
      <w:bookmarkStart w:id="50" w:name="_Toc28359010"/>
      <w:r>
        <w:rPr>
          <w:rFonts w:hint="eastAsia" w:ascii="宋体" w:hAnsi="宋体" w:cs="宋体"/>
          <w:sz w:val="24"/>
        </w:rPr>
        <w:t>名    称：</w:t>
      </w:r>
      <w:r>
        <w:rPr>
          <w:rFonts w:hint="eastAsia" w:ascii="宋体" w:hAnsi="宋体" w:cs="宋体"/>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bookmarkStart w:id="51" w:name="OLE_LINK9"/>
      <w:bookmarkStart w:id="52" w:name="OLE_LINK15"/>
      <w:r>
        <w:rPr>
          <w:rFonts w:hint="eastAsia" w:ascii="宋体" w:hAnsi="宋体" w:cs="宋体"/>
          <w:sz w:val="24"/>
          <w:u w:val="single"/>
        </w:rPr>
        <w:t>北京市东城区崇文门外大街90号</w:t>
      </w:r>
      <w:bookmarkEnd w:id="51"/>
      <w:bookmarkEnd w:id="52"/>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bookmarkStart w:id="53" w:name="OLE_LINK159"/>
      <w:bookmarkStart w:id="54" w:name="OLE_LINK158"/>
      <w:r>
        <w:rPr>
          <w:rFonts w:hint="eastAsia" w:ascii="宋体" w:hAnsi="宋体" w:cs="宋体"/>
          <w:sz w:val="24"/>
          <w:u w:val="single"/>
        </w:rPr>
        <w:t>张超、李丁010-67169727</w:t>
      </w:r>
      <w:bookmarkEnd w:id="53"/>
      <w:bookmarkEnd w:id="54"/>
    </w:p>
    <w:p>
      <w:pPr>
        <w:spacing w:line="360" w:lineRule="auto"/>
        <w:ind w:firstLine="723" w:firstLineChars="300"/>
        <w:rPr>
          <w:rFonts w:ascii="宋体" w:hAnsi="宋体" w:cs="宋体"/>
          <w:b/>
          <w:color w:val="000000" w:themeColor="text1"/>
          <w:sz w:val="24"/>
          <w:u w:val="single"/>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3.项目联系方式</w:t>
      </w:r>
      <w:bookmarkEnd w:id="49"/>
      <w:bookmarkEnd w:id="50"/>
    </w:p>
    <w:p>
      <w:pPr>
        <w:pStyle w:val="28"/>
        <w:spacing w:line="360" w:lineRule="auto"/>
        <w:ind w:firstLine="720" w:firstLineChars="300"/>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szCs w:val="24"/>
          <w14:textFill>
            <w14:solidFill>
              <w14:schemeClr w14:val="tx1"/>
            </w14:solidFill>
          </w14:textFill>
        </w:rPr>
        <w:t>项目联系人：</w:t>
      </w:r>
      <w:r>
        <w:rPr>
          <w:rFonts w:hAnsi="宋体" w:cs="宋体"/>
          <w:sz w:val="24"/>
          <w:u w:val="single"/>
        </w:rPr>
        <w:t>张超、李丁</w:t>
      </w:r>
    </w:p>
    <w:p>
      <w:pPr>
        <w:pStyle w:val="28"/>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t>电      话：</w:t>
      </w:r>
      <w:r>
        <w:rPr>
          <w:rFonts w:hAnsi="宋体" w:cs="宋体"/>
          <w:color w:val="000000" w:themeColor="text1"/>
          <w:sz w:val="24"/>
          <w:u w:val="single"/>
          <w14:textFill>
            <w14:solidFill>
              <w14:schemeClr w14:val="tx1"/>
            </w14:solidFill>
          </w14:textFill>
        </w:rPr>
        <w:t>010-</w:t>
      </w:r>
      <w:r>
        <w:rPr>
          <w:rFonts w:hAnsi="宋体" w:cs="宋体"/>
          <w:color w:val="000000" w:themeColor="text1"/>
          <w:sz w:val="24"/>
          <w:szCs w:val="24"/>
          <w:u w:val="single"/>
          <w14:textFill>
            <w14:solidFill>
              <w14:schemeClr w14:val="tx1"/>
            </w14:solidFill>
          </w14:textFill>
        </w:rPr>
        <w:t>67169727</w:t>
      </w:r>
    </w:p>
    <w:p>
      <w:pPr>
        <w:widowControl/>
        <w:jc w:val="left"/>
        <w:rPr>
          <w:rFonts w:ascii="宋体" w:hAnsi="宋体" w:cs="宋体"/>
          <w:b/>
          <w:color w:val="000000" w:themeColor="text1"/>
          <w:sz w:val="36"/>
          <w:szCs w:val="36"/>
          <w14:textFill>
            <w14:solidFill>
              <w14:schemeClr w14:val="tx1"/>
            </w14:solidFill>
          </w14:textFill>
        </w:rPr>
      </w:pPr>
      <w:bookmarkStart w:id="55" w:name="_Toc195842950"/>
      <w:bookmarkStart w:id="56" w:name="_Toc127151777"/>
      <w:bookmarkStart w:id="57" w:name="_Toc150774783"/>
      <w:bookmarkStart w:id="58" w:name="_Toc127161488"/>
      <w:bookmarkStart w:id="59" w:name="_Toc226965856"/>
      <w:bookmarkStart w:id="60" w:name="_Toc512937850"/>
      <w:bookmarkStart w:id="61" w:name="_Toc265228423"/>
      <w:bookmarkStart w:id="62" w:name="_Toc353873938"/>
      <w:bookmarkStart w:id="63" w:name="_Toc305158928"/>
      <w:bookmarkStart w:id="64" w:name="_Toc264969275"/>
      <w:bookmarkStart w:id="65" w:name="_Toc353825548"/>
      <w:bookmarkStart w:id="66" w:name="_Toc305158854"/>
      <w:bookmarkStart w:id="67" w:name="_Toc99301420"/>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8" w:name="_Toc218620567"/>
      <w:r>
        <w:rPr>
          <w:rFonts w:hint="eastAsia" w:ascii="宋体" w:hAnsi="宋体" w:cs="宋体"/>
          <w:b/>
          <w:color w:val="000000" w:themeColor="text1"/>
          <w:sz w:val="36"/>
          <w:szCs w:val="36"/>
          <w14:textFill>
            <w14:solidFill>
              <w14:schemeClr w14:val="tx1"/>
            </w14:solidFill>
          </w14:textFill>
        </w:rPr>
        <w:t>第二章   投标人须知</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9" w:name="_Toc164229360"/>
      <w:bookmarkStart w:id="70" w:name="_Toc127151519"/>
      <w:bookmarkStart w:id="71" w:name="_Toc195842884"/>
      <w:bookmarkStart w:id="72" w:name="_Toc127151720"/>
      <w:bookmarkStart w:id="73" w:name="_Toc226337215"/>
      <w:bookmarkStart w:id="74" w:name="_Toc226309763"/>
      <w:bookmarkStart w:id="75" w:name="_Toc150774619"/>
      <w:bookmarkStart w:id="76" w:name="_Toc164608788"/>
      <w:bookmarkStart w:id="77" w:name="_Toc150509270"/>
      <w:bookmarkStart w:id="78" w:name="_Toc151193907"/>
      <w:bookmarkStart w:id="79" w:name="_Toc142311021"/>
      <w:bookmarkStart w:id="80" w:name="_Toc151193761"/>
      <w:bookmarkStart w:id="81" w:name="_Toc150774724"/>
      <w:bookmarkStart w:id="82" w:name="_Toc520356144"/>
      <w:bookmarkStart w:id="83" w:name="_Toc151193833"/>
      <w:bookmarkStart w:id="84" w:name="_Toc151193689"/>
      <w:bookmarkStart w:id="85" w:name="_Toc127161433"/>
      <w:bookmarkStart w:id="86" w:name="_Toc149720812"/>
      <w:bookmarkStart w:id="87" w:name="_Toc150480757"/>
      <w:bookmarkStart w:id="88" w:name="_Toc164351613"/>
      <w:bookmarkStart w:id="89" w:name="_Toc151190146"/>
      <w:bookmarkStart w:id="90" w:name="_Toc226965709"/>
      <w:bookmarkStart w:id="91" w:name="_Toc164229214"/>
      <w:bookmarkStart w:id="92" w:name="_Toc151193617"/>
      <w:bookmarkStart w:id="93" w:name="_Toc164608633"/>
      <w:bookmarkStart w:id="94" w:name="_Toc226965792"/>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60"/>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2"/>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b/>
                      <w:sz w:val="24"/>
                    </w:rPr>
                  </w:pPr>
                  <w:bookmarkStart w:id="95" w:name="OLE_LINK7"/>
                  <w:bookmarkStart w:id="96" w:name="OLE_LINK5"/>
                  <w:r>
                    <w:rPr>
                      <w:rFonts w:hint="eastAsia" w:ascii="宋体" w:hAnsi="宋体" w:cs="宋体"/>
                      <w:b/>
                      <w:sz w:val="24"/>
                    </w:rPr>
                    <w:t>序号</w:t>
                  </w:r>
                </w:p>
              </w:tc>
              <w:tc>
                <w:tcPr>
                  <w:tcW w:w="3236" w:type="dxa"/>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乡村旅游重点村镇、片区培育项目</w:t>
                  </w:r>
                </w:p>
              </w:tc>
              <w:tc>
                <w:tcPr>
                  <w:tcW w:w="2127"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其他未列明行业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2</w:t>
                  </w:r>
                </w:p>
              </w:tc>
              <w:tc>
                <w:tcPr>
                  <w:tcW w:w="3236"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乡村旅游宣传推广项目</w:t>
                  </w:r>
                </w:p>
              </w:tc>
              <w:tc>
                <w:tcPr>
                  <w:tcW w:w="2127"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其他未列明行业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3</w:t>
                  </w:r>
                </w:p>
              </w:tc>
              <w:tc>
                <w:tcPr>
                  <w:tcW w:w="3236"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乡村旅游人才交流项目</w:t>
                  </w:r>
                </w:p>
              </w:tc>
              <w:tc>
                <w:tcPr>
                  <w:tcW w:w="2127"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其他未列明行业</w:t>
                  </w:r>
                </w:p>
              </w:tc>
            </w:tr>
            <w:bookmarkEnd w:id="95"/>
            <w:bookmarkEnd w:id="96"/>
          </w:tbl>
          <w:p>
            <w:pPr>
              <w:pStyle w:val="260"/>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color w:val="000000" w:themeColor="text1"/>
                <w:sz w:val="24"/>
                <w:u w:val="single"/>
                <w14:textFill>
                  <w14:solidFill>
                    <w14:schemeClr w14:val="tx1"/>
                  </w14:solidFill>
                </w14:textFill>
              </w:rPr>
              <w:t>1包：</w:t>
            </w:r>
            <w:r>
              <w:rPr>
                <w:rFonts w:hint="eastAsia" w:ascii="宋体" w:hAnsi="宋体" w:cs="宋体"/>
                <w:sz w:val="24"/>
                <w:u w:val="single"/>
              </w:rPr>
              <w:t>75</w:t>
            </w:r>
            <w:r>
              <w:rPr>
                <w:rFonts w:ascii="宋体" w:hAnsi="宋体" w:cs="宋体"/>
                <w:sz w:val="24"/>
                <w:u w:val="single"/>
              </w:rPr>
              <w:t>00</w:t>
            </w:r>
            <w:r>
              <w:rPr>
                <w:rFonts w:hint="eastAsia" w:ascii="宋体" w:hAnsi="宋体" w:cs="宋体"/>
                <w:color w:val="000000" w:themeColor="text1"/>
                <w:sz w:val="24"/>
                <w:u w:val="single"/>
                <w14:textFill>
                  <w14:solidFill>
                    <w14:schemeClr w14:val="tx1"/>
                  </w14:solidFill>
                </w14:textFill>
              </w:rPr>
              <w:t>元；2包：17000元；3包：</w:t>
            </w:r>
            <w:r>
              <w:rPr>
                <w:rFonts w:hint="eastAsia" w:ascii="宋体" w:hAnsi="宋体" w:cs="宋体"/>
                <w:sz w:val="24"/>
                <w:u w:val="single"/>
              </w:rPr>
              <w:t>45</w:t>
            </w:r>
            <w:r>
              <w:rPr>
                <w:rFonts w:ascii="宋体" w:hAnsi="宋体" w:cs="宋体"/>
                <w:sz w:val="24"/>
                <w:u w:val="single"/>
              </w:rPr>
              <w:t>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60"/>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7" w:name="_Hlt188370709"/>
            <w:bookmarkEnd w:id="97"/>
            <w:bookmarkStart w:id="98" w:name="_Hlt188370718"/>
            <w:bookmarkEnd w:id="98"/>
            <w:bookmarkStart w:id="99" w:name="_Hlt188370710"/>
            <w:bookmarkEnd w:id="99"/>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60"/>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100" w:name="_Toc127151517"/>
      <w:bookmarkStart w:id="101" w:name="_Toc264969207"/>
      <w:bookmarkStart w:id="102" w:name="_Toc150774722"/>
      <w:bookmarkStart w:id="103" w:name="_Toc195842882"/>
      <w:bookmarkStart w:id="104" w:name="_Toc226965790"/>
      <w:bookmarkStart w:id="105" w:name="_Toc353873932"/>
      <w:bookmarkStart w:id="106" w:name="_Toc142311019"/>
      <w:bookmarkStart w:id="107" w:name="_Toc353873662"/>
      <w:bookmarkStart w:id="108" w:name="_Toc305158785"/>
      <w:bookmarkStart w:id="109" w:name="_Toc305158859"/>
      <w:bookmarkStart w:id="110" w:name="_Toc150480755"/>
      <w:bookmarkStart w:id="111" w:name="_Toc353825542"/>
      <w:bookmarkStart w:id="112" w:name="_Toc265228355"/>
      <w:bookmarkStart w:id="113" w:name="_Toc226337213"/>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rPr>
          <w:rStyle w:val="463"/>
          <w:rFonts w:hint="default" w:ascii="宋体" w:hAnsi="宋体"/>
          <w:b/>
          <w:szCs w:val="28"/>
        </w:rPr>
      </w:pPr>
      <w:bookmarkStart w:id="114" w:name="_Toc151193760"/>
      <w:bookmarkStart w:id="115" w:name="_Toc127151518"/>
      <w:bookmarkStart w:id="116" w:name="_Toc305158786"/>
      <w:bookmarkStart w:id="117" w:name="_Toc150509269"/>
      <w:bookmarkStart w:id="118" w:name="_Toc151193832"/>
      <w:bookmarkStart w:id="119" w:name="_Toc226965791"/>
      <w:bookmarkStart w:id="120" w:name="_Toc226337214"/>
      <w:bookmarkStart w:id="121" w:name="_Toc151193688"/>
      <w:bookmarkStart w:id="122" w:name="_Toc305158860"/>
      <w:bookmarkStart w:id="123" w:name="_Toc226965708"/>
      <w:bookmarkStart w:id="124" w:name="_Toc151190145"/>
      <w:bookmarkStart w:id="125" w:name="_Toc150480756"/>
      <w:bookmarkStart w:id="126" w:name="_Toc264969208"/>
      <w:bookmarkStart w:id="127" w:name="_Toc142311020"/>
      <w:bookmarkStart w:id="128" w:name="_Toc226309762"/>
      <w:bookmarkStart w:id="129" w:name="_Toc150774723"/>
      <w:bookmarkStart w:id="130" w:name="_Toc195842883"/>
      <w:bookmarkStart w:id="131" w:name="_Toc151193616"/>
      <w:bookmarkStart w:id="132" w:name="_Toc265228356"/>
      <w:bookmarkStart w:id="133" w:name="_Toc520356143"/>
      <w:bookmarkStart w:id="134" w:name="_Toc151193906"/>
      <w:bookmarkStart w:id="135" w:name="_Toc150774618"/>
      <w:r>
        <w:rPr>
          <w:rStyle w:val="463"/>
          <w:rFonts w:hint="default" w:ascii="宋体" w:hAnsi="宋体"/>
          <w:b/>
          <w:szCs w:val="28"/>
        </w:rPr>
        <w:t>一   说  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6" w:name="_Toc305158861"/>
      <w:bookmarkStart w:id="137" w:name="_Toc265228357"/>
      <w:bookmarkStart w:id="138" w:name="_Toc305158787"/>
      <w:bookmarkStart w:id="139" w:name="_Toc264969209"/>
      <w:r>
        <w:rPr>
          <w:rFonts w:hint="eastAsia" w:ascii="宋体" w:hAnsi="宋体" w:cs="宋体"/>
          <w:color w:val="000000" w:themeColor="text1"/>
          <w:sz w:val="24"/>
          <w14:textFill>
            <w14:solidFill>
              <w14:schemeClr w14:val="tx1"/>
            </w14:solidFill>
          </w14:textFill>
        </w:rPr>
        <w:t>采购人、采购代理机构、投标人</w:t>
      </w:r>
      <w:bookmarkEnd w:id="136"/>
      <w:bookmarkEnd w:id="137"/>
      <w:bookmarkEnd w:id="138"/>
      <w:bookmarkEnd w:id="139"/>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40" w:name="_Toc164229361"/>
      <w:bookmarkStart w:id="141" w:name="_Toc164351614"/>
      <w:bookmarkStart w:id="142" w:name="_Toc150774620"/>
      <w:bookmarkStart w:id="143" w:name="_Toc127161434"/>
      <w:bookmarkStart w:id="144" w:name="_Toc142311022"/>
      <w:bookmarkStart w:id="145" w:name="_Toc150480758"/>
      <w:bookmarkStart w:id="146" w:name="_Toc226309764"/>
      <w:bookmarkStart w:id="147" w:name="_Toc226965793"/>
      <w:bookmarkStart w:id="148" w:name="_Toc150774725"/>
      <w:bookmarkStart w:id="149" w:name="_Toc127151520"/>
      <w:bookmarkStart w:id="150" w:name="_Toc305158862"/>
      <w:bookmarkStart w:id="151" w:name="_Toc127151721"/>
      <w:bookmarkStart w:id="152" w:name="_Toc264969210"/>
      <w:bookmarkStart w:id="153" w:name="_Toc164608789"/>
      <w:bookmarkStart w:id="154" w:name="_Toc305158788"/>
      <w:bookmarkStart w:id="155" w:name="_Toc226965710"/>
      <w:bookmarkStart w:id="156" w:name="_Toc164608634"/>
      <w:bookmarkStart w:id="157" w:name="_Toc151193762"/>
      <w:bookmarkStart w:id="158" w:name="_Toc151193834"/>
      <w:bookmarkStart w:id="159" w:name="_Toc151193618"/>
      <w:bookmarkStart w:id="160" w:name="_Toc151193908"/>
      <w:bookmarkStart w:id="161" w:name="_Toc265228358"/>
      <w:bookmarkStart w:id="162" w:name="_Toc226337216"/>
      <w:bookmarkStart w:id="163" w:name="_Toc164229215"/>
      <w:bookmarkStart w:id="164" w:name="_Toc195842885"/>
      <w:bookmarkStart w:id="165" w:name="_Toc150509271"/>
      <w:bookmarkStart w:id="166" w:name="_Toc149720813"/>
      <w:bookmarkStart w:id="167" w:name="_Toc151193690"/>
      <w:bookmarkStart w:id="168" w:name="_Toc151190147"/>
      <w:r>
        <w:rPr>
          <w:rFonts w:hint="eastAsia" w:ascii="宋体" w:hAnsi="宋体" w:cs="宋体"/>
          <w:color w:val="000000" w:themeColor="text1"/>
          <w:sz w:val="24"/>
          <w14:textFill>
            <w14:solidFill>
              <w14:schemeClr w14:val="tx1"/>
            </w14:solidFill>
          </w14:textFill>
        </w:rPr>
        <w:t>资金来源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9" w:name="_Toc265228360"/>
      <w:bookmarkStart w:id="170" w:name="_Toc151190149"/>
      <w:bookmarkStart w:id="171" w:name="_Toc142311024"/>
      <w:bookmarkStart w:id="172" w:name="_Toc226965795"/>
      <w:bookmarkStart w:id="173" w:name="_Toc264969212"/>
      <w:bookmarkStart w:id="174" w:name="_Toc150509273"/>
      <w:bookmarkStart w:id="175" w:name="_Toc151193764"/>
      <w:bookmarkStart w:id="176" w:name="_Toc226309766"/>
      <w:bookmarkStart w:id="177" w:name="_Toc195842887"/>
      <w:bookmarkStart w:id="178" w:name="_Toc305158864"/>
      <w:bookmarkStart w:id="179" w:name="_Toc127151522"/>
      <w:bookmarkStart w:id="180" w:name="_Toc305158790"/>
      <w:bookmarkStart w:id="181" w:name="_Toc151193910"/>
      <w:bookmarkStart w:id="182" w:name="_Toc226965712"/>
      <w:bookmarkStart w:id="183" w:name="_Toc151193692"/>
      <w:bookmarkStart w:id="184" w:name="_Toc151193620"/>
      <w:bookmarkStart w:id="185" w:name="_Toc150480760"/>
      <w:bookmarkStart w:id="186" w:name="_Toc226337218"/>
      <w:bookmarkStart w:id="187" w:name="_Toc151193836"/>
      <w:bookmarkStart w:id="188" w:name="_Toc150774622"/>
      <w:bookmarkStart w:id="189" w:name="_Toc520356146"/>
      <w:bookmarkStart w:id="190" w:name="_Toc150774727"/>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91" w:name="OLE_LINK24"/>
      <w:bookmarkStart w:id="192"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91"/>
      <w:bookmarkEnd w:id="192"/>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3" w:name="OLE_LINK28"/>
      <w:bookmarkStart w:id="194" w:name="OLE_LINK29"/>
      <w:r>
        <w:rPr>
          <w:rFonts w:hint="eastAsia" w:ascii="宋体" w:hAnsi="宋体" w:cs="宋体"/>
          <w:color w:val="000000" w:themeColor="text1"/>
          <w:sz w:val="24"/>
          <w14:textFill>
            <w14:solidFill>
              <w14:schemeClr w14:val="tx1"/>
            </w14:solidFill>
          </w14:textFill>
        </w:rPr>
        <w:t>根据</w:t>
      </w:r>
      <w:bookmarkStart w:id="195" w:name="OLE_LINK26"/>
      <w:bookmarkStart w:id="196" w:name="OLE_LINK32"/>
      <w:bookmarkStart w:id="197" w:name="OLE_LINK33"/>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5"/>
      <w:r>
        <w:rPr>
          <w:rFonts w:hint="eastAsia" w:ascii="宋体" w:hAnsi="宋体" w:cs="宋体"/>
          <w:color w:val="000000" w:themeColor="text1"/>
          <w:sz w:val="24"/>
          <w14:textFill>
            <w14:solidFill>
              <w14:schemeClr w14:val="tx1"/>
            </w14:solidFill>
          </w14:textFill>
        </w:rPr>
        <w:t>（2023年第1号）</w:t>
      </w:r>
      <w:bookmarkEnd w:id="196"/>
      <w:bookmarkEnd w:id="197"/>
      <w:r>
        <w:rPr>
          <w:rFonts w:hint="eastAsia" w:ascii="宋体" w:hAnsi="宋体" w:cs="宋体"/>
          <w:color w:val="000000" w:themeColor="text1"/>
          <w:sz w:val="24"/>
          <w14:textFill>
            <w14:solidFill>
              <w14:schemeClr w14:val="tx1"/>
            </w14:solidFill>
          </w14:textFill>
        </w:rPr>
        <w:t>，所提供产品属于列入</w:t>
      </w:r>
      <w:bookmarkStart w:id="198"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8"/>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93"/>
      <w:bookmarkEnd w:id="194"/>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9" w:name="OLE_LINK61"/>
      <w:bookmarkStart w:id="200" w:name="OLE_LINK62"/>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9"/>
    <w:bookmarkEnd w:id="200"/>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201" w:name="_1.8_计量单位"/>
      <w:bookmarkEnd w:id="201"/>
    </w:p>
    <w:p>
      <w:pPr>
        <w:pStyle w:val="4"/>
        <w:rPr>
          <w:rStyle w:val="463"/>
          <w:rFonts w:hint="default" w:ascii="宋体" w:hAnsi="宋体"/>
          <w:b/>
        </w:rPr>
      </w:pPr>
      <w:r>
        <w:rPr>
          <w:rStyle w:val="463"/>
          <w:rFonts w:hint="default" w:ascii="宋体" w:hAnsi="宋体"/>
          <w:b/>
        </w:rPr>
        <w:t>二   招标文件</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02" w:name="_Toc164229364"/>
      <w:bookmarkStart w:id="203" w:name="_Toc150480761"/>
      <w:bookmarkStart w:id="204" w:name="_Toc127161437"/>
      <w:bookmarkStart w:id="205" w:name="_Toc305158865"/>
      <w:bookmarkStart w:id="206" w:name="_Toc226965796"/>
      <w:bookmarkStart w:id="207" w:name="_Toc264969213"/>
      <w:bookmarkStart w:id="208" w:name="_Toc151193621"/>
      <w:bookmarkStart w:id="209" w:name="_Toc164608637"/>
      <w:bookmarkStart w:id="210" w:name="_Toc195842888"/>
      <w:bookmarkStart w:id="211" w:name="_Toc150509274"/>
      <w:bookmarkStart w:id="212" w:name="_Toc151190150"/>
      <w:bookmarkStart w:id="213" w:name="_Toc127151523"/>
      <w:bookmarkStart w:id="214" w:name="_Toc520356147"/>
      <w:bookmarkStart w:id="215" w:name="_Toc226965713"/>
      <w:bookmarkStart w:id="216" w:name="_Toc151193693"/>
      <w:bookmarkStart w:id="217" w:name="_Toc226309767"/>
      <w:bookmarkStart w:id="218" w:name="_Toc164351617"/>
      <w:bookmarkStart w:id="219" w:name="_Toc149720816"/>
      <w:bookmarkStart w:id="220" w:name="_Toc305158791"/>
      <w:bookmarkStart w:id="221" w:name="_Toc151193911"/>
      <w:bookmarkStart w:id="222" w:name="_Toc150774728"/>
      <w:bookmarkStart w:id="223" w:name="_Toc151193837"/>
      <w:bookmarkStart w:id="224" w:name="_Toc164608792"/>
      <w:bookmarkStart w:id="225" w:name="_Toc127151724"/>
      <w:bookmarkStart w:id="226" w:name="_Toc142311025"/>
      <w:bookmarkStart w:id="227" w:name="_Toc150774623"/>
      <w:bookmarkStart w:id="228" w:name="_Toc151193765"/>
      <w:bookmarkStart w:id="229" w:name="_Toc164229218"/>
      <w:bookmarkStart w:id="230" w:name="_Toc226337219"/>
      <w:bookmarkStart w:id="231" w:name="_Toc265228361"/>
      <w:r>
        <w:rPr>
          <w:rFonts w:hint="eastAsia" w:ascii="宋体" w:hAnsi="宋体" w:cs="宋体"/>
          <w:color w:val="000000" w:themeColor="text1"/>
          <w:sz w:val="24"/>
          <w14:textFill>
            <w14:solidFill>
              <w14:schemeClr w14:val="tx1"/>
            </w14:solidFill>
          </w14:textFill>
        </w:rPr>
        <w:t>招标文件构</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32" w:name="_Toc516367020"/>
      <w:bookmarkStart w:id="233" w:name="_Toc264969216"/>
      <w:bookmarkStart w:id="234" w:name="_Toc150509277"/>
      <w:bookmarkStart w:id="235" w:name="_Toc151193624"/>
      <w:bookmarkStart w:id="236" w:name="_Toc265228364"/>
      <w:bookmarkStart w:id="237" w:name="_Toc151193696"/>
      <w:bookmarkStart w:id="238" w:name="_Toc226309770"/>
      <w:bookmarkStart w:id="239" w:name="_Toc226337222"/>
      <w:bookmarkStart w:id="240" w:name="_Toc195842891"/>
      <w:bookmarkStart w:id="241" w:name="_Toc127151526"/>
      <w:bookmarkStart w:id="242" w:name="_Toc305158868"/>
      <w:bookmarkStart w:id="243" w:name="_Toc226965716"/>
      <w:bookmarkStart w:id="244" w:name="_Toc520356150"/>
      <w:bookmarkStart w:id="245" w:name="_Toc150480764"/>
      <w:bookmarkStart w:id="246" w:name="_Toc151193840"/>
      <w:bookmarkStart w:id="247" w:name="_Toc305158794"/>
      <w:bookmarkStart w:id="248" w:name="_Toc151193768"/>
      <w:bookmarkStart w:id="249" w:name="_Toc151193914"/>
      <w:bookmarkStart w:id="250" w:name="_Toc150774626"/>
      <w:bookmarkStart w:id="251" w:name="_Toc142311028"/>
      <w:bookmarkStart w:id="252" w:name="_Toc226965799"/>
      <w:bookmarkStart w:id="253" w:name="_Toc151190153"/>
      <w:bookmarkStart w:id="254" w:name="_Toc150774731"/>
    </w:p>
    <w:p>
      <w:pPr>
        <w:pStyle w:val="4"/>
        <w:rPr>
          <w:rStyle w:val="463"/>
          <w:rFonts w:hint="default" w:ascii="宋体" w:hAnsi="宋体"/>
          <w:b/>
        </w:rPr>
      </w:pPr>
      <w:r>
        <w:rPr>
          <w:rStyle w:val="463"/>
          <w:rFonts w:hint="default" w:ascii="宋体" w:hAnsi="宋体"/>
          <w:b/>
        </w:rPr>
        <w:t>三   投标文件</w:t>
      </w:r>
      <w:bookmarkEnd w:id="232"/>
      <w:r>
        <w:rPr>
          <w:rStyle w:val="463"/>
          <w:rFonts w:hint="default" w:ascii="宋体" w:hAnsi="宋体"/>
          <w:b/>
        </w:rPr>
        <w:t>的编制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55" w:name="_Toc164608641"/>
      <w:bookmarkStart w:id="256" w:name="_Toc264969217"/>
      <w:bookmarkStart w:id="257" w:name="_Toc226309771"/>
      <w:bookmarkStart w:id="258" w:name="_Toc150774732"/>
      <w:bookmarkStart w:id="259" w:name="_Toc150480765"/>
      <w:bookmarkStart w:id="260" w:name="_Toc151193625"/>
      <w:bookmarkStart w:id="261" w:name="_Toc195842892"/>
      <w:bookmarkStart w:id="262" w:name="_Toc151193769"/>
      <w:bookmarkStart w:id="263" w:name="_Toc164229222"/>
      <w:bookmarkStart w:id="264" w:name="_Toc305158869"/>
      <w:bookmarkStart w:id="265" w:name="_Toc516367021"/>
      <w:bookmarkStart w:id="266" w:name="_Toc150509278"/>
      <w:bookmarkStart w:id="267" w:name="_Toc226337223"/>
      <w:bookmarkStart w:id="268" w:name="_Toc127151728"/>
      <w:bookmarkStart w:id="269" w:name="_Toc127151527"/>
      <w:bookmarkStart w:id="270" w:name="_Toc142311029"/>
      <w:bookmarkStart w:id="271" w:name="_Toc305158795"/>
      <w:bookmarkStart w:id="272" w:name="_Toc164351621"/>
      <w:bookmarkStart w:id="273" w:name="_Toc520356151"/>
      <w:bookmarkStart w:id="274" w:name="_Toc150774627"/>
      <w:bookmarkStart w:id="275" w:name="_Toc151193697"/>
      <w:bookmarkStart w:id="276" w:name="_Toc226965800"/>
      <w:bookmarkStart w:id="277" w:name="_Toc151193841"/>
      <w:bookmarkStart w:id="278" w:name="_Toc151193915"/>
      <w:bookmarkStart w:id="279" w:name="_Toc151190154"/>
      <w:bookmarkStart w:id="280" w:name="_Toc164229368"/>
      <w:bookmarkStart w:id="281" w:name="_Toc149720820"/>
      <w:bookmarkStart w:id="282" w:name="_Toc226965717"/>
      <w:bookmarkStart w:id="283" w:name="_Toc127161441"/>
      <w:bookmarkStart w:id="284" w:name="_Toc265228365"/>
      <w:bookmarkStart w:id="285" w:name="_Toc164608796"/>
      <w:r>
        <w:rPr>
          <w:rFonts w:hint="eastAsia" w:ascii="宋体" w:hAnsi="宋体" w:cs="宋体"/>
          <w:color w:val="000000" w:themeColor="text1"/>
          <w:sz w:val="24"/>
          <w14:textFill>
            <w14:solidFill>
              <w14:schemeClr w14:val="tx1"/>
            </w14:solidFill>
          </w14:textFill>
        </w:rPr>
        <w:t>投标范围、投标文件中计量单位的使用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6" w:name="_Toc516367022"/>
      <w:bookmarkStart w:id="287" w:name="_Ref467306676"/>
      <w:bookmarkStart w:id="288" w:name="_Ref467306195"/>
      <w:bookmarkStart w:id="289" w:name="_Toc226337224"/>
      <w:bookmarkStart w:id="290" w:name="_Toc150774628"/>
      <w:bookmarkStart w:id="291" w:name="_Toc127151528"/>
      <w:bookmarkStart w:id="292" w:name="_Toc265228366"/>
      <w:bookmarkStart w:id="293" w:name="_Toc151193698"/>
      <w:bookmarkStart w:id="294" w:name="_Toc150480766"/>
      <w:bookmarkStart w:id="295" w:name="_Toc151193916"/>
      <w:bookmarkStart w:id="296" w:name="_Toc164229369"/>
      <w:bookmarkStart w:id="297" w:name="_Toc142311030"/>
      <w:bookmarkStart w:id="298" w:name="_Toc226309772"/>
      <w:bookmarkStart w:id="299" w:name="_Toc305158870"/>
      <w:bookmarkStart w:id="300" w:name="_Toc164608797"/>
      <w:bookmarkStart w:id="301" w:name="_Toc520356152"/>
      <w:bookmarkStart w:id="302" w:name="_Toc164351622"/>
      <w:bookmarkStart w:id="303" w:name="_Toc127151729"/>
      <w:bookmarkStart w:id="304" w:name="_Toc151190155"/>
      <w:bookmarkStart w:id="305" w:name="_Toc195842893"/>
      <w:bookmarkStart w:id="306" w:name="_Toc150509279"/>
      <w:bookmarkStart w:id="307" w:name="_Toc305158796"/>
      <w:bookmarkStart w:id="308" w:name="_Toc149720821"/>
      <w:bookmarkStart w:id="309" w:name="_Toc164229223"/>
      <w:bookmarkStart w:id="310" w:name="_Toc226965801"/>
      <w:bookmarkStart w:id="311" w:name="_Toc264969218"/>
      <w:bookmarkStart w:id="312" w:name="_Toc127161442"/>
      <w:bookmarkStart w:id="313" w:name="_Toc151193842"/>
      <w:bookmarkStart w:id="314" w:name="_Toc151193626"/>
      <w:bookmarkStart w:id="315" w:name="_Toc151193770"/>
      <w:bookmarkStart w:id="316" w:name="_Toc226965718"/>
      <w:bookmarkStart w:id="317" w:name="_Toc164608642"/>
      <w:bookmarkStart w:id="318" w:name="_Toc150774733"/>
      <w:r>
        <w:rPr>
          <w:rFonts w:hint="eastAsia" w:ascii="宋体" w:hAnsi="宋体" w:cs="宋体"/>
          <w:color w:val="000000" w:themeColor="text1"/>
          <w:sz w:val="24"/>
          <w14:textFill>
            <w14:solidFill>
              <w14:schemeClr w14:val="tx1"/>
            </w14:solidFill>
          </w14:textFill>
        </w:rPr>
        <w:t>投标文件</w:t>
      </w:r>
      <w:bookmarkEnd w:id="286"/>
      <w:bookmarkEnd w:id="287"/>
      <w:bookmarkEnd w:id="288"/>
      <w:r>
        <w:rPr>
          <w:rFonts w:hint="eastAsia" w:ascii="宋体" w:hAnsi="宋体" w:cs="宋体"/>
          <w:color w:val="000000" w:themeColor="text1"/>
          <w:sz w:val="24"/>
          <w14:textFill>
            <w14:solidFill>
              <w14:schemeClr w14:val="tx1"/>
            </w14:solidFill>
          </w14:textFill>
        </w:rPr>
        <w:t>构成</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9"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20" w:name="_Toc127151530"/>
      <w:bookmarkStart w:id="321" w:name="_Toc150774735"/>
      <w:bookmarkStart w:id="322" w:name="_Toc520356155"/>
      <w:bookmarkStart w:id="323" w:name="_Toc150509281"/>
      <w:bookmarkStart w:id="324" w:name="_Toc149720823"/>
      <w:bookmarkStart w:id="325" w:name="_Toc127161444"/>
      <w:bookmarkStart w:id="326" w:name="_Toc142311032"/>
      <w:bookmarkStart w:id="327" w:name="_Toc150774630"/>
      <w:bookmarkStart w:id="328" w:name="_Toc195842895"/>
      <w:bookmarkStart w:id="329" w:name="_Toc127151731"/>
      <w:bookmarkStart w:id="330" w:name="_Toc151193918"/>
      <w:bookmarkStart w:id="331" w:name="_Toc151193844"/>
      <w:bookmarkStart w:id="332" w:name="_Toc164351624"/>
      <w:bookmarkStart w:id="333" w:name="_Toc151193772"/>
      <w:bookmarkStart w:id="334" w:name="_Toc164608799"/>
      <w:bookmarkStart w:id="335" w:name="_Toc164608644"/>
      <w:bookmarkStart w:id="336" w:name="_Toc164229371"/>
      <w:bookmarkStart w:id="337" w:name="_Toc151193628"/>
      <w:bookmarkStart w:id="338" w:name="_Toc164229225"/>
      <w:bookmarkStart w:id="339" w:name="_Toc150480768"/>
      <w:bookmarkStart w:id="340" w:name="_Toc151193700"/>
      <w:bookmarkStart w:id="341" w:name="_Toc151190157"/>
      <w:r>
        <w:rPr>
          <w:rFonts w:hint="eastAsia" w:ascii="宋体" w:hAnsi="宋体" w:cs="宋体"/>
          <w:color w:val="000000" w:themeColor="text1"/>
          <w:sz w:val="24"/>
          <w14:textFill>
            <w14:solidFill>
              <w14:schemeClr w14:val="tx1"/>
            </w14:solidFill>
          </w14:textFill>
        </w:rPr>
        <w:t>投标报价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42" w:name="_Toc127161445"/>
      <w:bookmarkStart w:id="343" w:name="_Toc195842896"/>
      <w:bookmarkStart w:id="344" w:name="_Toc150509282"/>
      <w:bookmarkStart w:id="345" w:name="_Toc151193629"/>
      <w:bookmarkStart w:id="346" w:name="_Toc151193919"/>
      <w:bookmarkStart w:id="347" w:name="_Toc305158873"/>
      <w:bookmarkStart w:id="348" w:name="_Toc164229226"/>
      <w:bookmarkStart w:id="349" w:name="_Toc149720824"/>
      <w:bookmarkStart w:id="350" w:name="_Toc164608800"/>
      <w:bookmarkStart w:id="351" w:name="_Toc164608645"/>
      <w:bookmarkStart w:id="352" w:name="_Toc164229372"/>
      <w:bookmarkStart w:id="353" w:name="_Ref467306513"/>
      <w:bookmarkStart w:id="354" w:name="_Toc164351625"/>
      <w:bookmarkStart w:id="355" w:name="_Toc127151732"/>
      <w:bookmarkStart w:id="356" w:name="_Toc151190158"/>
      <w:bookmarkStart w:id="357" w:name="_Toc265228369"/>
      <w:bookmarkStart w:id="358" w:name="_Toc151193701"/>
      <w:bookmarkStart w:id="359" w:name="_Toc226965804"/>
      <w:bookmarkStart w:id="360" w:name="_Toc520356156"/>
      <w:bookmarkStart w:id="361" w:name="_Toc226309775"/>
      <w:bookmarkStart w:id="362" w:name="_Toc150480769"/>
      <w:bookmarkStart w:id="363" w:name="_Toc151193845"/>
      <w:bookmarkStart w:id="364" w:name="_Toc151193773"/>
      <w:bookmarkStart w:id="365" w:name="_Toc150774736"/>
      <w:bookmarkStart w:id="366" w:name="_Toc226337227"/>
      <w:bookmarkStart w:id="367" w:name="_Toc226965721"/>
      <w:bookmarkStart w:id="368" w:name="_Toc264969221"/>
      <w:bookmarkStart w:id="369" w:name="_Toc142311033"/>
      <w:bookmarkStart w:id="370" w:name="_Toc305158799"/>
      <w:bookmarkStart w:id="371" w:name="_Toc127151531"/>
      <w:bookmarkStart w:id="372" w:name="_Toc150774631"/>
      <w:r>
        <w:rPr>
          <w:rFonts w:hint="eastAsia" w:ascii="宋体" w:hAnsi="宋体" w:cs="宋体"/>
          <w:color w:val="000000" w:themeColor="text1"/>
          <w:sz w:val="24"/>
          <w14:textFill>
            <w14:solidFill>
              <w14:schemeClr w14:val="tx1"/>
            </w14:solidFill>
          </w14:textFill>
        </w:rPr>
        <w:t>投标保证金</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73"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73"/>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74" w:name="_Toc127151733"/>
      <w:bookmarkStart w:id="375" w:name="_Toc226965722"/>
      <w:bookmarkStart w:id="376" w:name="_Toc142311034"/>
      <w:bookmarkStart w:id="377" w:name="_Toc127161446"/>
      <w:bookmarkStart w:id="378" w:name="_Toc151193774"/>
      <w:bookmarkStart w:id="379" w:name="_Toc151193920"/>
      <w:bookmarkStart w:id="380" w:name="_Toc265228370"/>
      <w:bookmarkStart w:id="381" w:name="_Toc149720825"/>
      <w:bookmarkStart w:id="382" w:name="_Toc226337228"/>
      <w:bookmarkStart w:id="383" w:name="_Toc150480770"/>
      <w:bookmarkStart w:id="384" w:name="_Toc195842897"/>
      <w:bookmarkStart w:id="385" w:name="_Toc305158874"/>
      <w:bookmarkStart w:id="386" w:name="_Toc164608646"/>
      <w:bookmarkStart w:id="387" w:name="_Toc151193846"/>
      <w:bookmarkStart w:id="388" w:name="_Toc150774632"/>
      <w:bookmarkStart w:id="389" w:name="_Toc150509283"/>
      <w:bookmarkStart w:id="390" w:name="_Toc305158800"/>
      <w:bookmarkStart w:id="391" w:name="_Toc226965805"/>
      <w:bookmarkStart w:id="392" w:name="_Toc151193630"/>
      <w:bookmarkStart w:id="393" w:name="_Toc151193702"/>
      <w:bookmarkStart w:id="394" w:name="_Toc150774737"/>
      <w:bookmarkStart w:id="395" w:name="_Toc520356157"/>
      <w:bookmarkStart w:id="396" w:name="_Toc264969222"/>
      <w:bookmarkStart w:id="397" w:name="_Toc151190159"/>
      <w:bookmarkStart w:id="398" w:name="_Toc164229227"/>
      <w:bookmarkStart w:id="399" w:name="_Toc127151532"/>
      <w:bookmarkStart w:id="400" w:name="_Toc226309776"/>
      <w:bookmarkStart w:id="401" w:name="_Toc164608801"/>
      <w:bookmarkStart w:id="402" w:name="_Toc164229373"/>
      <w:bookmarkStart w:id="403" w:name="_Toc164351626"/>
      <w:r>
        <w:rPr>
          <w:rFonts w:hint="eastAsia" w:ascii="宋体" w:hAnsi="宋体" w:cs="宋体"/>
          <w:color w:val="000000" w:themeColor="text1"/>
          <w:sz w:val="24"/>
          <w14:textFill>
            <w14:solidFill>
              <w14:schemeClr w14:val="tx1"/>
            </w14:solidFill>
          </w14:textFill>
        </w:rPr>
        <w:t>投标有效期</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04" w:name="_Toc149720826"/>
      <w:bookmarkStart w:id="405" w:name="_Toc151193631"/>
      <w:bookmarkStart w:id="406" w:name="_Toc150480771"/>
      <w:bookmarkStart w:id="407" w:name="_Toc151190160"/>
      <w:bookmarkStart w:id="408" w:name="_Toc226309777"/>
      <w:bookmarkStart w:id="409" w:name="_Toc142311035"/>
      <w:bookmarkStart w:id="410" w:name="_Toc150509284"/>
      <w:bookmarkStart w:id="411" w:name="_Toc195842898"/>
      <w:bookmarkStart w:id="412" w:name="_Toc305158875"/>
      <w:bookmarkStart w:id="413" w:name="_Toc151193921"/>
      <w:bookmarkStart w:id="414" w:name="_Toc127151533"/>
      <w:bookmarkStart w:id="415" w:name="_Toc164608647"/>
      <w:bookmarkStart w:id="416" w:name="_Toc520356158"/>
      <w:bookmarkStart w:id="417" w:name="_Toc164608802"/>
      <w:bookmarkStart w:id="418" w:name="_Toc164229228"/>
      <w:bookmarkStart w:id="419" w:name="_Toc151193775"/>
      <w:bookmarkStart w:id="420" w:name="_Toc150774738"/>
      <w:bookmarkStart w:id="421" w:name="_Toc127151734"/>
      <w:bookmarkStart w:id="422" w:name="_Toc151193703"/>
      <w:bookmarkStart w:id="423" w:name="_Toc265228371"/>
      <w:bookmarkStart w:id="424" w:name="_Toc305158801"/>
      <w:bookmarkStart w:id="425" w:name="_Toc127161447"/>
      <w:bookmarkStart w:id="426" w:name="_Toc151193847"/>
      <w:bookmarkStart w:id="427" w:name="_Toc264969223"/>
      <w:bookmarkStart w:id="428" w:name="_Toc164229374"/>
      <w:bookmarkStart w:id="429" w:name="_Toc150774633"/>
      <w:bookmarkStart w:id="430" w:name="_Toc226965723"/>
      <w:bookmarkStart w:id="431" w:name="_Toc164351627"/>
      <w:bookmarkStart w:id="432" w:name="_Toc226965806"/>
      <w:bookmarkStart w:id="433" w:name="_Toc226337229"/>
      <w:r>
        <w:rPr>
          <w:rFonts w:hint="eastAsia" w:ascii="宋体" w:hAnsi="宋体" w:cs="宋体"/>
          <w:color w:val="000000" w:themeColor="text1"/>
          <w:sz w:val="24"/>
          <w14:textFill>
            <w14:solidFill>
              <w14:schemeClr w14:val="tx1"/>
            </w14:solidFill>
          </w14:textFill>
        </w:rPr>
        <w:t>投标文件的签署</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34" w:name="_Toc226337230"/>
      <w:bookmarkStart w:id="435" w:name="_Toc151190161"/>
      <w:bookmarkStart w:id="436" w:name="_Toc226309778"/>
      <w:bookmarkStart w:id="437" w:name="_Toc226965724"/>
      <w:bookmarkStart w:id="438" w:name="_Toc151193776"/>
      <w:bookmarkStart w:id="439" w:name="_Toc150774634"/>
      <w:bookmarkStart w:id="440" w:name="_Toc520356159"/>
      <w:bookmarkStart w:id="441" w:name="_Toc150480772"/>
      <w:bookmarkStart w:id="442" w:name="_Toc195842899"/>
      <w:bookmarkStart w:id="443" w:name="_Toc226965807"/>
      <w:bookmarkStart w:id="444" w:name="_Toc151193922"/>
      <w:bookmarkStart w:id="445" w:name="_Toc264969224"/>
      <w:bookmarkStart w:id="446" w:name="_Toc150509285"/>
      <w:bookmarkStart w:id="447" w:name="_Toc265228372"/>
      <w:bookmarkStart w:id="448" w:name="_Toc305158802"/>
      <w:bookmarkStart w:id="449" w:name="_Toc151193848"/>
      <w:bookmarkStart w:id="450" w:name="_Toc305158876"/>
      <w:bookmarkStart w:id="451" w:name="_Toc142311036"/>
      <w:bookmarkStart w:id="452" w:name="_Toc151193632"/>
      <w:bookmarkStart w:id="453" w:name="_Toc150774739"/>
      <w:bookmarkStart w:id="454" w:name="_Toc127151534"/>
      <w:bookmarkStart w:id="455" w:name="_Toc151193704"/>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3"/>
          <w:rFonts w:hint="default" w:ascii="宋体" w:hAnsi="宋体"/>
          <w:b/>
        </w:rPr>
      </w:pPr>
      <w:r>
        <w:rPr>
          <w:rStyle w:val="463"/>
          <w:rFonts w:hint="default" w:ascii="宋体" w:hAnsi="宋体"/>
          <w:b/>
        </w:rPr>
        <w:t>四   投标文件的提交</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6" w:name="_Toc305158803"/>
      <w:bookmarkStart w:id="457" w:name="_Toc164608804"/>
      <w:bookmarkStart w:id="458" w:name="_Toc127151736"/>
      <w:bookmarkStart w:id="459" w:name="_Toc164608649"/>
      <w:bookmarkStart w:id="460" w:name="_Toc151193923"/>
      <w:bookmarkStart w:id="461" w:name="_Toc151193705"/>
      <w:bookmarkStart w:id="462" w:name="_Toc164229230"/>
      <w:bookmarkStart w:id="463" w:name="_Toc195842900"/>
      <w:bookmarkStart w:id="464" w:name="_Toc127151535"/>
      <w:bookmarkStart w:id="465" w:name="_Toc226337231"/>
      <w:bookmarkStart w:id="466" w:name="_Toc226965725"/>
      <w:bookmarkStart w:id="467" w:name="_Toc164351629"/>
      <w:bookmarkStart w:id="468" w:name="_Toc264969225"/>
      <w:bookmarkStart w:id="469" w:name="_Toc150509286"/>
      <w:bookmarkStart w:id="470" w:name="_Toc520356160"/>
      <w:bookmarkStart w:id="471" w:name="_Toc305158877"/>
      <w:bookmarkStart w:id="472" w:name="_Toc226309779"/>
      <w:bookmarkStart w:id="473" w:name="_Toc127161449"/>
      <w:bookmarkStart w:id="474" w:name="_Toc150480773"/>
      <w:bookmarkStart w:id="475" w:name="_Toc226965808"/>
      <w:bookmarkStart w:id="476" w:name="_Toc151193633"/>
      <w:bookmarkStart w:id="477" w:name="_Toc150774740"/>
      <w:bookmarkStart w:id="478" w:name="_Toc151190162"/>
      <w:bookmarkStart w:id="479" w:name="_Toc265228373"/>
      <w:bookmarkStart w:id="480" w:name="_Toc151193777"/>
      <w:bookmarkStart w:id="481" w:name="_Toc142311037"/>
      <w:bookmarkStart w:id="482" w:name="_Toc150774635"/>
      <w:bookmarkStart w:id="483" w:name="_Toc149720828"/>
      <w:bookmarkStart w:id="484" w:name="_Toc151193849"/>
      <w:bookmarkStart w:id="485" w:name="_Toc164229376"/>
      <w:r>
        <w:rPr>
          <w:rFonts w:hint="eastAsia" w:ascii="宋体" w:hAnsi="宋体" w:cs="宋体"/>
          <w:color w:val="000000" w:themeColor="text1"/>
          <w:sz w:val="24"/>
          <w14:textFill>
            <w14:solidFill>
              <w14:schemeClr w14:val="tx1"/>
            </w14:solidFill>
          </w14:textFill>
        </w:rPr>
        <w:t>投标文件的</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6" w:name="_Toc226309780"/>
      <w:bookmarkStart w:id="487" w:name="_Toc150774741"/>
      <w:bookmarkStart w:id="488" w:name="_Toc520356161"/>
      <w:bookmarkStart w:id="489" w:name="_Toc150509287"/>
      <w:bookmarkStart w:id="490" w:name="_Toc151193634"/>
      <w:bookmarkStart w:id="491" w:name="_Toc151193778"/>
      <w:bookmarkStart w:id="492" w:name="_Toc127161450"/>
      <w:bookmarkStart w:id="493" w:name="_Toc195842901"/>
      <w:bookmarkStart w:id="494" w:name="_Toc150480774"/>
      <w:bookmarkStart w:id="495" w:name="_Toc226337232"/>
      <w:bookmarkStart w:id="496" w:name="_Toc151193924"/>
      <w:bookmarkStart w:id="497" w:name="_Toc305158804"/>
      <w:bookmarkStart w:id="498" w:name="_Toc164229377"/>
      <w:bookmarkStart w:id="499" w:name="_Toc264969226"/>
      <w:bookmarkStart w:id="500" w:name="_Toc164351630"/>
      <w:bookmarkStart w:id="501" w:name="_Toc305158878"/>
      <w:bookmarkStart w:id="502" w:name="_Toc142311038"/>
      <w:bookmarkStart w:id="503" w:name="_Toc226965809"/>
      <w:bookmarkStart w:id="504" w:name="_Toc151193706"/>
      <w:bookmarkStart w:id="505" w:name="_Toc127151737"/>
      <w:bookmarkStart w:id="506" w:name="_Toc149720829"/>
      <w:bookmarkStart w:id="507" w:name="_Toc265228374"/>
      <w:bookmarkStart w:id="508" w:name="_Toc151190163"/>
      <w:bookmarkStart w:id="509" w:name="_Toc226965726"/>
      <w:bookmarkStart w:id="510" w:name="_Toc164229231"/>
      <w:bookmarkStart w:id="511" w:name="_Toc150774636"/>
      <w:bookmarkStart w:id="512" w:name="_Toc127151536"/>
      <w:bookmarkStart w:id="513" w:name="_Toc164608650"/>
      <w:bookmarkStart w:id="514" w:name="_Toc151193850"/>
      <w:bookmarkStart w:id="515" w:name="_Toc164608805"/>
      <w:r>
        <w:rPr>
          <w:rFonts w:hint="eastAsia" w:ascii="宋体" w:hAnsi="宋体" w:cs="宋体"/>
          <w:color w:val="000000" w:themeColor="text1"/>
          <w:sz w:val="24"/>
          <w14:textFill>
            <w14:solidFill>
              <w14:schemeClr w14:val="tx1"/>
            </w14:solidFill>
          </w14:textFill>
        </w:rPr>
        <w:t>投标截止</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6" w:name="_Toc226965727"/>
      <w:bookmarkStart w:id="517" w:name="_Toc305158879"/>
      <w:bookmarkStart w:id="518" w:name="_Toc142311039"/>
      <w:bookmarkStart w:id="519" w:name="_Toc127161451"/>
      <w:bookmarkStart w:id="520" w:name="_Toc164351631"/>
      <w:bookmarkStart w:id="521" w:name="_Toc520356162"/>
      <w:bookmarkStart w:id="522" w:name="_Toc164608806"/>
      <w:bookmarkStart w:id="523" w:name="_Toc151193851"/>
      <w:bookmarkStart w:id="524" w:name="_Toc226965810"/>
      <w:bookmarkStart w:id="525" w:name="_Toc151193707"/>
      <w:bookmarkStart w:id="526" w:name="_Toc150774742"/>
      <w:bookmarkStart w:id="527" w:name="_Toc305158805"/>
      <w:bookmarkStart w:id="528" w:name="_Toc150774637"/>
      <w:bookmarkStart w:id="529" w:name="_Toc151193779"/>
      <w:bookmarkStart w:id="530" w:name="_Toc195842902"/>
      <w:bookmarkStart w:id="531" w:name="_Toc264969227"/>
      <w:bookmarkStart w:id="532" w:name="_Toc164608651"/>
      <w:bookmarkStart w:id="533" w:name="_Toc150480775"/>
      <w:bookmarkStart w:id="534" w:name="_Toc164229232"/>
      <w:bookmarkStart w:id="535" w:name="_Toc226309781"/>
      <w:bookmarkStart w:id="536" w:name="_Toc151193635"/>
      <w:bookmarkStart w:id="537" w:name="_Toc149720830"/>
      <w:bookmarkStart w:id="538" w:name="_Toc150509288"/>
      <w:bookmarkStart w:id="539" w:name="_Toc151193925"/>
      <w:bookmarkStart w:id="540" w:name="_Toc226337233"/>
      <w:bookmarkStart w:id="541" w:name="_Toc265228375"/>
      <w:bookmarkStart w:id="542" w:name="_Toc127151537"/>
      <w:bookmarkStart w:id="543" w:name="_Toc127151738"/>
      <w:bookmarkStart w:id="544" w:name="_Toc151190164"/>
      <w:bookmarkStart w:id="545" w:name="_Toc164229378"/>
      <w:r>
        <w:rPr>
          <w:rFonts w:hint="eastAsia" w:ascii="宋体" w:hAnsi="宋体" w:cs="宋体"/>
          <w:color w:val="000000" w:themeColor="text1"/>
          <w:sz w:val="24"/>
          <w14:textFill>
            <w14:solidFill>
              <w14:schemeClr w14:val="tx1"/>
            </w14:solidFill>
          </w14:textFill>
        </w:rPr>
        <w:t>投标文件的修改与撤回</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546" w:name="_Toc226337234"/>
      <w:bookmarkStart w:id="547" w:name="_Toc305158880"/>
      <w:bookmarkStart w:id="548" w:name="_Toc151193926"/>
      <w:bookmarkStart w:id="549" w:name="_Toc142311040"/>
      <w:bookmarkStart w:id="550" w:name="_Toc195842903"/>
      <w:bookmarkStart w:id="551" w:name="_Toc150774638"/>
      <w:bookmarkStart w:id="552" w:name="_Toc520356163"/>
      <w:bookmarkStart w:id="553" w:name="_Toc150480776"/>
      <w:bookmarkStart w:id="554" w:name="_Toc305158806"/>
      <w:bookmarkStart w:id="555" w:name="_Toc151190165"/>
      <w:bookmarkStart w:id="556" w:name="_Toc226309782"/>
      <w:bookmarkStart w:id="557" w:name="_Toc265228376"/>
      <w:bookmarkStart w:id="558" w:name="_Toc226965728"/>
      <w:bookmarkStart w:id="559" w:name="_Toc151193708"/>
      <w:bookmarkStart w:id="560" w:name="_Toc127151538"/>
      <w:bookmarkStart w:id="561" w:name="_Toc150774743"/>
      <w:bookmarkStart w:id="562" w:name="_Toc150509289"/>
      <w:bookmarkStart w:id="563" w:name="_Toc151193636"/>
      <w:bookmarkStart w:id="564" w:name="_Toc264969228"/>
      <w:bookmarkStart w:id="565" w:name="_Toc226965811"/>
      <w:bookmarkStart w:id="566" w:name="_Toc151193780"/>
      <w:bookmarkStart w:id="567" w:name="_Toc151193852"/>
      <w:r>
        <w:rPr>
          <w:rStyle w:val="463"/>
          <w:rFonts w:hint="default" w:ascii="宋体" w:hAnsi="宋体"/>
          <w:b/>
        </w:rPr>
        <w:t>五   开标、资格审查及评标</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8" w:name="_Toc264969229"/>
      <w:bookmarkStart w:id="569" w:name="_Toc226965812"/>
      <w:bookmarkStart w:id="570" w:name="_Toc142311041"/>
      <w:bookmarkStart w:id="571" w:name="_Toc151193853"/>
      <w:bookmarkStart w:id="572" w:name="_Toc151193709"/>
      <w:bookmarkStart w:id="573" w:name="_Toc127161453"/>
      <w:bookmarkStart w:id="574" w:name="_Toc164351633"/>
      <w:bookmarkStart w:id="575" w:name="_Toc164229380"/>
      <w:bookmarkStart w:id="576" w:name="_Toc226337235"/>
      <w:bookmarkStart w:id="577" w:name="_Toc150480777"/>
      <w:bookmarkStart w:id="578" w:name="_Toc226965729"/>
      <w:bookmarkStart w:id="579" w:name="_Toc127151539"/>
      <w:bookmarkStart w:id="580" w:name="_Toc151193927"/>
      <w:bookmarkStart w:id="581" w:name="_Toc150774744"/>
      <w:bookmarkStart w:id="582" w:name="_Toc520356164"/>
      <w:bookmarkStart w:id="583" w:name="_Toc305158807"/>
      <w:bookmarkStart w:id="584" w:name="_Toc151190166"/>
      <w:bookmarkStart w:id="585" w:name="_Toc265228377"/>
      <w:bookmarkStart w:id="586" w:name="_Toc305158881"/>
      <w:bookmarkStart w:id="587" w:name="_Toc127151740"/>
      <w:bookmarkStart w:id="588" w:name="_Toc151193637"/>
      <w:bookmarkStart w:id="589" w:name="_Toc195842904"/>
      <w:bookmarkStart w:id="590" w:name="_Toc149720832"/>
      <w:bookmarkStart w:id="591" w:name="_Toc164229234"/>
      <w:bookmarkStart w:id="592" w:name="_Toc150774639"/>
      <w:bookmarkStart w:id="593" w:name="_Toc226309783"/>
      <w:bookmarkStart w:id="594" w:name="_Toc150509290"/>
      <w:bookmarkStart w:id="595" w:name="_Toc164608653"/>
      <w:bookmarkStart w:id="596" w:name="_Toc164608808"/>
      <w:bookmarkStart w:id="597" w:name="_Toc151193781"/>
      <w:r>
        <w:rPr>
          <w:rFonts w:hint="eastAsia" w:ascii="宋体" w:hAnsi="宋体" w:cs="宋体"/>
          <w:color w:val="000000" w:themeColor="text1"/>
          <w:sz w:val="24"/>
          <w14:textFill>
            <w14:solidFill>
              <w14:schemeClr w14:val="tx1"/>
            </w14:solidFill>
          </w14:textFill>
        </w:rPr>
        <w:t>开标</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8"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9" w:name="_Toc150509291"/>
      <w:bookmarkStart w:id="600" w:name="_Toc151193638"/>
      <w:bookmarkStart w:id="601" w:name="_Toc164608654"/>
      <w:bookmarkStart w:id="602" w:name="_Toc226965813"/>
      <w:bookmarkStart w:id="603" w:name="_Toc127151741"/>
      <w:bookmarkStart w:id="604" w:name="_Toc127151540"/>
      <w:bookmarkStart w:id="605" w:name="_Toc305158808"/>
      <w:bookmarkStart w:id="606" w:name="_Toc265228378"/>
      <w:bookmarkStart w:id="607" w:name="_Toc226965730"/>
      <w:bookmarkStart w:id="608" w:name="_Toc164229235"/>
      <w:bookmarkStart w:id="609" w:name="_Toc151193854"/>
      <w:bookmarkStart w:id="610" w:name="_Toc150480778"/>
      <w:bookmarkStart w:id="611" w:name="_Toc151190167"/>
      <w:bookmarkStart w:id="612" w:name="_Toc226337236"/>
      <w:bookmarkStart w:id="613" w:name="_Toc149720833"/>
      <w:bookmarkStart w:id="614" w:name="_Toc150774745"/>
      <w:bookmarkStart w:id="615" w:name="_Toc164351634"/>
      <w:bookmarkStart w:id="616" w:name="_Toc164229381"/>
      <w:bookmarkStart w:id="617" w:name="_Toc127161454"/>
      <w:bookmarkStart w:id="618" w:name="_Toc151193710"/>
      <w:bookmarkStart w:id="619" w:name="_Toc195842905"/>
      <w:bookmarkStart w:id="620" w:name="_Toc142311042"/>
      <w:bookmarkStart w:id="621" w:name="_Toc305158882"/>
      <w:bookmarkStart w:id="622" w:name="_Toc151193782"/>
      <w:bookmarkStart w:id="623" w:name="_Toc151193928"/>
      <w:bookmarkStart w:id="624" w:name="_Toc164608809"/>
      <w:bookmarkStart w:id="625" w:name="_Toc264969230"/>
      <w:bookmarkStart w:id="626" w:name="_Toc226309784"/>
      <w:bookmarkStart w:id="627" w:name="_Toc150774640"/>
      <w:r>
        <w:rPr>
          <w:rFonts w:hint="eastAsia" w:ascii="宋体" w:hAnsi="宋体" w:cs="宋体"/>
          <w:color w:val="000000" w:themeColor="text1"/>
          <w:sz w:val="24"/>
          <w14:textFill>
            <w14:solidFill>
              <w14:schemeClr w14:val="tx1"/>
            </w14:solidFill>
          </w14:textFill>
        </w:rPr>
        <w:t>评标委员会</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8"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8"/>
      <w:bookmarkStart w:id="629"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630" w:name="_Toc151190172"/>
      <w:bookmarkStart w:id="631" w:name="_Toc151193715"/>
      <w:bookmarkStart w:id="632" w:name="_Toc150774645"/>
      <w:bookmarkStart w:id="633" w:name="_Toc264969235"/>
      <w:bookmarkStart w:id="634" w:name="_Toc226337241"/>
      <w:bookmarkStart w:id="635" w:name="_Toc142311047"/>
      <w:bookmarkStart w:id="636" w:name="_Toc265228383"/>
      <w:bookmarkStart w:id="637" w:name="_Toc151193859"/>
      <w:bookmarkStart w:id="638" w:name="_Toc305158813"/>
      <w:bookmarkStart w:id="639" w:name="_Toc150509296"/>
      <w:bookmarkStart w:id="640" w:name="_Toc195842910"/>
      <w:bookmarkStart w:id="641" w:name="_Toc151193933"/>
      <w:bookmarkStart w:id="642" w:name="_Toc127151545"/>
      <w:bookmarkStart w:id="643" w:name="_Toc150480783"/>
      <w:bookmarkStart w:id="644" w:name="_Toc226309789"/>
      <w:bookmarkStart w:id="645" w:name="_Toc150774750"/>
      <w:bookmarkStart w:id="646" w:name="_Toc226965735"/>
      <w:bookmarkStart w:id="647" w:name="_Toc151193787"/>
      <w:bookmarkStart w:id="648" w:name="_Toc226965818"/>
      <w:bookmarkStart w:id="649" w:name="_Toc151193643"/>
      <w:bookmarkStart w:id="650" w:name="_Toc305158887"/>
      <w:r>
        <w:rPr>
          <w:rStyle w:val="463"/>
          <w:rFonts w:hint="default" w:ascii="宋体" w:hAnsi="宋体"/>
          <w:b/>
        </w:rPr>
        <w:t xml:space="preserve">六   </w:t>
      </w:r>
      <w:bookmarkEnd w:id="629"/>
      <w:r>
        <w:rPr>
          <w:rStyle w:val="463"/>
          <w:rFonts w:hint="default" w:ascii="宋体" w:hAnsi="宋体"/>
          <w:b/>
        </w:rPr>
        <w:t>确定中标</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Start w:id="651" w:name="_Toc151193789"/>
      <w:bookmarkStart w:id="652" w:name="_Toc151193861"/>
      <w:bookmarkStart w:id="653" w:name="_Toc149720840"/>
      <w:bookmarkStart w:id="654" w:name="_Toc127151547"/>
      <w:bookmarkStart w:id="655" w:name="_Toc151193935"/>
      <w:bookmarkStart w:id="656" w:name="_Toc151190174"/>
      <w:bookmarkStart w:id="657" w:name="_Toc164351641"/>
      <w:bookmarkStart w:id="658" w:name="_Toc151193645"/>
      <w:bookmarkStart w:id="659" w:name="_Toc127161461"/>
      <w:bookmarkStart w:id="660" w:name="_Toc164608816"/>
      <w:bookmarkStart w:id="661" w:name="_Toc226309791"/>
      <w:bookmarkStart w:id="662" w:name="_Toc150480785"/>
      <w:bookmarkStart w:id="663" w:name="_Toc305158815"/>
      <w:bookmarkStart w:id="664" w:name="_Toc226965737"/>
      <w:bookmarkStart w:id="665" w:name="_Toc164229242"/>
      <w:bookmarkStart w:id="666" w:name="_Toc264969237"/>
      <w:bookmarkStart w:id="667" w:name="_Toc127151748"/>
      <w:bookmarkStart w:id="668" w:name="_Toc150774752"/>
      <w:bookmarkStart w:id="669" w:name="_Toc195842912"/>
      <w:bookmarkStart w:id="670" w:name="_Toc150509298"/>
      <w:bookmarkStart w:id="671" w:name="_Toc265228385"/>
      <w:bookmarkStart w:id="672" w:name="_Toc151193717"/>
      <w:bookmarkStart w:id="673" w:name="_Toc164608661"/>
      <w:bookmarkStart w:id="674" w:name="_Toc305158889"/>
      <w:bookmarkStart w:id="675" w:name="_Toc226965820"/>
      <w:bookmarkStart w:id="676" w:name="_Toc226337243"/>
      <w:bookmarkStart w:id="677" w:name="_Toc142311049"/>
      <w:bookmarkStart w:id="678" w:name="_Toc164229388"/>
      <w:bookmarkStart w:id="679" w:name="_Toc15077464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80" w:name="_Toc305158891"/>
      <w:bookmarkStart w:id="681" w:name="_Toc305158817"/>
      <w:bookmarkStart w:id="682" w:name="_Toc151190176"/>
      <w:bookmarkStart w:id="683" w:name="_Toc151193647"/>
      <w:bookmarkStart w:id="684" w:name="_Toc151193937"/>
      <w:bookmarkStart w:id="685" w:name="_Toc127161463"/>
      <w:bookmarkStart w:id="686" w:name="_Toc164608663"/>
      <w:bookmarkStart w:id="687" w:name="_Toc149720842"/>
      <w:bookmarkStart w:id="688" w:name="_Toc226337245"/>
      <w:bookmarkStart w:id="689" w:name="_Toc164229390"/>
      <w:bookmarkStart w:id="690" w:name="_Toc142311051"/>
      <w:bookmarkStart w:id="691" w:name="_Toc265228387"/>
      <w:bookmarkStart w:id="692" w:name="_Toc226309793"/>
      <w:bookmarkStart w:id="693" w:name="_Toc150774649"/>
      <w:bookmarkStart w:id="694" w:name="_Toc226965822"/>
      <w:bookmarkStart w:id="695" w:name="_Toc127151549"/>
      <w:bookmarkStart w:id="696" w:name="_Toc164608818"/>
      <w:bookmarkStart w:id="697" w:name="_Toc264969239"/>
      <w:bookmarkStart w:id="698" w:name="_Toc151193719"/>
      <w:bookmarkStart w:id="699" w:name="_Toc150774754"/>
      <w:bookmarkStart w:id="700" w:name="_Toc164229244"/>
      <w:bookmarkStart w:id="701" w:name="_Toc151193791"/>
      <w:bookmarkStart w:id="702" w:name="_Toc150480787"/>
      <w:bookmarkStart w:id="703" w:name="_Toc151193863"/>
      <w:bookmarkStart w:id="704" w:name="_Toc195842914"/>
      <w:bookmarkStart w:id="705" w:name="_Toc127151750"/>
      <w:bookmarkStart w:id="706" w:name="_Toc150509300"/>
      <w:bookmarkStart w:id="707" w:name="_Toc164351643"/>
      <w:bookmarkStart w:id="708" w:name="_Toc226965739"/>
      <w:bookmarkStart w:id="709" w:name="_Ref467306425"/>
      <w:bookmarkStart w:id="710" w:name="_Ref467307090"/>
      <w:bookmarkStart w:id="711" w:name="_Toc520356176"/>
      <w:r>
        <w:rPr>
          <w:rFonts w:hint="eastAsia" w:ascii="宋体" w:hAnsi="宋体" w:cs="宋体"/>
          <w:color w:val="000000" w:themeColor="text1"/>
          <w:sz w:val="24"/>
          <w14:textFill>
            <w14:solidFill>
              <w14:schemeClr w14:val="tx1"/>
            </w14:solidFill>
          </w14:textFill>
        </w:rPr>
        <w:t>中标公告与中标通知书</w:t>
      </w:r>
      <w:bookmarkEnd w:id="680"/>
      <w:bookmarkEnd w:id="68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12" w:name="_Toc151193938"/>
      <w:bookmarkStart w:id="713" w:name="_Toc164229245"/>
      <w:bookmarkStart w:id="714" w:name="_Toc150774755"/>
      <w:bookmarkStart w:id="715" w:name="_Toc164608664"/>
      <w:bookmarkStart w:id="716" w:name="_Ref467306978"/>
      <w:bookmarkStart w:id="717" w:name="_Toc151190177"/>
      <w:bookmarkStart w:id="718" w:name="_Toc151193864"/>
      <w:bookmarkStart w:id="719" w:name="_Toc226965823"/>
      <w:bookmarkStart w:id="720" w:name="_Toc164229391"/>
      <w:bookmarkStart w:id="721" w:name="_Toc164351644"/>
      <w:bookmarkStart w:id="722" w:name="_Ref467307062"/>
      <w:bookmarkStart w:id="723" w:name="_Toc195842915"/>
      <w:bookmarkStart w:id="724" w:name="_Toc151193792"/>
      <w:bookmarkStart w:id="725" w:name="_Toc151193648"/>
      <w:bookmarkStart w:id="726" w:name="_Toc264969240"/>
      <w:bookmarkStart w:id="727" w:name="_Toc305158892"/>
      <w:bookmarkStart w:id="728" w:name="_Toc142311052"/>
      <w:bookmarkStart w:id="729" w:name="_Ref467307204"/>
      <w:bookmarkStart w:id="730" w:name="_Toc150774650"/>
      <w:bookmarkStart w:id="731" w:name="_Toc127161464"/>
      <w:bookmarkStart w:id="732" w:name="_Toc127151751"/>
      <w:bookmarkStart w:id="733" w:name="_Toc265228388"/>
      <w:bookmarkStart w:id="734" w:name="_Toc150480788"/>
      <w:bookmarkStart w:id="735" w:name="_Toc226965740"/>
      <w:bookmarkStart w:id="736" w:name="_Toc226309794"/>
      <w:bookmarkStart w:id="737" w:name="_Ref467306377"/>
      <w:bookmarkStart w:id="738" w:name="_Toc520356175"/>
      <w:bookmarkStart w:id="739" w:name="_Toc151193720"/>
      <w:bookmarkStart w:id="740" w:name="_Toc150509301"/>
      <w:bookmarkStart w:id="741" w:name="_Toc149720843"/>
      <w:bookmarkStart w:id="742" w:name="_Toc226337246"/>
      <w:bookmarkStart w:id="743" w:name="_Toc164608819"/>
      <w:bookmarkStart w:id="744" w:name="_Toc127151550"/>
      <w:bookmarkStart w:id="745" w:name="_Toc305158818"/>
      <w:r>
        <w:rPr>
          <w:rFonts w:hint="eastAsia" w:ascii="宋体" w:hAnsi="宋体" w:cs="宋体"/>
          <w:color w:val="000000" w:themeColor="text1"/>
          <w:sz w:val="24"/>
          <w14:textFill>
            <w14:solidFill>
              <w14:schemeClr w14:val="tx1"/>
            </w14:solidFill>
          </w14:textFill>
        </w:rPr>
        <w:t>签订合同</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9"/>
    <w:bookmarkEnd w:id="710"/>
    <w:bookmarkEnd w:id="711"/>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6" w:name="_Toc127151554"/>
      <w:bookmarkStart w:id="747" w:name="_Toc226337250"/>
      <w:bookmarkStart w:id="748" w:name="_Toc353873934"/>
      <w:bookmarkStart w:id="749" w:name="_Toc150774759"/>
      <w:bookmarkStart w:id="750" w:name="_Toc353873664"/>
      <w:bookmarkStart w:id="751" w:name="_Toc265228392"/>
      <w:bookmarkStart w:id="752" w:name="_Toc305158896"/>
      <w:bookmarkStart w:id="753" w:name="_Toc150480792"/>
      <w:bookmarkStart w:id="754" w:name="_Toc264969244"/>
      <w:bookmarkStart w:id="755" w:name="_Toc142311056"/>
      <w:bookmarkStart w:id="756" w:name="_Toc305158822"/>
      <w:bookmarkStart w:id="757" w:name="_Toc353825544"/>
      <w:bookmarkStart w:id="758" w:name="_Toc226965827"/>
      <w:r>
        <w:rPr>
          <w:rFonts w:hint="eastAsia" w:ascii="宋体" w:hAnsi="宋体" w:cs="宋体"/>
          <w:color w:val="000000" w:themeColor="text1"/>
          <w:sz w:val="24"/>
          <w14:textFill>
            <w14:solidFill>
              <w14:schemeClr w14:val="tx1"/>
            </w14:solidFill>
          </w14:textFill>
        </w:rPr>
        <w:br w:type="page"/>
      </w:r>
      <w:bookmarkStart w:id="759" w:name="_Toc99301421"/>
      <w:bookmarkStart w:id="760" w:name="_Toc218620568"/>
      <w:r>
        <w:rPr>
          <w:rFonts w:hint="eastAsia" w:ascii="宋体" w:hAnsi="宋体" w:cs="宋体"/>
          <w:b/>
          <w:color w:val="000000" w:themeColor="text1"/>
          <w:sz w:val="36"/>
          <w:szCs w:val="36"/>
          <w14:textFill>
            <w14:solidFill>
              <w14:schemeClr w14:val="tx1"/>
            </w14:solidFill>
          </w14:textFill>
        </w:rPr>
        <w:t xml:space="preserve">第三章   </w:t>
      </w:r>
      <w:bookmarkEnd w:id="746"/>
      <w:bookmarkEnd w:id="747"/>
      <w:bookmarkEnd w:id="748"/>
      <w:bookmarkEnd w:id="749"/>
      <w:bookmarkEnd w:id="750"/>
      <w:bookmarkEnd w:id="751"/>
      <w:bookmarkEnd w:id="752"/>
      <w:bookmarkEnd w:id="753"/>
      <w:bookmarkEnd w:id="754"/>
      <w:bookmarkEnd w:id="755"/>
      <w:bookmarkEnd w:id="756"/>
      <w:bookmarkEnd w:id="757"/>
      <w:bookmarkEnd w:id="758"/>
      <w:r>
        <w:rPr>
          <w:rFonts w:hint="eastAsia" w:ascii="宋体" w:hAnsi="宋体" w:cs="宋体"/>
          <w:b/>
          <w:color w:val="000000" w:themeColor="text1"/>
          <w:sz w:val="36"/>
          <w:szCs w:val="36"/>
          <w14:textFill>
            <w14:solidFill>
              <w14:schemeClr w14:val="tx1"/>
            </w14:solidFill>
          </w14:textFill>
        </w:rPr>
        <w:t>资格审查</w:t>
      </w:r>
      <w:bookmarkEnd w:id="759"/>
      <w:bookmarkEnd w:id="760"/>
      <w:bookmarkStart w:id="761"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62" w:name="_Toc99301422"/>
      <w:r>
        <w:rPr>
          <w:rFonts w:hint="eastAsia" w:ascii="宋体" w:hAnsi="宋体" w:cs="宋体"/>
          <w:b/>
          <w:color w:val="000000" w:themeColor="text1"/>
          <w:sz w:val="24"/>
          <w14:textFill>
            <w14:solidFill>
              <w14:schemeClr w14:val="tx1"/>
            </w14:solidFill>
          </w14:textFill>
        </w:rPr>
        <w:t>一、资格审查程序</w:t>
      </w:r>
      <w:bookmarkEnd w:id="762"/>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63" w:name="_Hlt487972895"/>
            <w:bookmarkEnd w:id="763"/>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64" w:name="OLE_LINK122"/>
            <w:bookmarkStart w:id="765" w:name="OLE_LINK123"/>
            <w:r>
              <w:rPr>
                <w:rFonts w:hint="eastAsia" w:ascii="宋体" w:hAnsi="宋体" w:cs="宋体"/>
                <w:color w:val="000000" w:themeColor="text1"/>
                <w:sz w:val="24"/>
                <w14:textFill>
                  <w14:solidFill>
                    <w14:schemeClr w14:val="tx1"/>
                  </w14:solidFill>
                </w14:textFill>
              </w:rPr>
              <w:t>（本项目不适用）</w:t>
            </w:r>
            <w:bookmarkEnd w:id="764"/>
            <w:bookmarkEnd w:id="765"/>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6" w:name="_Hlt487900425"/>
        <w:bookmarkStart w:id="767"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761"/>
      <w:bookmarkEnd w:id="766"/>
      <w:bookmarkEnd w:id="767"/>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8" w:name="_Toc226965858"/>
      <w:bookmarkStart w:id="769" w:name="_Toc127151779"/>
      <w:bookmarkStart w:id="770" w:name="_Toc353825550"/>
      <w:bookmarkStart w:id="771" w:name="_Toc353873940"/>
      <w:bookmarkStart w:id="772" w:name="_Toc127161490"/>
      <w:bookmarkStart w:id="773" w:name="_Toc99301423"/>
      <w:r>
        <w:rPr>
          <w:rFonts w:hint="eastAsia" w:ascii="宋体" w:hAnsi="宋体" w:cs="宋体"/>
          <w:b/>
          <w:color w:val="000000" w:themeColor="text1"/>
          <w:sz w:val="36"/>
          <w:szCs w:val="36"/>
          <w14:textFill>
            <w14:solidFill>
              <w14:schemeClr w14:val="tx1"/>
            </w14:solidFill>
          </w14:textFill>
        </w:rPr>
        <w:br w:type="page"/>
      </w:r>
      <w:bookmarkStart w:id="774" w:name="_Toc218620569"/>
      <w:r>
        <w:rPr>
          <w:rFonts w:hint="eastAsia" w:ascii="宋体" w:hAnsi="宋体" w:cs="宋体"/>
          <w:b/>
          <w:color w:val="000000" w:themeColor="text1"/>
          <w:sz w:val="36"/>
          <w:szCs w:val="36"/>
          <w14:textFill>
            <w14:solidFill>
              <w14:schemeClr w14:val="tx1"/>
            </w14:solidFill>
          </w14:textFill>
        </w:rPr>
        <w:t xml:space="preserve">第四章   </w:t>
      </w:r>
      <w:bookmarkEnd w:id="768"/>
      <w:bookmarkEnd w:id="769"/>
      <w:bookmarkEnd w:id="770"/>
      <w:bookmarkEnd w:id="771"/>
      <w:bookmarkEnd w:id="772"/>
      <w:bookmarkStart w:id="775" w:name="_Hlt164229061"/>
      <w:bookmarkEnd w:id="775"/>
      <w:r>
        <w:rPr>
          <w:rFonts w:hint="eastAsia" w:ascii="宋体" w:hAnsi="宋体" w:cs="宋体"/>
          <w:b/>
          <w:color w:val="000000" w:themeColor="text1"/>
          <w:sz w:val="36"/>
          <w:szCs w:val="36"/>
          <w14:textFill>
            <w14:solidFill>
              <w14:schemeClr w14:val="tx1"/>
            </w14:solidFill>
          </w14:textFill>
        </w:rPr>
        <w:t>评标程序、评标方法和评标标准</w:t>
      </w:r>
      <w:bookmarkEnd w:id="773"/>
      <w:bookmarkEnd w:id="774"/>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6" w:name="_Toc151193639"/>
      <w:bookmarkStart w:id="777" w:name="_Toc226965731"/>
      <w:bookmarkStart w:id="778" w:name="_Toc226309785"/>
      <w:bookmarkStart w:id="779" w:name="_Toc195842906"/>
      <w:bookmarkStart w:id="780" w:name="_Toc151190168"/>
      <w:bookmarkStart w:id="781" w:name="_Toc151193783"/>
      <w:bookmarkStart w:id="782" w:name="_Toc164608810"/>
      <w:bookmarkStart w:id="783" w:name="_Toc305158883"/>
      <w:bookmarkStart w:id="784" w:name="_Toc127161455"/>
      <w:bookmarkStart w:id="785" w:name="_Toc264969231"/>
      <w:bookmarkStart w:id="786" w:name="_Toc226337237"/>
      <w:bookmarkStart w:id="787" w:name="_Toc149720834"/>
      <w:bookmarkStart w:id="788" w:name="_Toc164608655"/>
      <w:bookmarkStart w:id="789" w:name="_Toc164229236"/>
      <w:bookmarkStart w:id="790" w:name="_Toc164229382"/>
      <w:bookmarkStart w:id="791" w:name="_Toc151193929"/>
      <w:bookmarkStart w:id="792" w:name="_Toc142311043"/>
      <w:bookmarkStart w:id="793" w:name="_Toc265228379"/>
      <w:bookmarkStart w:id="794" w:name="_Toc150509292"/>
      <w:bookmarkStart w:id="795" w:name="_Toc226965814"/>
      <w:bookmarkStart w:id="796" w:name="_Toc151193711"/>
      <w:bookmarkStart w:id="797" w:name="_Toc305158809"/>
      <w:bookmarkStart w:id="798" w:name="_Toc150774746"/>
      <w:bookmarkStart w:id="799" w:name="_Toc150480779"/>
      <w:bookmarkStart w:id="800" w:name="_Toc164351635"/>
      <w:bookmarkStart w:id="801" w:name="_Toc127151742"/>
      <w:bookmarkStart w:id="802" w:name="_Toc151193855"/>
      <w:bookmarkStart w:id="803" w:name="_Toc127151541"/>
      <w:bookmarkStart w:id="804" w:name="_Toc150774641"/>
      <w:bookmarkStart w:id="805" w:name="_Toc353873941"/>
      <w:bookmarkStart w:id="806" w:name="_Toc353825551"/>
      <w:bookmarkStart w:id="807" w:name="_Toc353825545"/>
      <w:bookmarkStart w:id="808" w:name="_Toc353873665"/>
      <w:bookmarkStart w:id="809" w:name="_Toc226965828"/>
      <w:bookmarkStart w:id="810" w:name="_Toc150480793"/>
      <w:bookmarkStart w:id="811" w:name="_Toc142311057"/>
      <w:bookmarkStart w:id="812" w:name="_Toc353873935"/>
      <w:bookmarkStart w:id="813" w:name="_Toc265228393"/>
      <w:bookmarkStart w:id="814" w:name="_Toc305158897"/>
      <w:bookmarkStart w:id="815" w:name="_Toc264969245"/>
      <w:bookmarkStart w:id="816" w:name="_Toc150774760"/>
      <w:bookmarkStart w:id="817" w:name="_Toc195842920"/>
      <w:bookmarkStart w:id="818" w:name="_Toc226337251"/>
      <w:bookmarkStart w:id="819" w:name="_Toc127151555"/>
      <w:bookmarkStart w:id="820" w:name="_Toc305158823"/>
      <w:r>
        <w:rPr>
          <w:rFonts w:hint="eastAsia" w:ascii="宋体" w:hAnsi="宋体" w:cs="宋体"/>
          <w:color w:val="000000" w:themeColor="text1"/>
          <w:sz w:val="24"/>
          <w14:textFill>
            <w14:solidFill>
              <w14:schemeClr w14:val="tx1"/>
            </w14:solidFill>
          </w14:textFill>
        </w:rPr>
        <w:t>投标文件的符合性审查</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21"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21"/>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663"/>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2"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2"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22" w:name="OLE_LINK4"/>
      <w:bookmarkStart w:id="823" w:name="OLE_LINK3"/>
      <w:r>
        <w:rPr>
          <w:rFonts w:hint="eastAsia" w:ascii="宋体" w:hAnsi="宋体" w:cs="宋体"/>
          <w:color w:val="000000" w:themeColor="text1"/>
          <w:sz w:val="24"/>
          <w14:textFill>
            <w14:solidFill>
              <w14:schemeClr w14:val="tx1"/>
            </w14:solidFill>
          </w14:textFill>
        </w:rPr>
        <w:t>应当按照招标文件给定的格式出具</w:t>
      </w:r>
      <w:bookmarkEnd w:id="822"/>
      <w:bookmarkEnd w:id="823"/>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24"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24"/>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5"/>
      <w:bookmarkEnd w:id="806"/>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5" w:name="_Toc164229241"/>
      <w:bookmarkStart w:id="826" w:name="_Toc226337242"/>
      <w:bookmarkStart w:id="827" w:name="_Toc305158888"/>
      <w:bookmarkStart w:id="828" w:name="_Toc226965736"/>
      <w:bookmarkStart w:id="829" w:name="_Toc151193644"/>
      <w:bookmarkStart w:id="830" w:name="_Toc127161460"/>
      <w:bookmarkStart w:id="831" w:name="_Toc151193860"/>
      <w:bookmarkStart w:id="832" w:name="_Toc164608660"/>
      <w:bookmarkStart w:id="833" w:name="_Toc151193788"/>
      <w:bookmarkStart w:id="834" w:name="_Toc264969236"/>
      <w:bookmarkStart w:id="835" w:name="_Toc150480784"/>
      <w:bookmarkStart w:id="836" w:name="_Toc164229387"/>
      <w:bookmarkStart w:id="837" w:name="_Toc142311048"/>
      <w:bookmarkStart w:id="838" w:name="_Toc305158814"/>
      <w:bookmarkStart w:id="839" w:name="_Toc265228384"/>
      <w:bookmarkStart w:id="840" w:name="_Toc150774646"/>
      <w:bookmarkStart w:id="841" w:name="_Toc164608815"/>
      <w:bookmarkStart w:id="842" w:name="_Toc127151546"/>
      <w:bookmarkStart w:id="843" w:name="_Toc226965819"/>
      <w:bookmarkStart w:id="844" w:name="_Toc150774751"/>
      <w:bookmarkStart w:id="845" w:name="_Toc151193716"/>
      <w:bookmarkStart w:id="846" w:name="_Toc151190173"/>
      <w:bookmarkStart w:id="847" w:name="_Toc127151747"/>
      <w:bookmarkStart w:id="848" w:name="_Toc195842911"/>
      <w:bookmarkStart w:id="849" w:name="_Toc164351640"/>
      <w:bookmarkStart w:id="850" w:name="_Toc149720839"/>
      <w:bookmarkStart w:id="851" w:name="_Toc226309790"/>
      <w:bookmarkStart w:id="852" w:name="_Ref467307010"/>
      <w:bookmarkStart w:id="853" w:name="_Toc520356170"/>
      <w:bookmarkStart w:id="854" w:name="_Toc151193934"/>
      <w:bookmarkStart w:id="855" w:name="_Toc150509297"/>
      <w:r>
        <w:rPr>
          <w:rFonts w:hint="eastAsia" w:ascii="宋体" w:hAnsi="宋体" w:cs="宋体"/>
          <w:color w:val="000000" w:themeColor="text1"/>
          <w:sz w:val="24"/>
          <w14:textFill>
            <w14:solidFill>
              <w14:schemeClr w14:val="tx1"/>
            </w14:solidFill>
          </w14:textFill>
        </w:rPr>
        <w:t>中标候选人名单</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numPr>
          <w:ilvl w:val="0"/>
          <w:numId w:val="14"/>
        </w:numPr>
        <w:tabs>
          <w:tab w:val="left" w:pos="360"/>
          <w:tab w:val="left" w:pos="900"/>
        </w:tabs>
        <w:snapToGrid w:val="0"/>
        <w:spacing w:line="360" w:lineRule="auto"/>
        <w:jc w:val="center"/>
      </w:pPr>
      <w:r>
        <w:rPr>
          <w:rFonts w:hint="eastAsia" w:ascii="宋体" w:hAnsi="宋体" w:cs="宋体"/>
          <w:b/>
          <w:color w:val="000000" w:themeColor="text1"/>
          <w:sz w:val="24"/>
          <w14:textFill>
            <w14:solidFill>
              <w14:schemeClr w14:val="tx1"/>
            </w14:solidFill>
          </w14:textFill>
        </w:rPr>
        <w:t>评标标准</w:t>
      </w:r>
    </w:p>
    <w:p>
      <w:pPr>
        <w:pStyle w:val="21"/>
        <w:ind w:firstLine="480"/>
        <w:rPr>
          <w:rFonts w:hint="eastAsia" w:eastAsia="宋体"/>
          <w:lang w:eastAsia="zh-CN"/>
        </w:rPr>
      </w:pPr>
      <w:r>
        <w:rPr>
          <w:rFonts w:hint="eastAsia"/>
        </w:rPr>
        <w:t>1包：乡村旅游重点村镇、片区培育</w:t>
      </w:r>
      <w:r>
        <w:rPr>
          <w:rFonts w:hint="eastAsia"/>
          <w:lang w:eastAsia="zh-CN"/>
        </w:rPr>
        <w:t>项目</w:t>
      </w:r>
    </w:p>
    <w:tbl>
      <w:tblPr>
        <w:tblStyle w:val="52"/>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151"/>
        <w:gridCol w:w="1294"/>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62" w:type="dxa"/>
            <w:vAlign w:val="center"/>
          </w:tcPr>
          <w:p>
            <w:pPr>
              <w:ind w:firstLine="28"/>
              <w:jc w:val="center"/>
              <w:rPr>
                <w:rFonts w:ascii="宋体" w:hAnsi="宋体"/>
                <w:b/>
                <w:szCs w:val="21"/>
              </w:rPr>
            </w:pPr>
            <w:bookmarkStart w:id="856" w:name="_Toc218620570"/>
            <w:bookmarkStart w:id="857" w:name="_Toc209958496"/>
            <w:bookmarkStart w:id="858" w:name="_Toc99301425"/>
            <w:r>
              <w:rPr>
                <w:rFonts w:ascii="宋体" w:hAnsi="宋体"/>
                <w:b/>
                <w:szCs w:val="21"/>
              </w:rPr>
              <w:t>序号</w:t>
            </w:r>
          </w:p>
        </w:tc>
        <w:tc>
          <w:tcPr>
            <w:tcW w:w="1151" w:type="dxa"/>
            <w:vAlign w:val="center"/>
          </w:tcPr>
          <w:p>
            <w:pPr>
              <w:ind w:firstLine="28"/>
              <w:jc w:val="center"/>
              <w:rPr>
                <w:rFonts w:ascii="宋体" w:hAnsi="宋体"/>
                <w:b/>
                <w:szCs w:val="21"/>
              </w:rPr>
            </w:pPr>
            <w:r>
              <w:rPr>
                <w:rFonts w:ascii="宋体" w:hAnsi="宋体"/>
                <w:b/>
                <w:szCs w:val="21"/>
              </w:rPr>
              <w:t>评分</w:t>
            </w:r>
            <w:r>
              <w:rPr>
                <w:rFonts w:hint="eastAsia" w:ascii="宋体" w:hAnsi="宋体"/>
                <w:b/>
                <w:szCs w:val="21"/>
              </w:rPr>
              <w:t>项</w:t>
            </w:r>
          </w:p>
        </w:tc>
        <w:tc>
          <w:tcPr>
            <w:tcW w:w="1294" w:type="dxa"/>
            <w:vAlign w:val="center"/>
          </w:tcPr>
          <w:p>
            <w:pPr>
              <w:ind w:firstLine="28"/>
              <w:jc w:val="center"/>
              <w:rPr>
                <w:rFonts w:ascii="宋体" w:hAnsi="宋体"/>
                <w:b/>
                <w:szCs w:val="21"/>
              </w:rPr>
            </w:pPr>
            <w:r>
              <w:rPr>
                <w:rFonts w:hint="eastAsia" w:ascii="宋体" w:hAnsi="宋体"/>
                <w:b/>
                <w:szCs w:val="21"/>
              </w:rPr>
              <w:t>评审内容及分值</w:t>
            </w:r>
          </w:p>
        </w:tc>
        <w:tc>
          <w:tcPr>
            <w:tcW w:w="5511" w:type="dxa"/>
            <w:vAlign w:val="center"/>
          </w:tcPr>
          <w:p>
            <w:pPr>
              <w:ind w:firstLine="28"/>
              <w:jc w:val="center"/>
              <w:rPr>
                <w:rFonts w:ascii="宋体" w:hAnsi="宋体"/>
                <w:b/>
                <w:szCs w:val="21"/>
              </w:rPr>
            </w:pPr>
            <w:r>
              <w:rPr>
                <w:rFonts w:ascii="宋体" w:hAnsi="宋体"/>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462" w:type="dxa"/>
            <w:vAlign w:val="center"/>
          </w:tcPr>
          <w:p>
            <w:pPr>
              <w:ind w:firstLine="28"/>
              <w:jc w:val="center"/>
              <w:rPr>
                <w:rFonts w:ascii="宋体" w:hAnsi="宋体"/>
                <w:bCs/>
                <w:szCs w:val="21"/>
              </w:rPr>
            </w:pPr>
            <w:r>
              <w:rPr>
                <w:rFonts w:hint="eastAsia" w:ascii="宋体" w:hAnsi="宋体"/>
                <w:bCs/>
                <w:szCs w:val="21"/>
              </w:rPr>
              <w:t>1</w:t>
            </w:r>
          </w:p>
        </w:tc>
        <w:tc>
          <w:tcPr>
            <w:tcW w:w="1151" w:type="dxa"/>
            <w:vAlign w:val="center"/>
          </w:tcPr>
          <w:p>
            <w:pPr>
              <w:jc w:val="center"/>
              <w:rPr>
                <w:rFonts w:ascii="宋体" w:hAnsi="宋体"/>
                <w:bCs/>
                <w:szCs w:val="21"/>
              </w:rPr>
            </w:pPr>
            <w:r>
              <w:rPr>
                <w:rFonts w:hint="eastAsia" w:ascii="宋体" w:hAnsi="宋体"/>
                <w:bCs/>
                <w:szCs w:val="21"/>
              </w:rPr>
              <w:t>价格部分</w:t>
            </w:r>
          </w:p>
          <w:p>
            <w:pPr>
              <w:jc w:val="center"/>
              <w:rPr>
                <w:rFonts w:ascii="宋体" w:hAnsi="宋体"/>
                <w:bCs/>
                <w:szCs w:val="21"/>
              </w:rPr>
            </w:pPr>
            <w:r>
              <w:rPr>
                <w:rFonts w:hint="eastAsia" w:ascii="宋体" w:hAnsi="宋体"/>
                <w:bCs/>
                <w:szCs w:val="21"/>
              </w:rPr>
              <w:t>（1</w:t>
            </w:r>
            <w:r>
              <w:rPr>
                <w:rFonts w:ascii="宋体" w:hAnsi="宋体"/>
                <w:bCs/>
                <w:szCs w:val="21"/>
              </w:rPr>
              <w:t>0</w:t>
            </w:r>
            <w:r>
              <w:rPr>
                <w:rFonts w:hint="eastAsia" w:ascii="宋体" w:hAnsi="宋体"/>
                <w:bCs/>
                <w:szCs w:val="21"/>
              </w:rPr>
              <w:t>分）</w:t>
            </w:r>
          </w:p>
        </w:tc>
        <w:tc>
          <w:tcPr>
            <w:tcW w:w="1294" w:type="dxa"/>
            <w:vAlign w:val="center"/>
          </w:tcPr>
          <w:p>
            <w:pPr>
              <w:jc w:val="center"/>
              <w:rPr>
                <w:rFonts w:ascii="宋体" w:hAnsi="宋体"/>
                <w:bCs/>
                <w:szCs w:val="21"/>
              </w:rPr>
            </w:pPr>
            <w:r>
              <w:rPr>
                <w:rFonts w:ascii="宋体" w:hAnsi="宋体"/>
                <w:bCs/>
                <w:szCs w:val="21"/>
              </w:rPr>
              <w:t>投标报价</w:t>
            </w:r>
            <w:r>
              <w:rPr>
                <w:rFonts w:hint="eastAsia" w:ascii="宋体" w:hAnsi="宋体"/>
                <w:bCs/>
                <w:szCs w:val="21"/>
              </w:rPr>
              <w:t>（10分）</w:t>
            </w:r>
          </w:p>
        </w:tc>
        <w:tc>
          <w:tcPr>
            <w:tcW w:w="5511" w:type="dxa"/>
            <w:vAlign w:val="center"/>
          </w:tcPr>
          <w:p>
            <w:pPr>
              <w:rPr>
                <w:rFonts w:ascii="宋体" w:hAnsi="宋体"/>
                <w:bCs/>
                <w:szCs w:val="21"/>
              </w:rPr>
            </w:pPr>
            <w:r>
              <w:rPr>
                <w:rFonts w:ascii="宋体" w:hAnsi="宋体"/>
                <w:bCs/>
                <w:szCs w:val="21"/>
              </w:rPr>
              <w:t>满足招标文件要求且投标价格最低的投标报价为评标基准价，其价格分为满分。其他投标人的价格分统一按照下列公式计算：</w:t>
            </w:r>
          </w:p>
          <w:p>
            <w:pPr>
              <w:rPr>
                <w:rFonts w:ascii="宋体" w:hAnsi="宋体"/>
                <w:bCs/>
                <w:szCs w:val="21"/>
              </w:rPr>
            </w:pPr>
            <w:r>
              <w:rPr>
                <w:rFonts w:ascii="宋体" w:hAnsi="宋体"/>
                <w:bCs/>
                <w:szCs w:val="21"/>
              </w:rPr>
              <w:t>投标报价得分＝（评标基准价/投标报价）×分值。</w:t>
            </w:r>
          </w:p>
          <w:p>
            <w:pPr>
              <w:rPr>
                <w:rFonts w:ascii="宋体" w:hAnsi="宋体"/>
                <w:bCs/>
                <w:szCs w:val="21"/>
              </w:rPr>
            </w:pPr>
            <w:r>
              <w:rPr>
                <w:rFonts w:hint="eastAsia" w:ascii="宋体" w:hAnsi="宋体"/>
                <w:szCs w:val="21"/>
              </w:rPr>
              <w:t>注：此处投标报价指经过报价修正，及</w:t>
            </w:r>
            <w:r>
              <w:rPr>
                <w:rFonts w:ascii="宋体" w:hAnsi="宋体"/>
                <w:szCs w:val="21"/>
              </w:rPr>
              <w:t>因落实政府采购政策进行价格调整</w:t>
            </w:r>
            <w:r>
              <w:rPr>
                <w:rFonts w:hint="eastAsia" w:ascii="宋体" w:hAnsi="宋体"/>
                <w:szCs w:val="21"/>
              </w:rPr>
              <w:t>后</w:t>
            </w:r>
            <w:r>
              <w:rPr>
                <w:rFonts w:ascii="宋体" w:hAnsi="宋体"/>
                <w:szCs w:val="21"/>
              </w:rPr>
              <w:t>的</w:t>
            </w:r>
            <w:r>
              <w:rPr>
                <w:rFonts w:hint="eastAsia" w:ascii="宋体" w:hAnsi="宋体"/>
                <w:szCs w:val="21"/>
              </w:rPr>
              <w:t>报价</w:t>
            </w:r>
            <w:r>
              <w:rPr>
                <w:rFonts w:ascii="宋体" w:hAnsi="宋体"/>
                <w:szCs w:val="21"/>
              </w:rPr>
              <w:t>，详见第四章《评标方法和评标标准》</w:t>
            </w:r>
            <w:r>
              <w:rPr>
                <w:rFonts w:hint="eastAsia" w:ascii="宋体" w:hAnsi="宋体"/>
                <w:szCs w:val="21"/>
              </w:rPr>
              <w:t>2</w:t>
            </w:r>
            <w:r>
              <w:rPr>
                <w:rFonts w:ascii="宋体" w:hAnsi="宋体"/>
                <w:szCs w:val="21"/>
              </w:rPr>
              <w:t>.</w:t>
            </w:r>
            <w:r>
              <w:rPr>
                <w:rFonts w:hint="eastAsia" w:ascii="宋体" w:hAnsi="宋体"/>
                <w:szCs w:val="21"/>
              </w:rPr>
              <w:t>8及</w:t>
            </w:r>
            <w:r>
              <w:rPr>
                <w:rFonts w:ascii="宋体" w:hAnsi="宋体"/>
                <w:szCs w:val="21"/>
              </w:rPr>
              <w:t>2.</w:t>
            </w:r>
            <w:r>
              <w:rPr>
                <w:rFonts w:hint="eastAsia" w:ascii="宋体" w:hAnsi="宋体"/>
                <w:szCs w:val="21"/>
              </w:rPr>
              <w:t>9</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62" w:type="dxa"/>
            <w:vMerge w:val="restart"/>
            <w:vAlign w:val="center"/>
          </w:tcPr>
          <w:p>
            <w:pPr>
              <w:ind w:firstLine="28"/>
              <w:jc w:val="center"/>
              <w:rPr>
                <w:rFonts w:ascii="宋体" w:hAnsi="宋体"/>
                <w:bCs/>
                <w:szCs w:val="21"/>
              </w:rPr>
            </w:pPr>
            <w:r>
              <w:rPr>
                <w:rFonts w:hint="eastAsia" w:ascii="宋体" w:hAnsi="宋体"/>
                <w:bCs/>
                <w:szCs w:val="21"/>
              </w:rPr>
              <w:t>2</w:t>
            </w:r>
          </w:p>
        </w:tc>
        <w:tc>
          <w:tcPr>
            <w:tcW w:w="1151" w:type="dxa"/>
            <w:vMerge w:val="restart"/>
            <w:vAlign w:val="center"/>
          </w:tcPr>
          <w:p>
            <w:pPr>
              <w:jc w:val="center"/>
              <w:rPr>
                <w:rFonts w:ascii="宋体" w:hAnsi="宋体"/>
                <w:bCs/>
                <w:szCs w:val="21"/>
              </w:rPr>
            </w:pPr>
            <w:r>
              <w:rPr>
                <w:rFonts w:hint="eastAsia" w:ascii="宋体" w:hAnsi="宋体"/>
                <w:bCs/>
                <w:szCs w:val="21"/>
              </w:rPr>
              <w:t>商务部分</w:t>
            </w:r>
          </w:p>
          <w:p>
            <w:pPr>
              <w:jc w:val="left"/>
              <w:rPr>
                <w:rFonts w:ascii="宋体" w:hAnsi="宋体"/>
                <w:bCs/>
                <w:szCs w:val="21"/>
              </w:rPr>
            </w:pPr>
            <w:r>
              <w:rPr>
                <w:rFonts w:hint="eastAsia" w:ascii="宋体" w:hAnsi="宋体"/>
                <w:bCs/>
                <w:szCs w:val="21"/>
              </w:rPr>
              <w:t>（20分）</w:t>
            </w:r>
          </w:p>
        </w:tc>
        <w:tc>
          <w:tcPr>
            <w:tcW w:w="1294" w:type="dxa"/>
            <w:vAlign w:val="center"/>
          </w:tcPr>
          <w:p>
            <w:pPr>
              <w:jc w:val="center"/>
              <w:rPr>
                <w:rFonts w:ascii="宋体" w:hAnsi="宋体" w:cs="宋体"/>
                <w:kern w:val="0"/>
                <w:szCs w:val="21"/>
              </w:rPr>
            </w:pPr>
            <w:r>
              <w:rPr>
                <w:rFonts w:hint="eastAsia" w:ascii="宋体" w:hAnsi="宋体" w:cs="宋体"/>
                <w:kern w:val="0"/>
                <w:szCs w:val="21"/>
              </w:rPr>
              <w:t>企业业绩及经验</w:t>
            </w:r>
          </w:p>
          <w:p>
            <w:pPr>
              <w:jc w:val="left"/>
              <w:rPr>
                <w:rFonts w:ascii="宋体" w:hAnsi="宋体" w:cs="宋体"/>
                <w:kern w:val="0"/>
                <w:szCs w:val="21"/>
              </w:rPr>
            </w:pPr>
            <w:r>
              <w:rPr>
                <w:rFonts w:hint="eastAsia" w:ascii="宋体" w:hAnsi="宋体" w:cs="宋体"/>
                <w:kern w:val="0"/>
                <w:szCs w:val="21"/>
              </w:rPr>
              <w:t>（15分）</w:t>
            </w:r>
          </w:p>
        </w:tc>
        <w:tc>
          <w:tcPr>
            <w:tcW w:w="5511" w:type="dxa"/>
            <w:vAlign w:val="center"/>
          </w:tcPr>
          <w:p>
            <w:pPr>
              <w:jc w:val="left"/>
              <w:rPr>
                <w:rFonts w:ascii="宋体" w:hAnsi="宋体" w:cs="宋体"/>
                <w:kern w:val="0"/>
                <w:szCs w:val="21"/>
              </w:rPr>
            </w:pPr>
            <w:r>
              <w:rPr>
                <w:rFonts w:hint="eastAsia" w:ascii="宋体" w:hAnsi="宋体" w:cs="宋体"/>
                <w:kern w:val="0"/>
                <w:szCs w:val="21"/>
              </w:rPr>
              <w:t>提供近3年（2023年5月起至今），所完成的类似项目业绩，每提供1个业绩得5分，本项最高得15分。（必须提供：合同首页、关键页及</w:t>
            </w:r>
            <w:r>
              <w:rPr>
                <w:rFonts w:hint="eastAsia"/>
              </w:rPr>
              <w:t>签字盖章页</w:t>
            </w:r>
            <w:r>
              <w:rPr>
                <w:rFonts w:hint="eastAsia" w:ascii="宋体" w:hAnsi="宋体" w:cs="宋体"/>
                <w:kern w:val="0"/>
                <w:szCs w:val="21"/>
              </w:rPr>
              <w:t>,复印件并加盖投标人公章）。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62" w:type="dxa"/>
            <w:vMerge w:val="continue"/>
            <w:vAlign w:val="center"/>
          </w:tcPr>
          <w:p>
            <w:pPr>
              <w:ind w:firstLine="28"/>
              <w:jc w:val="center"/>
              <w:rPr>
                <w:rFonts w:ascii="宋体" w:hAnsi="宋体"/>
                <w:bCs/>
                <w:szCs w:val="21"/>
              </w:rPr>
            </w:pPr>
          </w:p>
        </w:tc>
        <w:tc>
          <w:tcPr>
            <w:tcW w:w="1151" w:type="dxa"/>
            <w:vMerge w:val="continue"/>
            <w:vAlign w:val="center"/>
          </w:tcPr>
          <w:p>
            <w:pPr>
              <w:jc w:val="center"/>
              <w:rPr>
                <w:rFonts w:ascii="宋体" w:hAnsi="宋体"/>
                <w:bCs/>
                <w:szCs w:val="21"/>
              </w:rPr>
            </w:pPr>
          </w:p>
        </w:tc>
        <w:tc>
          <w:tcPr>
            <w:tcW w:w="1294" w:type="dxa"/>
            <w:vAlign w:val="center"/>
          </w:tcPr>
          <w:p>
            <w:pPr>
              <w:jc w:val="center"/>
              <w:rPr>
                <w:rFonts w:ascii="宋体" w:hAnsi="宋体" w:cs="宋体"/>
                <w:kern w:val="0"/>
                <w:szCs w:val="21"/>
              </w:rPr>
            </w:pPr>
            <w:r>
              <w:rPr>
                <w:rFonts w:hint="eastAsia" w:ascii="宋体" w:hAnsi="宋体" w:cs="宋体"/>
                <w:kern w:val="0"/>
                <w:szCs w:val="21"/>
              </w:rPr>
              <w:t>企业综合</w:t>
            </w:r>
          </w:p>
          <w:p>
            <w:pPr>
              <w:jc w:val="center"/>
              <w:rPr>
                <w:rFonts w:ascii="宋体" w:hAnsi="宋体" w:cs="宋体"/>
                <w:kern w:val="0"/>
                <w:szCs w:val="21"/>
              </w:rPr>
            </w:pPr>
            <w:r>
              <w:rPr>
                <w:rFonts w:hint="eastAsia" w:ascii="宋体" w:hAnsi="宋体" w:cs="宋体"/>
                <w:kern w:val="0"/>
                <w:szCs w:val="21"/>
              </w:rPr>
              <w:t>实力</w:t>
            </w:r>
          </w:p>
          <w:p>
            <w:pPr>
              <w:jc w:val="center"/>
              <w:rPr>
                <w:rFonts w:ascii="宋体" w:hAnsi="宋体"/>
                <w:bCs/>
                <w:szCs w:val="21"/>
              </w:rPr>
            </w:pPr>
            <w:r>
              <w:rPr>
                <w:rFonts w:hint="eastAsia" w:ascii="宋体" w:hAnsi="宋体" w:cs="宋体"/>
                <w:kern w:val="0"/>
                <w:szCs w:val="21"/>
              </w:rPr>
              <w:t>（5分）</w:t>
            </w:r>
          </w:p>
        </w:tc>
        <w:tc>
          <w:tcPr>
            <w:tcW w:w="5511" w:type="dxa"/>
            <w:vAlign w:val="center"/>
          </w:tcPr>
          <w:p>
            <w:pPr>
              <w:widowControl/>
              <w:rPr>
                <w:rFonts w:ascii="宋体" w:hAnsi="宋体" w:cs="宋体"/>
                <w:kern w:val="0"/>
                <w:szCs w:val="21"/>
              </w:rPr>
            </w:pPr>
            <w:r>
              <w:rPr>
                <w:rFonts w:hint="eastAsia" w:ascii="宋体" w:hAnsi="宋体" w:cs="宋体"/>
                <w:kern w:val="0"/>
                <w:szCs w:val="21"/>
              </w:rPr>
              <w:t>综合考虑投标人综合实力。</w:t>
            </w:r>
          </w:p>
          <w:p>
            <w:pPr>
              <w:widowControl/>
              <w:rPr>
                <w:rFonts w:ascii="宋体" w:hAnsi="宋体" w:cs="宋体"/>
                <w:kern w:val="0"/>
                <w:szCs w:val="21"/>
              </w:rPr>
            </w:pPr>
            <w:r>
              <w:rPr>
                <w:rFonts w:hint="eastAsia" w:ascii="宋体" w:hAnsi="宋体" w:cs="宋体"/>
                <w:kern w:val="0"/>
                <w:szCs w:val="21"/>
              </w:rPr>
              <w:t xml:space="preserve">公司技术体系成熟稳定、项目交付记录优得5分； </w:t>
            </w:r>
          </w:p>
          <w:p>
            <w:pPr>
              <w:jc w:val="left"/>
              <w:rPr>
                <w:rFonts w:ascii="宋体" w:hAnsi="宋体" w:cs="宋体"/>
                <w:kern w:val="0"/>
                <w:szCs w:val="21"/>
              </w:rPr>
            </w:pPr>
            <w:r>
              <w:rPr>
                <w:rFonts w:hint="eastAsia" w:ascii="宋体" w:hAnsi="宋体" w:cs="宋体"/>
                <w:kern w:val="0"/>
                <w:szCs w:val="21"/>
              </w:rPr>
              <w:t>公司技术体系较成熟稳定、项目交付记录良得4分；</w:t>
            </w:r>
          </w:p>
          <w:p>
            <w:pPr>
              <w:jc w:val="left"/>
              <w:rPr>
                <w:rFonts w:ascii="宋体" w:hAnsi="宋体" w:cs="宋体"/>
                <w:kern w:val="0"/>
                <w:szCs w:val="21"/>
              </w:rPr>
            </w:pPr>
            <w:r>
              <w:rPr>
                <w:rFonts w:hint="eastAsia" w:ascii="宋体" w:hAnsi="宋体" w:cs="宋体"/>
                <w:kern w:val="0"/>
                <w:szCs w:val="21"/>
              </w:rPr>
              <w:t>公司技术体系不够稳定、信誉一般、履约能力一般得3分；</w:t>
            </w:r>
          </w:p>
          <w:p>
            <w:pPr>
              <w:jc w:val="left"/>
              <w:rPr>
                <w:rFonts w:ascii="宋体" w:hAnsi="宋体" w:cs="宋体"/>
                <w:kern w:val="0"/>
                <w:szCs w:val="21"/>
              </w:rPr>
            </w:pPr>
            <w:r>
              <w:rPr>
                <w:rFonts w:hint="eastAsia" w:ascii="宋体" w:hAnsi="宋体" w:cs="宋体"/>
                <w:kern w:val="0"/>
                <w:szCs w:val="21"/>
              </w:rPr>
              <w:t>公司技术体系较差、信誉差、履约能力差得1分；</w:t>
            </w:r>
          </w:p>
          <w:p>
            <w:pPr>
              <w:jc w:val="left"/>
              <w:rPr>
                <w:rFonts w:ascii="宋体" w:hAnsi="宋体" w:cs="宋体"/>
                <w:bCs/>
                <w:iCs/>
                <w:szCs w:val="21"/>
              </w:rPr>
            </w:pPr>
            <w:r>
              <w:rPr>
                <w:rFonts w:hint="eastAsia" w:ascii="宋体" w:hAnsi="宋体" w:cs="宋体"/>
                <w:kern w:val="0"/>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3" w:hRule="atLeast"/>
          <w:jc w:val="center"/>
        </w:trPr>
        <w:tc>
          <w:tcPr>
            <w:tcW w:w="462" w:type="dxa"/>
            <w:vMerge w:val="restart"/>
            <w:vAlign w:val="center"/>
          </w:tcPr>
          <w:p>
            <w:pPr>
              <w:ind w:firstLine="28"/>
              <w:jc w:val="center"/>
              <w:rPr>
                <w:rFonts w:ascii="宋体" w:hAnsi="宋体"/>
                <w:szCs w:val="21"/>
              </w:rPr>
            </w:pPr>
            <w:r>
              <w:rPr>
                <w:rFonts w:hint="eastAsia" w:ascii="宋体" w:hAnsi="宋体"/>
                <w:szCs w:val="21"/>
              </w:rPr>
              <w:t>3</w:t>
            </w:r>
          </w:p>
        </w:tc>
        <w:tc>
          <w:tcPr>
            <w:tcW w:w="1151" w:type="dxa"/>
            <w:vMerge w:val="restart"/>
            <w:vAlign w:val="center"/>
          </w:tcPr>
          <w:p>
            <w:pPr>
              <w:jc w:val="center"/>
              <w:rPr>
                <w:rFonts w:ascii="宋体" w:hAnsi="宋体"/>
                <w:bCs/>
                <w:szCs w:val="21"/>
              </w:rPr>
            </w:pPr>
            <w:r>
              <w:rPr>
                <w:rFonts w:hint="eastAsia" w:ascii="宋体" w:hAnsi="宋体"/>
                <w:bCs/>
                <w:szCs w:val="21"/>
              </w:rPr>
              <w:t>技术部分</w:t>
            </w:r>
          </w:p>
          <w:p>
            <w:pPr>
              <w:jc w:val="center"/>
              <w:rPr>
                <w:rFonts w:ascii="宋体" w:hAnsi="宋体"/>
                <w:szCs w:val="21"/>
              </w:rPr>
            </w:pPr>
            <w:r>
              <w:rPr>
                <w:rFonts w:hint="eastAsia" w:ascii="宋体" w:hAnsi="宋体"/>
                <w:bCs/>
                <w:szCs w:val="21"/>
              </w:rPr>
              <w:t>（70分）</w:t>
            </w:r>
          </w:p>
        </w:tc>
        <w:tc>
          <w:tcPr>
            <w:tcW w:w="1294" w:type="dxa"/>
            <w:vAlign w:val="center"/>
          </w:tcPr>
          <w:p>
            <w:pPr>
              <w:jc w:val="center"/>
              <w:rPr>
                <w:rFonts w:ascii="宋体" w:hAnsi="宋体" w:cs="仿宋"/>
                <w:bCs/>
                <w:iCs/>
                <w:szCs w:val="21"/>
              </w:rPr>
            </w:pPr>
            <w:r>
              <w:rPr>
                <w:rFonts w:hint="eastAsia" w:ascii="宋体" w:hAnsi="宋体" w:cs="宋体"/>
                <w:kern w:val="0"/>
                <w:szCs w:val="21"/>
              </w:rPr>
              <w:t>“</w:t>
            </w:r>
            <w:r>
              <w:rPr>
                <w:rFonts w:hint="eastAsia" w:ascii="宋体" w:hAnsi="宋体" w:cs="宋体"/>
                <w:b/>
                <w:bCs/>
                <w:kern w:val="0"/>
                <w:szCs w:val="21"/>
                <w:shd w:val="clear" w:color="auto" w:fill="FFFFFF"/>
              </w:rPr>
              <w:t>组织开展乡村旅游重点村镇创建服务保障工作</w:t>
            </w:r>
            <w:r>
              <w:rPr>
                <w:rFonts w:hint="eastAsia" w:ascii="宋体" w:hAnsi="宋体" w:cs="宋体"/>
                <w:kern w:val="0"/>
                <w:szCs w:val="21"/>
              </w:rPr>
              <w:t>”的理解及工作思路与保障措施</w:t>
            </w:r>
          </w:p>
          <w:p>
            <w:pPr>
              <w:pStyle w:val="5"/>
              <w:ind w:firstLine="0"/>
              <w:jc w:val="center"/>
              <w:rPr>
                <w:rFonts w:hAnsi="宋体" w:cs="仿宋"/>
                <w:bCs/>
                <w:iCs/>
                <w:sz w:val="21"/>
                <w:szCs w:val="21"/>
              </w:rPr>
            </w:pPr>
            <w:r>
              <w:rPr>
                <w:rFonts w:hAnsi="宋体" w:cs="仿宋"/>
                <w:bCs/>
                <w:iCs/>
                <w:sz w:val="21"/>
                <w:szCs w:val="21"/>
              </w:rPr>
              <w:t>(</w:t>
            </w:r>
            <w:r>
              <w:rPr>
                <w:rFonts w:hint="eastAsia" w:hAnsi="宋体" w:cs="仿宋"/>
                <w:bCs/>
                <w:iCs/>
                <w:sz w:val="21"/>
                <w:szCs w:val="21"/>
                <w:lang w:val="en-US" w:eastAsia="zh-CN"/>
              </w:rPr>
              <w:t>15</w:t>
            </w:r>
            <w:r>
              <w:rPr>
                <w:rFonts w:hAnsi="宋体" w:cs="仿宋"/>
                <w:bCs/>
                <w:iCs/>
                <w:sz w:val="21"/>
                <w:szCs w:val="21"/>
              </w:rPr>
              <w:t>分)</w:t>
            </w:r>
          </w:p>
        </w:tc>
        <w:tc>
          <w:tcPr>
            <w:tcW w:w="5511" w:type="dxa"/>
            <w:vAlign w:val="center"/>
          </w:tcPr>
          <w:p>
            <w:pPr>
              <w:widowControl/>
              <w:jc w:val="left"/>
              <w:rPr>
                <w:rFonts w:ascii="宋体" w:hAnsi="宋体" w:cs="宋体"/>
                <w:color w:val="auto"/>
                <w:szCs w:val="21"/>
              </w:rPr>
            </w:pPr>
            <w:r>
              <w:rPr>
                <w:rFonts w:hint="eastAsia" w:ascii="宋体" w:hAnsi="宋体" w:cs="宋体"/>
                <w:color w:val="auto"/>
                <w:szCs w:val="21"/>
              </w:rPr>
              <w:t>对采购需求中招标工作内容1、</w:t>
            </w:r>
            <w:r>
              <w:rPr>
                <w:rFonts w:hint="eastAsia" w:ascii="宋体" w:hAnsi="宋体" w:cs="宋体"/>
                <w:b/>
                <w:bCs/>
                <w:color w:val="auto"/>
                <w:szCs w:val="21"/>
              </w:rPr>
              <w:t>“</w:t>
            </w:r>
            <w:r>
              <w:rPr>
                <w:rFonts w:hint="eastAsia" w:ascii="宋体" w:hAnsi="宋体" w:cs="宋体"/>
                <w:b/>
                <w:bCs/>
                <w:color w:val="auto"/>
                <w:kern w:val="0"/>
                <w:szCs w:val="21"/>
                <w:shd w:val="clear" w:color="auto" w:fill="FFFFFF"/>
              </w:rPr>
              <w:t>组织开展乡村旅游重点村镇创建服务保障工作</w:t>
            </w:r>
            <w:r>
              <w:rPr>
                <w:rFonts w:hint="eastAsia" w:ascii="宋体" w:hAnsi="宋体" w:cs="宋体"/>
                <w:b/>
                <w:bCs/>
                <w:color w:val="auto"/>
                <w:szCs w:val="21"/>
              </w:rPr>
              <w:t>”</w:t>
            </w:r>
            <w:r>
              <w:rPr>
                <w:rFonts w:hint="eastAsia" w:ascii="宋体" w:hAnsi="宋体" w:cs="宋体"/>
                <w:color w:val="auto"/>
                <w:szCs w:val="21"/>
              </w:rPr>
              <w:t>的理解及工作思路与保障措施。</w:t>
            </w:r>
          </w:p>
          <w:p>
            <w:pPr>
              <w:widowControl/>
              <w:jc w:val="left"/>
              <w:rPr>
                <w:rFonts w:ascii="宋体" w:hAnsi="宋体" w:cs="宋体"/>
                <w:color w:val="auto"/>
                <w:szCs w:val="21"/>
              </w:rPr>
            </w:pPr>
            <w:r>
              <w:rPr>
                <w:rFonts w:hint="eastAsia" w:ascii="宋体" w:hAnsi="宋体" w:cs="宋体"/>
                <w:color w:val="auto"/>
                <w:szCs w:val="21"/>
              </w:rPr>
              <w:t>能准确理解项目需求，思路清晰，分析全面、可操作性强且完全满足采购需求得</w:t>
            </w:r>
            <w:r>
              <w:rPr>
                <w:rFonts w:ascii="宋体" w:hAnsi="宋体" w:cs="宋体"/>
                <w:color w:val="auto"/>
                <w:szCs w:val="21"/>
              </w:rPr>
              <w:t>1</w:t>
            </w:r>
            <w:r>
              <w:rPr>
                <w:rFonts w:hint="eastAsia" w:ascii="宋体" w:hAnsi="宋体" w:cs="宋体"/>
                <w:color w:val="auto"/>
                <w:szCs w:val="21"/>
              </w:rPr>
              <w:t>5分；</w:t>
            </w:r>
          </w:p>
          <w:p>
            <w:pPr>
              <w:widowControl/>
              <w:jc w:val="left"/>
              <w:rPr>
                <w:rFonts w:ascii="宋体" w:hAnsi="宋体" w:cs="宋体"/>
                <w:color w:val="auto"/>
                <w:szCs w:val="21"/>
              </w:rPr>
            </w:pPr>
            <w:r>
              <w:rPr>
                <w:rFonts w:hint="eastAsia" w:ascii="宋体" w:hAnsi="宋体" w:cs="宋体"/>
                <w:color w:val="auto"/>
                <w:szCs w:val="21"/>
              </w:rPr>
              <w:t>思路比较清晰，具备较强可操作性，能</w:t>
            </w:r>
            <w:r>
              <w:rPr>
                <w:rFonts w:ascii="PingFang-SC-Regular" w:hAnsi="PingFang-SC-Regular"/>
                <w:color w:val="auto"/>
                <w:szCs w:val="21"/>
                <w:shd w:val="clear" w:color="auto" w:fill="FDFDFE"/>
              </w:rPr>
              <w:t>覆盖采购需求核心要点，</w:t>
            </w:r>
            <w:r>
              <w:rPr>
                <w:rFonts w:hint="eastAsia" w:ascii="宋体" w:hAnsi="宋体" w:cs="宋体"/>
                <w:color w:val="auto"/>
                <w:szCs w:val="21"/>
              </w:rPr>
              <w:t>比较能满足采购需求得1</w:t>
            </w:r>
            <w:r>
              <w:rPr>
                <w:rFonts w:hint="eastAsia" w:ascii="宋体" w:hAnsi="宋体" w:cs="宋体"/>
                <w:color w:val="auto"/>
                <w:szCs w:val="21"/>
                <w:lang w:val="en-US" w:eastAsia="zh-CN"/>
              </w:rPr>
              <w:t>2</w:t>
            </w:r>
            <w:r>
              <w:rPr>
                <w:rFonts w:hint="eastAsia" w:ascii="宋体" w:hAnsi="宋体" w:cs="宋体"/>
                <w:color w:val="auto"/>
                <w:szCs w:val="21"/>
              </w:rPr>
              <w:t>分；</w:t>
            </w:r>
          </w:p>
          <w:p>
            <w:pPr>
              <w:widowControl/>
              <w:jc w:val="left"/>
              <w:rPr>
                <w:rFonts w:ascii="宋体" w:hAnsi="宋体" w:cs="宋体"/>
                <w:color w:val="auto"/>
                <w:szCs w:val="21"/>
              </w:rPr>
            </w:pPr>
            <w:r>
              <w:rPr>
                <w:rFonts w:hint="eastAsia" w:ascii="宋体" w:hAnsi="宋体" w:cs="宋体"/>
                <w:color w:val="auto"/>
                <w:szCs w:val="21"/>
              </w:rPr>
              <w:t>思路基本清晰，有可操作性，基本能满足采购需求得</w:t>
            </w:r>
            <w:r>
              <w:rPr>
                <w:rFonts w:hint="eastAsia" w:ascii="宋体" w:hAnsi="宋体" w:cs="宋体"/>
                <w:color w:val="auto"/>
                <w:szCs w:val="21"/>
                <w:lang w:val="en-US" w:eastAsia="zh-CN"/>
              </w:rPr>
              <w:t>9</w:t>
            </w:r>
            <w:r>
              <w:rPr>
                <w:rFonts w:hint="eastAsia" w:ascii="宋体" w:hAnsi="宋体" w:cs="宋体"/>
                <w:color w:val="auto"/>
                <w:szCs w:val="21"/>
              </w:rPr>
              <w:t>分；思路基本清晰，可操作性存在一定不足，</w:t>
            </w:r>
            <w:r>
              <w:rPr>
                <w:rFonts w:ascii="PingFangSC-Regular" w:hAnsi="PingFangSC-Regular"/>
                <w:color w:val="auto"/>
                <w:szCs w:val="21"/>
                <w:shd w:val="clear" w:color="auto" w:fill="FDFDFE"/>
              </w:rPr>
              <w:t>基本满足采购需求框架</w:t>
            </w:r>
            <w:r>
              <w:rPr>
                <w:rFonts w:hint="eastAsia" w:ascii="宋体" w:hAnsi="宋体" w:cs="宋体"/>
                <w:color w:val="auto"/>
                <w:szCs w:val="21"/>
              </w:rPr>
              <w:t>得</w:t>
            </w:r>
            <w:r>
              <w:rPr>
                <w:rFonts w:hint="eastAsia" w:ascii="宋体" w:hAnsi="宋体" w:cs="宋体"/>
                <w:color w:val="auto"/>
                <w:szCs w:val="21"/>
                <w:lang w:val="en-US" w:eastAsia="zh-CN"/>
              </w:rPr>
              <w:t>7</w:t>
            </w:r>
            <w:r>
              <w:rPr>
                <w:rFonts w:hint="eastAsia" w:ascii="宋体" w:hAnsi="宋体" w:cs="宋体"/>
                <w:color w:val="auto"/>
                <w:szCs w:val="21"/>
              </w:rPr>
              <w:t>分；</w:t>
            </w:r>
          </w:p>
          <w:p>
            <w:pPr>
              <w:pStyle w:val="5"/>
              <w:ind w:firstLine="0"/>
              <w:rPr>
                <w:rFonts w:hAnsi="宋体" w:cs="宋体"/>
                <w:color w:val="auto"/>
                <w:kern w:val="0"/>
                <w:sz w:val="21"/>
                <w:szCs w:val="21"/>
              </w:rPr>
            </w:pPr>
            <w:r>
              <w:rPr>
                <w:rFonts w:hint="eastAsia" w:hAnsi="宋体" w:cs="宋体"/>
                <w:color w:val="auto"/>
                <w:sz w:val="21"/>
                <w:szCs w:val="21"/>
              </w:rPr>
              <w:t>思路不够清晰、可操作性较弱，</w:t>
            </w:r>
            <w:r>
              <w:rPr>
                <w:rFonts w:hint="eastAsia" w:ascii="PingFangSC-Regular" w:hAnsi="PingFangSC-Regular"/>
                <w:color w:val="auto"/>
                <w:sz w:val="21"/>
                <w:szCs w:val="21"/>
                <w:shd w:val="clear" w:color="auto" w:fill="FDFDFE"/>
              </w:rPr>
              <w:t>不太</w:t>
            </w:r>
            <w:r>
              <w:rPr>
                <w:rFonts w:ascii="PingFangSC-Regular" w:hAnsi="PingFangSC-Regular"/>
                <w:color w:val="auto"/>
                <w:sz w:val="21"/>
                <w:szCs w:val="21"/>
                <w:shd w:val="clear" w:color="auto" w:fill="FDFDFE"/>
              </w:rPr>
              <w:t>满足采购需求</w:t>
            </w:r>
            <w:r>
              <w:rPr>
                <w:rFonts w:hint="eastAsia" w:hAnsi="宋体" w:cs="宋体"/>
                <w:color w:val="auto"/>
                <w:sz w:val="21"/>
                <w:szCs w:val="21"/>
              </w:rPr>
              <w:t>得5分</w:t>
            </w:r>
            <w:r>
              <w:rPr>
                <w:rFonts w:hint="eastAsia" w:hAnsi="宋体" w:cs="宋体"/>
                <w:color w:val="auto"/>
                <w:kern w:val="0"/>
                <w:sz w:val="21"/>
                <w:szCs w:val="21"/>
              </w:rPr>
              <w:t>；</w:t>
            </w:r>
          </w:p>
          <w:p>
            <w:pPr>
              <w:pStyle w:val="5"/>
              <w:ind w:firstLine="0"/>
              <w:rPr>
                <w:rFonts w:hint="eastAsia" w:hAnsi="宋体" w:cs="宋体"/>
                <w:color w:val="auto"/>
                <w:sz w:val="21"/>
                <w:szCs w:val="21"/>
              </w:rPr>
            </w:pPr>
            <w:r>
              <w:rPr>
                <w:rFonts w:hint="eastAsia" w:hAnsi="宋体" w:cs="宋体"/>
                <w:color w:val="auto"/>
                <w:sz w:val="21"/>
                <w:szCs w:val="21"/>
              </w:rPr>
              <w:t>思路混乱、缺乏清晰性，没有可操作性，无法满足采购需求得</w:t>
            </w:r>
            <w:r>
              <w:rPr>
                <w:rFonts w:hint="eastAsia" w:hAnsi="宋体" w:cs="宋体"/>
                <w:color w:val="auto"/>
                <w:sz w:val="21"/>
                <w:szCs w:val="21"/>
                <w:lang w:val="en-US" w:eastAsia="zh-CN"/>
              </w:rPr>
              <w:t>3</w:t>
            </w:r>
            <w:r>
              <w:rPr>
                <w:rFonts w:hint="eastAsia" w:hAnsi="宋体" w:cs="宋体"/>
                <w:color w:val="auto"/>
                <w:sz w:val="21"/>
                <w:szCs w:val="21"/>
              </w:rPr>
              <w:t>分；</w:t>
            </w:r>
          </w:p>
          <w:p>
            <w:pPr>
              <w:pStyle w:val="5"/>
              <w:ind w:firstLine="0"/>
              <w:rPr>
                <w:rFonts w:hint="eastAsia" w:hAnsi="宋体" w:cs="宋体"/>
                <w:color w:val="auto"/>
                <w:sz w:val="21"/>
                <w:szCs w:val="21"/>
              </w:rPr>
            </w:pPr>
            <w:r>
              <w:rPr>
                <w:rFonts w:hint="eastAsia" w:hAnsi="宋体" w:cs="宋体"/>
                <w:kern w:val="0"/>
                <w:sz w:val="21"/>
                <w:szCs w:val="21"/>
              </w:rPr>
              <w:t>对接工作内容</w:t>
            </w:r>
            <w:r>
              <w:rPr>
                <w:rFonts w:ascii="PingFang-SC-Regular" w:hAnsi="PingFang-SC-Regular"/>
                <w:color w:val="06071F"/>
                <w:sz w:val="21"/>
                <w:szCs w:val="21"/>
                <w:shd w:val="clear" w:color="auto" w:fill="FDFDFE"/>
              </w:rPr>
              <w:t>存在严重的问题，</w:t>
            </w:r>
            <w:r>
              <w:rPr>
                <w:rFonts w:hint="eastAsia" w:hAnsi="宋体" w:cs="宋体"/>
                <w:kern w:val="0"/>
                <w:sz w:val="21"/>
                <w:szCs w:val="21"/>
              </w:rPr>
              <w:t>得1分；</w:t>
            </w:r>
          </w:p>
          <w:p>
            <w:pPr>
              <w:pStyle w:val="5"/>
              <w:ind w:firstLine="0"/>
              <w:rPr>
                <w:rFonts w:hAnsi="宋体" w:cs="宋体"/>
                <w:bCs/>
                <w:iCs/>
                <w:color w:val="auto"/>
                <w:kern w:val="0"/>
                <w:sz w:val="21"/>
                <w:szCs w:val="21"/>
              </w:rPr>
            </w:pPr>
            <w:r>
              <w:rPr>
                <w:rFonts w:hint="eastAsia" w:hAnsi="宋体" w:cs="宋体"/>
                <w:color w:val="auto"/>
                <w:kern w:val="0"/>
                <w:sz w:val="21"/>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462" w:type="dxa"/>
            <w:vMerge w:val="continue"/>
            <w:vAlign w:val="center"/>
          </w:tcPr>
          <w:p>
            <w:pPr>
              <w:ind w:firstLine="28"/>
              <w:jc w:val="center"/>
              <w:rPr>
                <w:rFonts w:ascii="宋体" w:hAnsi="宋体"/>
                <w:szCs w:val="21"/>
              </w:rPr>
            </w:pPr>
          </w:p>
        </w:tc>
        <w:tc>
          <w:tcPr>
            <w:tcW w:w="1151" w:type="dxa"/>
            <w:vMerge w:val="continue"/>
            <w:vAlign w:val="center"/>
          </w:tcPr>
          <w:p>
            <w:pPr>
              <w:jc w:val="center"/>
              <w:rPr>
                <w:rFonts w:ascii="宋体" w:hAnsi="宋体"/>
                <w:szCs w:val="21"/>
              </w:rPr>
            </w:pPr>
          </w:p>
        </w:tc>
        <w:tc>
          <w:tcPr>
            <w:tcW w:w="1294" w:type="dxa"/>
            <w:vAlign w:val="center"/>
          </w:tcPr>
          <w:p>
            <w:pPr>
              <w:pStyle w:val="5"/>
              <w:ind w:firstLine="0"/>
              <w:jc w:val="center"/>
              <w:rPr>
                <w:rFonts w:hAnsi="宋体"/>
                <w:sz w:val="21"/>
                <w:szCs w:val="21"/>
              </w:rPr>
            </w:pPr>
            <w:r>
              <w:rPr>
                <w:rFonts w:hint="eastAsia" w:hAnsi="宋体" w:cs="宋体"/>
                <w:kern w:val="0"/>
                <w:sz w:val="21"/>
                <w:szCs w:val="21"/>
              </w:rPr>
              <w:t>“</w:t>
            </w:r>
            <w:r>
              <w:rPr>
                <w:rFonts w:hint="eastAsia" w:hAnsi="宋体" w:cs="宋体"/>
                <w:b/>
                <w:bCs/>
                <w:kern w:val="0"/>
                <w:sz w:val="21"/>
                <w:szCs w:val="21"/>
              </w:rPr>
              <w:t>开展重点片区项目对接工作”</w:t>
            </w:r>
            <w:r>
              <w:rPr>
                <w:rFonts w:hint="eastAsia" w:hAnsi="宋体" w:cs="宋体"/>
                <w:kern w:val="0"/>
                <w:sz w:val="21"/>
                <w:szCs w:val="21"/>
              </w:rPr>
              <w:t>的理解及工作思路与保障措施</w:t>
            </w:r>
            <w:r>
              <w:rPr>
                <w:rFonts w:hint="eastAsia" w:hAnsi="宋体" w:cs="宋体"/>
                <w:kern w:val="0"/>
                <w:sz w:val="21"/>
                <w:szCs w:val="21"/>
                <w:lang w:eastAsia="zh-CN"/>
              </w:rPr>
              <w:t>（</w:t>
            </w:r>
            <w:r>
              <w:rPr>
                <w:rFonts w:hint="eastAsia" w:hAnsi="宋体" w:cs="仿宋"/>
                <w:bCs/>
                <w:iCs/>
                <w:sz w:val="21"/>
                <w:szCs w:val="21"/>
                <w:lang w:val="en-US" w:eastAsia="zh-CN"/>
              </w:rPr>
              <w:t>20</w:t>
            </w:r>
            <w:r>
              <w:rPr>
                <w:rFonts w:hAnsi="宋体" w:cs="仿宋"/>
                <w:bCs/>
                <w:iCs/>
                <w:sz w:val="21"/>
                <w:szCs w:val="21"/>
              </w:rPr>
              <w:t>分）</w:t>
            </w:r>
          </w:p>
        </w:tc>
        <w:tc>
          <w:tcPr>
            <w:tcW w:w="5511" w:type="dxa"/>
            <w:vAlign w:val="center"/>
          </w:tcPr>
          <w:p>
            <w:pPr>
              <w:adjustRightInd w:val="0"/>
              <w:snapToGrid w:val="0"/>
              <w:rPr>
                <w:rFonts w:ascii="宋体" w:hAnsi="宋体" w:cs="宋体"/>
                <w:color w:val="auto"/>
                <w:szCs w:val="21"/>
              </w:rPr>
            </w:pPr>
            <w:r>
              <w:rPr>
                <w:rFonts w:hint="eastAsia" w:ascii="宋体" w:hAnsi="宋体" w:cs="宋体"/>
                <w:color w:val="auto"/>
                <w:kern w:val="0"/>
                <w:szCs w:val="21"/>
              </w:rPr>
              <w:t>对</w:t>
            </w:r>
            <w:r>
              <w:rPr>
                <w:rFonts w:hint="eastAsia" w:ascii="宋体" w:hAnsi="宋体" w:cs="宋体"/>
                <w:color w:val="auto"/>
                <w:szCs w:val="21"/>
              </w:rPr>
              <w:t>采购需求中招标工作内容2、</w:t>
            </w:r>
            <w:r>
              <w:rPr>
                <w:rFonts w:hint="eastAsia" w:ascii="宋体" w:hAnsi="宋体" w:cs="宋体"/>
                <w:b/>
                <w:bCs/>
                <w:color w:val="auto"/>
                <w:kern w:val="0"/>
                <w:szCs w:val="21"/>
              </w:rPr>
              <w:t>“</w:t>
            </w:r>
            <w:r>
              <w:rPr>
                <w:rFonts w:hint="eastAsia" w:hAnsi="宋体" w:cs="宋体"/>
                <w:b/>
                <w:bCs/>
                <w:color w:val="auto"/>
                <w:kern w:val="0"/>
                <w:szCs w:val="21"/>
              </w:rPr>
              <w:t>开展重点片区项目对接工作</w:t>
            </w:r>
            <w:r>
              <w:rPr>
                <w:rFonts w:hint="eastAsia" w:ascii="宋体" w:hAnsi="宋体" w:cs="宋体"/>
                <w:b/>
                <w:bCs/>
                <w:color w:val="auto"/>
                <w:kern w:val="0"/>
                <w:szCs w:val="21"/>
              </w:rPr>
              <w:t>”</w:t>
            </w:r>
            <w:r>
              <w:rPr>
                <w:rFonts w:hint="eastAsia" w:ascii="宋体" w:hAnsi="宋体" w:cs="宋体"/>
                <w:color w:val="auto"/>
                <w:kern w:val="0"/>
                <w:szCs w:val="21"/>
              </w:rPr>
              <w:t>的理解及工作思路与保障措施。</w:t>
            </w:r>
          </w:p>
          <w:p>
            <w:pPr>
              <w:widowControl/>
              <w:jc w:val="left"/>
              <w:rPr>
                <w:rFonts w:ascii="宋体" w:hAnsi="宋体" w:cs="宋体"/>
                <w:color w:val="auto"/>
                <w:szCs w:val="21"/>
              </w:rPr>
            </w:pPr>
            <w:r>
              <w:rPr>
                <w:rFonts w:hint="eastAsia" w:ascii="宋体" w:hAnsi="宋体" w:cs="宋体"/>
                <w:color w:val="auto"/>
                <w:szCs w:val="21"/>
              </w:rPr>
              <w:t>能准确理解项目需求，思路清晰，可操作性强且完全满足采购需求得20分；</w:t>
            </w:r>
          </w:p>
          <w:p>
            <w:pPr>
              <w:widowControl/>
              <w:jc w:val="left"/>
              <w:rPr>
                <w:rFonts w:ascii="宋体" w:hAnsi="宋体" w:cs="宋体"/>
                <w:color w:val="auto"/>
                <w:szCs w:val="21"/>
              </w:rPr>
            </w:pPr>
            <w:r>
              <w:rPr>
                <w:rFonts w:hint="eastAsia" w:ascii="宋体" w:hAnsi="宋体" w:cs="宋体"/>
                <w:color w:val="auto"/>
                <w:szCs w:val="21"/>
              </w:rPr>
              <w:t>思路比较清晰，具备较强可操作性，能</w:t>
            </w:r>
            <w:r>
              <w:rPr>
                <w:rFonts w:hint="eastAsia" w:ascii="PingFang-SC-Regular" w:hAnsi="PingFang-SC-Regular"/>
                <w:color w:val="auto"/>
                <w:szCs w:val="21"/>
                <w:shd w:val="clear" w:color="auto" w:fill="FDFDFE"/>
              </w:rPr>
              <w:t>覆盖采购需求核心要点，</w:t>
            </w:r>
            <w:r>
              <w:rPr>
                <w:rFonts w:hint="eastAsia" w:ascii="宋体" w:hAnsi="宋体" w:cs="宋体"/>
                <w:color w:val="auto"/>
                <w:szCs w:val="21"/>
              </w:rPr>
              <w:t>比较能满足采购需求得</w:t>
            </w:r>
            <w:r>
              <w:rPr>
                <w:rFonts w:ascii="宋体" w:hAnsi="宋体" w:cs="宋体"/>
                <w:color w:val="auto"/>
                <w:szCs w:val="21"/>
              </w:rPr>
              <w:t>1</w:t>
            </w:r>
            <w:r>
              <w:rPr>
                <w:rFonts w:hint="eastAsia" w:ascii="宋体" w:hAnsi="宋体" w:cs="宋体"/>
                <w:color w:val="auto"/>
                <w:szCs w:val="21"/>
              </w:rPr>
              <w:t>7分；</w:t>
            </w:r>
          </w:p>
          <w:p>
            <w:pPr>
              <w:widowControl/>
              <w:jc w:val="left"/>
              <w:rPr>
                <w:rFonts w:ascii="宋体" w:hAnsi="宋体" w:cs="宋体"/>
                <w:color w:val="auto"/>
                <w:szCs w:val="21"/>
              </w:rPr>
            </w:pPr>
            <w:r>
              <w:rPr>
                <w:rFonts w:hint="eastAsia" w:ascii="宋体" w:hAnsi="宋体" w:cs="宋体"/>
                <w:color w:val="auto"/>
                <w:szCs w:val="21"/>
              </w:rPr>
              <w:t>思路基本清晰，有可操作性，基本能满足采购需求得</w:t>
            </w:r>
            <w:r>
              <w:rPr>
                <w:rFonts w:ascii="宋体" w:hAnsi="宋体" w:cs="宋体"/>
                <w:color w:val="auto"/>
                <w:szCs w:val="21"/>
              </w:rPr>
              <w:t>1</w:t>
            </w:r>
            <w:r>
              <w:rPr>
                <w:rFonts w:hint="eastAsia" w:ascii="宋体" w:hAnsi="宋体" w:cs="宋体"/>
                <w:color w:val="auto"/>
                <w:szCs w:val="21"/>
              </w:rPr>
              <w:t>4分；思路基本清晰，可操作性存在一定不足，</w:t>
            </w:r>
            <w:r>
              <w:rPr>
                <w:rFonts w:ascii="PingFangSC-Regular" w:hAnsi="PingFangSC-Regular"/>
                <w:color w:val="auto"/>
                <w:szCs w:val="21"/>
                <w:shd w:val="clear" w:color="auto" w:fill="FDFDFE"/>
              </w:rPr>
              <w:t>基本满足采购需求框架</w:t>
            </w:r>
            <w:r>
              <w:rPr>
                <w:rFonts w:hint="eastAsia" w:ascii="宋体" w:hAnsi="宋体" w:cs="宋体"/>
                <w:color w:val="auto"/>
                <w:szCs w:val="21"/>
              </w:rPr>
              <w:t>得11分；</w:t>
            </w:r>
          </w:p>
          <w:p>
            <w:pPr>
              <w:widowControl/>
              <w:jc w:val="left"/>
              <w:rPr>
                <w:rFonts w:ascii="宋体" w:hAnsi="宋体" w:cs="宋体"/>
                <w:color w:val="auto"/>
                <w:szCs w:val="21"/>
              </w:rPr>
            </w:pPr>
            <w:r>
              <w:rPr>
                <w:rFonts w:hint="eastAsia" w:ascii="宋体" w:hAnsi="宋体" w:cs="宋体"/>
                <w:color w:val="auto"/>
                <w:szCs w:val="21"/>
              </w:rPr>
              <w:t>思路不够清晰、可操作性较弱，</w:t>
            </w:r>
            <w:r>
              <w:rPr>
                <w:rFonts w:hint="eastAsia" w:ascii="PingFangSC-Regular" w:hAnsi="PingFangSC-Regular"/>
                <w:color w:val="auto"/>
                <w:szCs w:val="21"/>
                <w:shd w:val="clear" w:color="auto" w:fill="FDFDFE"/>
              </w:rPr>
              <w:t>不太满足采购需求</w:t>
            </w:r>
            <w:r>
              <w:rPr>
                <w:rFonts w:hint="eastAsia" w:ascii="宋体" w:hAnsi="宋体" w:cs="宋体"/>
                <w:color w:val="auto"/>
                <w:szCs w:val="21"/>
              </w:rPr>
              <w:t>得8分；</w:t>
            </w:r>
          </w:p>
          <w:p>
            <w:pPr>
              <w:widowControl/>
              <w:jc w:val="left"/>
              <w:rPr>
                <w:rFonts w:ascii="宋体" w:hAnsi="宋体" w:cs="宋体"/>
                <w:color w:val="auto"/>
                <w:szCs w:val="21"/>
              </w:rPr>
            </w:pPr>
            <w:r>
              <w:rPr>
                <w:rFonts w:hint="eastAsia" w:ascii="宋体" w:hAnsi="宋体" w:cs="宋体"/>
                <w:color w:val="auto"/>
                <w:szCs w:val="21"/>
              </w:rPr>
              <w:t>思路不够清晰、可操作性差，</w:t>
            </w:r>
            <w:r>
              <w:rPr>
                <w:rFonts w:hint="eastAsia" w:ascii="PingFangSC-Regular" w:hAnsi="PingFangSC-Regular"/>
                <w:color w:val="auto"/>
                <w:szCs w:val="21"/>
                <w:shd w:val="clear" w:color="auto" w:fill="FDFDFE"/>
              </w:rPr>
              <w:t>不</w:t>
            </w:r>
            <w:r>
              <w:rPr>
                <w:rFonts w:ascii="PingFangSC-Regular" w:hAnsi="PingFangSC-Regular"/>
                <w:color w:val="auto"/>
                <w:szCs w:val="21"/>
                <w:shd w:val="clear" w:color="auto" w:fill="FDFDFE"/>
              </w:rPr>
              <w:t>满足采购需求</w:t>
            </w:r>
            <w:r>
              <w:rPr>
                <w:rFonts w:hint="eastAsia" w:ascii="宋体" w:hAnsi="宋体" w:cs="宋体"/>
                <w:color w:val="auto"/>
                <w:szCs w:val="21"/>
              </w:rPr>
              <w:t>得4分；</w:t>
            </w:r>
          </w:p>
          <w:p>
            <w:pPr>
              <w:pStyle w:val="5"/>
              <w:ind w:firstLine="0"/>
              <w:rPr>
                <w:rFonts w:hAnsi="宋体" w:cs="宋体"/>
                <w:color w:val="auto"/>
                <w:kern w:val="0"/>
                <w:sz w:val="21"/>
                <w:szCs w:val="21"/>
              </w:rPr>
            </w:pPr>
            <w:r>
              <w:rPr>
                <w:rFonts w:hint="eastAsia" w:hAnsi="宋体" w:cs="宋体"/>
                <w:color w:val="auto"/>
                <w:sz w:val="21"/>
                <w:szCs w:val="21"/>
              </w:rPr>
              <w:t>思路混乱、缺乏清晰性，没有可操作性，无法满足采购需求得1分</w:t>
            </w:r>
            <w:r>
              <w:rPr>
                <w:rFonts w:hint="eastAsia" w:hAnsi="宋体" w:cs="宋体"/>
                <w:color w:val="auto"/>
                <w:kern w:val="0"/>
                <w:sz w:val="21"/>
                <w:szCs w:val="21"/>
              </w:rPr>
              <w:t>；</w:t>
            </w:r>
          </w:p>
          <w:p>
            <w:pPr>
              <w:pStyle w:val="5"/>
              <w:ind w:firstLine="0"/>
              <w:rPr>
                <w:rFonts w:hAnsi="宋体" w:cs="宋体"/>
                <w:bCs/>
                <w:iCs/>
                <w:color w:val="auto"/>
                <w:kern w:val="0"/>
                <w:sz w:val="21"/>
                <w:szCs w:val="21"/>
              </w:rPr>
            </w:pPr>
            <w:r>
              <w:rPr>
                <w:rFonts w:hint="eastAsia" w:hAnsi="宋体" w:cs="宋体"/>
                <w:color w:val="auto"/>
                <w:kern w:val="0"/>
                <w:sz w:val="21"/>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5" w:hRule="atLeast"/>
          <w:jc w:val="center"/>
        </w:trPr>
        <w:tc>
          <w:tcPr>
            <w:tcW w:w="462" w:type="dxa"/>
            <w:vMerge w:val="continue"/>
            <w:vAlign w:val="center"/>
          </w:tcPr>
          <w:p>
            <w:pPr>
              <w:ind w:firstLine="28"/>
              <w:jc w:val="center"/>
              <w:rPr>
                <w:rFonts w:ascii="宋体" w:hAnsi="宋体"/>
                <w:szCs w:val="21"/>
              </w:rPr>
            </w:pPr>
          </w:p>
        </w:tc>
        <w:tc>
          <w:tcPr>
            <w:tcW w:w="1151" w:type="dxa"/>
            <w:vMerge w:val="continue"/>
            <w:vAlign w:val="center"/>
          </w:tcPr>
          <w:p>
            <w:pPr>
              <w:jc w:val="center"/>
              <w:rPr>
                <w:rFonts w:ascii="宋体" w:hAnsi="宋体"/>
                <w:szCs w:val="21"/>
              </w:rPr>
            </w:pPr>
          </w:p>
        </w:tc>
        <w:tc>
          <w:tcPr>
            <w:tcW w:w="1294" w:type="dxa"/>
            <w:vAlign w:val="center"/>
          </w:tcPr>
          <w:p>
            <w:pPr>
              <w:pStyle w:val="5"/>
              <w:ind w:firstLine="0"/>
              <w:jc w:val="center"/>
              <w:rPr>
                <w:rFonts w:hAnsi="宋体" w:cs="仿宋"/>
                <w:bCs/>
                <w:iCs/>
                <w:sz w:val="21"/>
                <w:szCs w:val="21"/>
              </w:rPr>
            </w:pPr>
            <w:r>
              <w:rPr>
                <w:rFonts w:hint="eastAsia" w:hAnsi="宋体" w:cs="宋体"/>
                <w:b/>
                <w:bCs/>
                <w:kern w:val="0"/>
                <w:sz w:val="21"/>
                <w:szCs w:val="21"/>
              </w:rPr>
              <w:t>“重点片区文旅项目对接活动”</w:t>
            </w:r>
            <w:r>
              <w:rPr>
                <w:rFonts w:hint="eastAsia" w:hAnsi="宋体" w:cs="宋体"/>
                <w:kern w:val="0"/>
                <w:sz w:val="21"/>
                <w:szCs w:val="21"/>
              </w:rPr>
              <w:t>的理解及工作思路与保障措施</w:t>
            </w:r>
          </w:p>
          <w:p>
            <w:pPr>
              <w:pStyle w:val="5"/>
              <w:ind w:firstLine="0"/>
              <w:jc w:val="center"/>
              <w:rPr>
                <w:rFonts w:hAnsi="宋体" w:cs="仿宋"/>
                <w:bCs/>
                <w:iCs/>
                <w:sz w:val="21"/>
                <w:szCs w:val="21"/>
              </w:rPr>
            </w:pPr>
            <w:r>
              <w:rPr>
                <w:rFonts w:hint="eastAsia" w:hAnsi="宋体" w:cs="仿宋"/>
                <w:bCs/>
                <w:iCs/>
                <w:sz w:val="21"/>
                <w:szCs w:val="21"/>
              </w:rPr>
              <w:t>（20分）</w:t>
            </w:r>
          </w:p>
        </w:tc>
        <w:tc>
          <w:tcPr>
            <w:tcW w:w="5511" w:type="dxa"/>
            <w:vAlign w:val="center"/>
          </w:tcPr>
          <w:p>
            <w:pPr>
              <w:widowControl/>
              <w:jc w:val="left"/>
              <w:rPr>
                <w:rFonts w:ascii="宋体" w:hAnsi="宋体" w:cs="宋体"/>
                <w:kern w:val="0"/>
                <w:szCs w:val="21"/>
              </w:rPr>
            </w:pPr>
            <w:r>
              <w:rPr>
                <w:rFonts w:hint="eastAsia" w:ascii="宋体" w:hAnsi="宋体" w:cs="宋体"/>
                <w:kern w:val="0"/>
                <w:szCs w:val="21"/>
              </w:rPr>
              <w:t>对</w:t>
            </w:r>
            <w:r>
              <w:rPr>
                <w:rFonts w:hint="eastAsia" w:ascii="宋体" w:hAnsi="宋体" w:cs="宋体"/>
                <w:szCs w:val="21"/>
              </w:rPr>
              <w:t>采购需求中招标工作内容3、</w:t>
            </w:r>
            <w:r>
              <w:rPr>
                <w:rFonts w:hint="eastAsia" w:ascii="宋体" w:hAnsi="宋体" w:cs="宋体"/>
                <w:b/>
                <w:bCs/>
                <w:kern w:val="0"/>
                <w:szCs w:val="21"/>
              </w:rPr>
              <w:t xml:space="preserve"> “重点片区文旅项目对接活动”</w:t>
            </w:r>
            <w:r>
              <w:rPr>
                <w:rFonts w:hint="eastAsia" w:ascii="宋体" w:hAnsi="宋体" w:cs="宋体"/>
                <w:kern w:val="0"/>
                <w:szCs w:val="21"/>
              </w:rPr>
              <w:t>的理解及工作思路进行了详细的阐述；</w:t>
            </w:r>
          </w:p>
          <w:p>
            <w:pPr>
              <w:widowControl/>
              <w:rPr>
                <w:rFonts w:ascii="宋体" w:hAnsi="宋体" w:cs="宋体"/>
                <w:color w:val="000000"/>
                <w:szCs w:val="21"/>
              </w:rPr>
            </w:pPr>
            <w:r>
              <w:rPr>
                <w:rFonts w:hint="eastAsia" w:ascii="宋体" w:hAnsi="宋体" w:cs="宋体"/>
                <w:color w:val="000000"/>
                <w:szCs w:val="21"/>
              </w:rPr>
              <w:t>思路十分清晰且科学合理，</w:t>
            </w:r>
            <w:r>
              <w:rPr>
                <w:rFonts w:ascii="PingFang-SC-Regular" w:hAnsi="PingFang-SC-Regular"/>
                <w:color w:val="06071F"/>
                <w:sz w:val="23"/>
                <w:szCs w:val="23"/>
                <w:shd w:val="clear" w:color="auto" w:fill="FDFDFE"/>
              </w:rPr>
              <w:t>具有创新性、前瞻性，有全面且深入的规划，能充分考虑到各种潜在因素与应对策略</w:t>
            </w:r>
            <w:r>
              <w:rPr>
                <w:rFonts w:hint="eastAsia" w:ascii="宋体" w:hAnsi="宋体" w:cs="宋体"/>
                <w:color w:val="000000"/>
                <w:szCs w:val="21"/>
              </w:rPr>
              <w:t>得20分；</w:t>
            </w:r>
          </w:p>
          <w:p>
            <w:pPr>
              <w:widowControl/>
              <w:rPr>
                <w:rFonts w:ascii="宋体" w:hAnsi="宋体" w:cs="宋体"/>
                <w:color w:val="000000"/>
                <w:szCs w:val="21"/>
              </w:rPr>
            </w:pPr>
            <w:r>
              <w:rPr>
                <w:rFonts w:ascii="PingFang-SC-Regular" w:hAnsi="PingFang-SC-Regular"/>
                <w:color w:val="06071F"/>
                <w:sz w:val="23"/>
                <w:szCs w:val="23"/>
                <w:shd w:val="clear" w:color="auto" w:fill="FDFDFE"/>
              </w:rPr>
              <w:t>思路十分清晰较科学合理，能较好地统筹各项工作，对关键环节把握精准得17分；</w:t>
            </w:r>
          </w:p>
          <w:p>
            <w:pPr>
              <w:widowControl/>
              <w:rPr>
                <w:rFonts w:ascii="宋体" w:hAnsi="宋体" w:cs="宋体"/>
                <w:color w:val="000000"/>
                <w:szCs w:val="21"/>
              </w:rPr>
            </w:pPr>
            <w:r>
              <w:rPr>
                <w:rFonts w:hint="eastAsia" w:ascii="宋体" w:hAnsi="宋体" w:cs="宋体"/>
                <w:color w:val="000000"/>
                <w:szCs w:val="21"/>
              </w:rPr>
              <w:t>思路较为清晰、较科学合理，</w:t>
            </w:r>
            <w:r>
              <w:rPr>
                <w:rFonts w:ascii="PingFang-SC-Regular" w:hAnsi="PingFang-SC-Regular"/>
                <w:color w:val="06071F"/>
                <w:sz w:val="23"/>
                <w:szCs w:val="23"/>
                <w:shd w:val="clear" w:color="auto" w:fill="FDFDFE"/>
              </w:rPr>
              <w:t>对工作有较为全面的规划，但部分细节考虑不够周全</w:t>
            </w:r>
            <w:r>
              <w:rPr>
                <w:rFonts w:hint="eastAsia" w:ascii="宋体" w:hAnsi="宋体" w:cs="宋体"/>
                <w:color w:val="000000"/>
                <w:szCs w:val="21"/>
              </w:rPr>
              <w:t>得14分；</w:t>
            </w:r>
          </w:p>
          <w:p>
            <w:pPr>
              <w:pStyle w:val="5"/>
              <w:ind w:firstLine="0"/>
            </w:pPr>
            <w:r>
              <w:rPr>
                <w:rFonts w:ascii="PingFang-SC-Regular" w:hAnsi="PingFang-SC-Regular"/>
                <w:color w:val="06071F"/>
                <w:sz w:val="23"/>
                <w:szCs w:val="23"/>
                <w:shd w:val="clear" w:color="auto" w:fill="FDFDFE"/>
              </w:rPr>
              <w:t>思路较为清晰、较科学合理，能基本涵盖主要内容，但在一些方面缺乏深入思考得</w:t>
            </w:r>
            <w:r>
              <w:rPr>
                <w:rFonts w:hint="eastAsia" w:ascii="PingFang-SC-Regular" w:hAnsi="PingFang-SC-Regular"/>
                <w:color w:val="06071F"/>
                <w:sz w:val="23"/>
                <w:szCs w:val="23"/>
                <w:shd w:val="clear" w:color="auto" w:fill="FDFDFE"/>
              </w:rPr>
              <w:t>11分；</w:t>
            </w:r>
          </w:p>
          <w:p>
            <w:pPr>
              <w:widowControl/>
              <w:rPr>
                <w:rFonts w:ascii="宋体" w:hAnsi="宋体" w:cs="宋体"/>
                <w:color w:val="000000"/>
                <w:szCs w:val="21"/>
              </w:rPr>
            </w:pPr>
            <w:r>
              <w:rPr>
                <w:rFonts w:hint="eastAsia" w:ascii="宋体" w:hAnsi="宋体" w:cs="宋体"/>
                <w:color w:val="000000"/>
                <w:szCs w:val="21"/>
              </w:rPr>
              <w:t>思路基本清晰、基本科学合理</w:t>
            </w:r>
            <w:r>
              <w:rPr>
                <w:rFonts w:ascii="PingFang-SC-Regular" w:hAnsi="PingFang-SC-Regular"/>
                <w:color w:val="06071F"/>
                <w:sz w:val="23"/>
                <w:szCs w:val="23"/>
                <w:shd w:val="clear" w:color="auto" w:fill="FDFDFE"/>
              </w:rPr>
              <w:t>，能对工作内容进行大致规划，但存在一些明显不足</w:t>
            </w:r>
            <w:r>
              <w:rPr>
                <w:rFonts w:hint="eastAsia" w:ascii="宋体" w:hAnsi="宋体" w:cs="宋体"/>
                <w:color w:val="000000"/>
                <w:szCs w:val="21"/>
              </w:rPr>
              <w:t>得8分；</w:t>
            </w:r>
          </w:p>
          <w:p>
            <w:pPr>
              <w:widowControl/>
              <w:rPr>
                <w:rFonts w:ascii="宋体" w:hAnsi="宋体" w:cs="宋体"/>
                <w:color w:val="000000"/>
                <w:szCs w:val="21"/>
              </w:rPr>
            </w:pPr>
            <w:r>
              <w:rPr>
                <w:rFonts w:hint="eastAsia" w:ascii="宋体" w:hAnsi="宋体" w:cs="宋体"/>
                <w:color w:val="000000"/>
                <w:szCs w:val="21"/>
              </w:rPr>
              <w:t>思路基本清晰、科学合理性较弱</w:t>
            </w:r>
            <w:r>
              <w:rPr>
                <w:rFonts w:ascii="PingFang-SC-Regular" w:hAnsi="PingFang-SC-Regular"/>
                <w:color w:val="06071F"/>
                <w:sz w:val="23"/>
                <w:szCs w:val="23"/>
                <w:shd w:val="clear" w:color="auto" w:fill="FDFDFE"/>
              </w:rPr>
              <w:t>，规划较为简单、笼统，缺乏系统性</w:t>
            </w:r>
            <w:r>
              <w:rPr>
                <w:rFonts w:hint="eastAsia" w:ascii="宋体" w:hAnsi="宋体" w:cs="宋体"/>
                <w:color w:val="000000"/>
                <w:szCs w:val="21"/>
              </w:rPr>
              <w:t>得4分；</w:t>
            </w:r>
          </w:p>
          <w:p>
            <w:pPr>
              <w:pStyle w:val="5"/>
              <w:ind w:firstLine="0"/>
              <w:rPr>
                <w:rFonts w:hAnsi="宋体" w:cs="宋体"/>
                <w:color w:val="000000"/>
                <w:sz w:val="21"/>
                <w:szCs w:val="21"/>
              </w:rPr>
            </w:pPr>
            <w:r>
              <w:rPr>
                <w:rFonts w:hint="eastAsia" w:hAnsi="宋体" w:cs="宋体"/>
                <w:color w:val="000000"/>
                <w:sz w:val="21"/>
                <w:szCs w:val="21"/>
              </w:rPr>
              <w:t>思路不够清晰明确，</w:t>
            </w:r>
            <w:r>
              <w:rPr>
                <w:rFonts w:ascii="PingFang-SC-Regular" w:hAnsi="PingFang-SC-Regular"/>
                <w:color w:val="06071F"/>
                <w:sz w:val="23"/>
                <w:szCs w:val="23"/>
                <w:shd w:val="clear" w:color="auto" w:fill="FDFDFE"/>
              </w:rPr>
              <w:t>内容混乱、逻辑不连贯</w:t>
            </w:r>
            <w:r>
              <w:rPr>
                <w:rFonts w:hint="eastAsia" w:hAnsi="宋体" w:cs="宋体"/>
                <w:color w:val="000000"/>
                <w:szCs w:val="21"/>
              </w:rPr>
              <w:t>得</w:t>
            </w:r>
            <w:r>
              <w:rPr>
                <w:rFonts w:hint="eastAsia" w:hAnsi="宋体" w:cs="宋体"/>
                <w:color w:val="000000"/>
                <w:sz w:val="21"/>
                <w:szCs w:val="21"/>
              </w:rPr>
              <w:t>1分；</w:t>
            </w:r>
          </w:p>
          <w:p>
            <w:pPr>
              <w:pStyle w:val="5"/>
              <w:ind w:firstLine="0"/>
              <w:rPr>
                <w:rFonts w:hAnsi="宋体" w:cs="宋体"/>
                <w:bCs/>
                <w:iCs/>
                <w:kern w:val="0"/>
                <w:sz w:val="21"/>
                <w:szCs w:val="21"/>
              </w:rPr>
            </w:pPr>
            <w:r>
              <w:rPr>
                <w:rFonts w:hint="eastAsia" w:hAnsi="宋体" w:cs="宋体"/>
                <w:kern w:val="0"/>
                <w:sz w:val="21"/>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462" w:type="dxa"/>
            <w:vMerge w:val="continue"/>
            <w:vAlign w:val="center"/>
          </w:tcPr>
          <w:p>
            <w:pPr>
              <w:ind w:firstLine="28"/>
              <w:jc w:val="center"/>
              <w:rPr>
                <w:rFonts w:ascii="宋体" w:hAnsi="宋体"/>
                <w:szCs w:val="21"/>
              </w:rPr>
            </w:pPr>
          </w:p>
        </w:tc>
        <w:tc>
          <w:tcPr>
            <w:tcW w:w="1151" w:type="dxa"/>
            <w:vMerge w:val="continue"/>
            <w:vAlign w:val="center"/>
          </w:tcPr>
          <w:p>
            <w:pPr>
              <w:jc w:val="center"/>
              <w:rPr>
                <w:rFonts w:ascii="宋体" w:hAnsi="宋体"/>
                <w:szCs w:val="21"/>
              </w:rPr>
            </w:pPr>
          </w:p>
        </w:tc>
        <w:tc>
          <w:tcPr>
            <w:tcW w:w="1294" w:type="dxa"/>
            <w:vAlign w:val="center"/>
          </w:tcPr>
          <w:p>
            <w:pPr>
              <w:pStyle w:val="5"/>
              <w:ind w:firstLine="0"/>
              <w:jc w:val="center"/>
              <w:rPr>
                <w:rFonts w:hAnsi="宋体" w:cs="宋体"/>
                <w:color w:val="000000"/>
                <w:sz w:val="21"/>
                <w:szCs w:val="21"/>
              </w:rPr>
            </w:pPr>
            <w:r>
              <w:rPr>
                <w:rFonts w:hint="eastAsia" w:hAnsi="宋体" w:cs="宋体"/>
                <w:color w:val="000000"/>
                <w:sz w:val="21"/>
                <w:szCs w:val="21"/>
              </w:rPr>
              <w:t>经费说明</w:t>
            </w:r>
          </w:p>
          <w:p>
            <w:pPr>
              <w:pStyle w:val="5"/>
              <w:ind w:firstLine="0"/>
              <w:jc w:val="center"/>
              <w:rPr>
                <w:rFonts w:hAnsi="宋体"/>
                <w:sz w:val="21"/>
                <w:szCs w:val="21"/>
              </w:rPr>
            </w:pPr>
            <w:r>
              <w:rPr>
                <w:rFonts w:hint="eastAsia" w:hAnsi="宋体" w:cs="仿宋"/>
                <w:bCs/>
                <w:iCs/>
                <w:sz w:val="21"/>
                <w:szCs w:val="21"/>
              </w:rPr>
              <w:t>（5分）</w:t>
            </w:r>
          </w:p>
        </w:tc>
        <w:tc>
          <w:tcPr>
            <w:tcW w:w="5511" w:type="dxa"/>
            <w:vAlign w:val="center"/>
          </w:tcPr>
          <w:p>
            <w:pPr>
              <w:widowControl/>
              <w:rPr>
                <w:rFonts w:ascii="宋体" w:hAnsi="宋体" w:cs="宋体"/>
                <w:color w:val="000000"/>
                <w:szCs w:val="21"/>
              </w:rPr>
            </w:pPr>
            <w:r>
              <w:rPr>
                <w:rFonts w:hint="eastAsia" w:ascii="宋体" w:hAnsi="宋体" w:cs="宋体"/>
                <w:color w:val="000000"/>
                <w:szCs w:val="21"/>
              </w:rPr>
              <w:t>经费说明清晰、合理得5分；</w:t>
            </w:r>
          </w:p>
          <w:p>
            <w:pPr>
              <w:widowControl/>
              <w:rPr>
                <w:rFonts w:ascii="宋体" w:hAnsi="宋体" w:cs="宋体"/>
                <w:color w:val="000000"/>
                <w:szCs w:val="21"/>
              </w:rPr>
            </w:pPr>
            <w:r>
              <w:rPr>
                <w:rFonts w:hint="eastAsia" w:ascii="宋体" w:hAnsi="宋体" w:cs="宋体"/>
                <w:color w:val="000000"/>
                <w:szCs w:val="21"/>
              </w:rPr>
              <w:t>经费说明较清晰、较合理得4分；</w:t>
            </w:r>
          </w:p>
          <w:p>
            <w:pPr>
              <w:widowControl/>
              <w:rPr>
                <w:rFonts w:ascii="宋体" w:hAnsi="宋体" w:cs="宋体"/>
                <w:color w:val="000000"/>
                <w:szCs w:val="21"/>
              </w:rPr>
            </w:pPr>
            <w:r>
              <w:rPr>
                <w:rFonts w:hint="eastAsia" w:ascii="宋体" w:hAnsi="宋体" w:cs="宋体"/>
                <w:color w:val="000000"/>
                <w:szCs w:val="21"/>
              </w:rPr>
              <w:t>经费说明基本清晰、基本合理得3分；</w:t>
            </w:r>
          </w:p>
          <w:p>
            <w:pPr>
              <w:widowControl/>
              <w:rPr>
                <w:rFonts w:ascii="宋体" w:hAnsi="宋体" w:cs="宋体"/>
                <w:color w:val="000000"/>
                <w:szCs w:val="21"/>
              </w:rPr>
            </w:pPr>
            <w:r>
              <w:rPr>
                <w:rFonts w:hint="eastAsia" w:ascii="宋体" w:hAnsi="宋体" w:cs="宋体"/>
                <w:color w:val="000000"/>
                <w:szCs w:val="21"/>
              </w:rPr>
              <w:t>经费说明不够清晰、合理性差得1分；</w:t>
            </w:r>
          </w:p>
          <w:p>
            <w:pPr>
              <w:autoSpaceDE w:val="0"/>
              <w:autoSpaceDN w:val="0"/>
              <w:adjustRightInd w:val="0"/>
              <w:rPr>
                <w:rFonts w:ascii="宋体" w:hAnsi="宋体" w:cs="宋体"/>
                <w:bCs/>
                <w:iCs/>
                <w:kern w:val="0"/>
                <w:szCs w:val="21"/>
              </w:rPr>
            </w:pPr>
            <w:r>
              <w:rPr>
                <w:rFonts w:hint="eastAsia" w:hAnsi="宋体" w:cs="宋体"/>
                <w:kern w:val="0"/>
                <w:szCs w:val="21"/>
              </w:rPr>
              <w:t>未提供得0分</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462" w:type="dxa"/>
            <w:vMerge w:val="continue"/>
            <w:vAlign w:val="center"/>
          </w:tcPr>
          <w:p>
            <w:pPr>
              <w:ind w:firstLine="28"/>
              <w:jc w:val="center"/>
              <w:rPr>
                <w:rFonts w:ascii="宋体" w:hAnsi="宋体"/>
                <w:szCs w:val="21"/>
              </w:rPr>
            </w:pPr>
          </w:p>
        </w:tc>
        <w:tc>
          <w:tcPr>
            <w:tcW w:w="1151" w:type="dxa"/>
            <w:vMerge w:val="continue"/>
            <w:vAlign w:val="center"/>
          </w:tcPr>
          <w:p>
            <w:pPr>
              <w:jc w:val="center"/>
              <w:rPr>
                <w:rFonts w:ascii="宋体" w:hAnsi="宋体"/>
                <w:szCs w:val="21"/>
              </w:rPr>
            </w:pPr>
          </w:p>
        </w:tc>
        <w:tc>
          <w:tcPr>
            <w:tcW w:w="1294" w:type="dxa"/>
            <w:vAlign w:val="center"/>
          </w:tcPr>
          <w:p>
            <w:pPr>
              <w:snapToGrid w:val="0"/>
              <w:jc w:val="center"/>
              <w:rPr>
                <w:rFonts w:ascii="宋体" w:hAnsi="宋体" w:cs="宋体"/>
                <w:kern w:val="0"/>
                <w:szCs w:val="21"/>
              </w:rPr>
            </w:pPr>
            <w:r>
              <w:rPr>
                <w:rFonts w:hint="eastAsia" w:ascii="宋体" w:hAnsi="宋体" w:cs="宋体"/>
                <w:kern w:val="0"/>
                <w:szCs w:val="21"/>
              </w:rPr>
              <w:t>团队人员</w:t>
            </w:r>
          </w:p>
          <w:p>
            <w:pPr>
              <w:snapToGrid w:val="0"/>
              <w:jc w:val="center"/>
              <w:rPr>
                <w:rFonts w:ascii="宋体" w:hAnsi="宋体" w:cs="宋体"/>
                <w:kern w:val="0"/>
                <w:szCs w:val="21"/>
              </w:rPr>
            </w:pPr>
            <w:r>
              <w:rPr>
                <w:rFonts w:hint="eastAsia" w:ascii="宋体" w:hAnsi="宋体" w:cs="宋体"/>
                <w:kern w:val="0"/>
                <w:szCs w:val="21"/>
              </w:rPr>
              <w:t>组织</w:t>
            </w:r>
          </w:p>
          <w:p>
            <w:pPr>
              <w:snapToGrid w:val="0"/>
              <w:jc w:val="center"/>
              <w:rPr>
                <w:rFonts w:ascii="宋体" w:hAnsi="宋体" w:cs="宋体"/>
                <w:kern w:val="0"/>
                <w:szCs w:val="21"/>
              </w:rPr>
            </w:pPr>
            <w:r>
              <w:rPr>
                <w:rFonts w:hint="eastAsia" w:ascii="宋体" w:hAnsi="宋体" w:cs="宋体"/>
                <w:kern w:val="0"/>
                <w:szCs w:val="21"/>
              </w:rPr>
              <w:t>（10分）</w:t>
            </w:r>
          </w:p>
        </w:tc>
        <w:tc>
          <w:tcPr>
            <w:tcW w:w="5511" w:type="dxa"/>
            <w:vAlign w:val="center"/>
          </w:tcPr>
          <w:p>
            <w:pPr>
              <w:widowControl/>
              <w:snapToGrid w:val="0"/>
              <w:rPr>
                <w:rFonts w:ascii="宋体" w:hAnsi="宋体" w:cs="宋体"/>
                <w:b/>
                <w:kern w:val="0"/>
                <w:szCs w:val="21"/>
              </w:rPr>
            </w:pPr>
            <w:r>
              <w:rPr>
                <w:rFonts w:hint="eastAsia" w:ascii="宋体" w:hAnsi="宋体" w:cs="宋体"/>
                <w:kern w:val="0"/>
                <w:szCs w:val="21"/>
              </w:rPr>
              <w:t>针对本项目组建的项目团队成员须不少于10人，且全部为从业经历不低于3年的专业人员，否则该项不得分。</w:t>
            </w:r>
            <w:r>
              <w:rPr>
                <w:rFonts w:hint="eastAsia" w:ascii="宋体" w:hAnsi="宋体" w:cs="宋体"/>
                <w:b/>
                <w:kern w:val="0"/>
                <w:szCs w:val="21"/>
              </w:rPr>
              <w:t>本项最高得10分。</w:t>
            </w:r>
          </w:p>
          <w:p>
            <w:pPr>
              <w:snapToGrid w:val="0"/>
              <w:rPr>
                <w:rFonts w:ascii="宋体" w:hAnsi="宋体" w:cs="宋体"/>
                <w:kern w:val="0"/>
                <w:szCs w:val="21"/>
              </w:rPr>
            </w:pPr>
            <w:r>
              <w:rPr>
                <w:rFonts w:hint="eastAsia" w:ascii="宋体" w:hAnsi="宋体" w:cs="宋体"/>
                <w:kern w:val="0"/>
                <w:szCs w:val="21"/>
              </w:rPr>
              <w:t>其中：</w:t>
            </w:r>
          </w:p>
          <w:p>
            <w:pPr>
              <w:snapToGrid w:val="0"/>
              <w:rPr>
                <w:rFonts w:ascii="宋体" w:hAnsi="宋体" w:cs="宋体"/>
                <w:kern w:val="0"/>
                <w:szCs w:val="21"/>
              </w:rPr>
            </w:pPr>
            <w:r>
              <w:rPr>
                <w:rFonts w:hint="eastAsia" w:ascii="宋体" w:hAnsi="宋体" w:cs="宋体"/>
                <w:kern w:val="0"/>
                <w:szCs w:val="21"/>
              </w:rPr>
              <w:t>1.团队负责人：负责过</w:t>
            </w:r>
            <w:r>
              <w:rPr>
                <w:rFonts w:hint="eastAsia"/>
                <w:lang w:val="en-US" w:eastAsia="zh-CN"/>
              </w:rPr>
              <w:t>与本项目</w:t>
            </w:r>
            <w:r>
              <w:rPr>
                <w:rFonts w:hint="eastAsia" w:ascii="宋体" w:hAnsi="宋体" w:cs="宋体"/>
                <w:kern w:val="0"/>
                <w:szCs w:val="21"/>
                <w:lang w:val="en-US" w:eastAsia="zh-CN"/>
              </w:rPr>
              <w:t>类似</w:t>
            </w:r>
            <w:r>
              <w:rPr>
                <w:rFonts w:hint="eastAsia" w:ascii="宋体" w:hAnsi="宋体" w:cs="宋体"/>
                <w:kern w:val="0"/>
                <w:szCs w:val="21"/>
              </w:rPr>
              <w:t>工作经验，从业经历不低于3年的专业人员</w:t>
            </w:r>
            <w:r>
              <w:rPr>
                <w:rFonts w:hint="eastAsia" w:ascii="宋体" w:hAnsi="宋体" w:cs="宋体"/>
                <w:kern w:val="0"/>
                <w:szCs w:val="21"/>
                <w:lang w:eastAsia="zh-CN"/>
              </w:rPr>
              <w:t>，</w:t>
            </w:r>
            <w:r>
              <w:rPr>
                <w:rFonts w:hint="eastAsia" w:ascii="宋体" w:hAnsi="宋体" w:cs="宋体"/>
                <w:kern w:val="0"/>
                <w:szCs w:val="21"/>
              </w:rPr>
              <w:t>得6分，否则不得分；</w:t>
            </w:r>
          </w:p>
          <w:p>
            <w:pPr>
              <w:rPr>
                <w:rFonts w:ascii="宋体" w:hAnsi="宋体" w:cs="宋体"/>
                <w:kern w:val="0"/>
                <w:szCs w:val="21"/>
              </w:rPr>
            </w:pPr>
            <w:r>
              <w:rPr>
                <w:rFonts w:hint="eastAsia" w:ascii="宋体" w:hAnsi="宋体" w:cs="宋体"/>
                <w:kern w:val="0"/>
                <w:szCs w:val="21"/>
              </w:rPr>
              <w:t>2.团队：全部为从业经历不低于3年的专业人员，团队中具有与本项目相关的项目管理等人员不少于3人的得4分，否则不得分。</w:t>
            </w:r>
          </w:p>
          <w:p>
            <w:pPr>
              <w:rPr>
                <w:rFonts w:ascii="宋体" w:hAnsi="宋体" w:cs="宋体"/>
                <w:color w:val="000000"/>
                <w:szCs w:val="21"/>
              </w:rPr>
            </w:pPr>
            <w:r>
              <w:rPr>
                <w:rFonts w:hint="eastAsia" w:ascii="宋体" w:hAnsi="宋体" w:cs="宋体"/>
                <w:b/>
                <w:kern w:val="0"/>
                <w:szCs w:val="21"/>
              </w:rPr>
              <w:t>（须附团队人员名单、简历、身份证明材料、资质证书、类似项目业绩经验等证明材料复印件并加盖投标人公章）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907" w:type="dxa"/>
            <w:gridSpan w:val="3"/>
            <w:vAlign w:val="center"/>
          </w:tcPr>
          <w:p>
            <w:pPr>
              <w:ind w:firstLine="28"/>
              <w:jc w:val="center"/>
              <w:rPr>
                <w:rFonts w:ascii="宋体" w:hAnsi="宋体"/>
                <w:szCs w:val="21"/>
              </w:rPr>
            </w:pPr>
            <w:r>
              <w:rPr>
                <w:rFonts w:ascii="宋体" w:hAnsi="宋体"/>
                <w:szCs w:val="21"/>
              </w:rPr>
              <w:t>合计</w:t>
            </w:r>
            <w:r>
              <w:rPr>
                <w:rFonts w:hint="eastAsia" w:ascii="宋体" w:hAnsi="宋体"/>
                <w:szCs w:val="21"/>
              </w:rPr>
              <w:t>（100）</w:t>
            </w:r>
          </w:p>
        </w:tc>
        <w:tc>
          <w:tcPr>
            <w:tcW w:w="5511" w:type="dxa"/>
            <w:vAlign w:val="center"/>
          </w:tcPr>
          <w:p>
            <w:pPr>
              <w:rPr>
                <w:rFonts w:ascii="宋体" w:hAnsi="宋体"/>
                <w:szCs w:val="21"/>
              </w:rPr>
            </w:pPr>
          </w:p>
        </w:tc>
      </w:tr>
    </w:tbl>
    <w:p>
      <w:pPr>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pStyle w:val="21"/>
        <w:ind w:firstLine="480"/>
      </w:pPr>
      <w:r>
        <w:rPr>
          <w:rFonts w:hint="eastAsia"/>
        </w:rPr>
        <w:t>2包：乡村旅游宣传推广项目</w:t>
      </w:r>
    </w:p>
    <w:tbl>
      <w:tblPr>
        <w:tblStyle w:val="5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35"/>
        <w:gridCol w:w="1276"/>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7" w:type="dxa"/>
            <w:vAlign w:val="center"/>
          </w:tcPr>
          <w:p>
            <w:pPr>
              <w:ind w:firstLine="28"/>
              <w:jc w:val="center"/>
              <w:rPr>
                <w:rFonts w:ascii="宋体" w:hAnsi="宋体"/>
                <w:b/>
                <w:szCs w:val="21"/>
              </w:rPr>
            </w:pPr>
            <w:r>
              <w:rPr>
                <w:rFonts w:ascii="宋体" w:hAnsi="宋体"/>
                <w:b/>
                <w:szCs w:val="21"/>
              </w:rPr>
              <w:t>序号</w:t>
            </w:r>
          </w:p>
        </w:tc>
        <w:tc>
          <w:tcPr>
            <w:tcW w:w="1135" w:type="dxa"/>
            <w:vAlign w:val="center"/>
          </w:tcPr>
          <w:p>
            <w:pPr>
              <w:ind w:firstLine="28"/>
              <w:jc w:val="center"/>
              <w:rPr>
                <w:rFonts w:ascii="宋体" w:hAnsi="宋体"/>
                <w:b/>
                <w:szCs w:val="21"/>
              </w:rPr>
            </w:pPr>
            <w:r>
              <w:rPr>
                <w:rFonts w:ascii="宋体" w:hAnsi="宋体"/>
                <w:b/>
                <w:szCs w:val="21"/>
              </w:rPr>
              <w:t>评分</w:t>
            </w:r>
            <w:r>
              <w:rPr>
                <w:rFonts w:hint="eastAsia" w:ascii="宋体" w:hAnsi="宋体"/>
                <w:b/>
                <w:szCs w:val="21"/>
              </w:rPr>
              <w:t>项</w:t>
            </w:r>
          </w:p>
        </w:tc>
        <w:tc>
          <w:tcPr>
            <w:tcW w:w="1276" w:type="dxa"/>
            <w:vAlign w:val="center"/>
          </w:tcPr>
          <w:p>
            <w:pPr>
              <w:ind w:firstLine="28"/>
              <w:jc w:val="center"/>
              <w:rPr>
                <w:rFonts w:ascii="宋体" w:hAnsi="宋体"/>
                <w:b/>
                <w:szCs w:val="21"/>
              </w:rPr>
            </w:pPr>
            <w:r>
              <w:rPr>
                <w:rFonts w:hint="eastAsia" w:ascii="宋体" w:hAnsi="宋体"/>
                <w:b/>
                <w:szCs w:val="21"/>
              </w:rPr>
              <w:t>评审内容及分值</w:t>
            </w:r>
          </w:p>
        </w:tc>
        <w:tc>
          <w:tcPr>
            <w:tcW w:w="5428" w:type="dxa"/>
            <w:vAlign w:val="center"/>
          </w:tcPr>
          <w:p>
            <w:pPr>
              <w:ind w:firstLine="28"/>
              <w:jc w:val="center"/>
              <w:rPr>
                <w:rFonts w:ascii="宋体" w:hAnsi="宋体"/>
                <w:b/>
                <w:szCs w:val="21"/>
              </w:rPr>
            </w:pPr>
            <w:r>
              <w:rPr>
                <w:rFonts w:hint="eastAsia" w:ascii="宋体" w:hAnsi="宋体"/>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57" w:type="dxa"/>
            <w:vAlign w:val="center"/>
          </w:tcPr>
          <w:p>
            <w:pPr>
              <w:ind w:firstLine="28"/>
              <w:jc w:val="center"/>
              <w:rPr>
                <w:rFonts w:ascii="宋体" w:hAnsi="宋体"/>
                <w:bCs/>
                <w:szCs w:val="21"/>
              </w:rPr>
            </w:pPr>
            <w:r>
              <w:rPr>
                <w:rFonts w:hint="eastAsia" w:ascii="宋体" w:hAnsi="宋体"/>
                <w:bCs/>
                <w:szCs w:val="21"/>
              </w:rPr>
              <w:t>1</w:t>
            </w:r>
          </w:p>
        </w:tc>
        <w:tc>
          <w:tcPr>
            <w:tcW w:w="1135" w:type="dxa"/>
            <w:vAlign w:val="center"/>
          </w:tcPr>
          <w:p>
            <w:pPr>
              <w:jc w:val="center"/>
              <w:rPr>
                <w:rFonts w:ascii="宋体" w:hAnsi="宋体"/>
                <w:bCs/>
                <w:szCs w:val="21"/>
              </w:rPr>
            </w:pPr>
            <w:r>
              <w:rPr>
                <w:rFonts w:hint="eastAsia" w:ascii="宋体" w:hAnsi="宋体"/>
                <w:bCs/>
                <w:szCs w:val="21"/>
              </w:rPr>
              <w:t>价格部分</w:t>
            </w:r>
          </w:p>
          <w:p>
            <w:pPr>
              <w:jc w:val="center"/>
              <w:rPr>
                <w:rFonts w:ascii="宋体" w:hAnsi="宋体"/>
                <w:bCs/>
                <w:szCs w:val="21"/>
              </w:rPr>
            </w:pPr>
            <w:r>
              <w:rPr>
                <w:rFonts w:hint="eastAsia" w:ascii="宋体" w:hAnsi="宋体"/>
                <w:bCs/>
                <w:szCs w:val="21"/>
              </w:rPr>
              <w:t>（10分）</w:t>
            </w:r>
          </w:p>
        </w:tc>
        <w:tc>
          <w:tcPr>
            <w:tcW w:w="1276" w:type="dxa"/>
            <w:vAlign w:val="center"/>
          </w:tcPr>
          <w:p>
            <w:pPr>
              <w:jc w:val="center"/>
              <w:rPr>
                <w:rFonts w:ascii="宋体" w:hAnsi="宋体"/>
                <w:bCs/>
                <w:szCs w:val="21"/>
              </w:rPr>
            </w:pPr>
            <w:r>
              <w:rPr>
                <w:rFonts w:hint="eastAsia" w:ascii="宋体" w:hAnsi="宋体"/>
                <w:bCs/>
                <w:szCs w:val="21"/>
              </w:rPr>
              <w:t>投标报价（10分）</w:t>
            </w:r>
          </w:p>
        </w:tc>
        <w:tc>
          <w:tcPr>
            <w:tcW w:w="5428" w:type="dxa"/>
            <w:vAlign w:val="center"/>
          </w:tcPr>
          <w:p>
            <w:pPr>
              <w:rPr>
                <w:rFonts w:ascii="宋体" w:hAnsi="宋体"/>
                <w:bCs/>
                <w:szCs w:val="21"/>
              </w:rPr>
            </w:pPr>
            <w:r>
              <w:rPr>
                <w:rFonts w:hint="eastAsia" w:ascii="宋体" w:hAnsi="宋体"/>
                <w:bCs/>
                <w:szCs w:val="21"/>
              </w:rPr>
              <w:t>满足招标文件要求且投标价格最低的投标报价为评标基准价，其价格分为满分。其他投标人的价格分统一按照下列公式计算：</w:t>
            </w:r>
          </w:p>
          <w:p>
            <w:pPr>
              <w:rPr>
                <w:rFonts w:ascii="宋体" w:hAnsi="宋体"/>
                <w:bCs/>
                <w:szCs w:val="21"/>
              </w:rPr>
            </w:pPr>
            <w:r>
              <w:rPr>
                <w:rFonts w:hint="eastAsia" w:ascii="宋体" w:hAnsi="宋体"/>
                <w:bCs/>
                <w:szCs w:val="21"/>
              </w:rPr>
              <w:t>投标报价得分＝（评标基准价/投标报价）×分值。</w:t>
            </w:r>
          </w:p>
          <w:p>
            <w:pPr>
              <w:rPr>
                <w:rFonts w:ascii="宋体" w:hAnsi="宋体"/>
                <w:bCs/>
                <w:szCs w:val="21"/>
              </w:rPr>
            </w:pPr>
            <w:r>
              <w:rPr>
                <w:rFonts w:hint="eastAsia" w:ascii="宋体" w:hAnsi="宋体"/>
                <w:szCs w:val="21"/>
              </w:rPr>
              <w:t>注：此处投标报价指经过报价修正，及</w:t>
            </w:r>
            <w:r>
              <w:rPr>
                <w:rFonts w:ascii="宋体" w:hAnsi="宋体"/>
                <w:szCs w:val="21"/>
              </w:rPr>
              <w:t>因落实政府采购政策进行价格调整</w:t>
            </w:r>
            <w:r>
              <w:rPr>
                <w:rFonts w:hint="eastAsia" w:ascii="宋体" w:hAnsi="宋体"/>
                <w:szCs w:val="21"/>
              </w:rPr>
              <w:t>后</w:t>
            </w:r>
            <w:r>
              <w:rPr>
                <w:rFonts w:ascii="宋体" w:hAnsi="宋体"/>
                <w:szCs w:val="21"/>
              </w:rPr>
              <w:t>的</w:t>
            </w:r>
            <w:r>
              <w:rPr>
                <w:rFonts w:hint="eastAsia" w:ascii="宋体" w:hAnsi="宋体"/>
                <w:szCs w:val="21"/>
              </w:rPr>
              <w:t>报价</w:t>
            </w:r>
            <w:r>
              <w:rPr>
                <w:rFonts w:ascii="宋体" w:hAnsi="宋体"/>
                <w:szCs w:val="21"/>
              </w:rPr>
              <w:t>，详见第四章《评标方法和评标标准》</w:t>
            </w:r>
            <w:r>
              <w:rPr>
                <w:rFonts w:hint="eastAsia" w:ascii="宋体" w:hAnsi="宋体"/>
                <w:szCs w:val="21"/>
              </w:rPr>
              <w:t>2</w:t>
            </w:r>
            <w:r>
              <w:rPr>
                <w:rFonts w:ascii="宋体" w:hAnsi="宋体"/>
                <w:szCs w:val="21"/>
              </w:rPr>
              <w:t>.</w:t>
            </w:r>
            <w:r>
              <w:rPr>
                <w:rFonts w:hint="eastAsia" w:ascii="宋体" w:hAnsi="宋体"/>
                <w:szCs w:val="21"/>
              </w:rPr>
              <w:t>8及</w:t>
            </w:r>
            <w:r>
              <w:rPr>
                <w:rFonts w:ascii="宋体" w:hAnsi="宋体"/>
                <w:szCs w:val="21"/>
              </w:rPr>
              <w:t>2.</w:t>
            </w:r>
            <w:r>
              <w:rPr>
                <w:rFonts w:hint="eastAsia" w:ascii="宋体" w:hAnsi="宋体"/>
                <w:szCs w:val="21"/>
              </w:rPr>
              <w:t>9</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57" w:type="dxa"/>
            <w:vMerge w:val="restart"/>
            <w:vAlign w:val="center"/>
          </w:tcPr>
          <w:p>
            <w:pPr>
              <w:ind w:firstLine="28"/>
              <w:jc w:val="center"/>
              <w:rPr>
                <w:rFonts w:ascii="宋体" w:hAnsi="宋体"/>
                <w:bCs/>
                <w:szCs w:val="21"/>
              </w:rPr>
            </w:pPr>
            <w:r>
              <w:rPr>
                <w:rFonts w:hint="eastAsia" w:ascii="宋体" w:hAnsi="宋体"/>
                <w:bCs/>
                <w:szCs w:val="21"/>
              </w:rPr>
              <w:t>2</w:t>
            </w:r>
          </w:p>
        </w:tc>
        <w:tc>
          <w:tcPr>
            <w:tcW w:w="1135" w:type="dxa"/>
            <w:vMerge w:val="restart"/>
            <w:vAlign w:val="center"/>
          </w:tcPr>
          <w:p>
            <w:pPr>
              <w:jc w:val="center"/>
              <w:rPr>
                <w:rFonts w:ascii="宋体" w:hAnsi="宋体"/>
                <w:bCs/>
                <w:szCs w:val="21"/>
              </w:rPr>
            </w:pPr>
            <w:r>
              <w:rPr>
                <w:rFonts w:hint="eastAsia" w:ascii="宋体" w:hAnsi="宋体"/>
                <w:bCs/>
                <w:szCs w:val="21"/>
              </w:rPr>
              <w:t>商务部分</w:t>
            </w:r>
          </w:p>
          <w:p>
            <w:pPr>
              <w:jc w:val="left"/>
              <w:rPr>
                <w:rFonts w:ascii="宋体" w:hAnsi="宋体"/>
                <w:bCs/>
                <w:szCs w:val="21"/>
              </w:rPr>
            </w:pPr>
            <w:r>
              <w:rPr>
                <w:rFonts w:hint="eastAsia" w:ascii="宋体" w:hAnsi="宋体"/>
                <w:bCs/>
                <w:szCs w:val="21"/>
              </w:rPr>
              <w:t>（20分）</w:t>
            </w:r>
          </w:p>
        </w:tc>
        <w:tc>
          <w:tcPr>
            <w:tcW w:w="1276" w:type="dxa"/>
            <w:vAlign w:val="center"/>
          </w:tcPr>
          <w:p>
            <w:pPr>
              <w:jc w:val="center"/>
              <w:rPr>
                <w:rFonts w:ascii="宋体" w:hAnsi="宋体" w:cs="宋体"/>
                <w:kern w:val="0"/>
                <w:szCs w:val="21"/>
              </w:rPr>
            </w:pPr>
            <w:r>
              <w:rPr>
                <w:rFonts w:hint="eastAsia" w:ascii="宋体" w:hAnsi="宋体" w:cs="宋体"/>
                <w:kern w:val="0"/>
                <w:szCs w:val="21"/>
              </w:rPr>
              <w:t>企业业绩及经验</w:t>
            </w:r>
          </w:p>
          <w:p>
            <w:pPr>
              <w:jc w:val="left"/>
              <w:rPr>
                <w:rFonts w:ascii="宋体" w:hAnsi="宋体" w:cs="宋体"/>
                <w:kern w:val="0"/>
                <w:szCs w:val="21"/>
              </w:rPr>
            </w:pPr>
            <w:r>
              <w:rPr>
                <w:rFonts w:hint="eastAsia" w:ascii="宋体" w:hAnsi="宋体" w:cs="宋体"/>
                <w:kern w:val="0"/>
                <w:szCs w:val="21"/>
              </w:rPr>
              <w:t>（15分）</w:t>
            </w:r>
          </w:p>
        </w:tc>
        <w:tc>
          <w:tcPr>
            <w:tcW w:w="5428" w:type="dxa"/>
            <w:vAlign w:val="center"/>
          </w:tcPr>
          <w:p>
            <w:pPr>
              <w:widowControl/>
              <w:rPr>
                <w:rFonts w:ascii="宋体" w:hAnsi="宋体" w:cs="宋体"/>
                <w:szCs w:val="21"/>
              </w:rPr>
            </w:pPr>
            <w:r>
              <w:rPr>
                <w:rFonts w:hint="eastAsia"/>
              </w:rPr>
              <w:t>具有文化、旅游相关行业策划及落地执行经验，</w:t>
            </w:r>
            <w:r>
              <w:rPr>
                <w:rFonts w:hint="eastAsia" w:ascii="宋体" w:hAnsi="宋体" w:cs="宋体"/>
                <w:kern w:val="0"/>
                <w:szCs w:val="21"/>
              </w:rPr>
              <w:t>提供近3年（2023年5月起至今），所完成的类似项目业绩，每提供1个业绩得5分，本项最高得15分。（必须提供：合同首页、关键页及盖章页,复印件并加盖投标人公章）。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57" w:type="dxa"/>
            <w:vMerge w:val="continue"/>
            <w:vAlign w:val="center"/>
          </w:tcPr>
          <w:p>
            <w:pPr>
              <w:ind w:firstLine="28"/>
              <w:jc w:val="center"/>
              <w:rPr>
                <w:rFonts w:ascii="宋体" w:hAnsi="宋体"/>
                <w:bCs/>
                <w:szCs w:val="21"/>
              </w:rPr>
            </w:pPr>
          </w:p>
        </w:tc>
        <w:tc>
          <w:tcPr>
            <w:tcW w:w="1135" w:type="dxa"/>
            <w:vMerge w:val="continue"/>
            <w:vAlign w:val="center"/>
          </w:tcPr>
          <w:p>
            <w:pPr>
              <w:jc w:val="center"/>
              <w:rPr>
                <w:rFonts w:ascii="宋体" w:hAnsi="宋体"/>
                <w:bCs/>
                <w:szCs w:val="21"/>
              </w:rPr>
            </w:pPr>
          </w:p>
        </w:tc>
        <w:tc>
          <w:tcPr>
            <w:tcW w:w="1276" w:type="dxa"/>
            <w:vAlign w:val="center"/>
          </w:tcPr>
          <w:p>
            <w:pPr>
              <w:jc w:val="center"/>
              <w:rPr>
                <w:rFonts w:ascii="宋体" w:hAnsi="宋体" w:cs="宋体"/>
                <w:kern w:val="0"/>
                <w:szCs w:val="21"/>
              </w:rPr>
            </w:pPr>
            <w:r>
              <w:rPr>
                <w:rFonts w:hint="eastAsia" w:ascii="宋体" w:hAnsi="宋体" w:cs="宋体"/>
                <w:kern w:val="0"/>
                <w:szCs w:val="21"/>
              </w:rPr>
              <w:t>企业综合</w:t>
            </w:r>
          </w:p>
          <w:p>
            <w:pPr>
              <w:jc w:val="center"/>
              <w:rPr>
                <w:rFonts w:ascii="宋体" w:hAnsi="宋体" w:cs="宋体"/>
                <w:kern w:val="0"/>
                <w:szCs w:val="21"/>
              </w:rPr>
            </w:pPr>
            <w:r>
              <w:rPr>
                <w:rFonts w:hint="eastAsia" w:ascii="宋体" w:hAnsi="宋体" w:cs="宋体"/>
                <w:kern w:val="0"/>
                <w:szCs w:val="21"/>
              </w:rPr>
              <w:t>实力</w:t>
            </w:r>
          </w:p>
          <w:p>
            <w:pPr>
              <w:jc w:val="center"/>
              <w:rPr>
                <w:rFonts w:ascii="宋体" w:hAnsi="宋体"/>
                <w:bCs/>
                <w:szCs w:val="21"/>
              </w:rPr>
            </w:pPr>
            <w:r>
              <w:rPr>
                <w:rFonts w:hint="eastAsia" w:ascii="宋体" w:hAnsi="宋体" w:cs="宋体"/>
                <w:kern w:val="0"/>
                <w:szCs w:val="21"/>
              </w:rPr>
              <w:t>（5分）</w:t>
            </w:r>
          </w:p>
        </w:tc>
        <w:tc>
          <w:tcPr>
            <w:tcW w:w="5428" w:type="dxa"/>
            <w:vAlign w:val="center"/>
          </w:tcPr>
          <w:p>
            <w:pPr>
              <w:widowControl/>
              <w:rPr>
                <w:rFonts w:ascii="宋体" w:hAnsi="宋体" w:cs="宋体"/>
                <w:kern w:val="0"/>
                <w:szCs w:val="21"/>
              </w:rPr>
            </w:pPr>
            <w:r>
              <w:rPr>
                <w:rFonts w:hint="eastAsia" w:ascii="宋体" w:hAnsi="宋体" w:cs="宋体"/>
                <w:kern w:val="0"/>
                <w:szCs w:val="21"/>
              </w:rPr>
              <w:t>综合考虑投标人综合实力。</w:t>
            </w:r>
          </w:p>
          <w:p>
            <w:pPr>
              <w:widowControl/>
              <w:rPr>
                <w:rFonts w:ascii="宋体" w:hAnsi="宋体" w:cs="宋体"/>
                <w:kern w:val="0"/>
                <w:szCs w:val="21"/>
              </w:rPr>
            </w:pPr>
            <w:r>
              <w:rPr>
                <w:rFonts w:hint="eastAsia" w:ascii="宋体" w:hAnsi="宋体" w:cs="宋体"/>
                <w:kern w:val="0"/>
                <w:szCs w:val="21"/>
              </w:rPr>
              <w:t xml:space="preserve">公司技术体系成熟稳定、项目交付记录优得5分； </w:t>
            </w:r>
          </w:p>
          <w:p>
            <w:pPr>
              <w:jc w:val="left"/>
              <w:rPr>
                <w:rFonts w:ascii="宋体" w:hAnsi="宋体" w:cs="宋体"/>
                <w:kern w:val="0"/>
                <w:szCs w:val="21"/>
              </w:rPr>
            </w:pPr>
            <w:r>
              <w:rPr>
                <w:rFonts w:hint="eastAsia" w:ascii="宋体" w:hAnsi="宋体" w:cs="宋体"/>
                <w:kern w:val="0"/>
                <w:szCs w:val="21"/>
              </w:rPr>
              <w:t>公司技术体系较成熟稳定、项目交付记录良得4分；</w:t>
            </w:r>
          </w:p>
          <w:p>
            <w:pPr>
              <w:jc w:val="left"/>
              <w:rPr>
                <w:rFonts w:ascii="宋体" w:hAnsi="宋体" w:cs="宋体"/>
                <w:kern w:val="0"/>
                <w:szCs w:val="21"/>
              </w:rPr>
            </w:pPr>
            <w:r>
              <w:rPr>
                <w:rFonts w:hint="eastAsia" w:ascii="宋体" w:hAnsi="宋体" w:cs="宋体"/>
                <w:kern w:val="0"/>
                <w:szCs w:val="21"/>
              </w:rPr>
              <w:t>公司技术体系不够稳定、信誉一般、履约能力一般得3分；</w:t>
            </w:r>
          </w:p>
          <w:p>
            <w:pPr>
              <w:jc w:val="left"/>
              <w:rPr>
                <w:rFonts w:ascii="宋体" w:hAnsi="宋体" w:cs="宋体"/>
                <w:kern w:val="0"/>
                <w:szCs w:val="21"/>
              </w:rPr>
            </w:pPr>
            <w:r>
              <w:rPr>
                <w:rFonts w:hint="eastAsia" w:ascii="宋体" w:hAnsi="宋体" w:cs="宋体"/>
                <w:kern w:val="0"/>
                <w:szCs w:val="21"/>
              </w:rPr>
              <w:t>公司技术体系较差、信誉差、履约能力差得1分；</w:t>
            </w:r>
          </w:p>
          <w:p>
            <w:pPr>
              <w:jc w:val="left"/>
              <w:rPr>
                <w:rFonts w:ascii="宋体" w:hAnsi="宋体" w:cs="宋体"/>
                <w:kern w:val="0"/>
                <w:szCs w:val="21"/>
              </w:rPr>
            </w:pPr>
            <w:r>
              <w:rPr>
                <w:rFonts w:hint="eastAsia" w:ascii="宋体" w:hAnsi="宋体" w:cs="宋体"/>
                <w:kern w:val="0"/>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57" w:type="dxa"/>
            <w:vMerge w:val="restart"/>
            <w:vAlign w:val="center"/>
          </w:tcPr>
          <w:p>
            <w:pPr>
              <w:ind w:firstLine="28"/>
              <w:jc w:val="center"/>
              <w:rPr>
                <w:rFonts w:ascii="宋体" w:hAnsi="宋体"/>
                <w:szCs w:val="21"/>
              </w:rPr>
            </w:pPr>
            <w:r>
              <w:rPr>
                <w:rFonts w:hint="eastAsia" w:ascii="宋体" w:hAnsi="宋体"/>
                <w:szCs w:val="21"/>
              </w:rPr>
              <w:t>3</w:t>
            </w:r>
          </w:p>
        </w:tc>
        <w:tc>
          <w:tcPr>
            <w:tcW w:w="1135" w:type="dxa"/>
            <w:vMerge w:val="restart"/>
            <w:vAlign w:val="center"/>
          </w:tcPr>
          <w:p>
            <w:pPr>
              <w:jc w:val="center"/>
              <w:rPr>
                <w:rFonts w:ascii="宋体" w:hAnsi="宋体"/>
                <w:szCs w:val="21"/>
              </w:rPr>
            </w:pPr>
            <w:r>
              <w:rPr>
                <w:rFonts w:hint="eastAsia" w:ascii="宋体" w:hAnsi="宋体"/>
                <w:szCs w:val="21"/>
              </w:rPr>
              <w:t>技术部分</w:t>
            </w:r>
          </w:p>
          <w:p>
            <w:pPr>
              <w:jc w:val="center"/>
              <w:rPr>
                <w:rFonts w:ascii="宋体" w:hAnsi="宋体"/>
                <w:szCs w:val="21"/>
              </w:rPr>
            </w:pPr>
            <w:r>
              <w:rPr>
                <w:rFonts w:hint="eastAsia" w:ascii="宋体" w:hAnsi="宋体"/>
                <w:szCs w:val="21"/>
              </w:rPr>
              <w:t>（70分）</w:t>
            </w:r>
          </w:p>
        </w:tc>
        <w:tc>
          <w:tcPr>
            <w:tcW w:w="1276" w:type="dxa"/>
            <w:vAlign w:val="center"/>
          </w:tcPr>
          <w:p>
            <w:pPr>
              <w:jc w:val="center"/>
              <w:rPr>
                <w:rFonts w:ascii="宋体" w:hAnsi="宋体" w:cs="仿宋"/>
                <w:bCs/>
                <w:iCs/>
                <w:szCs w:val="21"/>
              </w:rPr>
            </w:pPr>
            <w:r>
              <w:rPr>
                <w:rFonts w:hint="eastAsia" w:ascii="宋体" w:hAnsi="宋体" w:cs="宋体"/>
                <w:kern w:val="0"/>
                <w:szCs w:val="21"/>
              </w:rPr>
              <w:t>“</w:t>
            </w:r>
            <w:r>
              <w:rPr>
                <w:rFonts w:hint="eastAsia" w:ascii="宋体" w:hAnsi="宋体" w:cs="宋体"/>
                <w:b/>
                <w:bCs/>
                <w:kern w:val="0"/>
                <w:szCs w:val="21"/>
                <w:highlight w:val="none"/>
                <w:shd w:val="clear" w:color="auto" w:fill="FFFFFF"/>
                <w:lang w:eastAsia="zh-CN"/>
              </w:rPr>
              <w:t>线路</w:t>
            </w:r>
            <w:r>
              <w:rPr>
                <w:rFonts w:hint="eastAsia" w:ascii="宋体" w:hAnsi="宋体" w:cs="宋体"/>
                <w:b/>
                <w:bCs/>
                <w:kern w:val="0"/>
                <w:szCs w:val="21"/>
                <w:shd w:val="clear" w:color="auto" w:fill="FFFFFF"/>
              </w:rPr>
              <w:t>推广方案</w:t>
            </w:r>
            <w:r>
              <w:rPr>
                <w:rFonts w:hint="eastAsia" w:ascii="宋体" w:hAnsi="宋体" w:cs="宋体"/>
                <w:kern w:val="0"/>
                <w:szCs w:val="21"/>
              </w:rPr>
              <w:t>”的工作思路与保障措施</w:t>
            </w:r>
          </w:p>
          <w:p>
            <w:pPr>
              <w:pStyle w:val="5"/>
              <w:ind w:firstLine="0"/>
              <w:jc w:val="center"/>
              <w:rPr>
                <w:rFonts w:hAnsi="宋体" w:cs="仿宋"/>
                <w:bCs/>
                <w:iCs/>
                <w:sz w:val="21"/>
                <w:szCs w:val="21"/>
              </w:rPr>
            </w:pPr>
            <w:r>
              <w:rPr>
                <w:rFonts w:hint="eastAsia" w:hAnsi="宋体" w:cs="仿宋"/>
                <w:bCs/>
                <w:iCs/>
                <w:sz w:val="21"/>
                <w:szCs w:val="21"/>
              </w:rPr>
              <w:t>(</w:t>
            </w:r>
            <w:r>
              <w:rPr>
                <w:rFonts w:hint="eastAsia" w:hAnsi="宋体" w:cs="仿宋"/>
                <w:bCs/>
                <w:iCs/>
                <w:sz w:val="21"/>
                <w:szCs w:val="21"/>
                <w:lang w:val="en-US" w:eastAsia="zh-CN"/>
              </w:rPr>
              <w:t>15</w:t>
            </w:r>
            <w:r>
              <w:rPr>
                <w:rFonts w:hint="eastAsia" w:hAnsi="宋体" w:cs="仿宋"/>
                <w:bCs/>
                <w:iCs/>
                <w:sz w:val="21"/>
                <w:szCs w:val="21"/>
              </w:rPr>
              <w:t>分)</w:t>
            </w:r>
          </w:p>
        </w:tc>
        <w:tc>
          <w:tcPr>
            <w:tcW w:w="5428" w:type="dxa"/>
            <w:vAlign w:val="center"/>
          </w:tcPr>
          <w:p>
            <w:pPr>
              <w:widowControl/>
              <w:jc w:val="left"/>
              <w:rPr>
                <w:rFonts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推广策划内容的创意创新性及宣传效果。</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推广策划内容丰富，主题鲜明，形式多样，具有很强的创意、创新性，能达到较好的整合宣传效果，得</w:t>
            </w:r>
            <w:r>
              <w:rPr>
                <w:rFonts w:hint="eastAsia" w:ascii="宋体" w:hAnsi="宋体" w:cs="宋体"/>
                <w:kern w:val="0"/>
                <w:szCs w:val="21"/>
                <w:lang w:val="en-US" w:eastAsia="zh-CN"/>
              </w:rPr>
              <w:t>15</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推广策划内容较丰富，主题较鲜明，形式较多样，有一定的创意、创新性，能达到一定的整合宣传效果，得1</w:t>
            </w:r>
            <w:r>
              <w:rPr>
                <w:rFonts w:hint="eastAsia" w:ascii="宋体" w:hAnsi="宋体" w:cs="宋体"/>
                <w:kern w:val="0"/>
                <w:szCs w:val="21"/>
                <w:lang w:val="en-US" w:eastAsia="zh-CN"/>
              </w:rPr>
              <w:t>2</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推广策划内容基本丰富，主题不太鲜明，形式较少，有创意创新性，能达到整合宣传效果，得</w:t>
            </w:r>
            <w:r>
              <w:rPr>
                <w:rFonts w:hint="eastAsia" w:ascii="宋体" w:hAnsi="宋体" w:cs="宋体"/>
                <w:kern w:val="0"/>
                <w:szCs w:val="21"/>
                <w:lang w:val="en-US" w:eastAsia="zh-CN"/>
              </w:rPr>
              <w:t>9</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推广策划内容不够丰富，主题不鲜明，宣传形式单一，创意创新性差，能达到一般的整合宣传效果，得</w:t>
            </w:r>
            <w:r>
              <w:rPr>
                <w:rFonts w:hint="eastAsia" w:ascii="宋体" w:hAnsi="宋体" w:cs="宋体"/>
                <w:kern w:val="0"/>
                <w:szCs w:val="21"/>
                <w:lang w:val="en-US" w:eastAsia="zh-CN"/>
              </w:rPr>
              <w:t>7</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推广策划内容不够丰富，主题不鲜明，形式少，无创意创新性，仅能达到一般的整合宣传效果，得</w:t>
            </w:r>
            <w:r>
              <w:rPr>
                <w:rFonts w:hint="eastAsia" w:ascii="宋体" w:hAnsi="宋体" w:cs="宋体"/>
                <w:kern w:val="0"/>
                <w:szCs w:val="21"/>
                <w:lang w:val="en-US" w:eastAsia="zh-CN"/>
              </w:rPr>
              <w:t>5</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推广策划内容不丰富，主题不鲜明，形式少，无创意创新性，没有整合宣传效果，得</w:t>
            </w:r>
            <w:r>
              <w:rPr>
                <w:rFonts w:hint="eastAsia" w:ascii="宋体" w:hAnsi="宋体" w:cs="宋体"/>
                <w:kern w:val="0"/>
                <w:szCs w:val="21"/>
                <w:lang w:val="en-US" w:eastAsia="zh-CN"/>
              </w:rPr>
              <w:t>3</w:t>
            </w:r>
            <w:r>
              <w:rPr>
                <w:rFonts w:hint="eastAsia" w:ascii="宋体" w:hAnsi="宋体" w:cs="宋体"/>
                <w:kern w:val="0"/>
                <w:szCs w:val="21"/>
              </w:rPr>
              <w:t>分；</w:t>
            </w:r>
          </w:p>
          <w:p>
            <w:pPr>
              <w:widowControl/>
              <w:jc w:val="left"/>
              <w:rPr>
                <w:rFonts w:hint="eastAsia" w:ascii="宋体" w:hAnsi="宋体" w:cs="宋体"/>
                <w:kern w:val="0"/>
                <w:szCs w:val="21"/>
              </w:rPr>
            </w:pPr>
            <w:r>
              <w:rPr>
                <w:rFonts w:hint="eastAsia" w:ascii="宋体" w:hAnsi="宋体" w:cs="宋体"/>
                <w:kern w:val="0"/>
                <w:szCs w:val="21"/>
                <w:lang w:eastAsia="zh-CN"/>
              </w:rPr>
              <w:t>线路</w:t>
            </w:r>
            <w:r>
              <w:rPr>
                <w:rFonts w:hint="eastAsia" w:ascii="宋体" w:hAnsi="宋体" w:cs="宋体"/>
                <w:kern w:val="0"/>
                <w:szCs w:val="21"/>
              </w:rPr>
              <w:t>推广策划内容存在严重的问题，得1分；</w:t>
            </w:r>
          </w:p>
          <w:p>
            <w:pPr>
              <w:widowControl/>
              <w:jc w:val="left"/>
              <w:rPr>
                <w:rFonts w:hAnsi="宋体" w:cs="宋体"/>
                <w:bCs/>
                <w:iCs/>
                <w:kern w:val="0"/>
                <w:sz w:val="21"/>
                <w:szCs w:val="21"/>
              </w:rPr>
            </w:pPr>
            <w:r>
              <w:rPr>
                <w:rFonts w:hint="eastAsia" w:ascii="宋体" w:hAnsi="宋体" w:cs="宋体"/>
                <w:kern w:val="0"/>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7" w:type="dxa"/>
            <w:vMerge w:val="continue"/>
            <w:vAlign w:val="center"/>
          </w:tcPr>
          <w:p>
            <w:pPr>
              <w:ind w:firstLine="28"/>
              <w:jc w:val="center"/>
              <w:rPr>
                <w:rFonts w:ascii="宋体" w:hAnsi="宋体"/>
                <w:szCs w:val="21"/>
              </w:rPr>
            </w:pPr>
          </w:p>
        </w:tc>
        <w:tc>
          <w:tcPr>
            <w:tcW w:w="1135" w:type="dxa"/>
            <w:vMerge w:val="continue"/>
            <w:vAlign w:val="center"/>
          </w:tcPr>
          <w:p>
            <w:pPr>
              <w:jc w:val="center"/>
              <w:rPr>
                <w:rFonts w:ascii="宋体" w:hAnsi="宋体"/>
                <w:szCs w:val="21"/>
              </w:rPr>
            </w:pPr>
          </w:p>
        </w:tc>
        <w:tc>
          <w:tcPr>
            <w:tcW w:w="1276" w:type="dxa"/>
            <w:vAlign w:val="center"/>
          </w:tcPr>
          <w:p>
            <w:pPr>
              <w:pStyle w:val="5"/>
              <w:ind w:firstLine="0"/>
              <w:jc w:val="center"/>
              <w:rPr>
                <w:rFonts w:hAnsi="宋体" w:cs="宋体"/>
                <w:kern w:val="0"/>
                <w:sz w:val="21"/>
                <w:szCs w:val="21"/>
              </w:rPr>
            </w:pPr>
            <w:r>
              <w:rPr>
                <w:rFonts w:hint="eastAsia" w:hAnsi="宋体" w:cs="宋体"/>
                <w:kern w:val="0"/>
                <w:sz w:val="21"/>
                <w:szCs w:val="21"/>
              </w:rPr>
              <w:t>“</w:t>
            </w:r>
            <w:r>
              <w:rPr>
                <w:rFonts w:hint="eastAsia" w:hAnsi="宋体" w:cs="宋体"/>
                <w:b/>
                <w:bCs/>
                <w:kern w:val="0"/>
                <w:sz w:val="21"/>
                <w:szCs w:val="21"/>
              </w:rPr>
              <w:t>主题营销活动</w:t>
            </w:r>
            <w:r>
              <w:rPr>
                <w:rFonts w:hint="eastAsia" w:hAnsi="宋体" w:cs="宋体"/>
                <w:kern w:val="0"/>
                <w:sz w:val="21"/>
                <w:szCs w:val="21"/>
              </w:rPr>
              <w:t>”的工作思路与保障措施</w:t>
            </w:r>
          </w:p>
          <w:p>
            <w:pPr>
              <w:pStyle w:val="5"/>
              <w:ind w:firstLine="0"/>
              <w:jc w:val="center"/>
              <w:rPr>
                <w:rFonts w:hAnsi="宋体" w:cs="仿宋"/>
                <w:bCs/>
                <w:iCs/>
                <w:sz w:val="21"/>
                <w:szCs w:val="21"/>
              </w:rPr>
            </w:pPr>
            <w:r>
              <w:rPr>
                <w:rFonts w:hint="eastAsia" w:hAnsi="宋体" w:cs="仿宋"/>
                <w:bCs/>
                <w:iCs/>
                <w:sz w:val="21"/>
                <w:szCs w:val="21"/>
              </w:rPr>
              <w:t>（</w:t>
            </w:r>
            <w:r>
              <w:rPr>
                <w:rFonts w:hint="eastAsia" w:hAnsi="宋体" w:cs="仿宋"/>
                <w:bCs/>
                <w:iCs/>
                <w:sz w:val="21"/>
                <w:szCs w:val="21"/>
                <w:lang w:val="en-US" w:eastAsia="zh-CN"/>
              </w:rPr>
              <w:t>20</w:t>
            </w:r>
            <w:r>
              <w:rPr>
                <w:rFonts w:hint="eastAsia" w:hAnsi="宋体" w:cs="仿宋"/>
                <w:bCs/>
                <w:iCs/>
                <w:sz w:val="21"/>
                <w:szCs w:val="21"/>
              </w:rPr>
              <w:t>分）</w:t>
            </w:r>
          </w:p>
        </w:tc>
        <w:tc>
          <w:tcPr>
            <w:tcW w:w="5428" w:type="dxa"/>
            <w:vAlign w:val="center"/>
          </w:tcPr>
          <w:p>
            <w:pPr>
              <w:widowControl/>
              <w:jc w:val="left"/>
              <w:rPr>
                <w:rFonts w:ascii="宋体" w:hAnsi="宋体" w:cs="宋体"/>
                <w:kern w:val="0"/>
                <w:szCs w:val="21"/>
              </w:rPr>
            </w:pPr>
            <w:r>
              <w:rPr>
                <w:rFonts w:hint="eastAsia" w:ascii="宋体" w:hAnsi="宋体" w:cs="宋体"/>
                <w:kern w:val="0"/>
                <w:szCs w:val="21"/>
              </w:rPr>
              <w:t>主题营销活动内容的创意创新性及落地性、营销效果。</w:t>
            </w:r>
          </w:p>
          <w:p>
            <w:pPr>
              <w:widowControl/>
              <w:jc w:val="left"/>
              <w:rPr>
                <w:rFonts w:ascii="宋体" w:hAnsi="宋体" w:cs="宋体"/>
                <w:kern w:val="0"/>
                <w:szCs w:val="21"/>
              </w:rPr>
            </w:pPr>
            <w:r>
              <w:rPr>
                <w:rFonts w:hint="eastAsia" w:ascii="宋体" w:hAnsi="宋体" w:cs="宋体"/>
                <w:kern w:val="0"/>
                <w:szCs w:val="21"/>
              </w:rPr>
              <w:t>主题营销活动内容丰富，主题鲜明，具有很强的创意、创新性，能有效联动乡村旅游资源主体，达到较好的整合营销效果，得</w:t>
            </w:r>
            <w:r>
              <w:rPr>
                <w:rFonts w:hint="eastAsia" w:ascii="宋体" w:hAnsi="宋体" w:cs="宋体"/>
                <w:kern w:val="0"/>
                <w:szCs w:val="21"/>
                <w:lang w:val="en-US" w:eastAsia="zh-CN"/>
              </w:rPr>
              <w:t>20</w:t>
            </w:r>
            <w:r>
              <w:rPr>
                <w:rFonts w:hint="eastAsia" w:ascii="宋体" w:hAnsi="宋体" w:cs="宋体"/>
                <w:kern w:val="0"/>
                <w:szCs w:val="21"/>
              </w:rPr>
              <w:t>分；</w:t>
            </w:r>
          </w:p>
          <w:p>
            <w:pPr>
              <w:widowControl/>
              <w:jc w:val="left"/>
              <w:rPr>
                <w:rFonts w:ascii="宋体" w:hAnsi="宋体" w:cs="宋体"/>
                <w:kern w:val="0"/>
                <w:szCs w:val="21"/>
              </w:rPr>
            </w:pPr>
            <w:r>
              <w:rPr>
                <w:rFonts w:hint="eastAsia" w:ascii="宋体" w:hAnsi="宋体" w:cs="宋体"/>
                <w:kern w:val="0"/>
                <w:szCs w:val="21"/>
              </w:rPr>
              <w:t>主题营销活动内容丰富，主题较鲜明，具有一定的创意、创新性，部分联动乡村旅游资源主体，达到一定的整合营销效果，得1</w:t>
            </w:r>
            <w:r>
              <w:rPr>
                <w:rFonts w:hint="eastAsia" w:ascii="宋体" w:hAnsi="宋体" w:cs="宋体"/>
                <w:kern w:val="0"/>
                <w:szCs w:val="21"/>
                <w:lang w:val="en-US" w:eastAsia="zh-CN"/>
              </w:rPr>
              <w:t>7</w:t>
            </w:r>
            <w:r>
              <w:rPr>
                <w:rFonts w:hint="eastAsia" w:ascii="宋体" w:hAnsi="宋体" w:cs="宋体"/>
                <w:kern w:val="0"/>
                <w:szCs w:val="21"/>
              </w:rPr>
              <w:t>分；</w:t>
            </w:r>
          </w:p>
          <w:p>
            <w:pPr>
              <w:widowControl/>
              <w:jc w:val="left"/>
              <w:rPr>
                <w:rFonts w:ascii="宋体" w:hAnsi="宋体" w:cs="宋体"/>
                <w:kern w:val="0"/>
                <w:szCs w:val="21"/>
              </w:rPr>
            </w:pPr>
            <w:r>
              <w:rPr>
                <w:rFonts w:hint="eastAsia" w:ascii="宋体" w:hAnsi="宋体" w:cs="宋体"/>
                <w:kern w:val="0"/>
                <w:szCs w:val="21"/>
              </w:rPr>
              <w:t>主题营销活动内容基本丰富，主题不太鲜明，形式较少，有创意创新性，能达到营销效果，得</w:t>
            </w:r>
            <w:r>
              <w:rPr>
                <w:rFonts w:hint="eastAsia" w:ascii="宋体" w:hAnsi="宋体" w:cs="宋体"/>
                <w:kern w:val="0"/>
                <w:szCs w:val="21"/>
                <w:lang w:val="en-US" w:eastAsia="zh-CN"/>
              </w:rPr>
              <w:t>14</w:t>
            </w:r>
            <w:r>
              <w:rPr>
                <w:rFonts w:hint="eastAsia" w:ascii="宋体" w:hAnsi="宋体" w:cs="宋体"/>
                <w:kern w:val="0"/>
                <w:szCs w:val="21"/>
              </w:rPr>
              <w:t>分；</w:t>
            </w:r>
          </w:p>
          <w:p>
            <w:pPr>
              <w:pStyle w:val="5"/>
              <w:ind w:firstLine="0"/>
              <w:rPr>
                <w:sz w:val="21"/>
                <w:szCs w:val="21"/>
              </w:rPr>
            </w:pPr>
            <w:r>
              <w:rPr>
                <w:rFonts w:hint="eastAsia" w:hAnsi="宋体" w:cs="宋体"/>
                <w:kern w:val="0"/>
                <w:sz w:val="21"/>
                <w:szCs w:val="21"/>
              </w:rPr>
              <w:t>主题营销活动内容不够丰富，</w:t>
            </w:r>
            <w:r>
              <w:rPr>
                <w:rFonts w:ascii="PingFang-SC-Regular" w:hAnsi="PingFang-SC-Regular"/>
                <w:color w:val="06071F"/>
                <w:sz w:val="21"/>
                <w:szCs w:val="21"/>
                <w:shd w:val="clear" w:color="auto" w:fill="FDFDFE"/>
              </w:rPr>
              <w:t>主题不鲜明，宣传形式单一，创意创新性差，能达到一般的整合</w:t>
            </w:r>
            <w:r>
              <w:rPr>
                <w:rFonts w:hint="eastAsia" w:ascii="PingFang-SC-Regular" w:hAnsi="PingFang-SC-Regular"/>
                <w:color w:val="06071F"/>
                <w:sz w:val="21"/>
                <w:szCs w:val="21"/>
                <w:shd w:val="clear" w:color="auto" w:fill="FDFDFE"/>
              </w:rPr>
              <w:t>营销</w:t>
            </w:r>
            <w:r>
              <w:rPr>
                <w:rFonts w:ascii="PingFang-SC-Regular" w:hAnsi="PingFang-SC-Regular"/>
                <w:color w:val="06071F"/>
                <w:sz w:val="21"/>
                <w:szCs w:val="21"/>
                <w:shd w:val="clear" w:color="auto" w:fill="FDFDFE"/>
              </w:rPr>
              <w:t>效果</w:t>
            </w:r>
            <w:r>
              <w:rPr>
                <w:rFonts w:hint="eastAsia" w:hAnsi="宋体" w:cs="宋体"/>
                <w:kern w:val="0"/>
                <w:sz w:val="21"/>
                <w:szCs w:val="21"/>
              </w:rPr>
              <w:t>，得</w:t>
            </w:r>
            <w:r>
              <w:rPr>
                <w:rFonts w:hint="eastAsia" w:hAnsi="宋体" w:cs="宋体"/>
                <w:kern w:val="0"/>
                <w:sz w:val="21"/>
                <w:szCs w:val="21"/>
                <w:lang w:val="en-US" w:eastAsia="zh-CN"/>
              </w:rPr>
              <w:t>11</w:t>
            </w:r>
            <w:r>
              <w:rPr>
                <w:rFonts w:hint="eastAsia" w:hAnsi="宋体" w:cs="宋体"/>
                <w:kern w:val="0"/>
                <w:sz w:val="21"/>
                <w:szCs w:val="21"/>
              </w:rPr>
              <w:t>分；</w:t>
            </w:r>
          </w:p>
          <w:p>
            <w:pPr>
              <w:pStyle w:val="5"/>
              <w:ind w:firstLine="0"/>
              <w:rPr>
                <w:rFonts w:hAnsi="宋体" w:cs="宋体"/>
                <w:kern w:val="0"/>
                <w:sz w:val="21"/>
                <w:szCs w:val="21"/>
              </w:rPr>
            </w:pPr>
            <w:r>
              <w:rPr>
                <w:rFonts w:hint="eastAsia" w:hAnsi="宋体" w:cs="宋体"/>
                <w:kern w:val="0"/>
                <w:sz w:val="21"/>
                <w:szCs w:val="21"/>
              </w:rPr>
              <w:t>主题营销活动内容不够丰富，主题不鲜明，形式少，无创意创新性，仅能达到一般的整合营销效果，得</w:t>
            </w:r>
            <w:r>
              <w:rPr>
                <w:rFonts w:hint="eastAsia" w:hAnsi="宋体" w:cs="宋体"/>
                <w:kern w:val="0"/>
                <w:sz w:val="21"/>
                <w:szCs w:val="21"/>
                <w:lang w:val="en-US" w:eastAsia="zh-CN"/>
              </w:rPr>
              <w:t>8</w:t>
            </w:r>
            <w:r>
              <w:rPr>
                <w:rFonts w:hint="eastAsia" w:hAnsi="宋体" w:cs="宋体"/>
                <w:kern w:val="0"/>
                <w:sz w:val="21"/>
                <w:szCs w:val="21"/>
              </w:rPr>
              <w:t>分；</w:t>
            </w:r>
          </w:p>
          <w:p>
            <w:pPr>
              <w:pStyle w:val="5"/>
              <w:ind w:firstLine="0"/>
              <w:rPr>
                <w:rFonts w:hAnsi="宋体" w:cs="宋体"/>
                <w:kern w:val="0"/>
                <w:sz w:val="21"/>
                <w:szCs w:val="21"/>
              </w:rPr>
            </w:pPr>
            <w:r>
              <w:rPr>
                <w:rFonts w:hint="eastAsia" w:hAnsi="宋体" w:cs="宋体"/>
                <w:kern w:val="0"/>
                <w:sz w:val="21"/>
                <w:szCs w:val="21"/>
              </w:rPr>
              <w:t>主题营销活动内容不丰富，主题不鲜明，形式少，无创意创新性，没有整合营销效果，得</w:t>
            </w:r>
            <w:r>
              <w:rPr>
                <w:rFonts w:hint="eastAsia" w:hAnsi="宋体" w:cs="宋体"/>
                <w:kern w:val="0"/>
                <w:sz w:val="21"/>
                <w:szCs w:val="21"/>
                <w:lang w:val="en-US" w:eastAsia="zh-CN"/>
              </w:rPr>
              <w:t>4</w:t>
            </w:r>
            <w:r>
              <w:rPr>
                <w:rFonts w:hint="eastAsia" w:hAnsi="宋体" w:cs="宋体"/>
                <w:kern w:val="0"/>
                <w:sz w:val="21"/>
                <w:szCs w:val="21"/>
              </w:rPr>
              <w:t>分；</w:t>
            </w:r>
          </w:p>
          <w:p>
            <w:pPr>
              <w:pStyle w:val="5"/>
              <w:ind w:firstLine="0"/>
              <w:rPr>
                <w:rFonts w:hAnsi="宋体" w:cs="宋体"/>
                <w:kern w:val="0"/>
                <w:sz w:val="21"/>
                <w:szCs w:val="21"/>
              </w:rPr>
            </w:pPr>
            <w:r>
              <w:rPr>
                <w:rFonts w:hint="eastAsia" w:hAnsi="宋体" w:cs="宋体"/>
                <w:kern w:val="0"/>
                <w:sz w:val="21"/>
                <w:szCs w:val="21"/>
              </w:rPr>
              <w:t>主题营销活动内容</w:t>
            </w:r>
            <w:r>
              <w:rPr>
                <w:rFonts w:ascii="PingFang-SC-Regular" w:hAnsi="PingFang-SC-Regular"/>
                <w:color w:val="06071F"/>
                <w:sz w:val="21"/>
                <w:szCs w:val="21"/>
                <w:shd w:val="clear" w:color="auto" w:fill="FDFDFE"/>
              </w:rPr>
              <w:t>存在严重的问题，</w:t>
            </w:r>
            <w:r>
              <w:rPr>
                <w:rFonts w:hint="eastAsia" w:hAnsi="宋体" w:cs="宋体"/>
                <w:kern w:val="0"/>
                <w:sz w:val="21"/>
                <w:szCs w:val="21"/>
              </w:rPr>
              <w:t>得1分；</w:t>
            </w:r>
          </w:p>
          <w:p>
            <w:pPr>
              <w:pStyle w:val="5"/>
              <w:ind w:firstLine="0"/>
              <w:rPr>
                <w:rFonts w:hAnsi="宋体" w:cs="宋体"/>
                <w:kern w:val="0"/>
                <w:sz w:val="21"/>
                <w:szCs w:val="21"/>
              </w:rPr>
            </w:pPr>
            <w:r>
              <w:rPr>
                <w:rFonts w:hint="eastAsia" w:hAnsi="宋体" w:cs="宋体"/>
                <w:kern w:val="0"/>
                <w:sz w:val="21"/>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57" w:type="dxa"/>
            <w:vMerge w:val="continue"/>
            <w:vAlign w:val="center"/>
          </w:tcPr>
          <w:p>
            <w:pPr>
              <w:ind w:firstLine="28"/>
              <w:jc w:val="center"/>
              <w:rPr>
                <w:rFonts w:ascii="宋体" w:hAnsi="宋体"/>
                <w:szCs w:val="21"/>
              </w:rPr>
            </w:pPr>
          </w:p>
        </w:tc>
        <w:tc>
          <w:tcPr>
            <w:tcW w:w="1135" w:type="dxa"/>
            <w:vMerge w:val="continue"/>
            <w:vAlign w:val="center"/>
          </w:tcPr>
          <w:p>
            <w:pPr>
              <w:jc w:val="center"/>
              <w:rPr>
                <w:rFonts w:ascii="宋体" w:hAnsi="宋体"/>
                <w:szCs w:val="21"/>
              </w:rPr>
            </w:pPr>
          </w:p>
        </w:tc>
        <w:tc>
          <w:tcPr>
            <w:tcW w:w="1276" w:type="dxa"/>
            <w:vAlign w:val="center"/>
          </w:tcPr>
          <w:p>
            <w:pPr>
              <w:pStyle w:val="5"/>
              <w:ind w:firstLine="0"/>
              <w:jc w:val="center"/>
              <w:rPr>
                <w:rFonts w:hAnsi="宋体" w:cs="宋体"/>
                <w:kern w:val="0"/>
                <w:sz w:val="21"/>
                <w:szCs w:val="21"/>
              </w:rPr>
            </w:pPr>
            <w:r>
              <w:rPr>
                <w:rFonts w:hint="eastAsia" w:hAnsi="宋体" w:cs="宋体"/>
                <w:kern w:val="0"/>
                <w:sz w:val="21"/>
                <w:szCs w:val="21"/>
              </w:rPr>
              <w:t>“</w:t>
            </w:r>
            <w:r>
              <w:rPr>
                <w:rFonts w:hint="eastAsia" w:hAnsi="宋体" w:cs="宋体"/>
                <w:b/>
                <w:bCs/>
                <w:kern w:val="0"/>
                <w:sz w:val="21"/>
                <w:szCs w:val="21"/>
              </w:rPr>
              <w:t>媒体投放计划</w:t>
            </w:r>
            <w:r>
              <w:rPr>
                <w:rFonts w:hint="eastAsia" w:hAnsi="宋体" w:cs="宋体"/>
                <w:kern w:val="0"/>
                <w:sz w:val="21"/>
                <w:szCs w:val="21"/>
              </w:rPr>
              <w:t>”的工作思路与保障措施</w:t>
            </w:r>
          </w:p>
          <w:p>
            <w:pPr>
              <w:pStyle w:val="5"/>
              <w:ind w:firstLine="0"/>
              <w:jc w:val="center"/>
              <w:rPr>
                <w:rFonts w:hAnsi="宋体" w:cs="仿宋"/>
                <w:bCs/>
                <w:iCs/>
                <w:sz w:val="21"/>
                <w:szCs w:val="21"/>
              </w:rPr>
            </w:pPr>
            <w:r>
              <w:rPr>
                <w:rFonts w:hint="eastAsia" w:hAnsi="宋体" w:cs="仿宋"/>
                <w:bCs/>
                <w:iCs/>
                <w:sz w:val="21"/>
                <w:szCs w:val="21"/>
              </w:rPr>
              <w:t>（10分）</w:t>
            </w:r>
          </w:p>
        </w:tc>
        <w:tc>
          <w:tcPr>
            <w:tcW w:w="5428" w:type="dxa"/>
            <w:vAlign w:val="center"/>
          </w:tcPr>
          <w:p>
            <w:pPr>
              <w:widowControl/>
              <w:jc w:val="left"/>
              <w:rPr>
                <w:rFonts w:ascii="宋体" w:hAnsi="宋体" w:cs="宋体"/>
                <w:kern w:val="0"/>
                <w:szCs w:val="21"/>
              </w:rPr>
            </w:pPr>
            <w:r>
              <w:rPr>
                <w:rFonts w:hint="eastAsia" w:ascii="宋体" w:hAnsi="宋体" w:cs="宋体"/>
                <w:kern w:val="0"/>
                <w:szCs w:val="21"/>
              </w:rPr>
              <w:t>媒体投放计划内容充实性，对乡村旅游资源的整合能力。</w:t>
            </w:r>
          </w:p>
          <w:p>
            <w:pPr>
              <w:widowControl/>
              <w:jc w:val="left"/>
              <w:rPr>
                <w:rFonts w:ascii="宋体" w:hAnsi="宋体" w:cs="宋体"/>
                <w:kern w:val="0"/>
                <w:szCs w:val="21"/>
              </w:rPr>
            </w:pPr>
            <w:r>
              <w:rPr>
                <w:rFonts w:hint="eastAsia" w:ascii="宋体" w:hAnsi="宋体" w:cs="宋体"/>
                <w:kern w:val="0"/>
                <w:szCs w:val="21"/>
              </w:rPr>
              <w:t>媒体投放计划内容充实，媒体资源丰富，推广平台多样，能充分掌握乡村旅游资源，资源整合能力强，得</w:t>
            </w:r>
            <w:r>
              <w:rPr>
                <w:rFonts w:hint="eastAsia" w:ascii="宋体" w:hAnsi="宋体" w:cs="宋体"/>
                <w:kern w:val="0"/>
                <w:szCs w:val="21"/>
                <w:lang w:val="en-US" w:eastAsia="zh-CN"/>
              </w:rPr>
              <w:t>10</w:t>
            </w:r>
            <w:r>
              <w:rPr>
                <w:rFonts w:hint="eastAsia" w:ascii="宋体" w:hAnsi="宋体" w:cs="宋体"/>
                <w:kern w:val="0"/>
                <w:szCs w:val="21"/>
              </w:rPr>
              <w:t>分；</w:t>
            </w:r>
          </w:p>
          <w:p>
            <w:pPr>
              <w:widowControl/>
              <w:jc w:val="left"/>
              <w:rPr>
                <w:rFonts w:ascii="宋体" w:hAnsi="宋体" w:cs="宋体"/>
                <w:kern w:val="0"/>
                <w:szCs w:val="21"/>
              </w:rPr>
            </w:pPr>
            <w:r>
              <w:rPr>
                <w:rFonts w:hint="eastAsia" w:ascii="宋体" w:hAnsi="宋体" w:cs="宋体"/>
                <w:kern w:val="0"/>
                <w:szCs w:val="21"/>
              </w:rPr>
              <w:t>媒体投放计划内容比较充实，媒体资源较丰富，推广平台比较能满足需求，能掌握一定的乡村旅游资源，资源整合能力较强，得</w:t>
            </w:r>
            <w:r>
              <w:rPr>
                <w:rFonts w:hint="eastAsia" w:ascii="宋体" w:hAnsi="宋体" w:cs="宋体"/>
                <w:kern w:val="0"/>
                <w:szCs w:val="21"/>
                <w:lang w:val="en-US" w:eastAsia="zh-CN"/>
              </w:rPr>
              <w:t>8</w:t>
            </w:r>
            <w:r>
              <w:rPr>
                <w:rFonts w:hint="eastAsia" w:ascii="宋体" w:hAnsi="宋体" w:cs="宋体"/>
                <w:kern w:val="0"/>
                <w:szCs w:val="21"/>
              </w:rPr>
              <w:t>分。</w:t>
            </w:r>
          </w:p>
          <w:p>
            <w:pPr>
              <w:widowControl/>
              <w:jc w:val="left"/>
              <w:rPr>
                <w:rFonts w:ascii="宋体" w:hAnsi="宋体" w:cs="宋体"/>
                <w:kern w:val="0"/>
                <w:szCs w:val="21"/>
              </w:rPr>
            </w:pPr>
            <w:r>
              <w:rPr>
                <w:rFonts w:hint="eastAsia" w:ascii="宋体" w:hAnsi="宋体" w:cs="宋体"/>
                <w:kern w:val="0"/>
                <w:szCs w:val="21"/>
              </w:rPr>
              <w:t>媒体投放计划内容基本充实，媒体资源容基本丰富，推广平台基本能满足需求，基本能掌握一定的乡村旅游资源，资源整合能力较弱，得</w:t>
            </w:r>
            <w:r>
              <w:rPr>
                <w:rFonts w:hint="eastAsia" w:ascii="宋体" w:hAnsi="宋体" w:cs="宋体"/>
                <w:kern w:val="0"/>
                <w:szCs w:val="21"/>
                <w:lang w:val="en-US" w:eastAsia="zh-CN"/>
              </w:rPr>
              <w:t>6</w:t>
            </w:r>
            <w:r>
              <w:rPr>
                <w:rFonts w:hint="eastAsia" w:ascii="宋体" w:hAnsi="宋体" w:cs="宋体"/>
                <w:kern w:val="0"/>
                <w:szCs w:val="21"/>
              </w:rPr>
              <w:t>分。</w:t>
            </w:r>
          </w:p>
          <w:p>
            <w:pPr>
              <w:pStyle w:val="5"/>
              <w:ind w:firstLine="0"/>
              <w:rPr>
                <w:rFonts w:hAnsi="宋体" w:cs="宋体"/>
                <w:kern w:val="0"/>
                <w:sz w:val="21"/>
                <w:szCs w:val="21"/>
              </w:rPr>
            </w:pPr>
            <w:r>
              <w:rPr>
                <w:rFonts w:hint="eastAsia" w:hAnsi="宋体" w:cs="宋体"/>
                <w:kern w:val="0"/>
                <w:sz w:val="21"/>
                <w:szCs w:val="21"/>
              </w:rPr>
              <w:t>媒体投放计划内容不够充实，媒体资源不够丰富，推广平台较少，能掌握的乡村旅游资源较少，资源整合能力有一定的欠缺，得</w:t>
            </w:r>
            <w:r>
              <w:rPr>
                <w:rFonts w:hint="eastAsia" w:hAnsi="宋体" w:cs="宋体"/>
                <w:kern w:val="0"/>
                <w:sz w:val="21"/>
                <w:szCs w:val="21"/>
                <w:lang w:val="en-US" w:eastAsia="zh-CN"/>
              </w:rPr>
              <w:t>4</w:t>
            </w:r>
            <w:r>
              <w:rPr>
                <w:rFonts w:hint="eastAsia" w:hAnsi="宋体" w:cs="宋体"/>
                <w:kern w:val="0"/>
                <w:sz w:val="21"/>
                <w:szCs w:val="21"/>
              </w:rPr>
              <w:t>分；</w:t>
            </w:r>
          </w:p>
          <w:p>
            <w:pPr>
              <w:pStyle w:val="5"/>
              <w:ind w:firstLine="0"/>
              <w:rPr>
                <w:rFonts w:hAnsi="宋体" w:cs="宋体"/>
                <w:kern w:val="0"/>
                <w:sz w:val="21"/>
                <w:szCs w:val="21"/>
              </w:rPr>
            </w:pPr>
            <w:r>
              <w:rPr>
                <w:rFonts w:hint="eastAsia" w:hAnsi="宋体" w:cs="宋体"/>
                <w:kern w:val="0"/>
                <w:sz w:val="21"/>
                <w:szCs w:val="21"/>
              </w:rPr>
              <w:t>媒体投放计划内容不充实，媒体资源不丰富，推广平台较少，不能掌握乡村旅游资源，没有资源整合能力，得</w:t>
            </w:r>
            <w:r>
              <w:rPr>
                <w:rFonts w:hint="eastAsia" w:hAnsi="宋体" w:cs="宋体"/>
                <w:kern w:val="0"/>
                <w:sz w:val="21"/>
                <w:szCs w:val="21"/>
                <w:lang w:val="en-US" w:eastAsia="zh-CN"/>
              </w:rPr>
              <w:t>2</w:t>
            </w:r>
            <w:r>
              <w:rPr>
                <w:rFonts w:hint="eastAsia" w:hAnsi="宋体" w:cs="宋体"/>
                <w:kern w:val="0"/>
                <w:sz w:val="21"/>
                <w:szCs w:val="21"/>
              </w:rPr>
              <w:t>分；</w:t>
            </w:r>
          </w:p>
          <w:p>
            <w:pPr>
              <w:pStyle w:val="5"/>
              <w:ind w:firstLine="0"/>
              <w:rPr>
                <w:rFonts w:hAnsi="宋体" w:cs="宋体"/>
                <w:bCs/>
                <w:iCs/>
                <w:kern w:val="0"/>
                <w:sz w:val="21"/>
                <w:szCs w:val="21"/>
              </w:rPr>
            </w:pPr>
            <w:r>
              <w:rPr>
                <w:rFonts w:hint="eastAsia" w:hAnsi="宋体" w:cs="宋体"/>
                <w:kern w:val="0"/>
                <w:sz w:val="21"/>
                <w:szCs w:val="21"/>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57" w:type="dxa"/>
            <w:vMerge w:val="continue"/>
            <w:vAlign w:val="center"/>
          </w:tcPr>
          <w:p>
            <w:pPr>
              <w:ind w:firstLine="28"/>
              <w:jc w:val="center"/>
              <w:rPr>
                <w:rFonts w:ascii="宋体" w:hAnsi="宋体"/>
                <w:szCs w:val="21"/>
              </w:rPr>
            </w:pPr>
          </w:p>
        </w:tc>
        <w:tc>
          <w:tcPr>
            <w:tcW w:w="1135" w:type="dxa"/>
            <w:vMerge w:val="continue"/>
            <w:vAlign w:val="center"/>
          </w:tcPr>
          <w:p>
            <w:pPr>
              <w:jc w:val="center"/>
              <w:rPr>
                <w:rFonts w:ascii="宋体" w:hAnsi="宋体"/>
                <w:szCs w:val="21"/>
              </w:rPr>
            </w:pPr>
          </w:p>
        </w:tc>
        <w:tc>
          <w:tcPr>
            <w:tcW w:w="1276" w:type="dxa"/>
            <w:vAlign w:val="center"/>
          </w:tcPr>
          <w:p>
            <w:pPr>
              <w:snapToGrid w:val="0"/>
              <w:jc w:val="center"/>
              <w:rPr>
                <w:rFonts w:ascii="宋体" w:hAnsi="宋体" w:cs="宋体"/>
                <w:bCs/>
                <w:kern w:val="0"/>
                <w:szCs w:val="21"/>
              </w:rPr>
            </w:pPr>
            <w:r>
              <w:rPr>
                <w:rFonts w:hint="eastAsia" w:ascii="宋体" w:hAnsi="宋体" w:cs="宋体"/>
                <w:bCs/>
                <w:kern w:val="0"/>
                <w:szCs w:val="21"/>
              </w:rPr>
              <w:t>进度安排</w:t>
            </w:r>
          </w:p>
          <w:p>
            <w:pPr>
              <w:pStyle w:val="5"/>
              <w:ind w:firstLine="0"/>
              <w:jc w:val="center"/>
              <w:rPr>
                <w:rFonts w:hAnsi="宋体"/>
                <w:sz w:val="21"/>
                <w:szCs w:val="21"/>
              </w:rPr>
            </w:pPr>
            <w:r>
              <w:rPr>
                <w:rFonts w:hint="eastAsia" w:hAnsi="宋体" w:cs="仿宋"/>
                <w:bCs/>
                <w:iCs/>
                <w:sz w:val="21"/>
                <w:szCs w:val="21"/>
              </w:rPr>
              <w:t>（10分）</w:t>
            </w:r>
          </w:p>
          <w:p>
            <w:pPr>
              <w:pStyle w:val="5"/>
              <w:ind w:firstLine="0"/>
              <w:jc w:val="center"/>
              <w:rPr>
                <w:rFonts w:hAnsi="宋体"/>
                <w:sz w:val="21"/>
                <w:szCs w:val="21"/>
              </w:rPr>
            </w:pPr>
          </w:p>
        </w:tc>
        <w:tc>
          <w:tcPr>
            <w:tcW w:w="5428" w:type="dxa"/>
            <w:vAlign w:val="center"/>
          </w:tcPr>
          <w:p>
            <w:pPr>
              <w:widowControl/>
              <w:rPr>
                <w:rFonts w:ascii="宋体" w:hAnsi="宋体" w:cs="宋体"/>
                <w:color w:val="000000"/>
                <w:szCs w:val="21"/>
              </w:rPr>
            </w:pPr>
            <w:r>
              <w:rPr>
                <w:rFonts w:hint="eastAsia" w:ascii="宋体" w:hAnsi="宋体" w:cs="宋体"/>
                <w:color w:val="000000"/>
                <w:szCs w:val="21"/>
              </w:rPr>
              <w:t>时间安排合理、可行性强得10分；</w:t>
            </w:r>
          </w:p>
          <w:p>
            <w:pPr>
              <w:widowControl/>
              <w:rPr>
                <w:rFonts w:ascii="宋体" w:hAnsi="宋体" w:cs="宋体"/>
                <w:color w:val="000000"/>
                <w:szCs w:val="21"/>
              </w:rPr>
            </w:pPr>
            <w:r>
              <w:rPr>
                <w:rFonts w:hint="eastAsia" w:ascii="宋体" w:hAnsi="宋体" w:cs="宋体"/>
                <w:color w:val="000000"/>
                <w:szCs w:val="21"/>
              </w:rPr>
              <w:t>时间安排较合理、可行较强得7分；</w:t>
            </w:r>
          </w:p>
          <w:p>
            <w:pPr>
              <w:widowControl/>
              <w:rPr>
                <w:rFonts w:ascii="宋体" w:hAnsi="宋体" w:cs="宋体"/>
                <w:color w:val="000000"/>
                <w:szCs w:val="21"/>
              </w:rPr>
            </w:pPr>
            <w:r>
              <w:rPr>
                <w:rFonts w:hint="eastAsia" w:ascii="宋体" w:hAnsi="宋体" w:cs="宋体"/>
                <w:color w:val="000000"/>
                <w:szCs w:val="21"/>
              </w:rPr>
              <w:t>时间安排基本合理、可行较弱得4分；</w:t>
            </w:r>
          </w:p>
          <w:p>
            <w:pPr>
              <w:widowControl/>
              <w:rPr>
                <w:rFonts w:ascii="宋体" w:hAnsi="宋体" w:cs="宋体"/>
                <w:color w:val="000000"/>
                <w:szCs w:val="21"/>
              </w:rPr>
            </w:pPr>
            <w:r>
              <w:rPr>
                <w:rFonts w:hint="eastAsia" w:ascii="宋体" w:hAnsi="宋体" w:cs="宋体"/>
                <w:color w:val="000000"/>
                <w:szCs w:val="21"/>
              </w:rPr>
              <w:t>时间安排不合理、没有可行性得1分；</w:t>
            </w:r>
          </w:p>
          <w:p>
            <w:pPr>
              <w:widowControl/>
              <w:rPr>
                <w:rFonts w:ascii="宋体" w:hAnsi="宋体" w:cs="宋体"/>
                <w:color w:val="000000"/>
                <w:szCs w:val="21"/>
              </w:rPr>
            </w:pPr>
            <w:r>
              <w:rPr>
                <w:rFonts w:hint="eastAsia" w:ascii="宋体" w:hAnsi="宋体" w:cs="宋体"/>
                <w:kern w:val="0"/>
                <w:szCs w:val="21"/>
              </w:rPr>
              <w:t>未提供得0分</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57" w:type="dxa"/>
            <w:vMerge w:val="continue"/>
            <w:vAlign w:val="center"/>
          </w:tcPr>
          <w:p>
            <w:pPr>
              <w:ind w:firstLine="28"/>
              <w:jc w:val="center"/>
              <w:rPr>
                <w:rFonts w:ascii="宋体" w:hAnsi="宋体"/>
                <w:szCs w:val="21"/>
              </w:rPr>
            </w:pPr>
          </w:p>
        </w:tc>
        <w:tc>
          <w:tcPr>
            <w:tcW w:w="1135" w:type="dxa"/>
            <w:vMerge w:val="continue"/>
            <w:vAlign w:val="center"/>
          </w:tcPr>
          <w:p>
            <w:pPr>
              <w:jc w:val="center"/>
              <w:rPr>
                <w:rFonts w:ascii="宋体" w:hAnsi="宋体"/>
                <w:szCs w:val="21"/>
              </w:rPr>
            </w:pPr>
          </w:p>
        </w:tc>
        <w:tc>
          <w:tcPr>
            <w:tcW w:w="1276" w:type="dxa"/>
            <w:vAlign w:val="center"/>
          </w:tcPr>
          <w:p>
            <w:pPr>
              <w:pStyle w:val="5"/>
              <w:ind w:firstLine="0"/>
              <w:jc w:val="center"/>
              <w:rPr>
                <w:rFonts w:hAnsi="宋体" w:cs="宋体"/>
                <w:color w:val="000000"/>
                <w:sz w:val="21"/>
                <w:szCs w:val="21"/>
              </w:rPr>
            </w:pPr>
            <w:r>
              <w:rPr>
                <w:rFonts w:hint="eastAsia" w:hAnsi="宋体" w:cs="宋体"/>
                <w:color w:val="000000"/>
                <w:sz w:val="21"/>
                <w:szCs w:val="21"/>
              </w:rPr>
              <w:t>经费说明</w:t>
            </w:r>
          </w:p>
          <w:p>
            <w:pPr>
              <w:snapToGrid w:val="0"/>
              <w:jc w:val="center"/>
              <w:rPr>
                <w:rFonts w:ascii="宋体" w:hAnsi="宋体" w:cs="宋体"/>
                <w:kern w:val="0"/>
                <w:szCs w:val="21"/>
              </w:rPr>
            </w:pPr>
            <w:r>
              <w:rPr>
                <w:rFonts w:hint="eastAsia" w:ascii="宋体" w:hAnsi="宋体" w:cs="仿宋"/>
                <w:bCs/>
                <w:iCs/>
                <w:szCs w:val="21"/>
              </w:rPr>
              <w:t>（5分）</w:t>
            </w:r>
          </w:p>
        </w:tc>
        <w:tc>
          <w:tcPr>
            <w:tcW w:w="5428" w:type="dxa"/>
            <w:vAlign w:val="center"/>
          </w:tcPr>
          <w:p>
            <w:pPr>
              <w:widowControl/>
              <w:rPr>
                <w:rFonts w:ascii="宋体" w:hAnsi="宋体" w:cs="宋体"/>
                <w:color w:val="000000"/>
                <w:szCs w:val="21"/>
              </w:rPr>
            </w:pPr>
            <w:r>
              <w:rPr>
                <w:rFonts w:hint="eastAsia" w:ascii="宋体" w:hAnsi="宋体" w:cs="宋体"/>
                <w:color w:val="000000"/>
                <w:szCs w:val="21"/>
              </w:rPr>
              <w:t>经费说明清晰、合理得5分；</w:t>
            </w:r>
          </w:p>
          <w:p>
            <w:pPr>
              <w:widowControl/>
              <w:rPr>
                <w:rFonts w:ascii="宋体" w:hAnsi="宋体" w:cs="宋体"/>
                <w:color w:val="000000"/>
                <w:szCs w:val="21"/>
              </w:rPr>
            </w:pPr>
            <w:r>
              <w:rPr>
                <w:rFonts w:hint="eastAsia" w:ascii="宋体" w:hAnsi="宋体" w:cs="宋体"/>
                <w:color w:val="000000"/>
                <w:szCs w:val="21"/>
              </w:rPr>
              <w:t>经费说明较清晰、较合理得4分；</w:t>
            </w:r>
          </w:p>
          <w:p>
            <w:pPr>
              <w:widowControl/>
              <w:rPr>
                <w:rFonts w:ascii="宋体" w:hAnsi="宋体" w:cs="宋体"/>
                <w:color w:val="000000"/>
                <w:szCs w:val="21"/>
              </w:rPr>
            </w:pPr>
            <w:r>
              <w:rPr>
                <w:rFonts w:hint="eastAsia" w:ascii="宋体" w:hAnsi="宋体" w:cs="宋体"/>
                <w:color w:val="000000"/>
                <w:szCs w:val="21"/>
              </w:rPr>
              <w:t>经费说明基本清晰、基本合理得3分；</w:t>
            </w:r>
          </w:p>
          <w:p>
            <w:pPr>
              <w:widowControl/>
              <w:rPr>
                <w:rFonts w:ascii="宋体" w:hAnsi="宋体" w:cs="宋体"/>
                <w:color w:val="000000"/>
                <w:szCs w:val="21"/>
              </w:rPr>
            </w:pPr>
            <w:r>
              <w:rPr>
                <w:rFonts w:hint="eastAsia" w:ascii="宋体" w:hAnsi="宋体" w:cs="宋体"/>
                <w:color w:val="000000"/>
                <w:szCs w:val="21"/>
              </w:rPr>
              <w:t>经费说明不够清晰、合理性差得1分；</w:t>
            </w:r>
          </w:p>
          <w:p>
            <w:pPr>
              <w:widowControl/>
              <w:rPr>
                <w:rFonts w:ascii="宋体" w:hAnsi="宋体" w:cs="宋体"/>
                <w:color w:val="000000"/>
                <w:szCs w:val="21"/>
              </w:rPr>
            </w:pPr>
            <w:r>
              <w:rPr>
                <w:rFonts w:hint="eastAsia" w:hAnsi="宋体" w:cs="宋体"/>
                <w:kern w:val="0"/>
                <w:szCs w:val="21"/>
              </w:rPr>
              <w:t>未提供得0分</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57" w:type="dxa"/>
            <w:vMerge w:val="continue"/>
            <w:vAlign w:val="center"/>
          </w:tcPr>
          <w:p>
            <w:pPr>
              <w:ind w:firstLine="28"/>
              <w:jc w:val="center"/>
              <w:rPr>
                <w:rFonts w:ascii="宋体" w:hAnsi="宋体"/>
                <w:szCs w:val="21"/>
              </w:rPr>
            </w:pPr>
          </w:p>
        </w:tc>
        <w:tc>
          <w:tcPr>
            <w:tcW w:w="1135" w:type="dxa"/>
            <w:vMerge w:val="continue"/>
            <w:vAlign w:val="center"/>
          </w:tcPr>
          <w:p>
            <w:pPr>
              <w:jc w:val="center"/>
              <w:rPr>
                <w:rFonts w:ascii="宋体" w:hAnsi="宋体"/>
                <w:szCs w:val="21"/>
              </w:rPr>
            </w:pPr>
          </w:p>
        </w:tc>
        <w:tc>
          <w:tcPr>
            <w:tcW w:w="1276" w:type="dxa"/>
            <w:vAlign w:val="center"/>
          </w:tcPr>
          <w:p>
            <w:pPr>
              <w:snapToGrid w:val="0"/>
              <w:jc w:val="center"/>
              <w:rPr>
                <w:rFonts w:ascii="宋体" w:hAnsi="宋体" w:cs="宋体"/>
                <w:kern w:val="0"/>
                <w:szCs w:val="21"/>
              </w:rPr>
            </w:pPr>
            <w:r>
              <w:rPr>
                <w:rFonts w:hint="eastAsia" w:ascii="宋体" w:hAnsi="宋体" w:cs="宋体"/>
                <w:kern w:val="0"/>
                <w:szCs w:val="21"/>
              </w:rPr>
              <w:t>团队人员</w:t>
            </w:r>
          </w:p>
          <w:p>
            <w:pPr>
              <w:snapToGrid w:val="0"/>
              <w:jc w:val="center"/>
              <w:rPr>
                <w:rFonts w:ascii="宋体" w:hAnsi="宋体" w:cs="宋体"/>
                <w:kern w:val="0"/>
                <w:szCs w:val="21"/>
              </w:rPr>
            </w:pPr>
            <w:r>
              <w:rPr>
                <w:rFonts w:hint="eastAsia" w:ascii="宋体" w:hAnsi="宋体" w:cs="宋体"/>
                <w:kern w:val="0"/>
                <w:szCs w:val="21"/>
              </w:rPr>
              <w:t>组织</w:t>
            </w:r>
          </w:p>
          <w:p>
            <w:pPr>
              <w:snapToGrid w:val="0"/>
              <w:jc w:val="center"/>
              <w:rPr>
                <w:rFonts w:ascii="宋体" w:hAnsi="宋体" w:cs="宋体"/>
                <w:kern w:val="0"/>
                <w:szCs w:val="21"/>
              </w:rPr>
            </w:pPr>
            <w:r>
              <w:rPr>
                <w:rFonts w:hint="eastAsia" w:ascii="宋体" w:hAnsi="宋体" w:cs="宋体"/>
                <w:kern w:val="0"/>
                <w:szCs w:val="21"/>
              </w:rPr>
              <w:t>（10分）</w:t>
            </w:r>
          </w:p>
        </w:tc>
        <w:tc>
          <w:tcPr>
            <w:tcW w:w="5428" w:type="dxa"/>
            <w:vAlign w:val="center"/>
          </w:tcPr>
          <w:p>
            <w:pPr>
              <w:widowControl/>
              <w:snapToGrid w:val="0"/>
              <w:jc w:val="left"/>
              <w:rPr>
                <w:rFonts w:ascii="宋体" w:hAnsi="宋体" w:cs="宋体"/>
                <w:b/>
                <w:kern w:val="0"/>
                <w:szCs w:val="21"/>
              </w:rPr>
            </w:pPr>
            <w:r>
              <w:rPr>
                <w:rFonts w:hint="eastAsia" w:ascii="宋体" w:hAnsi="宋体" w:cs="宋体"/>
                <w:kern w:val="0"/>
                <w:szCs w:val="21"/>
              </w:rPr>
              <w:t>针对本项目组建的项目团队成员全部为媒体宣传领域从业经历不低于3年的专业人员。否则该项不得分。</w:t>
            </w:r>
            <w:r>
              <w:rPr>
                <w:rFonts w:hint="eastAsia" w:ascii="宋体" w:hAnsi="宋体" w:cs="宋体"/>
                <w:b/>
                <w:kern w:val="0"/>
                <w:szCs w:val="21"/>
              </w:rPr>
              <w:t>本项最高得10分。</w:t>
            </w:r>
          </w:p>
          <w:p>
            <w:pPr>
              <w:pStyle w:val="19"/>
              <w:spacing w:line="300" w:lineRule="exact"/>
              <w:rPr>
                <w:rFonts w:ascii="宋体" w:hAnsi="宋体" w:cs="宋体"/>
                <w:kern w:val="0"/>
                <w:szCs w:val="21"/>
              </w:rPr>
            </w:pPr>
            <w:r>
              <w:rPr>
                <w:rFonts w:hint="eastAsia" w:ascii="宋体" w:hAnsi="宋体" w:cs="宋体"/>
                <w:kern w:val="0"/>
                <w:szCs w:val="21"/>
              </w:rPr>
              <w:t>拥有独立高效的运行团队，人员安排合理充足</w:t>
            </w:r>
            <w:r>
              <w:rPr>
                <w:rFonts w:hint="eastAsia" w:ascii="宋体" w:hAnsi="宋体" w:cs="宋体"/>
                <w:kern w:val="0"/>
                <w:szCs w:val="21"/>
                <w:lang w:eastAsia="zh-CN"/>
              </w:rPr>
              <w:t>（</w:t>
            </w:r>
            <w:r>
              <w:rPr>
                <w:rFonts w:hint="eastAsia" w:ascii="宋体" w:hAnsi="宋体" w:cs="宋体"/>
                <w:kern w:val="0"/>
                <w:szCs w:val="21"/>
                <w:lang w:val="en-US" w:eastAsia="zh-CN"/>
              </w:rPr>
              <w:t>10人（含）以上</w:t>
            </w:r>
            <w:r>
              <w:rPr>
                <w:rFonts w:hint="eastAsia" w:ascii="宋体" w:hAnsi="宋体" w:cs="宋体"/>
                <w:kern w:val="0"/>
                <w:szCs w:val="21"/>
                <w:lang w:eastAsia="zh-CN"/>
              </w:rPr>
              <w:t>）</w:t>
            </w:r>
            <w:r>
              <w:rPr>
                <w:rFonts w:hint="eastAsia" w:ascii="宋体" w:hAnsi="宋体" w:cs="宋体"/>
                <w:kern w:val="0"/>
                <w:szCs w:val="21"/>
              </w:rPr>
              <w:t>，职责分工明确；人员配置全面、经验丰富，具备创新服务意识；熟悉乡村旅游重点村资源，得10分；</w:t>
            </w:r>
          </w:p>
          <w:p>
            <w:pPr>
              <w:pStyle w:val="19"/>
              <w:spacing w:line="300" w:lineRule="exact"/>
              <w:rPr>
                <w:rFonts w:ascii="宋体" w:hAnsi="宋体" w:cs="宋体"/>
                <w:kern w:val="0"/>
                <w:szCs w:val="21"/>
              </w:rPr>
            </w:pPr>
            <w:r>
              <w:rPr>
                <w:rFonts w:hint="eastAsia" w:ascii="宋体" w:hAnsi="宋体" w:cs="宋体"/>
                <w:kern w:val="0"/>
                <w:szCs w:val="21"/>
              </w:rPr>
              <w:t>拥有较完整的运行团队，人员安排比较合理充足</w:t>
            </w:r>
            <w:r>
              <w:rPr>
                <w:rFonts w:hint="eastAsia" w:ascii="宋体" w:hAnsi="宋体" w:cs="宋体"/>
                <w:kern w:val="0"/>
                <w:szCs w:val="21"/>
                <w:lang w:eastAsia="zh-CN"/>
              </w:rPr>
              <w:t>（</w:t>
            </w:r>
            <w:r>
              <w:rPr>
                <w:rFonts w:hint="eastAsia" w:ascii="宋体" w:hAnsi="宋体" w:cs="宋体"/>
                <w:kern w:val="0"/>
                <w:szCs w:val="21"/>
                <w:lang w:val="en-US" w:eastAsia="zh-CN"/>
              </w:rPr>
              <w:t>8人（含）以上</w:t>
            </w:r>
            <w:r>
              <w:rPr>
                <w:rFonts w:hint="eastAsia" w:ascii="宋体" w:hAnsi="宋体" w:cs="宋体"/>
                <w:kern w:val="0"/>
                <w:szCs w:val="21"/>
                <w:lang w:eastAsia="zh-CN"/>
              </w:rPr>
              <w:t>）</w:t>
            </w:r>
            <w:r>
              <w:rPr>
                <w:rFonts w:hint="eastAsia" w:ascii="宋体" w:hAnsi="宋体" w:cs="宋体"/>
                <w:kern w:val="0"/>
                <w:szCs w:val="21"/>
              </w:rPr>
              <w:t>，职责分工比较明确；人员配置较全面、经验比较丰富，具备一定的创新服务意识；比较熟悉乡村旅游重点村资源，得8分；</w:t>
            </w:r>
          </w:p>
          <w:p>
            <w:pPr>
              <w:pStyle w:val="19"/>
              <w:spacing w:line="300" w:lineRule="exact"/>
              <w:rPr>
                <w:rFonts w:ascii="宋体" w:hAnsi="宋体" w:cs="宋体"/>
                <w:kern w:val="0"/>
                <w:szCs w:val="21"/>
              </w:rPr>
            </w:pPr>
            <w:r>
              <w:rPr>
                <w:rFonts w:hint="eastAsia" w:ascii="宋体" w:hAnsi="宋体" w:cs="宋体"/>
                <w:kern w:val="0"/>
                <w:szCs w:val="21"/>
              </w:rPr>
              <w:t>拥有基本完整的运行团队，人员安排基本合理</w:t>
            </w:r>
            <w:r>
              <w:rPr>
                <w:rFonts w:hint="eastAsia" w:ascii="宋体" w:hAnsi="宋体" w:cs="宋体"/>
                <w:kern w:val="0"/>
                <w:szCs w:val="21"/>
                <w:lang w:eastAsia="zh-CN"/>
              </w:rPr>
              <w:t>（</w:t>
            </w:r>
            <w:r>
              <w:rPr>
                <w:rFonts w:hint="eastAsia" w:ascii="宋体" w:hAnsi="宋体" w:cs="宋体"/>
                <w:kern w:val="0"/>
                <w:szCs w:val="21"/>
                <w:lang w:val="en-US" w:eastAsia="zh-CN"/>
              </w:rPr>
              <w:t>5人（含）以上</w:t>
            </w:r>
            <w:r>
              <w:rPr>
                <w:rFonts w:hint="eastAsia" w:ascii="宋体" w:hAnsi="宋体" w:cs="宋体"/>
                <w:kern w:val="0"/>
                <w:szCs w:val="21"/>
                <w:lang w:eastAsia="zh-CN"/>
              </w:rPr>
              <w:t>）</w:t>
            </w:r>
            <w:r>
              <w:rPr>
                <w:rFonts w:hint="eastAsia" w:ascii="宋体" w:hAnsi="宋体" w:cs="宋体"/>
                <w:kern w:val="0"/>
                <w:szCs w:val="21"/>
              </w:rPr>
              <w:t>，职责分工基本明确；人员配置基本全面、经验基本丰富，基本具备创新服务意识；基本熟悉乡村旅游重点村资源，得6分；</w:t>
            </w:r>
          </w:p>
          <w:p>
            <w:pPr>
              <w:pStyle w:val="19"/>
              <w:spacing w:line="300" w:lineRule="exact"/>
              <w:rPr>
                <w:rFonts w:ascii="宋体" w:hAnsi="宋体" w:cs="宋体"/>
                <w:kern w:val="0"/>
                <w:szCs w:val="21"/>
              </w:rPr>
            </w:pPr>
            <w:r>
              <w:rPr>
                <w:rFonts w:hint="eastAsia" w:ascii="宋体" w:hAnsi="宋体" w:cs="宋体"/>
                <w:kern w:val="0"/>
                <w:szCs w:val="21"/>
              </w:rPr>
              <w:t>拥有运行团队，但人员安排不够合理</w:t>
            </w:r>
            <w:r>
              <w:rPr>
                <w:rFonts w:hint="eastAsia" w:ascii="宋体" w:hAnsi="宋体" w:cs="宋体"/>
                <w:kern w:val="0"/>
                <w:szCs w:val="21"/>
                <w:lang w:eastAsia="zh-CN"/>
              </w:rPr>
              <w:t>（</w:t>
            </w:r>
            <w:r>
              <w:rPr>
                <w:rFonts w:hint="eastAsia" w:ascii="宋体" w:hAnsi="宋体" w:cs="宋体"/>
                <w:kern w:val="0"/>
                <w:szCs w:val="21"/>
                <w:lang w:val="en-US" w:eastAsia="zh-CN"/>
              </w:rPr>
              <w:t>3人（含）以上</w:t>
            </w:r>
            <w:r>
              <w:rPr>
                <w:rFonts w:hint="eastAsia" w:ascii="宋体" w:hAnsi="宋体" w:cs="宋体"/>
                <w:kern w:val="0"/>
                <w:szCs w:val="21"/>
                <w:lang w:eastAsia="zh-CN"/>
              </w:rPr>
              <w:t>）</w:t>
            </w:r>
            <w:r>
              <w:rPr>
                <w:rFonts w:hint="eastAsia" w:ascii="宋体" w:hAnsi="宋体" w:cs="宋体"/>
                <w:kern w:val="0"/>
                <w:szCs w:val="21"/>
              </w:rPr>
              <w:t>，职责分工不够明确；人员配置一般、经验欠缺，创新服务意识薄弱；不熟悉乡村旅游重点村资源，得4分。</w:t>
            </w:r>
          </w:p>
          <w:p>
            <w:pPr>
              <w:pStyle w:val="19"/>
              <w:spacing w:line="300" w:lineRule="exact"/>
              <w:rPr>
                <w:rFonts w:ascii="宋体" w:hAnsi="宋体" w:cs="宋体"/>
                <w:kern w:val="0"/>
                <w:szCs w:val="21"/>
              </w:rPr>
            </w:pPr>
            <w:r>
              <w:rPr>
                <w:rFonts w:hint="eastAsia" w:ascii="宋体" w:hAnsi="宋体" w:cs="宋体"/>
                <w:kern w:val="0"/>
                <w:szCs w:val="21"/>
              </w:rPr>
              <w:t>拥有运行团队，但人员安排不合理</w:t>
            </w:r>
            <w:r>
              <w:rPr>
                <w:rFonts w:hint="eastAsia" w:ascii="宋体" w:hAnsi="宋体" w:cs="宋体"/>
                <w:kern w:val="0"/>
                <w:szCs w:val="21"/>
                <w:lang w:eastAsia="zh-CN"/>
              </w:rPr>
              <w:t>（</w:t>
            </w:r>
            <w:r>
              <w:rPr>
                <w:rFonts w:hint="eastAsia" w:ascii="宋体" w:hAnsi="宋体" w:cs="宋体"/>
                <w:kern w:val="0"/>
                <w:szCs w:val="21"/>
                <w:lang w:val="en-US" w:eastAsia="zh-CN"/>
              </w:rPr>
              <w:t>3人以下</w:t>
            </w:r>
            <w:r>
              <w:rPr>
                <w:rFonts w:hint="eastAsia" w:ascii="宋体" w:hAnsi="宋体" w:cs="宋体"/>
                <w:kern w:val="0"/>
                <w:szCs w:val="21"/>
                <w:lang w:eastAsia="zh-CN"/>
              </w:rPr>
              <w:t>）</w:t>
            </w:r>
            <w:r>
              <w:rPr>
                <w:rFonts w:hint="eastAsia" w:ascii="宋体" w:hAnsi="宋体" w:cs="宋体"/>
                <w:kern w:val="0"/>
                <w:szCs w:val="21"/>
              </w:rPr>
              <w:t>，职责分工够明确；人员配置少、经验欠缺，没有创新服务意识，得2分；未提供得0分。</w:t>
            </w:r>
          </w:p>
          <w:p>
            <w:pPr>
              <w:rPr>
                <w:rFonts w:ascii="宋体" w:hAnsi="宋体" w:cs="宋体"/>
                <w:color w:val="000000"/>
                <w:szCs w:val="21"/>
              </w:rPr>
            </w:pPr>
            <w:r>
              <w:rPr>
                <w:rFonts w:hint="eastAsia" w:ascii="宋体" w:hAnsi="宋体" w:cs="宋体"/>
                <w:b/>
                <w:kern w:val="0"/>
                <w:szCs w:val="21"/>
              </w:rPr>
              <w:t>（须附团队人员名单、简历、身份证明材料、资质证书、类似项目业绩经验等证明材料复印件并加盖投标人公章）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68" w:type="dxa"/>
            <w:gridSpan w:val="3"/>
            <w:vAlign w:val="center"/>
          </w:tcPr>
          <w:p>
            <w:pPr>
              <w:ind w:firstLine="28"/>
              <w:jc w:val="center"/>
              <w:rPr>
                <w:rFonts w:ascii="宋体" w:hAnsi="宋体"/>
                <w:szCs w:val="21"/>
              </w:rPr>
            </w:pPr>
            <w:r>
              <w:rPr>
                <w:rFonts w:hint="eastAsia" w:ascii="宋体" w:hAnsi="宋体"/>
                <w:szCs w:val="21"/>
              </w:rPr>
              <w:t>合计（100）</w:t>
            </w:r>
          </w:p>
        </w:tc>
        <w:tc>
          <w:tcPr>
            <w:tcW w:w="5428" w:type="dxa"/>
            <w:vAlign w:val="center"/>
          </w:tcPr>
          <w:p>
            <w:pPr>
              <w:rPr>
                <w:rFonts w:ascii="宋体" w:hAnsi="宋体"/>
                <w:szCs w:val="21"/>
              </w:rPr>
            </w:pPr>
          </w:p>
        </w:tc>
      </w:tr>
    </w:tbl>
    <w:p>
      <w:pPr>
        <w:rPr>
          <w:rFonts w:ascii="宋体" w:hAnsi="宋体" w:cs="宋体"/>
          <w:b/>
          <w:sz w:val="36"/>
          <w:szCs w:val="36"/>
        </w:rPr>
      </w:pPr>
      <w:r>
        <w:rPr>
          <w:rFonts w:hint="eastAsia" w:ascii="宋体" w:hAnsi="宋体" w:cs="宋体"/>
          <w:b/>
          <w:sz w:val="36"/>
          <w:szCs w:val="36"/>
        </w:rPr>
        <w:br w:type="page"/>
      </w:r>
    </w:p>
    <w:p>
      <w:pPr>
        <w:pStyle w:val="21"/>
        <w:ind w:firstLine="480"/>
        <w:rPr>
          <w:rFonts w:hint="eastAsia"/>
          <w:b/>
        </w:rPr>
      </w:pPr>
      <w:r>
        <w:rPr>
          <w:rFonts w:hint="eastAsia"/>
        </w:rPr>
        <w:t>3包：</w:t>
      </w:r>
      <w:r>
        <w:rPr>
          <w:rFonts w:hint="eastAsia"/>
          <w:b/>
        </w:rPr>
        <w:t>乡村旅游人才交流项目</w:t>
      </w:r>
    </w:p>
    <w:tbl>
      <w:tblPr>
        <w:tblStyle w:val="5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35"/>
        <w:gridCol w:w="1276"/>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7" w:type="dxa"/>
            <w:vAlign w:val="center"/>
          </w:tcPr>
          <w:p>
            <w:pPr>
              <w:ind w:firstLine="28"/>
              <w:jc w:val="center"/>
              <w:rPr>
                <w:rFonts w:ascii="宋体" w:hAnsi="宋体"/>
                <w:b/>
                <w:color w:val="auto"/>
                <w:szCs w:val="21"/>
              </w:rPr>
            </w:pPr>
            <w:r>
              <w:rPr>
                <w:rFonts w:ascii="宋体" w:hAnsi="宋体"/>
                <w:b/>
                <w:color w:val="auto"/>
                <w:szCs w:val="21"/>
              </w:rPr>
              <w:t>序号</w:t>
            </w:r>
          </w:p>
        </w:tc>
        <w:tc>
          <w:tcPr>
            <w:tcW w:w="1135" w:type="dxa"/>
            <w:vAlign w:val="center"/>
          </w:tcPr>
          <w:p>
            <w:pPr>
              <w:ind w:firstLine="28"/>
              <w:jc w:val="center"/>
              <w:rPr>
                <w:rFonts w:ascii="宋体" w:hAnsi="宋体"/>
                <w:b/>
                <w:color w:val="auto"/>
                <w:szCs w:val="21"/>
              </w:rPr>
            </w:pPr>
            <w:r>
              <w:rPr>
                <w:rFonts w:ascii="宋体" w:hAnsi="宋体"/>
                <w:b/>
                <w:color w:val="auto"/>
                <w:szCs w:val="21"/>
              </w:rPr>
              <w:t>评分</w:t>
            </w:r>
            <w:r>
              <w:rPr>
                <w:rFonts w:hint="eastAsia" w:ascii="宋体" w:hAnsi="宋体"/>
                <w:b/>
                <w:color w:val="auto"/>
                <w:szCs w:val="21"/>
              </w:rPr>
              <w:t>项</w:t>
            </w:r>
          </w:p>
        </w:tc>
        <w:tc>
          <w:tcPr>
            <w:tcW w:w="1276" w:type="dxa"/>
            <w:vAlign w:val="center"/>
          </w:tcPr>
          <w:p>
            <w:pPr>
              <w:ind w:firstLine="28"/>
              <w:jc w:val="center"/>
              <w:rPr>
                <w:rFonts w:ascii="宋体" w:hAnsi="宋体"/>
                <w:b/>
                <w:color w:val="auto"/>
                <w:szCs w:val="21"/>
              </w:rPr>
            </w:pPr>
            <w:r>
              <w:rPr>
                <w:rFonts w:hint="eastAsia" w:ascii="宋体" w:hAnsi="宋体"/>
                <w:b/>
                <w:color w:val="auto"/>
                <w:szCs w:val="21"/>
              </w:rPr>
              <w:t>评审内容及分值</w:t>
            </w:r>
          </w:p>
        </w:tc>
        <w:tc>
          <w:tcPr>
            <w:tcW w:w="5428" w:type="dxa"/>
            <w:vAlign w:val="center"/>
          </w:tcPr>
          <w:p>
            <w:pPr>
              <w:ind w:firstLine="28"/>
              <w:jc w:val="center"/>
              <w:rPr>
                <w:rFonts w:ascii="宋体" w:hAnsi="宋体"/>
                <w:b/>
                <w:color w:val="auto"/>
                <w:szCs w:val="21"/>
              </w:rPr>
            </w:pPr>
            <w:r>
              <w:rPr>
                <w:rFonts w:hint="eastAsia" w:ascii="宋体" w:hAnsi="宋体"/>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57" w:type="dxa"/>
            <w:vAlign w:val="center"/>
          </w:tcPr>
          <w:p>
            <w:pPr>
              <w:ind w:firstLine="28"/>
              <w:jc w:val="center"/>
              <w:rPr>
                <w:rFonts w:ascii="宋体" w:hAnsi="宋体"/>
                <w:bCs/>
                <w:color w:val="auto"/>
                <w:szCs w:val="21"/>
              </w:rPr>
            </w:pPr>
            <w:r>
              <w:rPr>
                <w:rFonts w:hint="eastAsia" w:ascii="宋体" w:hAnsi="宋体"/>
                <w:bCs/>
                <w:color w:val="auto"/>
                <w:szCs w:val="21"/>
              </w:rPr>
              <w:t>1</w:t>
            </w:r>
          </w:p>
        </w:tc>
        <w:tc>
          <w:tcPr>
            <w:tcW w:w="1135" w:type="dxa"/>
            <w:vAlign w:val="center"/>
          </w:tcPr>
          <w:p>
            <w:pPr>
              <w:jc w:val="center"/>
              <w:rPr>
                <w:rFonts w:ascii="宋体" w:hAnsi="宋体"/>
                <w:bCs/>
                <w:color w:val="auto"/>
                <w:szCs w:val="21"/>
              </w:rPr>
            </w:pPr>
            <w:r>
              <w:rPr>
                <w:rFonts w:hint="eastAsia" w:ascii="宋体" w:hAnsi="宋体"/>
                <w:bCs/>
                <w:color w:val="auto"/>
                <w:szCs w:val="21"/>
              </w:rPr>
              <w:t>价格部分</w:t>
            </w:r>
          </w:p>
          <w:p>
            <w:pPr>
              <w:jc w:val="center"/>
              <w:rPr>
                <w:rFonts w:ascii="宋体" w:hAnsi="宋体"/>
                <w:bCs/>
                <w:color w:val="auto"/>
                <w:szCs w:val="21"/>
              </w:rPr>
            </w:pPr>
            <w:r>
              <w:rPr>
                <w:rFonts w:hint="eastAsia" w:ascii="宋体" w:hAnsi="宋体"/>
                <w:bCs/>
                <w:color w:val="auto"/>
                <w:szCs w:val="21"/>
              </w:rPr>
              <w:t>（10分）</w:t>
            </w:r>
          </w:p>
        </w:tc>
        <w:tc>
          <w:tcPr>
            <w:tcW w:w="1276" w:type="dxa"/>
            <w:vAlign w:val="center"/>
          </w:tcPr>
          <w:p>
            <w:pPr>
              <w:jc w:val="center"/>
              <w:rPr>
                <w:rFonts w:ascii="宋体" w:hAnsi="宋体"/>
                <w:bCs/>
                <w:color w:val="auto"/>
                <w:szCs w:val="21"/>
              </w:rPr>
            </w:pPr>
            <w:r>
              <w:rPr>
                <w:rFonts w:hint="eastAsia" w:ascii="宋体" w:hAnsi="宋体"/>
                <w:bCs/>
                <w:color w:val="auto"/>
                <w:szCs w:val="21"/>
              </w:rPr>
              <w:t>投标报价（10分）</w:t>
            </w:r>
          </w:p>
        </w:tc>
        <w:tc>
          <w:tcPr>
            <w:tcW w:w="5428" w:type="dxa"/>
            <w:vAlign w:val="center"/>
          </w:tcPr>
          <w:p>
            <w:pPr>
              <w:rPr>
                <w:rFonts w:ascii="宋体" w:hAnsi="宋体"/>
                <w:bCs/>
                <w:color w:val="auto"/>
                <w:szCs w:val="21"/>
              </w:rPr>
            </w:pPr>
            <w:r>
              <w:rPr>
                <w:rFonts w:hint="eastAsia" w:ascii="宋体" w:hAnsi="宋体"/>
                <w:bCs/>
                <w:color w:val="auto"/>
                <w:szCs w:val="21"/>
              </w:rPr>
              <w:t>满足招标文件要求且投标价格最低的投标报价为评标基准价，其价格分为满分。其他投标人的价格分统一按照下列公式计算：</w:t>
            </w:r>
          </w:p>
          <w:p>
            <w:pPr>
              <w:rPr>
                <w:rFonts w:ascii="宋体" w:hAnsi="宋体"/>
                <w:bCs/>
                <w:color w:val="auto"/>
                <w:szCs w:val="21"/>
              </w:rPr>
            </w:pPr>
            <w:r>
              <w:rPr>
                <w:rFonts w:hint="eastAsia" w:ascii="宋体" w:hAnsi="宋体"/>
                <w:bCs/>
                <w:color w:val="auto"/>
                <w:szCs w:val="21"/>
              </w:rPr>
              <w:t>投标报价得分＝（评标基准价/投标报价）×分值。</w:t>
            </w:r>
          </w:p>
          <w:p>
            <w:pPr>
              <w:rPr>
                <w:rFonts w:ascii="宋体" w:hAnsi="宋体"/>
                <w:bCs/>
                <w:color w:val="auto"/>
                <w:szCs w:val="21"/>
              </w:rPr>
            </w:pPr>
            <w:r>
              <w:rPr>
                <w:rFonts w:hint="eastAsia" w:ascii="宋体" w:hAnsi="宋体"/>
                <w:color w:val="auto"/>
                <w:szCs w:val="21"/>
              </w:rPr>
              <w:t>注：此处投标报价指经过报价修正，及</w:t>
            </w:r>
            <w:r>
              <w:rPr>
                <w:rFonts w:ascii="宋体" w:hAnsi="宋体"/>
                <w:color w:val="auto"/>
                <w:szCs w:val="21"/>
              </w:rPr>
              <w:t>因落实政府采购政策进行价格调整</w:t>
            </w:r>
            <w:r>
              <w:rPr>
                <w:rFonts w:hint="eastAsia" w:ascii="宋体" w:hAnsi="宋体"/>
                <w:color w:val="auto"/>
                <w:szCs w:val="21"/>
              </w:rPr>
              <w:t>后</w:t>
            </w:r>
            <w:r>
              <w:rPr>
                <w:rFonts w:ascii="宋体" w:hAnsi="宋体"/>
                <w:color w:val="auto"/>
                <w:szCs w:val="21"/>
              </w:rPr>
              <w:t>的</w:t>
            </w:r>
            <w:r>
              <w:rPr>
                <w:rFonts w:hint="eastAsia" w:ascii="宋体" w:hAnsi="宋体"/>
                <w:color w:val="auto"/>
                <w:szCs w:val="21"/>
              </w:rPr>
              <w:t>报价</w:t>
            </w:r>
            <w:r>
              <w:rPr>
                <w:rFonts w:ascii="宋体" w:hAnsi="宋体"/>
                <w:color w:val="auto"/>
                <w:szCs w:val="21"/>
              </w:rPr>
              <w:t>，详见第四章《评标方法和评标标准》</w:t>
            </w:r>
            <w:r>
              <w:rPr>
                <w:rFonts w:hint="eastAsia" w:ascii="宋体" w:hAnsi="宋体"/>
                <w:color w:val="auto"/>
                <w:szCs w:val="21"/>
              </w:rPr>
              <w:t>2</w:t>
            </w:r>
            <w:r>
              <w:rPr>
                <w:rFonts w:ascii="宋体" w:hAnsi="宋体"/>
                <w:color w:val="auto"/>
                <w:szCs w:val="21"/>
              </w:rPr>
              <w:t>.</w:t>
            </w:r>
            <w:r>
              <w:rPr>
                <w:rFonts w:hint="eastAsia" w:ascii="宋体" w:hAnsi="宋体"/>
                <w:color w:val="auto"/>
                <w:szCs w:val="21"/>
              </w:rPr>
              <w:t>8及</w:t>
            </w:r>
            <w:r>
              <w:rPr>
                <w:rFonts w:ascii="宋体" w:hAnsi="宋体"/>
                <w:color w:val="auto"/>
                <w:szCs w:val="21"/>
              </w:rPr>
              <w:t>2.</w:t>
            </w:r>
            <w:r>
              <w:rPr>
                <w:rFonts w:hint="eastAsia" w:ascii="宋体" w:hAnsi="宋体"/>
                <w:color w:val="auto"/>
                <w:szCs w:val="21"/>
              </w:rPr>
              <w:t>9</w:t>
            </w:r>
            <w:r>
              <w:rPr>
                <w:rFonts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457" w:type="dxa"/>
            <w:vMerge w:val="restart"/>
            <w:vAlign w:val="center"/>
          </w:tcPr>
          <w:p>
            <w:pPr>
              <w:ind w:firstLine="28"/>
              <w:jc w:val="center"/>
              <w:rPr>
                <w:rFonts w:ascii="宋体" w:hAnsi="宋体"/>
                <w:bCs/>
                <w:color w:val="auto"/>
                <w:szCs w:val="21"/>
              </w:rPr>
            </w:pPr>
            <w:r>
              <w:rPr>
                <w:rFonts w:hint="eastAsia" w:ascii="宋体" w:hAnsi="宋体"/>
                <w:bCs/>
                <w:color w:val="auto"/>
                <w:szCs w:val="21"/>
              </w:rPr>
              <w:t>2</w:t>
            </w:r>
          </w:p>
        </w:tc>
        <w:tc>
          <w:tcPr>
            <w:tcW w:w="1135" w:type="dxa"/>
            <w:vMerge w:val="restart"/>
            <w:vAlign w:val="center"/>
          </w:tcPr>
          <w:p>
            <w:pPr>
              <w:jc w:val="center"/>
              <w:rPr>
                <w:rFonts w:ascii="宋体" w:hAnsi="宋体"/>
                <w:bCs/>
                <w:color w:val="auto"/>
                <w:szCs w:val="21"/>
              </w:rPr>
            </w:pPr>
            <w:r>
              <w:rPr>
                <w:rFonts w:hint="eastAsia" w:ascii="宋体" w:hAnsi="宋体"/>
                <w:bCs/>
                <w:color w:val="auto"/>
                <w:szCs w:val="21"/>
              </w:rPr>
              <w:t>商务部分</w:t>
            </w:r>
          </w:p>
          <w:p>
            <w:pPr>
              <w:jc w:val="left"/>
              <w:rPr>
                <w:rFonts w:ascii="宋体" w:hAnsi="宋体"/>
                <w:bCs/>
                <w:color w:val="auto"/>
                <w:szCs w:val="21"/>
              </w:rPr>
            </w:pPr>
            <w:r>
              <w:rPr>
                <w:rFonts w:hint="eastAsia" w:ascii="宋体" w:hAnsi="宋体"/>
                <w:bCs/>
                <w:color w:val="auto"/>
                <w:szCs w:val="21"/>
              </w:rPr>
              <w:t>（</w:t>
            </w:r>
            <w:r>
              <w:rPr>
                <w:rFonts w:hint="eastAsia" w:ascii="宋体" w:hAnsi="宋体"/>
                <w:bCs/>
                <w:color w:val="auto"/>
                <w:szCs w:val="21"/>
                <w:lang w:val="en-US" w:eastAsia="zh-CN"/>
              </w:rPr>
              <w:t>15</w:t>
            </w:r>
            <w:r>
              <w:rPr>
                <w:rFonts w:hint="eastAsia" w:ascii="宋体" w:hAnsi="宋体"/>
                <w:bCs/>
                <w:color w:val="auto"/>
                <w:szCs w:val="21"/>
              </w:rPr>
              <w:t>分）</w:t>
            </w:r>
          </w:p>
        </w:tc>
        <w:tc>
          <w:tcPr>
            <w:tcW w:w="1276" w:type="dxa"/>
            <w:vAlign w:val="center"/>
          </w:tcPr>
          <w:p>
            <w:pPr>
              <w:rPr>
                <w:rFonts w:hint="eastAsia" w:ascii="宋体" w:hAnsi="宋体" w:cs="宋体"/>
                <w:color w:val="auto"/>
                <w:szCs w:val="21"/>
              </w:rPr>
            </w:pPr>
            <w:r>
              <w:rPr>
                <w:rFonts w:hint="eastAsia" w:ascii="宋体" w:hAnsi="宋体" w:cs="宋体"/>
                <w:color w:val="auto"/>
                <w:szCs w:val="21"/>
                <w:lang w:eastAsia="zh-CN"/>
              </w:rPr>
              <w:t>企业</w:t>
            </w:r>
            <w:r>
              <w:rPr>
                <w:rFonts w:hint="eastAsia" w:ascii="宋体" w:hAnsi="宋体" w:cs="宋体"/>
                <w:color w:val="auto"/>
                <w:szCs w:val="21"/>
              </w:rPr>
              <w:t>业绩</w:t>
            </w:r>
            <w:r>
              <w:rPr>
                <w:rFonts w:hint="eastAsia" w:ascii="宋体" w:hAnsi="宋体" w:cs="宋体"/>
                <w:color w:val="auto"/>
                <w:szCs w:val="21"/>
                <w:lang w:eastAsia="zh-CN"/>
              </w:rPr>
              <w:t>及经验</w:t>
            </w:r>
            <w:r>
              <w:rPr>
                <w:rFonts w:hint="eastAsia" w:ascii="宋体" w:hAnsi="宋体"/>
                <w:bCs/>
                <w:color w:val="auto"/>
                <w:szCs w:val="21"/>
              </w:rPr>
              <w:t>（</w:t>
            </w:r>
            <w:r>
              <w:rPr>
                <w:rFonts w:hint="eastAsia" w:ascii="宋体" w:hAnsi="宋体"/>
                <w:bCs/>
                <w:color w:val="auto"/>
                <w:szCs w:val="21"/>
                <w:lang w:val="en-US" w:eastAsia="zh-CN"/>
              </w:rPr>
              <w:t>15</w:t>
            </w:r>
            <w:r>
              <w:rPr>
                <w:rFonts w:hint="eastAsia" w:ascii="宋体" w:hAnsi="宋体"/>
                <w:bCs/>
                <w:color w:val="auto"/>
                <w:szCs w:val="21"/>
              </w:rPr>
              <w:t>分）</w:t>
            </w:r>
          </w:p>
          <w:p>
            <w:pPr>
              <w:rPr>
                <w:rFonts w:ascii="宋体" w:hAnsi="宋体" w:eastAsia="宋体" w:cs="宋体"/>
                <w:color w:val="auto"/>
                <w:kern w:val="2"/>
                <w:sz w:val="21"/>
                <w:szCs w:val="21"/>
                <w:lang w:val="en-US" w:eastAsia="zh-CN" w:bidi="ar-SA"/>
              </w:rPr>
            </w:pPr>
          </w:p>
        </w:tc>
        <w:tc>
          <w:tcPr>
            <w:tcW w:w="5428" w:type="dxa"/>
            <w:vAlign w:val="center"/>
          </w:tcPr>
          <w:p>
            <w:pPr>
              <w:rPr>
                <w:rFonts w:hint="eastAsia" w:ascii="宋体" w:hAnsi="宋体" w:cs="宋体"/>
                <w:color w:val="auto"/>
                <w:szCs w:val="21"/>
              </w:rPr>
            </w:pPr>
            <w:r>
              <w:rPr>
                <w:rFonts w:hint="eastAsia" w:ascii="宋体" w:hAnsi="宋体" w:cs="宋体"/>
                <w:color w:val="auto"/>
                <w:szCs w:val="21"/>
              </w:rPr>
              <w:t>供应商承担类似项目经验和业绩，每个得</w:t>
            </w:r>
            <w:r>
              <w:rPr>
                <w:rFonts w:hint="eastAsia" w:ascii="宋体" w:hAnsi="宋体" w:cs="宋体"/>
                <w:color w:val="auto"/>
                <w:szCs w:val="21"/>
                <w:lang w:val="en-US" w:eastAsia="zh-CN"/>
              </w:rPr>
              <w:t>5</w:t>
            </w:r>
            <w:r>
              <w:rPr>
                <w:rFonts w:hint="eastAsia" w:ascii="宋体" w:hAnsi="宋体" w:cs="宋体"/>
                <w:color w:val="auto"/>
                <w:szCs w:val="21"/>
              </w:rPr>
              <w:t>分，该项总得分不超过</w:t>
            </w:r>
            <w:r>
              <w:rPr>
                <w:rFonts w:hint="eastAsia" w:ascii="宋体" w:hAnsi="宋体" w:cs="宋体"/>
                <w:color w:val="auto"/>
                <w:szCs w:val="21"/>
                <w:lang w:eastAsia="zh-CN"/>
              </w:rPr>
              <w:t>1</w:t>
            </w:r>
            <w:r>
              <w:rPr>
                <w:rFonts w:hint="eastAsia" w:ascii="宋体" w:hAnsi="宋体" w:cs="宋体"/>
                <w:color w:val="auto"/>
                <w:szCs w:val="21"/>
                <w:lang w:val="en-US" w:eastAsia="zh-CN"/>
              </w:rPr>
              <w:t>5</w:t>
            </w:r>
            <w:r>
              <w:rPr>
                <w:rFonts w:hint="eastAsia" w:ascii="宋体" w:hAnsi="宋体" w:cs="宋体"/>
                <w:color w:val="auto"/>
                <w:szCs w:val="21"/>
              </w:rPr>
              <w:t>分（须附相关证明材料，并加盖公司公章）</w:t>
            </w:r>
          </w:p>
          <w:p>
            <w:pPr>
              <w:rPr>
                <w:rFonts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57" w:type="dxa"/>
            <w:vMerge w:val="restart"/>
            <w:vAlign w:val="center"/>
          </w:tcPr>
          <w:p>
            <w:pPr>
              <w:ind w:firstLine="28"/>
              <w:jc w:val="center"/>
              <w:rPr>
                <w:rFonts w:ascii="宋体" w:hAnsi="宋体"/>
                <w:color w:val="auto"/>
                <w:szCs w:val="21"/>
              </w:rPr>
            </w:pPr>
            <w:r>
              <w:rPr>
                <w:rFonts w:hint="eastAsia" w:ascii="宋体" w:hAnsi="宋体"/>
                <w:color w:val="auto"/>
                <w:szCs w:val="21"/>
              </w:rPr>
              <w:t>3</w:t>
            </w:r>
          </w:p>
        </w:tc>
        <w:tc>
          <w:tcPr>
            <w:tcW w:w="1135" w:type="dxa"/>
            <w:vMerge w:val="restart"/>
            <w:vAlign w:val="center"/>
          </w:tcPr>
          <w:p>
            <w:pPr>
              <w:jc w:val="center"/>
              <w:rPr>
                <w:rFonts w:ascii="宋体" w:hAnsi="宋体"/>
                <w:color w:val="auto"/>
                <w:szCs w:val="21"/>
              </w:rPr>
            </w:pPr>
            <w:r>
              <w:rPr>
                <w:rFonts w:hint="eastAsia" w:ascii="宋体" w:hAnsi="宋体"/>
                <w:color w:val="auto"/>
                <w:szCs w:val="21"/>
              </w:rPr>
              <w:t>技术部分</w:t>
            </w:r>
          </w:p>
          <w:p>
            <w:pPr>
              <w:jc w:val="center"/>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75</w:t>
            </w:r>
            <w:r>
              <w:rPr>
                <w:rFonts w:hint="eastAsia" w:ascii="宋体" w:hAnsi="宋体"/>
                <w:color w:val="auto"/>
                <w:szCs w:val="21"/>
              </w:rPr>
              <w:t>分）</w:t>
            </w:r>
          </w:p>
        </w:tc>
        <w:tc>
          <w:tcPr>
            <w:tcW w:w="1276" w:type="dxa"/>
            <w:vAlign w:val="center"/>
          </w:tcPr>
          <w:p>
            <w:pPr>
              <w:rPr>
                <w:rFonts w:hAnsi="宋体" w:cs="仿宋"/>
                <w:bCs/>
                <w:iCs/>
                <w:color w:val="auto"/>
                <w:sz w:val="21"/>
                <w:szCs w:val="21"/>
              </w:rPr>
            </w:pPr>
            <w:r>
              <w:rPr>
                <w:rFonts w:hint="eastAsia" w:ascii="宋体" w:hAnsi="宋体" w:cs="宋体"/>
                <w:color w:val="auto"/>
                <w:szCs w:val="21"/>
              </w:rPr>
              <w:t>项目需求分析</w:t>
            </w:r>
            <w:r>
              <w:rPr>
                <w:rFonts w:hint="eastAsia" w:ascii="宋体" w:hAnsi="宋体"/>
                <w:color w:val="auto"/>
                <w:szCs w:val="21"/>
              </w:rPr>
              <w:t>（</w:t>
            </w:r>
            <w:r>
              <w:rPr>
                <w:rFonts w:hint="eastAsia" w:ascii="宋体" w:hAnsi="宋体"/>
                <w:color w:val="auto"/>
                <w:szCs w:val="21"/>
                <w:lang w:val="en-US" w:eastAsia="zh-CN"/>
              </w:rPr>
              <w:t>10</w:t>
            </w:r>
            <w:r>
              <w:rPr>
                <w:rFonts w:hint="eastAsia" w:ascii="宋体" w:hAnsi="宋体"/>
                <w:color w:val="auto"/>
                <w:szCs w:val="21"/>
              </w:rPr>
              <w:t>分）</w:t>
            </w:r>
          </w:p>
        </w:tc>
        <w:tc>
          <w:tcPr>
            <w:tcW w:w="5428" w:type="dxa"/>
            <w:vAlign w:val="center"/>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针对供应商根据第七章服务需求及要求及本项目特点提供的“项目需求分析”进行评审，内容至少包括①项目整体需求分析②项目重点难点分析③项目执行整体思路等。（1）每有一项内容进行了详细阐述且完全满足采购需求的，得 3 分；（2）每有一项内容虽然进行了阐述但并未完全贴合项目需求情况，或阐述的内容未包括细节或措施，得 1 分；（3）每有一项内容未进行阐述或阐述内容无法满足项目需求的或提供的方案明显与本项目内容不符，得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7" w:type="dxa"/>
            <w:vMerge w:val="continue"/>
            <w:vAlign w:val="center"/>
          </w:tcPr>
          <w:p>
            <w:pPr>
              <w:ind w:firstLine="28"/>
              <w:jc w:val="center"/>
              <w:rPr>
                <w:rFonts w:ascii="宋体" w:hAnsi="宋体"/>
                <w:color w:val="auto"/>
                <w:szCs w:val="21"/>
              </w:rPr>
            </w:pPr>
          </w:p>
        </w:tc>
        <w:tc>
          <w:tcPr>
            <w:tcW w:w="1135" w:type="dxa"/>
            <w:vMerge w:val="continue"/>
            <w:vAlign w:val="center"/>
          </w:tcPr>
          <w:p>
            <w:pPr>
              <w:jc w:val="center"/>
              <w:rPr>
                <w:rFonts w:ascii="宋体" w:hAnsi="宋体"/>
                <w:color w:val="auto"/>
                <w:szCs w:val="21"/>
              </w:rPr>
            </w:pPr>
          </w:p>
        </w:tc>
        <w:tc>
          <w:tcPr>
            <w:tcW w:w="1276" w:type="dxa"/>
            <w:vAlign w:val="center"/>
          </w:tcPr>
          <w:p>
            <w:pPr>
              <w:rPr>
                <w:rFonts w:hAnsi="宋体" w:cs="仿宋"/>
                <w:bCs/>
                <w:iCs/>
                <w:color w:val="auto"/>
                <w:sz w:val="21"/>
                <w:szCs w:val="21"/>
              </w:rPr>
            </w:pPr>
            <w:r>
              <w:rPr>
                <w:rFonts w:hint="eastAsia" w:ascii="宋体" w:hAnsi="宋体" w:cs="宋体"/>
                <w:color w:val="auto"/>
                <w:szCs w:val="21"/>
              </w:rPr>
              <w:t>培训服务方案</w:t>
            </w:r>
            <w:r>
              <w:rPr>
                <w:rFonts w:hint="eastAsia" w:ascii="宋体" w:hAnsi="宋体"/>
                <w:color w:val="auto"/>
                <w:szCs w:val="21"/>
              </w:rPr>
              <w:t>（</w:t>
            </w:r>
            <w:r>
              <w:rPr>
                <w:rFonts w:hint="eastAsia" w:ascii="宋体" w:hAnsi="宋体"/>
                <w:color w:val="auto"/>
                <w:szCs w:val="21"/>
                <w:lang w:val="en-US" w:eastAsia="zh-CN"/>
              </w:rPr>
              <w:t>30</w:t>
            </w:r>
            <w:r>
              <w:rPr>
                <w:rFonts w:hint="eastAsia" w:ascii="宋体" w:hAnsi="宋体"/>
                <w:color w:val="auto"/>
                <w:szCs w:val="21"/>
              </w:rPr>
              <w:t>分）</w:t>
            </w:r>
          </w:p>
        </w:tc>
        <w:tc>
          <w:tcPr>
            <w:tcW w:w="5428" w:type="dxa"/>
            <w:vAlign w:val="center"/>
          </w:tcPr>
          <w:p>
            <w:pPr>
              <w:rPr>
                <w:rFonts w:ascii="宋体" w:hAnsi="宋体" w:cs="宋体"/>
                <w:color w:val="auto"/>
                <w:szCs w:val="21"/>
              </w:rPr>
            </w:pPr>
            <w:r>
              <w:rPr>
                <w:rFonts w:hint="eastAsia" w:ascii="宋体" w:hAnsi="宋体" w:cs="宋体"/>
                <w:color w:val="auto"/>
                <w:szCs w:val="21"/>
              </w:rPr>
              <w:t>针对供应商根据第七章服务需求及要求及本项目特点提供的“培训服务方案”进行评审：</w:t>
            </w:r>
          </w:p>
          <w:p>
            <w:pPr>
              <w:rPr>
                <w:rFonts w:ascii="宋体" w:hAnsi="宋体" w:cs="宋体"/>
                <w:color w:val="auto"/>
                <w:szCs w:val="21"/>
              </w:rPr>
            </w:pPr>
            <w:r>
              <w:rPr>
                <w:rFonts w:hint="eastAsia" w:ascii="宋体" w:hAnsi="宋体" w:cs="宋体"/>
                <w:color w:val="auto"/>
                <w:szCs w:val="21"/>
              </w:rPr>
              <w:t>方案内容全面，合理、可操作性强，针对性强，完全满足服务需求，得 20分；</w:t>
            </w:r>
          </w:p>
          <w:p>
            <w:pPr>
              <w:rPr>
                <w:rFonts w:ascii="宋体" w:hAnsi="宋体" w:cs="宋体"/>
                <w:color w:val="auto"/>
                <w:szCs w:val="21"/>
              </w:rPr>
            </w:pPr>
            <w:r>
              <w:rPr>
                <w:rFonts w:hint="eastAsia" w:ascii="宋体" w:hAnsi="宋体" w:cs="宋体"/>
                <w:color w:val="auto"/>
                <w:szCs w:val="21"/>
              </w:rPr>
              <w:t>方案内容全面，合理性较强、可操作性较强，针对性有欠缺，基本满足服务需求，得16分；</w:t>
            </w:r>
          </w:p>
          <w:p>
            <w:pPr>
              <w:rPr>
                <w:rFonts w:ascii="宋体" w:hAnsi="宋体" w:cs="宋体"/>
                <w:color w:val="auto"/>
                <w:szCs w:val="21"/>
              </w:rPr>
            </w:pPr>
            <w:r>
              <w:rPr>
                <w:rFonts w:hint="eastAsia" w:ascii="宋体" w:hAnsi="宋体" w:cs="宋体"/>
                <w:color w:val="auto"/>
                <w:szCs w:val="21"/>
              </w:rPr>
              <w:t>方案内容全面，合理性较强、可操作性和针对性有欠缺，基本满足服务需求，得12分；</w:t>
            </w:r>
          </w:p>
          <w:p>
            <w:pPr>
              <w:rPr>
                <w:rFonts w:ascii="宋体" w:hAnsi="宋体" w:cs="宋体"/>
                <w:color w:val="auto"/>
                <w:szCs w:val="21"/>
              </w:rPr>
            </w:pPr>
            <w:r>
              <w:rPr>
                <w:rFonts w:hint="eastAsia" w:ascii="宋体" w:hAnsi="宋体" w:cs="宋体"/>
                <w:color w:val="auto"/>
                <w:szCs w:val="21"/>
              </w:rPr>
              <w:t>方案内容全面，合理性、可操作性、针对性均有欠缺，基本满足服务需求，得10分；</w:t>
            </w:r>
          </w:p>
          <w:p>
            <w:pPr>
              <w:rPr>
                <w:rFonts w:ascii="宋体" w:hAnsi="宋体" w:cs="宋体"/>
                <w:color w:val="auto"/>
                <w:szCs w:val="21"/>
              </w:rPr>
            </w:pPr>
            <w:r>
              <w:rPr>
                <w:rFonts w:hint="eastAsia" w:ascii="宋体" w:hAnsi="宋体" w:cs="宋体"/>
                <w:color w:val="auto"/>
                <w:szCs w:val="21"/>
              </w:rPr>
              <w:t>方案内容欠全面，合理性、可操作性、针对性较强，得6分；</w:t>
            </w:r>
          </w:p>
          <w:p>
            <w:pPr>
              <w:rPr>
                <w:rFonts w:ascii="宋体" w:hAnsi="宋体" w:cs="宋体"/>
                <w:color w:val="auto"/>
                <w:szCs w:val="21"/>
              </w:rPr>
            </w:pPr>
            <w:r>
              <w:rPr>
                <w:rFonts w:hint="eastAsia" w:ascii="宋体" w:hAnsi="宋体" w:cs="宋体"/>
                <w:color w:val="auto"/>
                <w:szCs w:val="21"/>
              </w:rPr>
              <w:t>方案内容欠全面，合理性、可操作性、针对性较差，得3分；</w:t>
            </w:r>
          </w:p>
          <w:p>
            <w:pPr>
              <w:rPr>
                <w:rFonts w:ascii="宋体" w:hAnsi="宋体" w:eastAsia="宋体" w:cs="宋体"/>
                <w:color w:val="auto"/>
                <w:kern w:val="2"/>
                <w:sz w:val="21"/>
                <w:szCs w:val="21"/>
                <w:lang w:val="en-US" w:eastAsia="zh-CN" w:bidi="ar-SA"/>
              </w:rPr>
            </w:pPr>
            <w:r>
              <w:rPr>
                <w:rFonts w:hint="eastAsia" w:ascii="宋体" w:hAnsi="宋体" w:cs="宋体"/>
                <w:color w:val="auto"/>
                <w:szCs w:val="21"/>
              </w:rPr>
              <w:t>方案不全面或未提供方案，得0分。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57" w:type="dxa"/>
            <w:vMerge w:val="continue"/>
            <w:vAlign w:val="center"/>
          </w:tcPr>
          <w:p>
            <w:pPr>
              <w:ind w:firstLine="28"/>
              <w:jc w:val="center"/>
              <w:rPr>
                <w:rFonts w:ascii="宋体" w:hAnsi="宋体"/>
                <w:color w:val="auto"/>
                <w:szCs w:val="21"/>
              </w:rPr>
            </w:pPr>
          </w:p>
        </w:tc>
        <w:tc>
          <w:tcPr>
            <w:tcW w:w="1135" w:type="dxa"/>
            <w:vMerge w:val="continue"/>
            <w:vAlign w:val="center"/>
          </w:tcPr>
          <w:p>
            <w:pPr>
              <w:jc w:val="center"/>
              <w:rPr>
                <w:rFonts w:ascii="宋体" w:hAnsi="宋体"/>
                <w:color w:val="auto"/>
                <w:szCs w:val="21"/>
              </w:rPr>
            </w:pPr>
          </w:p>
        </w:tc>
        <w:tc>
          <w:tcPr>
            <w:tcW w:w="1276" w:type="dxa"/>
            <w:vAlign w:val="center"/>
          </w:tcPr>
          <w:p>
            <w:pPr>
              <w:rPr>
                <w:rFonts w:hAnsi="宋体"/>
                <w:color w:val="auto"/>
                <w:sz w:val="21"/>
                <w:szCs w:val="21"/>
              </w:rPr>
            </w:pPr>
            <w:r>
              <w:rPr>
                <w:rFonts w:hint="eastAsia" w:ascii="宋体" w:hAnsi="宋体" w:cs="宋体"/>
                <w:color w:val="auto"/>
                <w:szCs w:val="21"/>
              </w:rPr>
              <w:t>培训保障条件</w:t>
            </w:r>
            <w:r>
              <w:rPr>
                <w:rFonts w:hint="eastAsia" w:ascii="宋体" w:hAnsi="宋体"/>
                <w:color w:val="auto"/>
                <w:szCs w:val="21"/>
              </w:rPr>
              <w:t>（</w:t>
            </w:r>
            <w:r>
              <w:rPr>
                <w:rFonts w:hint="eastAsia" w:ascii="宋体" w:hAnsi="宋体"/>
                <w:color w:val="auto"/>
                <w:szCs w:val="21"/>
                <w:lang w:val="en-US" w:eastAsia="zh-CN"/>
              </w:rPr>
              <w:t>10</w:t>
            </w:r>
            <w:r>
              <w:rPr>
                <w:rFonts w:hint="eastAsia" w:ascii="宋体" w:hAnsi="宋体"/>
                <w:color w:val="auto"/>
                <w:szCs w:val="21"/>
              </w:rPr>
              <w:t>分）</w:t>
            </w:r>
          </w:p>
        </w:tc>
        <w:tc>
          <w:tcPr>
            <w:tcW w:w="5428" w:type="dxa"/>
            <w:vAlign w:val="center"/>
          </w:tcPr>
          <w:p>
            <w:pPr>
              <w:rPr>
                <w:rFonts w:ascii="宋体" w:hAnsi="宋体" w:cs="宋体"/>
                <w:color w:val="auto"/>
                <w:szCs w:val="21"/>
              </w:rPr>
            </w:pPr>
            <w:r>
              <w:rPr>
                <w:rFonts w:hint="eastAsia" w:ascii="宋体" w:hAnsi="宋体" w:cs="宋体"/>
                <w:color w:val="auto"/>
                <w:szCs w:val="21"/>
              </w:rPr>
              <w:t>1、针对供应商根据第七章服务需求及要求以及本项目的特点安排的与培训课程等相匹配的培训教具、培训场地及教学设施进行评审：</w:t>
            </w:r>
          </w:p>
          <w:p>
            <w:pPr>
              <w:rPr>
                <w:rFonts w:ascii="宋体" w:hAnsi="宋体" w:cs="宋体"/>
                <w:color w:val="auto"/>
                <w:szCs w:val="21"/>
              </w:rPr>
            </w:pPr>
            <w:r>
              <w:rPr>
                <w:rFonts w:hint="eastAsia" w:ascii="宋体" w:hAnsi="宋体" w:cs="宋体"/>
                <w:color w:val="auto"/>
                <w:szCs w:val="21"/>
              </w:rPr>
              <w:t xml:space="preserve">培训场地空间充足、布局合理，培训教具、教学设施配备齐全，得 </w:t>
            </w:r>
            <w:r>
              <w:rPr>
                <w:rFonts w:hint="eastAsia" w:ascii="宋体" w:hAnsi="宋体" w:cs="宋体"/>
                <w:color w:val="auto"/>
                <w:szCs w:val="21"/>
                <w:lang w:val="en-US" w:eastAsia="zh-CN"/>
              </w:rPr>
              <w:t>6</w:t>
            </w:r>
            <w:r>
              <w:rPr>
                <w:rFonts w:hint="eastAsia" w:ascii="宋体" w:hAnsi="宋体" w:cs="宋体"/>
                <w:color w:val="auto"/>
                <w:szCs w:val="21"/>
              </w:rPr>
              <w:t>分；</w:t>
            </w:r>
          </w:p>
          <w:p>
            <w:pPr>
              <w:rPr>
                <w:rFonts w:ascii="宋体" w:hAnsi="宋体" w:cs="宋体"/>
                <w:color w:val="auto"/>
                <w:szCs w:val="21"/>
              </w:rPr>
            </w:pPr>
            <w:r>
              <w:rPr>
                <w:rFonts w:hint="eastAsia" w:ascii="宋体" w:hAnsi="宋体" w:cs="宋体"/>
                <w:color w:val="auto"/>
                <w:szCs w:val="21"/>
              </w:rPr>
              <w:t>培训场地空间充足、布局合理，培训教具、教学设施配备有欠缺，得</w:t>
            </w:r>
            <w:r>
              <w:rPr>
                <w:rFonts w:hint="eastAsia" w:ascii="宋体" w:hAnsi="宋体" w:cs="宋体"/>
                <w:color w:val="auto"/>
                <w:szCs w:val="21"/>
                <w:lang w:val="en-US" w:eastAsia="zh-CN"/>
              </w:rPr>
              <w:t>4</w:t>
            </w:r>
            <w:r>
              <w:rPr>
                <w:rFonts w:hint="eastAsia" w:ascii="宋体" w:hAnsi="宋体" w:cs="宋体"/>
                <w:color w:val="auto"/>
                <w:szCs w:val="21"/>
              </w:rPr>
              <w:t>分；</w:t>
            </w:r>
          </w:p>
          <w:p>
            <w:pPr>
              <w:rPr>
                <w:rFonts w:ascii="宋体" w:hAnsi="宋体" w:cs="宋体"/>
                <w:color w:val="auto"/>
                <w:szCs w:val="21"/>
              </w:rPr>
            </w:pPr>
            <w:r>
              <w:rPr>
                <w:rFonts w:hint="eastAsia" w:ascii="宋体" w:hAnsi="宋体" w:cs="宋体"/>
                <w:color w:val="auto"/>
                <w:szCs w:val="21"/>
              </w:rPr>
              <w:t>培训场地空间能够满足需求但无合理布局，培训教具、教学设施配备单一，得 2 分；</w:t>
            </w:r>
          </w:p>
          <w:p>
            <w:pPr>
              <w:rPr>
                <w:rFonts w:ascii="宋体" w:hAnsi="宋体" w:cs="宋体"/>
                <w:color w:val="auto"/>
                <w:szCs w:val="21"/>
              </w:rPr>
            </w:pPr>
            <w:r>
              <w:rPr>
                <w:rFonts w:hint="eastAsia" w:ascii="宋体" w:hAnsi="宋体" w:cs="宋体"/>
                <w:color w:val="auto"/>
                <w:szCs w:val="21"/>
              </w:rPr>
              <w:t>培训场地空间、培训教具、教学设施配备均有欠缺，得 0分。</w:t>
            </w:r>
          </w:p>
          <w:p>
            <w:pPr>
              <w:rPr>
                <w:rFonts w:ascii="宋体" w:hAnsi="宋体" w:eastAsia="宋体" w:cs="宋体"/>
                <w:color w:val="auto"/>
                <w:kern w:val="2"/>
                <w:sz w:val="21"/>
                <w:szCs w:val="21"/>
                <w:lang w:val="en-US" w:eastAsia="zh-CN" w:bidi="ar-SA"/>
              </w:rPr>
            </w:pPr>
            <w:r>
              <w:rPr>
                <w:rFonts w:hint="eastAsia" w:ascii="宋体" w:hAnsi="宋体" w:cs="宋体"/>
                <w:color w:val="auto"/>
                <w:szCs w:val="21"/>
              </w:rPr>
              <w:t>2、提供相关场所或培训教具设施的情况说明和相应照片，一项内容加2分，满分4分。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457" w:type="dxa"/>
            <w:vMerge w:val="continue"/>
            <w:vAlign w:val="center"/>
          </w:tcPr>
          <w:p>
            <w:pPr>
              <w:ind w:firstLine="28"/>
              <w:jc w:val="center"/>
              <w:rPr>
                <w:rFonts w:ascii="宋体" w:hAnsi="宋体"/>
                <w:color w:val="auto"/>
                <w:szCs w:val="21"/>
              </w:rPr>
            </w:pPr>
          </w:p>
        </w:tc>
        <w:tc>
          <w:tcPr>
            <w:tcW w:w="1135" w:type="dxa"/>
            <w:vMerge w:val="continue"/>
            <w:vAlign w:val="center"/>
          </w:tcPr>
          <w:p>
            <w:pPr>
              <w:jc w:val="center"/>
              <w:rPr>
                <w:rFonts w:ascii="宋体" w:hAnsi="宋体"/>
                <w:color w:val="auto"/>
                <w:szCs w:val="21"/>
              </w:rPr>
            </w:pPr>
          </w:p>
        </w:tc>
        <w:tc>
          <w:tcPr>
            <w:tcW w:w="1276" w:type="dxa"/>
            <w:vAlign w:val="center"/>
          </w:tcPr>
          <w:p>
            <w:pPr>
              <w:snapToGrid w:val="0"/>
              <w:jc w:val="center"/>
              <w:rPr>
                <w:rFonts w:ascii="宋体" w:hAnsi="宋体" w:cs="宋体"/>
                <w:bCs/>
                <w:kern w:val="0"/>
                <w:szCs w:val="21"/>
              </w:rPr>
            </w:pPr>
            <w:r>
              <w:rPr>
                <w:rFonts w:hint="eastAsia" w:ascii="宋体" w:hAnsi="宋体" w:cs="宋体"/>
                <w:bCs/>
                <w:kern w:val="0"/>
                <w:szCs w:val="21"/>
                <w:lang w:eastAsia="zh-CN"/>
              </w:rPr>
              <w:t>培训时间</w:t>
            </w:r>
            <w:r>
              <w:rPr>
                <w:rFonts w:hint="eastAsia" w:ascii="宋体" w:hAnsi="宋体" w:cs="宋体"/>
                <w:bCs/>
                <w:kern w:val="0"/>
                <w:szCs w:val="21"/>
              </w:rPr>
              <w:t>进度安排</w:t>
            </w:r>
          </w:p>
          <w:p>
            <w:pPr>
              <w:pStyle w:val="5"/>
              <w:ind w:firstLine="0"/>
              <w:jc w:val="center"/>
              <w:rPr>
                <w:rFonts w:hAnsi="宋体"/>
                <w:sz w:val="21"/>
                <w:szCs w:val="21"/>
              </w:rPr>
            </w:pPr>
            <w:r>
              <w:rPr>
                <w:rFonts w:hint="eastAsia" w:hAnsi="宋体" w:cs="仿宋"/>
                <w:bCs/>
                <w:iCs/>
                <w:sz w:val="21"/>
                <w:szCs w:val="21"/>
              </w:rPr>
              <w:t>（10分）</w:t>
            </w:r>
          </w:p>
          <w:p>
            <w:pPr>
              <w:pStyle w:val="5"/>
              <w:ind w:firstLine="0" w:firstLineChars="0"/>
              <w:jc w:val="center"/>
              <w:rPr>
                <w:rFonts w:hint="eastAsia" w:ascii="宋体" w:hAnsi="宋体" w:eastAsia="宋体" w:cs="宋体"/>
                <w:color w:val="auto"/>
                <w:kern w:val="0"/>
                <w:sz w:val="21"/>
                <w:szCs w:val="21"/>
                <w:lang w:val="en-US" w:eastAsia="zh-CN" w:bidi="ar-SA"/>
              </w:rPr>
            </w:pPr>
          </w:p>
        </w:tc>
        <w:tc>
          <w:tcPr>
            <w:tcW w:w="5428" w:type="dxa"/>
            <w:vAlign w:val="center"/>
          </w:tcPr>
          <w:p>
            <w:pPr>
              <w:widowControl/>
              <w:rPr>
                <w:rFonts w:ascii="宋体" w:hAnsi="宋体" w:cs="宋体"/>
                <w:color w:val="000000"/>
                <w:szCs w:val="21"/>
              </w:rPr>
            </w:pPr>
            <w:r>
              <w:rPr>
                <w:rFonts w:hint="eastAsia" w:ascii="宋体" w:hAnsi="宋体" w:cs="宋体"/>
                <w:color w:val="000000"/>
                <w:szCs w:val="21"/>
              </w:rPr>
              <w:t>时间安排合理、可行性强得10分；</w:t>
            </w:r>
          </w:p>
          <w:p>
            <w:pPr>
              <w:widowControl/>
              <w:rPr>
                <w:rFonts w:ascii="宋体" w:hAnsi="宋体" w:cs="宋体"/>
                <w:color w:val="000000"/>
                <w:szCs w:val="21"/>
              </w:rPr>
            </w:pPr>
            <w:r>
              <w:rPr>
                <w:rFonts w:hint="eastAsia" w:ascii="宋体" w:hAnsi="宋体" w:cs="宋体"/>
                <w:color w:val="000000"/>
                <w:szCs w:val="21"/>
              </w:rPr>
              <w:t>时间安排较合理、可行较强得7分；</w:t>
            </w:r>
          </w:p>
          <w:p>
            <w:pPr>
              <w:widowControl/>
              <w:rPr>
                <w:rFonts w:ascii="宋体" w:hAnsi="宋体" w:cs="宋体"/>
                <w:color w:val="000000"/>
                <w:szCs w:val="21"/>
              </w:rPr>
            </w:pPr>
            <w:r>
              <w:rPr>
                <w:rFonts w:hint="eastAsia" w:ascii="宋体" w:hAnsi="宋体" w:cs="宋体"/>
                <w:color w:val="000000"/>
                <w:szCs w:val="21"/>
              </w:rPr>
              <w:t>时间安排基本合理、可行较弱得4分；</w:t>
            </w:r>
          </w:p>
          <w:p>
            <w:pPr>
              <w:widowControl/>
              <w:rPr>
                <w:rFonts w:ascii="宋体" w:hAnsi="宋体" w:cs="宋体"/>
                <w:color w:val="000000"/>
                <w:szCs w:val="21"/>
              </w:rPr>
            </w:pPr>
            <w:r>
              <w:rPr>
                <w:rFonts w:hint="eastAsia" w:ascii="宋体" w:hAnsi="宋体" w:cs="宋体"/>
                <w:color w:val="000000"/>
                <w:szCs w:val="21"/>
              </w:rPr>
              <w:t>时间安排不合理、没有可行性得1分；</w:t>
            </w:r>
          </w:p>
          <w:p>
            <w:pPr>
              <w:widowControl/>
              <w:rPr>
                <w:rFonts w:hint="eastAsia" w:ascii="宋体" w:hAnsi="宋体" w:eastAsia="宋体" w:cs="宋体"/>
                <w:color w:val="auto"/>
                <w:kern w:val="2"/>
                <w:sz w:val="21"/>
                <w:szCs w:val="21"/>
                <w:lang w:val="en-US" w:eastAsia="zh-CN" w:bidi="ar-SA"/>
              </w:rPr>
            </w:pPr>
            <w:r>
              <w:rPr>
                <w:rFonts w:hint="eastAsia" w:ascii="宋体" w:hAnsi="宋体" w:cs="宋体"/>
                <w:kern w:val="0"/>
                <w:szCs w:val="21"/>
              </w:rPr>
              <w:t>未提供得0分</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57" w:type="dxa"/>
            <w:vMerge w:val="continue"/>
            <w:vAlign w:val="center"/>
          </w:tcPr>
          <w:p>
            <w:pPr>
              <w:ind w:firstLine="28"/>
              <w:jc w:val="center"/>
              <w:rPr>
                <w:rFonts w:ascii="宋体" w:hAnsi="宋体"/>
                <w:color w:val="auto"/>
                <w:szCs w:val="21"/>
              </w:rPr>
            </w:pPr>
          </w:p>
        </w:tc>
        <w:tc>
          <w:tcPr>
            <w:tcW w:w="1135" w:type="dxa"/>
            <w:vMerge w:val="continue"/>
            <w:vAlign w:val="center"/>
          </w:tcPr>
          <w:p>
            <w:pPr>
              <w:jc w:val="center"/>
              <w:rPr>
                <w:rFonts w:ascii="宋体" w:hAnsi="宋体"/>
                <w:color w:val="auto"/>
                <w:szCs w:val="21"/>
              </w:rPr>
            </w:pPr>
          </w:p>
        </w:tc>
        <w:tc>
          <w:tcPr>
            <w:tcW w:w="1276" w:type="dxa"/>
            <w:vAlign w:val="center"/>
          </w:tcPr>
          <w:p>
            <w:pPr>
              <w:rPr>
                <w:rFonts w:hint="eastAsia" w:ascii="宋体" w:hAnsi="宋体"/>
                <w:bCs/>
                <w:color w:val="auto"/>
                <w:szCs w:val="21"/>
              </w:rPr>
            </w:pPr>
            <w:r>
              <w:rPr>
                <w:rFonts w:hint="eastAsia" w:ascii="宋体" w:hAnsi="宋体"/>
                <w:bCs/>
                <w:color w:val="auto"/>
                <w:szCs w:val="21"/>
              </w:rPr>
              <w:t>团队人员</w:t>
            </w:r>
          </w:p>
          <w:p>
            <w:pPr>
              <w:rPr>
                <w:rFonts w:ascii="宋体" w:hAnsi="宋体" w:eastAsia="宋体" w:cs="宋体"/>
                <w:color w:val="auto"/>
                <w:kern w:val="2"/>
                <w:sz w:val="21"/>
                <w:szCs w:val="21"/>
                <w:lang w:val="en-US" w:eastAsia="zh-CN" w:bidi="ar-SA"/>
              </w:rPr>
            </w:pPr>
            <w:r>
              <w:rPr>
                <w:rFonts w:hint="eastAsia" w:ascii="宋体" w:hAnsi="宋体"/>
                <w:bCs/>
                <w:color w:val="auto"/>
                <w:szCs w:val="21"/>
              </w:rPr>
              <w:t>组织（</w:t>
            </w:r>
            <w:r>
              <w:rPr>
                <w:rFonts w:hint="eastAsia" w:ascii="宋体" w:hAnsi="宋体"/>
                <w:bCs/>
                <w:color w:val="auto"/>
                <w:szCs w:val="21"/>
                <w:lang w:val="en-US" w:eastAsia="zh-CN"/>
              </w:rPr>
              <w:t>15</w:t>
            </w:r>
            <w:r>
              <w:rPr>
                <w:rFonts w:hint="eastAsia" w:ascii="宋体" w:hAnsi="宋体"/>
                <w:bCs/>
                <w:color w:val="auto"/>
                <w:szCs w:val="21"/>
              </w:rPr>
              <w:t>分）</w:t>
            </w:r>
          </w:p>
        </w:tc>
        <w:tc>
          <w:tcPr>
            <w:tcW w:w="5428" w:type="dxa"/>
            <w:vAlign w:val="center"/>
          </w:tcPr>
          <w:p>
            <w:pPr>
              <w:rPr>
                <w:rFonts w:ascii="宋体" w:hAnsi="宋体" w:cs="宋体"/>
                <w:color w:val="auto"/>
                <w:szCs w:val="21"/>
              </w:rPr>
            </w:pPr>
            <w:r>
              <w:rPr>
                <w:rFonts w:hint="eastAsia" w:ascii="宋体" w:hAnsi="宋体" w:cs="宋体"/>
                <w:color w:val="auto"/>
                <w:szCs w:val="21"/>
              </w:rPr>
              <w:t>1、针对培训服务人员安排配备、分工等情况进行评审（须附人员名单或个人资历</w:t>
            </w:r>
            <w:r>
              <w:rPr>
                <w:rFonts w:hint="eastAsia" w:ascii="宋体" w:hAnsi="宋体" w:cs="宋体"/>
                <w:color w:val="auto"/>
                <w:szCs w:val="21"/>
                <w:lang w:eastAsia="zh-CN"/>
              </w:rPr>
              <w:t>、身份证明材料并加盖投标人公章</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拟投入本项目的团队人员配备合理充足，职责分工明确得8分；</w:t>
            </w:r>
          </w:p>
          <w:p>
            <w:pPr>
              <w:rPr>
                <w:rFonts w:ascii="宋体" w:hAnsi="宋体" w:cs="宋体"/>
                <w:color w:val="auto"/>
                <w:szCs w:val="21"/>
              </w:rPr>
            </w:pPr>
            <w:r>
              <w:rPr>
                <w:rFonts w:hint="eastAsia" w:ascii="宋体" w:hAnsi="宋体" w:cs="宋体"/>
                <w:color w:val="auto"/>
                <w:szCs w:val="21"/>
              </w:rPr>
              <w:t>拟投入本项目的团队人员配备基本合理，职责分工基本明确得6分；</w:t>
            </w:r>
          </w:p>
          <w:p>
            <w:pPr>
              <w:rPr>
                <w:rFonts w:ascii="宋体" w:hAnsi="宋体" w:cs="宋体"/>
                <w:color w:val="auto"/>
                <w:szCs w:val="21"/>
              </w:rPr>
            </w:pPr>
            <w:r>
              <w:rPr>
                <w:rFonts w:hint="eastAsia" w:ascii="宋体" w:hAnsi="宋体" w:cs="宋体"/>
                <w:color w:val="auto"/>
                <w:szCs w:val="21"/>
              </w:rPr>
              <w:t>拟投入本项目的团队人员配备一般或职责分工欠明确得3分；</w:t>
            </w:r>
          </w:p>
          <w:p>
            <w:pPr>
              <w:rPr>
                <w:rFonts w:ascii="宋体" w:hAnsi="宋体" w:cs="宋体"/>
                <w:color w:val="auto"/>
                <w:szCs w:val="21"/>
              </w:rPr>
            </w:pPr>
            <w:r>
              <w:rPr>
                <w:rFonts w:hint="eastAsia" w:ascii="宋体" w:hAnsi="宋体" w:cs="宋体"/>
                <w:color w:val="auto"/>
                <w:szCs w:val="21"/>
              </w:rPr>
              <w:t>拟投入本项目的团队人员配备不合理或未未有明确分工得0分。</w:t>
            </w:r>
          </w:p>
          <w:p>
            <w:pPr>
              <w:rPr>
                <w:rFonts w:ascii="宋体" w:hAnsi="宋体" w:cs="宋体"/>
                <w:color w:val="auto"/>
                <w:szCs w:val="21"/>
              </w:rPr>
            </w:pPr>
            <w:r>
              <w:rPr>
                <w:rFonts w:hint="eastAsia" w:ascii="宋体" w:hAnsi="宋体" w:cs="宋体"/>
                <w:color w:val="auto"/>
                <w:szCs w:val="21"/>
                <w:lang w:eastAsia="zh-CN"/>
              </w:rPr>
              <w:t>2</w:t>
            </w:r>
            <w:r>
              <w:rPr>
                <w:rFonts w:hint="eastAsia" w:ascii="宋体" w:hAnsi="宋体" w:cs="宋体"/>
                <w:color w:val="auto"/>
                <w:szCs w:val="21"/>
              </w:rPr>
              <w:t>、针对供应商拟提供培训团队的人员配备、培训经验等情况进行评审。</w:t>
            </w:r>
          </w:p>
          <w:p>
            <w:pPr>
              <w:rPr>
                <w:rFonts w:ascii="宋体" w:hAnsi="宋体" w:cs="宋体"/>
                <w:color w:val="auto"/>
                <w:szCs w:val="21"/>
              </w:rPr>
            </w:pPr>
            <w:r>
              <w:rPr>
                <w:rFonts w:hint="eastAsia" w:ascii="宋体" w:hAnsi="宋体" w:cs="宋体"/>
                <w:color w:val="auto"/>
                <w:szCs w:val="21"/>
              </w:rPr>
              <w:t>师资配备完全满足要求、专业性强，培训经验丰富，完全满足服务需求，得 7分；</w:t>
            </w:r>
          </w:p>
          <w:p>
            <w:pPr>
              <w:rPr>
                <w:rFonts w:ascii="宋体" w:hAnsi="宋体" w:cs="宋体"/>
                <w:color w:val="auto"/>
                <w:szCs w:val="21"/>
              </w:rPr>
            </w:pPr>
            <w:r>
              <w:rPr>
                <w:rFonts w:hint="eastAsia" w:ascii="宋体" w:hAnsi="宋体" w:cs="宋体"/>
                <w:color w:val="auto"/>
                <w:szCs w:val="21"/>
              </w:rPr>
              <w:t>师资配备基本满足要求、专业性较强，有培训经验，得 5分；</w:t>
            </w:r>
          </w:p>
          <w:p>
            <w:pPr>
              <w:rPr>
                <w:rFonts w:ascii="宋体" w:hAnsi="宋体" w:cs="宋体"/>
                <w:color w:val="auto"/>
                <w:szCs w:val="21"/>
              </w:rPr>
            </w:pPr>
            <w:r>
              <w:rPr>
                <w:rFonts w:hint="eastAsia" w:ascii="宋体" w:hAnsi="宋体" w:cs="宋体"/>
                <w:color w:val="auto"/>
                <w:szCs w:val="21"/>
              </w:rPr>
              <w:t>师资配备满足需求，专业性不强，培训经验欠缺，得 2 分；</w:t>
            </w:r>
          </w:p>
          <w:p>
            <w:pPr>
              <w:rPr>
                <w:rFonts w:ascii="宋体" w:hAnsi="宋体" w:eastAsia="宋体" w:cs="宋体"/>
                <w:color w:val="auto"/>
                <w:kern w:val="2"/>
                <w:sz w:val="21"/>
                <w:szCs w:val="21"/>
                <w:lang w:val="en-US" w:eastAsia="zh-CN" w:bidi="ar-SA"/>
              </w:rPr>
            </w:pPr>
            <w:r>
              <w:rPr>
                <w:rFonts w:hint="eastAsia" w:ascii="宋体" w:hAnsi="宋体" w:cs="宋体"/>
                <w:color w:val="auto"/>
                <w:szCs w:val="21"/>
              </w:rPr>
              <w:t>师资配备不能满足需求或未提供，得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868" w:type="dxa"/>
            <w:gridSpan w:val="3"/>
            <w:vAlign w:val="center"/>
          </w:tcPr>
          <w:p>
            <w:pPr>
              <w:ind w:firstLine="28"/>
              <w:jc w:val="center"/>
              <w:rPr>
                <w:rFonts w:ascii="宋体" w:hAnsi="宋体"/>
                <w:color w:val="auto"/>
                <w:szCs w:val="21"/>
              </w:rPr>
            </w:pPr>
            <w:r>
              <w:rPr>
                <w:rFonts w:hint="eastAsia" w:ascii="宋体" w:hAnsi="宋体"/>
                <w:color w:val="auto"/>
                <w:szCs w:val="21"/>
              </w:rPr>
              <w:t>合计（100）</w:t>
            </w:r>
          </w:p>
        </w:tc>
        <w:tc>
          <w:tcPr>
            <w:tcW w:w="5428" w:type="dxa"/>
            <w:vAlign w:val="center"/>
          </w:tcPr>
          <w:p>
            <w:pPr>
              <w:rPr>
                <w:rFonts w:ascii="宋体" w:hAnsi="宋体"/>
                <w:color w:val="auto"/>
                <w:szCs w:val="21"/>
              </w:rPr>
            </w:pPr>
          </w:p>
        </w:tc>
      </w:tr>
    </w:tbl>
    <w:p>
      <w:pPr>
        <w:pStyle w:val="21"/>
        <w:ind w:firstLine="480"/>
        <w:rPr>
          <w:rFonts w:hint="eastAsia"/>
          <w:b/>
        </w:rPr>
      </w:pPr>
    </w:p>
    <w:p>
      <w:pPr>
        <w:pStyle w:val="21"/>
        <w:ind w:firstLine="480"/>
        <w:rPr>
          <w:rFonts w:hint="eastAsia"/>
          <w:b/>
        </w:rPr>
      </w:pPr>
    </w:p>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6"/>
      <w:bookmarkEnd w:id="857"/>
    </w:p>
    <w:p>
      <w:pPr>
        <w:pStyle w:val="3"/>
        <w:numPr>
          <w:ilvl w:val="0"/>
          <w:numId w:val="15"/>
        </w:numPr>
        <w:jc w:val="left"/>
        <w:rPr>
          <w:rFonts w:hAnsi="宋体"/>
          <w:sz w:val="24"/>
          <w:szCs w:val="24"/>
        </w:rPr>
      </w:pPr>
      <w:bookmarkStart w:id="859" w:name="_Toc218620571"/>
      <w:bookmarkStart w:id="860" w:name="_Toc209958497"/>
      <w:r>
        <w:rPr>
          <w:rFonts w:hint="eastAsia" w:hAnsi="宋体"/>
          <w:sz w:val="24"/>
          <w:szCs w:val="24"/>
        </w:rPr>
        <w:t>采购标的</w:t>
      </w:r>
      <w:bookmarkEnd w:id="859"/>
      <w:bookmarkEnd w:id="860"/>
    </w:p>
    <w:p>
      <w:pPr>
        <w:spacing w:line="360" w:lineRule="auto"/>
        <w:contextualSpacing/>
        <w:rPr>
          <w:rFonts w:ascii="宋体" w:hAnsi="宋体" w:cs="宋体"/>
          <w:bCs/>
          <w:sz w:val="24"/>
        </w:rPr>
      </w:pPr>
      <w:r>
        <w:rPr>
          <w:rFonts w:hint="eastAsia" w:ascii="宋体" w:hAnsi="宋体" w:cs="宋体"/>
          <w:bCs/>
          <w:sz w:val="24"/>
        </w:rPr>
        <w:t>1.采购标的</w:t>
      </w:r>
    </w:p>
    <w:p>
      <w:pPr>
        <w:spacing w:line="360" w:lineRule="auto"/>
        <w:ind w:firstLine="480" w:firstLineChars="200"/>
        <w:rPr>
          <w:rFonts w:ascii="宋体" w:hAnsi="宋体" w:cs="宋体"/>
          <w:sz w:val="24"/>
        </w:rPr>
      </w:pPr>
      <w:r>
        <w:rPr>
          <w:rFonts w:hint="eastAsia" w:ascii="宋体" w:hAnsi="宋体" w:cs="宋体"/>
          <w:sz w:val="24"/>
        </w:rPr>
        <w:t>该项目共分3个包，要求投标人需对整包进行投标，中标后不得分包</w:t>
      </w:r>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861" w:name="OLE_LINK137"/>
            <w:bookmarkStart w:id="862" w:name="OLE_LINK136"/>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ascii="宋体" w:hAnsi="宋体" w:cs="宋体"/>
                <w:spacing w:val="7"/>
                <w:sz w:val="24"/>
              </w:rPr>
              <w:t>1</w:t>
            </w:r>
          </w:p>
        </w:tc>
        <w:tc>
          <w:tcPr>
            <w:tcW w:w="1956" w:type="dxa"/>
            <w:vMerge w:val="restart"/>
            <w:vAlign w:val="center"/>
          </w:tcPr>
          <w:p>
            <w:pPr>
              <w:autoSpaceDE w:val="0"/>
              <w:autoSpaceDN w:val="0"/>
              <w:spacing w:before="86" w:line="211" w:lineRule="auto"/>
              <w:ind w:firstLine="1"/>
              <w:jc w:val="center"/>
              <w:rPr>
                <w:rFonts w:hint="eastAsia" w:ascii="宋体" w:hAnsi="宋体" w:eastAsia="宋体" w:cs="宋体"/>
                <w:spacing w:val="7"/>
                <w:sz w:val="24"/>
                <w:lang w:eastAsia="zh-CN"/>
              </w:rPr>
            </w:pPr>
            <w:r>
              <w:rPr>
                <w:rFonts w:hint="eastAsia" w:ascii="宋体" w:hAnsi="宋体" w:cs="宋体"/>
                <w:spacing w:val="7"/>
                <w:sz w:val="24"/>
                <w:lang w:eastAsia="zh-CN"/>
              </w:rPr>
              <w:t>乡村旅游提质升级项目</w:t>
            </w:r>
          </w:p>
        </w:tc>
        <w:tc>
          <w:tcPr>
            <w:tcW w:w="2111"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乡村旅游重点村镇、片区培育项目</w:t>
            </w:r>
          </w:p>
        </w:tc>
        <w:tc>
          <w:tcPr>
            <w:tcW w:w="49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50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2</w:t>
            </w:r>
          </w:p>
        </w:tc>
        <w:tc>
          <w:tcPr>
            <w:tcW w:w="1956" w:type="dxa"/>
            <w:vMerge w:val="continue"/>
            <w:vAlign w:val="center"/>
          </w:tcPr>
          <w:p>
            <w:pPr>
              <w:autoSpaceDE w:val="0"/>
              <w:autoSpaceDN w:val="0"/>
              <w:spacing w:before="86" w:line="211" w:lineRule="auto"/>
              <w:ind w:firstLine="1"/>
              <w:jc w:val="center"/>
              <w:rPr>
                <w:rFonts w:ascii="宋体" w:hAnsi="宋体" w:cs="宋体"/>
                <w:spacing w:val="7"/>
                <w:sz w:val="24"/>
              </w:rPr>
            </w:pPr>
          </w:p>
        </w:tc>
        <w:tc>
          <w:tcPr>
            <w:tcW w:w="2111" w:type="dxa"/>
            <w:vAlign w:val="center"/>
          </w:tcPr>
          <w:p>
            <w:pPr>
              <w:pStyle w:val="260"/>
              <w:jc w:val="center"/>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乡村旅游宣传推广项目</w:t>
            </w:r>
          </w:p>
        </w:tc>
        <w:tc>
          <w:tcPr>
            <w:tcW w:w="49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129.58</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3</w:t>
            </w:r>
          </w:p>
        </w:tc>
        <w:tc>
          <w:tcPr>
            <w:tcW w:w="1956" w:type="dxa"/>
            <w:vMerge w:val="continue"/>
            <w:vAlign w:val="center"/>
          </w:tcPr>
          <w:p>
            <w:pPr>
              <w:autoSpaceDE w:val="0"/>
              <w:autoSpaceDN w:val="0"/>
              <w:spacing w:before="86" w:line="211" w:lineRule="auto"/>
              <w:ind w:firstLine="1"/>
              <w:jc w:val="center"/>
              <w:rPr>
                <w:rFonts w:ascii="宋体" w:hAnsi="宋体" w:cs="宋体"/>
                <w:spacing w:val="7"/>
                <w:sz w:val="24"/>
              </w:rPr>
            </w:pPr>
          </w:p>
        </w:tc>
        <w:tc>
          <w:tcPr>
            <w:tcW w:w="2111" w:type="dxa"/>
            <w:vAlign w:val="center"/>
          </w:tcPr>
          <w:p>
            <w:pPr>
              <w:pStyle w:val="260"/>
              <w:jc w:val="center"/>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乡村旅游人才交流项目</w:t>
            </w:r>
          </w:p>
        </w:tc>
        <w:tc>
          <w:tcPr>
            <w:tcW w:w="493" w:type="dxa"/>
            <w:vAlign w:val="center"/>
          </w:tcPr>
          <w:p>
            <w:pPr>
              <w:pStyle w:val="260"/>
              <w:jc w:val="center"/>
              <w:rPr>
                <w:rFonts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30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61"/>
    <w:bookmarkEnd w:id="862"/>
    <w:p>
      <w:pPr>
        <w:spacing w:line="360" w:lineRule="auto"/>
        <w:contextualSpacing/>
        <w:rPr>
          <w:rFonts w:ascii="宋体" w:hAnsi="宋体" w:cs="宋体"/>
          <w:bCs/>
          <w:sz w:val="24"/>
        </w:rPr>
      </w:pPr>
      <w:r>
        <w:rPr>
          <w:rFonts w:hint="eastAsia" w:ascii="宋体" w:hAnsi="宋体" w:cs="宋体"/>
          <w:bCs/>
          <w:sz w:val="24"/>
        </w:rPr>
        <w:t>2.项目背景/项目概述</w:t>
      </w:r>
    </w:p>
    <w:p>
      <w:pPr>
        <w:snapToGrid w:val="0"/>
        <w:spacing w:line="360" w:lineRule="auto"/>
        <w:ind w:firstLine="480" w:firstLineChars="200"/>
        <w:rPr>
          <w:rFonts w:ascii="宋体" w:hAnsi="宋体" w:cs="宋体"/>
          <w:sz w:val="24"/>
        </w:rPr>
      </w:pPr>
      <w:r>
        <w:rPr>
          <w:rFonts w:hint="eastAsia" w:ascii="宋体" w:hAnsi="宋体" w:cs="宋体"/>
          <w:sz w:val="24"/>
        </w:rPr>
        <w:t>2026年乡村旅游提质升级项目以乡村旅游高质量发展为目标，紧扣 “供给品质提升”与“市场引流增效” 两大核心任务，重点培育发展乡村旅游重点村镇、片区，加大乡村旅游资源对接、宣传推广，开展人才交流培训，推动乡村旅游提质增效。</w:t>
      </w:r>
    </w:p>
    <w:p>
      <w:pPr>
        <w:snapToGrid w:val="0"/>
        <w:spacing w:line="360" w:lineRule="auto"/>
        <w:ind w:firstLine="480" w:firstLineChars="200"/>
        <w:rPr>
          <w:rFonts w:ascii="宋体" w:hAnsi="宋体" w:cs="宋体"/>
          <w:sz w:val="24"/>
        </w:rPr>
      </w:pPr>
    </w:p>
    <w:p>
      <w:pPr>
        <w:pStyle w:val="3"/>
        <w:numPr>
          <w:ilvl w:val="0"/>
          <w:numId w:val="15"/>
        </w:numPr>
        <w:jc w:val="left"/>
        <w:rPr>
          <w:rFonts w:hAnsi="宋体"/>
          <w:sz w:val="24"/>
          <w:szCs w:val="24"/>
        </w:rPr>
      </w:pPr>
      <w:r>
        <w:rPr>
          <w:rFonts w:hint="eastAsia" w:hAnsi="宋体"/>
          <w:sz w:val="24"/>
          <w:szCs w:val="24"/>
        </w:rPr>
        <w:t>商务要求</w:t>
      </w:r>
    </w:p>
    <w:p>
      <w:pPr>
        <w:spacing w:line="360" w:lineRule="auto"/>
        <w:contextualSpacing/>
        <w:rPr>
          <w:rFonts w:ascii="宋体" w:hAnsi="宋体" w:cs="宋体"/>
          <w:bCs/>
          <w:sz w:val="24"/>
        </w:rPr>
      </w:pPr>
      <w:r>
        <w:rPr>
          <w:rFonts w:hint="eastAsia" w:ascii="宋体" w:hAnsi="宋体" w:cs="宋体"/>
          <w:bCs/>
          <w:sz w:val="24"/>
        </w:rPr>
        <w:t>1.交付（实施）的时间（期限）和地点（范围）</w:t>
      </w:r>
    </w:p>
    <w:p>
      <w:pPr>
        <w:spacing w:line="360" w:lineRule="auto"/>
        <w:ind w:firstLine="480" w:firstLineChars="200"/>
        <w:contextualSpacing/>
        <w:rPr>
          <w:sz w:val="24"/>
        </w:rPr>
      </w:pPr>
      <w:r>
        <w:rPr>
          <w:rFonts w:ascii="宋体" w:hAnsi="宋体" w:cs="宋体"/>
          <w:sz w:val="24"/>
        </w:rPr>
        <w:t>自合同签订之日起至 202</w:t>
      </w:r>
      <w:r>
        <w:rPr>
          <w:rFonts w:hint="eastAsia" w:ascii="宋体" w:hAnsi="宋体" w:cs="宋体"/>
          <w:sz w:val="24"/>
        </w:rPr>
        <w:t>6</w:t>
      </w:r>
      <w:r>
        <w:rPr>
          <w:rFonts w:ascii="宋体" w:hAnsi="宋体" w:cs="宋体"/>
          <w:sz w:val="24"/>
        </w:rPr>
        <w:t>年 1</w:t>
      </w:r>
      <w:r>
        <w:rPr>
          <w:rFonts w:hint="eastAsia" w:ascii="宋体" w:hAnsi="宋体" w:cs="宋体"/>
          <w:sz w:val="24"/>
        </w:rPr>
        <w:t>2</w:t>
      </w:r>
      <w:r>
        <w:rPr>
          <w:rFonts w:ascii="宋体" w:hAnsi="宋体" w:cs="宋体"/>
          <w:sz w:val="24"/>
        </w:rPr>
        <w:t xml:space="preserve"> 月</w:t>
      </w:r>
      <w:r>
        <w:rPr>
          <w:rFonts w:hint="eastAsia" w:ascii="宋体" w:hAnsi="宋体" w:cs="宋体"/>
          <w:sz w:val="24"/>
        </w:rPr>
        <w:t>31日</w:t>
      </w:r>
      <w:r>
        <w:rPr>
          <w:rFonts w:ascii="宋体" w:hAnsi="宋体" w:cs="宋体"/>
          <w:sz w:val="24"/>
        </w:rPr>
        <w:t>。 北京市。</w:t>
      </w:r>
    </w:p>
    <w:p>
      <w:pPr>
        <w:spacing w:line="360" w:lineRule="auto"/>
        <w:contextualSpacing/>
        <w:rPr>
          <w:rFonts w:ascii="宋体" w:hAnsi="宋体" w:cs="宋体"/>
          <w:bCs/>
          <w:sz w:val="24"/>
        </w:rPr>
      </w:pPr>
      <w:r>
        <w:rPr>
          <w:rFonts w:hint="eastAsia" w:ascii="宋体" w:hAnsi="宋体" w:cs="宋体"/>
          <w:bCs/>
          <w:sz w:val="24"/>
        </w:rPr>
        <w:t>2. 付款条件（进度和方式）</w:t>
      </w:r>
    </w:p>
    <w:p>
      <w:pPr>
        <w:adjustRightInd w:val="0"/>
        <w:snapToGrid w:val="0"/>
        <w:spacing w:line="360" w:lineRule="auto"/>
        <w:ind w:firstLine="480"/>
        <w:rPr>
          <w:rFonts w:ascii="宋体" w:hAnsi="宋体" w:cs="宋体"/>
          <w:sz w:val="24"/>
        </w:rPr>
      </w:pPr>
      <w:r>
        <w:rPr>
          <w:rFonts w:hint="eastAsia" w:ascii="宋体" w:hAnsi="宋体" w:cs="宋体"/>
          <w:sz w:val="24"/>
        </w:rPr>
        <w:t>1包：</w:t>
      </w:r>
    </w:p>
    <w:p>
      <w:pPr>
        <w:adjustRightInd w:val="0"/>
        <w:snapToGrid w:val="0"/>
        <w:spacing w:line="360" w:lineRule="auto"/>
        <w:ind w:firstLine="480"/>
        <w:rPr>
          <w:rFonts w:hint="eastAsia"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2.2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spacing w:line="360" w:lineRule="auto"/>
        <w:ind w:firstLine="480" w:firstLineChars="200"/>
        <w:contextualSpacing/>
        <w:rPr>
          <w:bCs/>
          <w:sz w:val="24"/>
        </w:rPr>
      </w:pPr>
      <w:r>
        <w:rPr>
          <w:rFonts w:hint="eastAsia" w:ascii="宋体" w:hAnsi="宋体" w:cs="宋体"/>
          <w:sz w:val="24"/>
        </w:rPr>
        <w:t>2.3 乙方负责支付本合同约定应由乙方承担的相关税费，直至合同执行完成。一切税费已由乙方计入合同总价之中。</w:t>
      </w:r>
    </w:p>
    <w:p>
      <w:pPr>
        <w:adjustRightInd w:val="0"/>
        <w:snapToGrid w:val="0"/>
        <w:spacing w:line="360" w:lineRule="auto"/>
        <w:ind w:firstLine="480"/>
        <w:rPr>
          <w:rFonts w:ascii="宋体" w:hAnsi="宋体" w:cs="宋体"/>
          <w:sz w:val="24"/>
        </w:rPr>
      </w:pPr>
    </w:p>
    <w:p>
      <w:pPr>
        <w:adjustRightInd w:val="0"/>
        <w:snapToGrid w:val="0"/>
        <w:spacing w:line="360" w:lineRule="auto"/>
        <w:ind w:firstLine="480"/>
        <w:rPr>
          <w:rFonts w:ascii="宋体" w:hAnsi="宋体" w:cs="宋体"/>
          <w:sz w:val="24"/>
        </w:rPr>
      </w:pPr>
      <w:r>
        <w:rPr>
          <w:rFonts w:hint="eastAsia" w:ascii="宋体" w:hAnsi="宋体" w:cs="宋体"/>
          <w:sz w:val="24"/>
        </w:rPr>
        <w:t>2包：</w:t>
      </w:r>
    </w:p>
    <w:p>
      <w:pPr>
        <w:adjustRightInd w:val="0"/>
        <w:snapToGrid w:val="0"/>
        <w:spacing w:line="360" w:lineRule="auto"/>
        <w:ind w:firstLine="480"/>
        <w:rPr>
          <w:rFonts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50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2.2 首付款后3个月内，甲方向乙方支付合同总价格的</w:t>
      </w:r>
      <w:r>
        <w:rPr>
          <w:rFonts w:hint="eastAsia" w:ascii="宋体" w:hAnsi="宋体" w:cs="宋体"/>
          <w:sz w:val="24"/>
          <w:u w:val="single"/>
        </w:rPr>
        <w:t>20</w:t>
      </w:r>
      <w:r>
        <w:rPr>
          <w:rFonts w:hint="eastAsia" w:ascii="宋体" w:hAnsi="宋体" w:cs="宋体"/>
          <w:sz w:val="24"/>
        </w:rPr>
        <w:t xml:space="preserve"> %。即人民币大写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2.3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spacing w:line="360" w:lineRule="auto"/>
        <w:ind w:firstLine="480" w:firstLineChars="200"/>
        <w:contextualSpacing/>
        <w:rPr>
          <w:rFonts w:ascii="宋体" w:hAnsi="宋体" w:cs="宋体"/>
          <w:sz w:val="24"/>
        </w:rPr>
      </w:pPr>
      <w:r>
        <w:rPr>
          <w:rFonts w:hint="eastAsia" w:ascii="宋体" w:hAnsi="宋体" w:cs="宋体"/>
          <w:sz w:val="24"/>
        </w:rPr>
        <w:t>2.4 乙方负责支付本合同约定应由乙方承担的相关税费，直至合同执行完成。一切税费已由乙方计入合同总价之中。</w:t>
      </w:r>
    </w:p>
    <w:p>
      <w:pPr>
        <w:spacing w:line="360" w:lineRule="auto"/>
        <w:ind w:firstLine="480" w:firstLineChars="200"/>
        <w:contextualSpacing/>
        <w:rPr>
          <w:rFonts w:ascii="宋体" w:hAnsi="宋体" w:cs="宋体"/>
          <w:sz w:val="24"/>
        </w:rPr>
      </w:pPr>
    </w:p>
    <w:p>
      <w:pPr>
        <w:adjustRightInd w:val="0"/>
        <w:snapToGrid w:val="0"/>
        <w:spacing w:line="360" w:lineRule="auto"/>
        <w:ind w:firstLine="480"/>
        <w:rPr>
          <w:rFonts w:ascii="宋体" w:hAnsi="宋体" w:cs="宋体"/>
          <w:sz w:val="24"/>
        </w:rPr>
      </w:pPr>
      <w:r>
        <w:rPr>
          <w:rFonts w:hint="eastAsia" w:ascii="宋体" w:hAnsi="宋体" w:cs="宋体"/>
          <w:sz w:val="24"/>
        </w:rPr>
        <w:t>3包：</w:t>
      </w:r>
    </w:p>
    <w:p>
      <w:pPr>
        <w:adjustRightInd w:val="0"/>
        <w:snapToGrid w:val="0"/>
        <w:spacing w:line="360" w:lineRule="auto"/>
        <w:ind w:firstLine="480"/>
        <w:rPr>
          <w:rFonts w:hint="eastAsia"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2.2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spacing w:line="360" w:lineRule="auto"/>
        <w:ind w:firstLine="480" w:firstLineChars="200"/>
        <w:contextualSpacing/>
        <w:rPr>
          <w:rFonts w:ascii="宋体" w:hAnsi="宋体" w:cs="宋体"/>
          <w:sz w:val="24"/>
        </w:rPr>
      </w:pPr>
      <w:r>
        <w:rPr>
          <w:rFonts w:hint="eastAsia" w:ascii="宋体" w:hAnsi="宋体" w:cs="宋体"/>
          <w:sz w:val="24"/>
        </w:rPr>
        <w:t>2.3 乙方负责支付本合同约定应由乙方承担的相关税费，直至合同执行完成。一切税费已由乙方计入合同总价之中。</w:t>
      </w:r>
    </w:p>
    <w:p>
      <w:pPr>
        <w:spacing w:line="360" w:lineRule="auto"/>
        <w:contextualSpacing/>
        <w:rPr>
          <w:rFonts w:ascii="宋体" w:hAnsi="宋体" w:cs="宋体"/>
          <w:sz w:val="24"/>
        </w:rPr>
      </w:pPr>
    </w:p>
    <w:p>
      <w:pPr>
        <w:pStyle w:val="3"/>
        <w:numPr>
          <w:ilvl w:val="0"/>
          <w:numId w:val="15"/>
        </w:numPr>
        <w:jc w:val="left"/>
        <w:rPr>
          <w:rFonts w:hAnsi="宋体"/>
          <w:sz w:val="24"/>
          <w:szCs w:val="24"/>
        </w:rPr>
      </w:pPr>
      <w:r>
        <w:rPr>
          <w:rFonts w:hint="eastAsia" w:hAnsi="宋体"/>
          <w:sz w:val="24"/>
          <w:szCs w:val="24"/>
        </w:rPr>
        <w:t>技术要求</w:t>
      </w:r>
    </w:p>
    <w:p>
      <w:pPr>
        <w:snapToGrid w:val="0"/>
        <w:spacing w:line="360" w:lineRule="auto"/>
        <w:rPr>
          <w:rFonts w:ascii="宋体" w:hAnsi="宋体" w:cs="宋体"/>
          <w:sz w:val="24"/>
        </w:rPr>
      </w:pPr>
      <w:r>
        <w:rPr>
          <w:rFonts w:hint="eastAsia" w:ascii="宋体" w:hAnsi="宋体" w:cs="宋体"/>
          <w:sz w:val="24"/>
        </w:rPr>
        <w:t>1、本项目项目内容：</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本项目由3个包构成</w:t>
      </w:r>
      <w:r>
        <w:rPr>
          <w:rFonts w:ascii="Times New Roman" w:hAnsi="Times New Roman"/>
          <w:sz w:val="24"/>
          <w:szCs w:val="24"/>
        </w:rPr>
        <w:t>，分别为</w:t>
      </w:r>
      <w:r>
        <w:rPr>
          <w:rFonts w:hint="eastAsia" w:ascii="Times New Roman" w:hAnsi="Times New Roman"/>
          <w:sz w:val="24"/>
          <w:szCs w:val="24"/>
        </w:rPr>
        <w:t>乡村旅游重点村镇、片区培育工作；乡村旅游宣传推广工作；乡村旅游人才交流项目</w:t>
      </w:r>
      <w:r>
        <w:rPr>
          <w:rFonts w:ascii="Times New Roman" w:hAnsi="Times New Roman"/>
          <w:sz w:val="24"/>
          <w:szCs w:val="24"/>
        </w:rPr>
        <w:t>。</w:t>
      </w:r>
    </w:p>
    <w:p>
      <w:pPr>
        <w:pStyle w:val="15"/>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1包：乡村旅游重点村镇、片区培育</w:t>
      </w:r>
      <w:r>
        <w:rPr>
          <w:rFonts w:hint="eastAsia" w:ascii="Times New Roman" w:hAnsi="Times New Roman"/>
          <w:b/>
          <w:bCs/>
          <w:sz w:val="24"/>
          <w:szCs w:val="24"/>
          <w:lang w:eastAsia="zh-CN"/>
        </w:rPr>
        <w:t>项目</w:t>
      </w:r>
    </w:p>
    <w:p>
      <w:pPr>
        <w:pStyle w:val="15"/>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具体工作：</w:t>
      </w:r>
    </w:p>
    <w:p>
      <w:pPr>
        <w:pStyle w:val="15"/>
        <w:adjustRightInd w:val="0"/>
        <w:spacing w:line="360" w:lineRule="auto"/>
        <w:ind w:firstLine="424" w:firstLineChars="177"/>
        <w:contextualSpacing/>
        <w:jc w:val="left"/>
        <w:rPr>
          <w:rFonts w:hint="eastAsia" w:ascii="Times New Roman" w:hAnsi="Times New Roman"/>
          <w:sz w:val="24"/>
          <w:szCs w:val="24"/>
        </w:rPr>
      </w:pPr>
      <w:r>
        <w:rPr>
          <w:rFonts w:hint="eastAsia" w:ascii="Times New Roman" w:hAnsi="Times New Roman"/>
          <w:sz w:val="24"/>
          <w:szCs w:val="24"/>
          <w:lang w:val="en-US" w:eastAsia="zh-CN"/>
        </w:rPr>
        <w:t>1.组织开展全国以及市级乡村旅游重点村镇创建服务保障工作，包括项目申报、资料审核、实地踏勘、专家评审、资料存档等相关工作。</w:t>
      </w:r>
      <w:r>
        <w:rPr>
          <w:rFonts w:hint="eastAsia" w:ascii="Times New Roman" w:hAnsi="Times New Roman"/>
          <w:sz w:val="24"/>
          <w:szCs w:val="24"/>
          <w:lang w:eastAsia="zh-CN"/>
        </w:rPr>
        <w:t>对已获评的市级乡村旅游重点村镇</w:t>
      </w:r>
      <w:r>
        <w:rPr>
          <w:rFonts w:hint="eastAsia" w:ascii="Times New Roman" w:hAnsi="Times New Roman"/>
          <w:sz w:val="24"/>
          <w:szCs w:val="24"/>
        </w:rPr>
        <w:t>开展资源梳理</w:t>
      </w:r>
      <w:r>
        <w:rPr>
          <w:rFonts w:hint="eastAsia" w:ascii="Times New Roman" w:hAnsi="Times New Roman"/>
          <w:sz w:val="24"/>
          <w:szCs w:val="24"/>
          <w:lang w:eastAsia="zh-CN"/>
        </w:rPr>
        <w:t>，实现对</w:t>
      </w:r>
      <w:r>
        <w:rPr>
          <w:rFonts w:hint="eastAsia" w:ascii="Times New Roman" w:hAnsi="Times New Roman"/>
          <w:sz w:val="24"/>
          <w:szCs w:val="24"/>
        </w:rPr>
        <w:t>乡村旅游重点村镇的动态调整和跟踪管理。</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2.</w:t>
      </w:r>
      <w:r>
        <w:rPr>
          <w:rFonts w:hint="eastAsia" w:ascii="Times New Roman" w:hAnsi="Times New Roman"/>
          <w:sz w:val="24"/>
          <w:szCs w:val="24"/>
          <w:lang w:eastAsia="zh-CN"/>
        </w:rPr>
        <w:t>开展首批</w:t>
      </w:r>
      <w:r>
        <w:rPr>
          <w:rFonts w:hint="eastAsia" w:ascii="Times New Roman" w:hAnsi="Times New Roman"/>
          <w:sz w:val="24"/>
          <w:szCs w:val="24"/>
          <w:lang w:val="en-US" w:eastAsia="zh-CN"/>
        </w:rPr>
        <w:t>10个乡村旅游重点片区项目对接工作。对乡村旅游重点片区进行资源及项目需求摸底，组织规划、运营、投融资、文化、旅游、科技等领域头部企业、骨干企业、院校机构（须提供企业及专家名单，不少于50家）赴乡村旅游重点片区开展不少于10项对接交流活动（每项活动不少于2次），包括规划指导、资源对接、项目对接、活动策划等。落实好活动对接、策划、协调、实施、宣传、总结等各项工作。</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10个重点片区名单：门头沟区王平镇韭园片区、房山区周口店镇片区、通州区</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台湖镇环影宿集片区、顺义区龙湾屯镇片区、昌平区兴寿镇片区、大兴区庞各庄镇片区、怀柔区渤海镇洞台片区、平谷区黄松峪乡片区、密云区溪翁庄镇片区、延庆区八达岭镇石峡关谷片区。</w:t>
      </w:r>
    </w:p>
    <w:p>
      <w:pPr>
        <w:pStyle w:val="15"/>
        <w:adjustRightInd w:val="0"/>
        <w:spacing w:line="360" w:lineRule="auto"/>
        <w:ind w:firstLine="424" w:firstLineChars="177"/>
        <w:contextualSpacing/>
        <w:jc w:val="left"/>
        <w:rPr>
          <w:rFonts w:hint="default" w:ascii="Times New Roman" w:hAnsi="Times New Roman"/>
          <w:sz w:val="24"/>
          <w:szCs w:val="24"/>
          <w:lang w:val="en-US" w:eastAsia="zh-CN"/>
        </w:rPr>
      </w:pPr>
      <w:r>
        <w:rPr>
          <w:rFonts w:hint="eastAsia" w:ascii="Times New Roman" w:hAnsi="Times New Roman"/>
          <w:sz w:val="24"/>
          <w:szCs w:val="24"/>
          <w:lang w:val="en-US" w:eastAsia="zh-CN"/>
        </w:rPr>
        <w:t>3.举办一场重点片区乡村旅游项目对接活动，联络、邀请、组织至少50家以上有投资意向的文旅领域品牌投资机构及金融机构参加，采取路演、签约、洽谈等方式，推介一批乡村旅游重点项目，积极引入社会资本参与重点片区乡村旅游项目投资建设。对接活动要求围绕片区等重点领域，开展项目征集梳理并编制项目手册，完成项目对接、活动执行、宣传总结等相关工作。</w:t>
      </w:r>
    </w:p>
    <w:p>
      <w:pPr>
        <w:pStyle w:val="15"/>
        <w:adjustRightInd w:val="0"/>
        <w:spacing w:line="360" w:lineRule="auto"/>
        <w:ind w:firstLine="426" w:firstLineChars="177"/>
        <w:contextualSpacing/>
        <w:jc w:val="left"/>
        <w:rPr>
          <w:rFonts w:hint="eastAsia" w:ascii="Times New Roman" w:hAnsi="Times New Roman"/>
          <w:b/>
          <w:bCs/>
          <w:sz w:val="24"/>
          <w:szCs w:val="24"/>
          <w:lang w:eastAsia="zh-CN"/>
        </w:rPr>
      </w:pPr>
      <w:r>
        <w:rPr>
          <w:rFonts w:hint="eastAsia" w:ascii="Times New Roman" w:hAnsi="Times New Roman"/>
          <w:b/>
          <w:bCs/>
          <w:sz w:val="24"/>
          <w:szCs w:val="24"/>
        </w:rPr>
        <w:t>服务要求</w:t>
      </w:r>
      <w:r>
        <w:rPr>
          <w:rFonts w:hint="eastAsia" w:ascii="Times New Roman" w:hAnsi="Times New Roman"/>
          <w:b/>
          <w:bCs/>
          <w:sz w:val="24"/>
          <w:szCs w:val="24"/>
          <w:lang w:eastAsia="zh-CN"/>
        </w:rPr>
        <w:t>：</w:t>
      </w:r>
    </w:p>
    <w:p>
      <w:pPr>
        <w:pStyle w:val="15"/>
        <w:adjustRightInd w:val="0"/>
        <w:spacing w:line="360" w:lineRule="auto"/>
        <w:ind w:firstLine="424" w:firstLineChars="177"/>
        <w:contextualSpacing/>
        <w:jc w:val="left"/>
        <w:rPr>
          <w:rFonts w:hint="eastAsia" w:ascii="Times New Roman" w:hAnsi="Times New Roman"/>
          <w:sz w:val="24"/>
          <w:szCs w:val="24"/>
        </w:rPr>
      </w:pPr>
      <w:r>
        <w:rPr>
          <w:rFonts w:hint="eastAsia" w:ascii="Times New Roman" w:hAnsi="Times New Roman"/>
          <w:sz w:val="24"/>
          <w:szCs w:val="24"/>
        </w:rPr>
        <w:t>1.项目承办单位应掌握丰富的文</w:t>
      </w:r>
      <w:r>
        <w:rPr>
          <w:rFonts w:hint="eastAsia" w:ascii="Times New Roman" w:hAnsi="Times New Roman"/>
          <w:sz w:val="24"/>
          <w:szCs w:val="24"/>
          <w:lang w:eastAsia="zh-CN"/>
        </w:rPr>
        <w:t>旅</w:t>
      </w:r>
      <w:r>
        <w:rPr>
          <w:rFonts w:hint="eastAsia" w:ascii="Times New Roman" w:hAnsi="Times New Roman"/>
          <w:sz w:val="24"/>
          <w:szCs w:val="24"/>
        </w:rPr>
        <w:t>产业资源，熟悉了解我市乡村旅游发展情况，具备协调、对接、组织、联络</w:t>
      </w:r>
      <w:r>
        <w:rPr>
          <w:rFonts w:hint="eastAsia" w:ascii="Times New Roman" w:hAnsi="Times New Roman"/>
          <w:sz w:val="24"/>
          <w:szCs w:val="24"/>
          <w:lang w:val="en-US" w:eastAsia="zh-CN"/>
        </w:rPr>
        <w:t>规划、运营、投融资、文化、旅游、科技等</w:t>
      </w:r>
      <w:r>
        <w:rPr>
          <w:rFonts w:hint="eastAsia" w:ascii="Times New Roman" w:hAnsi="Times New Roman"/>
          <w:sz w:val="24"/>
          <w:szCs w:val="24"/>
        </w:rPr>
        <w:t>领域知名专家、重点企业的资源条件及能力。具有承担本项目执行的综合能力与经验，能够高标准完成项目考察调研、协调对接、活动策划、组织实施等各项工作。</w:t>
      </w:r>
    </w:p>
    <w:p>
      <w:pPr>
        <w:pStyle w:val="15"/>
        <w:adjustRightInd w:val="0"/>
        <w:spacing w:line="360" w:lineRule="auto"/>
        <w:ind w:firstLine="424" w:firstLineChars="177"/>
        <w:contextualSpacing/>
        <w:jc w:val="left"/>
        <w:rPr>
          <w:rFonts w:hint="eastAsia" w:ascii="Times New Roman" w:hAnsi="Times New Roman"/>
          <w:sz w:val="24"/>
          <w:szCs w:val="24"/>
        </w:rPr>
      </w:pPr>
      <w:r>
        <w:rPr>
          <w:rFonts w:hint="eastAsia" w:ascii="Times New Roman" w:hAnsi="Times New Roman"/>
          <w:sz w:val="24"/>
          <w:szCs w:val="24"/>
        </w:rPr>
        <w:t>2.项目承办单位拥有独立高效的工作团队，团队成员不少于</w:t>
      </w:r>
      <w:r>
        <w:rPr>
          <w:rFonts w:hint="eastAsia" w:ascii="Times New Roman" w:hAnsi="Times New Roman"/>
          <w:sz w:val="24"/>
          <w:szCs w:val="24"/>
          <w:lang w:val="en-US" w:eastAsia="zh-CN"/>
        </w:rPr>
        <w:t>10</w:t>
      </w:r>
      <w:r>
        <w:rPr>
          <w:rFonts w:hint="eastAsia" w:ascii="Times New Roman" w:hAnsi="Times New Roman"/>
          <w:sz w:val="24"/>
          <w:szCs w:val="24"/>
        </w:rPr>
        <w:t>人，且全部为从业经历不低于3年的专业人员，团队中具有与本项目相关的项目管理等人员不少于3人。</w:t>
      </w:r>
    </w:p>
    <w:p>
      <w:pPr>
        <w:pStyle w:val="15"/>
        <w:adjustRightInd w:val="0"/>
        <w:spacing w:line="360" w:lineRule="auto"/>
        <w:ind w:firstLine="424" w:firstLineChars="177"/>
        <w:contextualSpacing/>
        <w:jc w:val="left"/>
        <w:rPr>
          <w:rFonts w:hint="default" w:ascii="Times New Roman" w:hAnsi="Times New Roman"/>
          <w:sz w:val="24"/>
          <w:szCs w:val="24"/>
          <w:lang w:val="en-US" w:eastAsia="zh-CN"/>
        </w:rPr>
      </w:pPr>
      <w:r>
        <w:rPr>
          <w:rFonts w:hint="eastAsia" w:ascii="Times New Roman" w:hAnsi="Times New Roman"/>
          <w:sz w:val="24"/>
          <w:szCs w:val="24"/>
          <w:lang w:val="en-US" w:eastAsia="zh-CN"/>
        </w:rPr>
        <w:t>3</w:t>
      </w:r>
      <w:r>
        <w:rPr>
          <w:rFonts w:hint="default" w:ascii="Times New Roman" w:hAnsi="Times New Roman"/>
          <w:sz w:val="24"/>
          <w:szCs w:val="24"/>
          <w:lang w:val="en-US" w:eastAsia="zh-CN"/>
        </w:rPr>
        <w:t>.项目承办单位须在</w:t>
      </w:r>
      <w:r>
        <w:rPr>
          <w:rFonts w:hint="eastAsia" w:ascii="Times New Roman" w:hAnsi="Times New Roman"/>
          <w:sz w:val="24"/>
          <w:szCs w:val="24"/>
          <w:lang w:val="en-US" w:eastAsia="zh-CN"/>
        </w:rPr>
        <w:t>项目</w:t>
      </w:r>
      <w:r>
        <w:rPr>
          <w:rFonts w:hint="default" w:ascii="Times New Roman" w:hAnsi="Times New Roman"/>
          <w:sz w:val="24"/>
          <w:szCs w:val="24"/>
          <w:lang w:val="en-US" w:eastAsia="zh-CN"/>
        </w:rPr>
        <w:t>结束后及时进行成果梳理，并提供绩效总结报告。</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4.</w:t>
      </w:r>
      <w:r>
        <w:rPr>
          <w:rFonts w:hint="default" w:ascii="Times New Roman" w:hAnsi="Times New Roman"/>
          <w:sz w:val="24"/>
          <w:szCs w:val="24"/>
          <w:lang w:val="en-US" w:eastAsia="zh-CN"/>
        </w:rPr>
        <w:t>项目承办单位须完成采购人交办的与本项目相关的其他工作。</w:t>
      </w:r>
    </w:p>
    <w:p>
      <w:pPr>
        <w:rPr>
          <w:b/>
          <w:bCs/>
          <w:sz w:val="24"/>
        </w:rPr>
      </w:pPr>
      <w:r>
        <w:rPr>
          <w:rFonts w:hint="eastAsia"/>
          <w:b/>
          <w:bCs/>
          <w:sz w:val="24"/>
        </w:rPr>
        <w:br w:type="page"/>
      </w:r>
    </w:p>
    <w:p>
      <w:pPr>
        <w:pStyle w:val="15"/>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2包：乡村旅游宣传推广</w:t>
      </w:r>
      <w:r>
        <w:rPr>
          <w:rFonts w:hint="eastAsia" w:ascii="Times New Roman" w:hAnsi="Times New Roman"/>
          <w:b/>
          <w:bCs/>
          <w:sz w:val="24"/>
          <w:szCs w:val="24"/>
          <w:lang w:eastAsia="zh-CN"/>
        </w:rPr>
        <w:t>项目</w:t>
      </w:r>
    </w:p>
    <w:p>
      <w:pPr>
        <w:widowControl/>
        <w:spacing w:line="360" w:lineRule="auto"/>
        <w:ind w:firstLine="482"/>
        <w:contextualSpacing/>
        <w:rPr>
          <w:rFonts w:ascii="宋体" w:hAnsi="宋体" w:cs="宋体"/>
          <w:b/>
          <w:bCs/>
          <w:sz w:val="24"/>
          <w:szCs w:val="22"/>
        </w:rPr>
      </w:pPr>
      <w:r>
        <w:rPr>
          <w:rFonts w:hint="eastAsia" w:ascii="宋体" w:hAnsi="宋体" w:cs="宋体"/>
          <w:b/>
          <w:bCs/>
          <w:sz w:val="24"/>
          <w:szCs w:val="22"/>
        </w:rPr>
        <w:t>具体工作：</w:t>
      </w:r>
    </w:p>
    <w:p>
      <w:pPr>
        <w:widowControl/>
        <w:spacing w:line="360" w:lineRule="auto"/>
        <w:ind w:firstLine="482"/>
        <w:contextualSpacing/>
        <w:rPr>
          <w:rFonts w:hint="eastAsia" w:ascii="宋体" w:hAnsi="宋体" w:cs="宋体"/>
          <w:sz w:val="24"/>
          <w:szCs w:val="22"/>
          <w:lang w:val="en-US" w:eastAsia="zh-CN"/>
        </w:rPr>
      </w:pPr>
      <w:r>
        <w:rPr>
          <w:rFonts w:hint="eastAsia" w:ascii="宋体" w:hAnsi="宋体" w:cs="宋体"/>
          <w:sz w:val="24"/>
          <w:szCs w:val="22"/>
          <w:lang w:val="en-US" w:eastAsia="zh-CN"/>
        </w:rPr>
        <w:t>1.以“漫游京郊”为主题，围绕重点节假日及旅游旺季，开展全年乡村旅游宣传推介，策划设计乡村旅游精品线路产品，推广一批具有市场吸引力的乡村旅游新产品、新场景、新体验。宣传策划内容不少于7次。配合宣传制作不少于20条视频，每条视频时长不少于60秒。</w:t>
      </w:r>
    </w:p>
    <w:p>
      <w:pPr>
        <w:widowControl/>
        <w:spacing w:line="360" w:lineRule="auto"/>
        <w:ind w:firstLine="482"/>
        <w:contextualSpacing/>
        <w:rPr>
          <w:rFonts w:hint="default" w:ascii="宋体" w:hAnsi="宋体" w:cs="宋体"/>
          <w:sz w:val="24"/>
          <w:szCs w:val="22"/>
          <w:lang w:val="en-US" w:eastAsia="zh-CN"/>
        </w:rPr>
      </w:pPr>
      <w:r>
        <w:rPr>
          <w:rFonts w:hint="eastAsia" w:ascii="宋体" w:hAnsi="宋体" w:cs="宋体"/>
          <w:sz w:val="24"/>
          <w:szCs w:val="22"/>
          <w:lang w:val="en-US" w:eastAsia="zh-CN"/>
        </w:rPr>
        <w:t>2.策划并执行不少于5场线上线下主题营销活动，策划演艺、赛事、艺术等跨界融合或市场热点等主题，联动重点村、民宿、村咖、美食等乡村旅游资源，开展线上线下营销推介活动，打造市场热点。活动需具备可参与性和传播性，以及带动市场引流。</w:t>
      </w:r>
    </w:p>
    <w:p>
      <w:pPr>
        <w:widowControl/>
        <w:spacing w:line="360" w:lineRule="auto"/>
        <w:ind w:firstLine="482"/>
        <w:contextualSpacing/>
        <w:rPr>
          <w:rFonts w:hint="default" w:ascii="宋体" w:hAnsi="宋体" w:cs="宋体"/>
          <w:sz w:val="24"/>
          <w:szCs w:val="22"/>
          <w:lang w:val="en-US" w:eastAsia="zh-CN"/>
        </w:rPr>
      </w:pPr>
      <w:r>
        <w:rPr>
          <w:rFonts w:hint="eastAsia" w:ascii="宋体" w:hAnsi="宋体" w:cs="宋体"/>
          <w:sz w:val="24"/>
          <w:szCs w:val="22"/>
          <w:lang w:val="en-US" w:eastAsia="zh-CN"/>
        </w:rPr>
        <w:t>3.配合宣传策划活动，联动各类媒体资源，包括但不限于主流社交平台（新媒体）；传统媒体、文化旅游垂直媒体/平台，创新营销方式，拓宽营销渠道，确保传播及营销效果。</w:t>
      </w:r>
    </w:p>
    <w:p>
      <w:pPr>
        <w:widowControl/>
        <w:spacing w:line="360" w:lineRule="auto"/>
        <w:ind w:firstLine="482"/>
        <w:contextualSpacing/>
        <w:rPr>
          <w:rFonts w:hint="eastAsia" w:ascii="宋体" w:hAnsi="宋体" w:cs="宋体"/>
          <w:sz w:val="24"/>
          <w:szCs w:val="22"/>
          <w:lang w:val="en-US" w:eastAsia="zh-CN"/>
        </w:rPr>
      </w:pPr>
      <w:r>
        <w:rPr>
          <w:rFonts w:hint="eastAsia" w:ascii="宋体" w:hAnsi="宋体" w:cs="宋体"/>
          <w:sz w:val="24"/>
          <w:szCs w:val="22"/>
          <w:lang w:val="en-US" w:eastAsia="zh-CN"/>
        </w:rPr>
        <w:t>4.宣传推广方案应包括：宣传及活动策划、媒体投放计划、进度安排等内容。对策划的主题线路及落地活动进行全周期宣传推广，每场活动需提供完整执行方案，制定传播计划，提供相关传播绩效报告。</w:t>
      </w:r>
    </w:p>
    <w:p>
      <w:pPr>
        <w:widowControl/>
        <w:spacing w:line="360" w:lineRule="auto"/>
        <w:ind w:firstLine="482"/>
        <w:contextualSpacing/>
        <w:rPr>
          <w:rFonts w:hint="default" w:ascii="宋体" w:hAnsi="宋体" w:cs="宋体"/>
          <w:sz w:val="24"/>
          <w:szCs w:val="22"/>
          <w:lang w:val="en-US" w:eastAsia="zh-CN"/>
        </w:rPr>
      </w:pPr>
      <w:r>
        <w:rPr>
          <w:rFonts w:hint="eastAsia" w:ascii="宋体" w:hAnsi="宋体" w:cs="宋体"/>
          <w:sz w:val="24"/>
          <w:szCs w:val="22"/>
          <w:lang w:val="en-US" w:eastAsia="zh-CN"/>
        </w:rPr>
        <w:t>5.围绕宣传推广活动通过前期踏勘、策划执行，对宣传点位进行实地专业拍摄，收集整理“漫游京郊”图片视频素材，提供无水印成片及原始素材，知识产权归采购方所有。</w:t>
      </w:r>
    </w:p>
    <w:p>
      <w:pPr>
        <w:widowControl/>
        <w:spacing w:line="360" w:lineRule="auto"/>
        <w:ind w:firstLine="482"/>
        <w:contextualSpacing/>
        <w:rPr>
          <w:rFonts w:hint="eastAsia" w:ascii="宋体" w:hAnsi="宋体" w:cs="宋体"/>
          <w:b/>
          <w:bCs/>
          <w:sz w:val="24"/>
          <w:szCs w:val="22"/>
          <w:lang w:eastAsia="zh-CN"/>
        </w:rPr>
      </w:pPr>
      <w:r>
        <w:rPr>
          <w:rFonts w:hint="eastAsia" w:ascii="宋体" w:hAnsi="宋体" w:cs="宋体"/>
          <w:b/>
          <w:bCs/>
          <w:sz w:val="24"/>
          <w:szCs w:val="22"/>
        </w:rPr>
        <w:t>服务要求</w:t>
      </w:r>
      <w:r>
        <w:rPr>
          <w:rFonts w:hint="eastAsia" w:ascii="宋体" w:hAnsi="宋体" w:cs="宋体"/>
          <w:b/>
          <w:bCs/>
          <w:sz w:val="24"/>
          <w:szCs w:val="22"/>
          <w:lang w:eastAsia="zh-CN"/>
        </w:rPr>
        <w:t>：</w:t>
      </w:r>
    </w:p>
    <w:p>
      <w:pPr>
        <w:widowControl/>
        <w:spacing w:line="360" w:lineRule="auto"/>
        <w:ind w:firstLine="482"/>
        <w:contextualSpacing/>
        <w:rPr>
          <w:rFonts w:hint="default" w:ascii="宋体" w:hAnsi="宋体" w:cs="宋体"/>
          <w:sz w:val="24"/>
          <w:szCs w:val="22"/>
          <w:lang w:val="en-US" w:eastAsia="zh-CN"/>
        </w:rPr>
      </w:pPr>
      <w:r>
        <w:rPr>
          <w:rFonts w:hint="default" w:ascii="宋体" w:hAnsi="宋体" w:cs="宋体"/>
          <w:sz w:val="24"/>
          <w:szCs w:val="22"/>
          <w:lang w:val="en-US" w:eastAsia="zh-CN"/>
        </w:rPr>
        <w:t>1.项目承办单位应掌握我市乡村旅游</w:t>
      </w:r>
      <w:r>
        <w:rPr>
          <w:rFonts w:hint="eastAsia" w:ascii="宋体" w:hAnsi="宋体" w:cs="宋体"/>
          <w:sz w:val="24"/>
          <w:szCs w:val="22"/>
          <w:lang w:val="en-US" w:eastAsia="zh-CN"/>
        </w:rPr>
        <w:t>资源</w:t>
      </w:r>
      <w:r>
        <w:rPr>
          <w:rFonts w:hint="default" w:ascii="宋体" w:hAnsi="宋体" w:cs="宋体"/>
          <w:sz w:val="24"/>
          <w:szCs w:val="22"/>
          <w:lang w:val="en-US" w:eastAsia="zh-CN"/>
        </w:rPr>
        <w:t>情况，具有丰富的</w:t>
      </w:r>
      <w:r>
        <w:rPr>
          <w:rFonts w:hint="eastAsia" w:ascii="宋体" w:hAnsi="宋体" w:cs="宋体"/>
          <w:sz w:val="24"/>
          <w:szCs w:val="22"/>
          <w:lang w:val="en-US" w:eastAsia="zh-CN"/>
        </w:rPr>
        <w:t>策划</w:t>
      </w:r>
      <w:r>
        <w:rPr>
          <w:rFonts w:hint="default" w:ascii="宋体" w:hAnsi="宋体" w:cs="宋体"/>
          <w:sz w:val="24"/>
          <w:szCs w:val="22"/>
          <w:lang w:val="en-US" w:eastAsia="zh-CN"/>
        </w:rPr>
        <w:t>创意、媒体宣传、执行能力与工作经验；具备</w:t>
      </w:r>
      <w:r>
        <w:rPr>
          <w:rFonts w:hint="eastAsia" w:ascii="宋体" w:hAnsi="宋体" w:cs="宋体"/>
          <w:sz w:val="24"/>
          <w:szCs w:val="22"/>
          <w:lang w:val="en-US" w:eastAsia="zh-CN"/>
        </w:rPr>
        <w:t>较强的</w:t>
      </w:r>
      <w:r>
        <w:rPr>
          <w:rFonts w:hint="default" w:ascii="宋体" w:hAnsi="宋体" w:cs="宋体"/>
          <w:sz w:val="24"/>
          <w:szCs w:val="22"/>
          <w:lang w:val="en-US" w:eastAsia="zh-CN"/>
        </w:rPr>
        <w:t>创新服务意识和</w:t>
      </w:r>
      <w:r>
        <w:rPr>
          <w:rFonts w:hint="eastAsia" w:ascii="宋体" w:hAnsi="宋体" w:cs="宋体"/>
          <w:sz w:val="24"/>
          <w:szCs w:val="22"/>
          <w:lang w:val="en-US" w:eastAsia="zh-CN"/>
        </w:rPr>
        <w:t>整合策划</w:t>
      </w:r>
      <w:r>
        <w:rPr>
          <w:rFonts w:hint="default" w:ascii="宋体" w:hAnsi="宋体" w:cs="宋体"/>
          <w:sz w:val="24"/>
          <w:szCs w:val="22"/>
          <w:lang w:val="en-US" w:eastAsia="zh-CN"/>
        </w:rPr>
        <w:t>能力；乡村旅游宣传及媒体投放计划内容合理，合作资源丰富。</w:t>
      </w:r>
    </w:p>
    <w:p>
      <w:pPr>
        <w:widowControl/>
        <w:spacing w:line="360" w:lineRule="auto"/>
        <w:ind w:firstLine="482"/>
        <w:contextualSpacing/>
        <w:rPr>
          <w:rFonts w:hint="default" w:ascii="宋体" w:hAnsi="宋体" w:cs="宋体"/>
          <w:sz w:val="24"/>
          <w:szCs w:val="22"/>
          <w:lang w:val="en-US" w:eastAsia="zh-CN"/>
        </w:rPr>
      </w:pPr>
      <w:r>
        <w:rPr>
          <w:rFonts w:hint="default" w:ascii="宋体" w:hAnsi="宋体" w:cs="宋体"/>
          <w:sz w:val="24"/>
          <w:szCs w:val="22"/>
          <w:lang w:val="en-US" w:eastAsia="zh-CN"/>
        </w:rPr>
        <w:t>2.项目承办单位拥有独立高效的工作团队，团队成员须不少于</w:t>
      </w:r>
      <w:r>
        <w:rPr>
          <w:rFonts w:hint="eastAsia" w:ascii="宋体" w:hAnsi="宋体" w:cs="宋体"/>
          <w:sz w:val="24"/>
          <w:szCs w:val="22"/>
          <w:lang w:val="en-US" w:eastAsia="zh-CN"/>
        </w:rPr>
        <w:t>10</w:t>
      </w:r>
      <w:r>
        <w:rPr>
          <w:rFonts w:hint="default" w:ascii="宋体" w:hAnsi="宋体" w:cs="宋体"/>
          <w:sz w:val="24"/>
          <w:szCs w:val="22"/>
          <w:lang w:val="en-US" w:eastAsia="zh-CN"/>
        </w:rPr>
        <w:t>人，且全部为</w:t>
      </w:r>
      <w:r>
        <w:rPr>
          <w:rFonts w:hint="eastAsia" w:ascii="宋体" w:hAnsi="宋体" w:cs="宋体"/>
          <w:sz w:val="24"/>
          <w:szCs w:val="22"/>
          <w:lang w:val="en-US" w:eastAsia="zh-CN"/>
        </w:rPr>
        <w:t>宣传推广</w:t>
      </w:r>
      <w:r>
        <w:rPr>
          <w:rFonts w:hint="default" w:ascii="宋体" w:hAnsi="宋体" w:cs="宋体"/>
          <w:sz w:val="24"/>
          <w:szCs w:val="22"/>
          <w:lang w:val="en-US" w:eastAsia="zh-CN"/>
        </w:rPr>
        <w:t>领域从业经历不低于</w:t>
      </w:r>
      <w:r>
        <w:rPr>
          <w:rFonts w:hint="eastAsia" w:ascii="宋体" w:hAnsi="宋体" w:cs="宋体"/>
          <w:sz w:val="24"/>
          <w:szCs w:val="22"/>
          <w:lang w:val="en-US" w:eastAsia="zh-CN"/>
        </w:rPr>
        <w:t>3</w:t>
      </w:r>
      <w:r>
        <w:rPr>
          <w:rFonts w:hint="default" w:ascii="宋体" w:hAnsi="宋体" w:cs="宋体"/>
          <w:sz w:val="24"/>
          <w:szCs w:val="22"/>
          <w:lang w:val="en-US" w:eastAsia="zh-CN"/>
        </w:rPr>
        <w:t>年的专业人员，具有承担本项目创意、策划、执行、宣传推介等方面的综合能力与经验。</w:t>
      </w:r>
    </w:p>
    <w:p>
      <w:pPr>
        <w:widowControl/>
        <w:spacing w:line="360" w:lineRule="auto"/>
        <w:ind w:firstLine="482"/>
        <w:contextualSpacing/>
        <w:rPr>
          <w:rFonts w:hint="default" w:ascii="宋体" w:hAnsi="宋体" w:cs="宋体"/>
          <w:sz w:val="24"/>
          <w:szCs w:val="22"/>
          <w:lang w:val="en-US" w:eastAsia="zh-CN"/>
        </w:rPr>
      </w:pPr>
      <w:r>
        <w:rPr>
          <w:rFonts w:hint="eastAsia" w:ascii="宋体" w:hAnsi="宋体" w:cs="宋体"/>
          <w:sz w:val="24"/>
          <w:szCs w:val="22"/>
          <w:lang w:val="en-US" w:eastAsia="zh-CN"/>
        </w:rPr>
        <w:t>3</w:t>
      </w:r>
      <w:r>
        <w:rPr>
          <w:rFonts w:hint="default" w:ascii="宋体" w:hAnsi="宋体" w:cs="宋体"/>
          <w:sz w:val="24"/>
          <w:szCs w:val="22"/>
          <w:lang w:val="en-US" w:eastAsia="zh-CN"/>
        </w:rPr>
        <w:t>.项目承办单位须在活动结束后及时进行成果梳理，并提供绩效总结报告。</w:t>
      </w:r>
    </w:p>
    <w:p>
      <w:pPr>
        <w:widowControl/>
        <w:spacing w:line="360" w:lineRule="auto"/>
        <w:ind w:firstLine="482"/>
        <w:contextualSpacing/>
        <w:rPr>
          <w:rFonts w:ascii="宋体" w:hAnsi="宋体" w:cs="宋体"/>
          <w:sz w:val="24"/>
          <w:szCs w:val="22"/>
        </w:rPr>
      </w:pPr>
      <w:r>
        <w:rPr>
          <w:rFonts w:hint="eastAsia" w:ascii="宋体" w:hAnsi="宋体" w:cs="宋体"/>
          <w:sz w:val="24"/>
          <w:szCs w:val="22"/>
          <w:lang w:val="en-US" w:eastAsia="zh-CN"/>
        </w:rPr>
        <w:t>4</w:t>
      </w:r>
      <w:r>
        <w:rPr>
          <w:rFonts w:hint="default" w:ascii="宋体" w:hAnsi="宋体" w:cs="宋体"/>
          <w:sz w:val="24"/>
          <w:szCs w:val="22"/>
          <w:lang w:val="en-US" w:eastAsia="zh-CN"/>
        </w:rPr>
        <w:t>.项目承办单位须完成采购人交办的与本项目相关的其他工作。</w:t>
      </w:r>
    </w:p>
    <w:p>
      <w:pPr>
        <w:rPr>
          <w:rFonts w:ascii="宋体" w:hAnsi="宋体" w:cs="宋体"/>
          <w:sz w:val="24"/>
          <w:szCs w:val="22"/>
        </w:rPr>
      </w:pPr>
      <w:r>
        <w:rPr>
          <w:rFonts w:hint="eastAsia" w:ascii="宋体" w:hAnsi="宋体" w:cs="宋体"/>
          <w:sz w:val="24"/>
          <w:szCs w:val="22"/>
        </w:rPr>
        <w:br w:type="page"/>
      </w:r>
    </w:p>
    <w:p>
      <w:pPr>
        <w:widowControl/>
        <w:spacing w:line="360" w:lineRule="auto"/>
        <w:ind w:firstLine="482"/>
        <w:contextualSpacing/>
        <w:rPr>
          <w:b/>
          <w:bCs/>
          <w:sz w:val="24"/>
        </w:rPr>
      </w:pPr>
      <w:r>
        <w:rPr>
          <w:rFonts w:hint="eastAsia"/>
          <w:b/>
          <w:bCs/>
          <w:sz w:val="24"/>
        </w:rPr>
        <w:t>3包：乡村旅游人才交流项目</w:t>
      </w:r>
    </w:p>
    <w:p>
      <w:pPr>
        <w:widowControl/>
        <w:spacing w:line="360" w:lineRule="auto"/>
        <w:ind w:firstLine="482"/>
        <w:contextualSpacing/>
        <w:rPr>
          <w:b/>
          <w:bCs/>
          <w:sz w:val="24"/>
        </w:rPr>
      </w:pPr>
      <w:r>
        <w:rPr>
          <w:rFonts w:hint="eastAsia"/>
          <w:b/>
          <w:bCs/>
          <w:sz w:val="24"/>
        </w:rPr>
        <w:t>具体工作：</w:t>
      </w:r>
      <w:r>
        <w:rPr>
          <w:rFonts w:hint="eastAsia"/>
          <w:b/>
          <w:bCs/>
          <w:sz w:val="24"/>
        </w:rPr>
        <w:tab/>
      </w:r>
    </w:p>
    <w:p>
      <w:pPr>
        <w:widowControl/>
        <w:spacing w:line="360" w:lineRule="auto"/>
        <w:ind w:firstLine="482"/>
        <w:contextualSpacing/>
        <w:rPr>
          <w:rFonts w:hint="eastAsia"/>
          <w:sz w:val="24"/>
          <w:lang w:eastAsia="zh-CN"/>
        </w:rPr>
      </w:pPr>
      <w:r>
        <w:rPr>
          <w:rFonts w:hint="eastAsia"/>
          <w:sz w:val="24"/>
          <w:lang w:val="en-US" w:eastAsia="zh-CN"/>
        </w:rPr>
        <w:t>1.</w:t>
      </w:r>
      <w:r>
        <w:rPr>
          <w:rFonts w:hint="eastAsia"/>
          <w:sz w:val="24"/>
          <w:lang w:eastAsia="zh-CN"/>
        </w:rPr>
        <w:t>以乡村民宿提质增效为核心，开展分级分类乡村旅游专题培训，</w:t>
      </w:r>
      <w:r>
        <w:rPr>
          <w:rFonts w:hint="eastAsia"/>
          <w:sz w:val="24"/>
          <w:lang w:val="en-US" w:eastAsia="zh-CN"/>
        </w:rPr>
        <w:t>主题应涵盖AI赋能、</w:t>
      </w:r>
      <w:r>
        <w:rPr>
          <w:rFonts w:hint="eastAsia"/>
          <w:sz w:val="24"/>
          <w:lang w:eastAsia="zh-CN"/>
        </w:rPr>
        <w:t>“民宿</w:t>
      </w:r>
      <w:r>
        <w:rPr>
          <w:rFonts w:hint="eastAsia"/>
          <w:sz w:val="24"/>
          <w:lang w:val="en-US" w:eastAsia="zh-CN"/>
        </w:rPr>
        <w:t>+</w:t>
      </w:r>
      <w:r>
        <w:rPr>
          <w:rFonts w:hint="eastAsia"/>
          <w:sz w:val="24"/>
          <w:lang w:eastAsia="zh-CN"/>
        </w:rPr>
        <w:t>”、多业态融合，“长城人家”“运河人家”“永定人家”品牌提升等方面。</w:t>
      </w:r>
    </w:p>
    <w:p>
      <w:pPr>
        <w:widowControl/>
        <w:spacing w:line="360" w:lineRule="auto"/>
        <w:ind w:firstLine="482"/>
        <w:contextualSpacing/>
        <w:rPr>
          <w:rFonts w:hint="eastAsia"/>
          <w:sz w:val="24"/>
        </w:rPr>
      </w:pPr>
      <w:r>
        <w:rPr>
          <w:rFonts w:hint="eastAsia"/>
          <w:sz w:val="24"/>
          <w:lang w:val="en-US" w:eastAsia="zh-CN"/>
        </w:rPr>
        <w:t>2.培训总人数应不少于420人天/次，培训不少于3期，3期每期不少于2天，</w:t>
      </w:r>
      <w:r>
        <w:rPr>
          <w:rFonts w:hint="eastAsia"/>
          <w:sz w:val="24"/>
          <w:lang w:eastAsia="zh-CN"/>
        </w:rPr>
        <w:t>培训形式可采取多种方式，专题授课、现场教学、专家辅导、交流研讨等。配合培训内容，应制作授课视频作为培训项目成果。</w:t>
      </w:r>
    </w:p>
    <w:p>
      <w:pPr>
        <w:widowControl/>
        <w:spacing w:line="360" w:lineRule="auto"/>
        <w:ind w:firstLine="482"/>
        <w:contextualSpacing/>
        <w:rPr>
          <w:rFonts w:hint="eastAsia"/>
          <w:sz w:val="24"/>
          <w:lang w:val="en-US" w:eastAsia="zh-CN"/>
        </w:rPr>
      </w:pPr>
      <w:r>
        <w:rPr>
          <w:rFonts w:hint="eastAsia"/>
          <w:sz w:val="24"/>
          <w:lang w:val="en-US" w:eastAsia="zh-CN"/>
        </w:rPr>
        <w:t>3.培训方案应包括：提供项目需求分析、培训团队人员配备（含师资）、培训服务方案、培训时间计划安排、培训保障条件、安全措施和应急预案等，且应贴合本项目需求。</w:t>
      </w:r>
    </w:p>
    <w:p>
      <w:pPr>
        <w:widowControl/>
        <w:spacing w:line="360" w:lineRule="auto"/>
        <w:ind w:firstLine="482"/>
        <w:contextualSpacing/>
        <w:rPr>
          <w:rFonts w:hint="eastAsia"/>
          <w:b/>
          <w:bCs/>
          <w:sz w:val="24"/>
          <w:lang w:eastAsia="zh-CN"/>
        </w:rPr>
      </w:pPr>
      <w:r>
        <w:rPr>
          <w:rFonts w:hint="eastAsia"/>
          <w:b/>
          <w:bCs/>
          <w:sz w:val="24"/>
        </w:rPr>
        <w:t>服务要求</w:t>
      </w:r>
      <w:r>
        <w:rPr>
          <w:rFonts w:hint="eastAsia"/>
          <w:b/>
          <w:bCs/>
          <w:sz w:val="24"/>
          <w:lang w:eastAsia="zh-CN"/>
        </w:rPr>
        <w:t>：</w:t>
      </w:r>
    </w:p>
    <w:p>
      <w:pPr>
        <w:widowControl/>
        <w:spacing w:line="360" w:lineRule="auto"/>
        <w:ind w:firstLine="482"/>
        <w:contextualSpacing/>
        <w:rPr>
          <w:rFonts w:hint="eastAsia"/>
          <w:sz w:val="24"/>
          <w:lang w:eastAsia="zh-CN"/>
        </w:rPr>
      </w:pPr>
      <w:r>
        <w:rPr>
          <w:rFonts w:hint="eastAsia"/>
          <w:sz w:val="24"/>
          <w:lang w:val="en-US" w:eastAsia="zh-CN"/>
        </w:rPr>
        <w:t>1.项目承办单位</w:t>
      </w:r>
      <w:r>
        <w:rPr>
          <w:rFonts w:hint="eastAsia"/>
          <w:sz w:val="24"/>
          <w:lang w:eastAsia="zh-CN"/>
        </w:rPr>
        <w:t>应熟悉乡村旅游及乡村民宿情况，并具备相应师资能力。</w:t>
      </w:r>
    </w:p>
    <w:p>
      <w:pPr>
        <w:widowControl/>
        <w:spacing w:line="360" w:lineRule="auto"/>
        <w:ind w:firstLine="482"/>
        <w:contextualSpacing/>
        <w:rPr>
          <w:sz w:val="24"/>
        </w:rPr>
      </w:pPr>
      <w:r>
        <w:rPr>
          <w:rFonts w:hint="eastAsia"/>
          <w:sz w:val="24"/>
          <w:lang w:val="en-US" w:eastAsia="zh-CN"/>
        </w:rPr>
        <w:t>2.项目承办单位</w:t>
      </w:r>
      <w:r>
        <w:rPr>
          <w:rFonts w:hint="eastAsia"/>
          <w:sz w:val="24"/>
        </w:rPr>
        <w:t>有能力按照其提供的策划方案在规定预算内实施完成</w:t>
      </w:r>
      <w:r>
        <w:rPr>
          <w:rFonts w:hint="eastAsia"/>
          <w:sz w:val="24"/>
          <w:lang w:eastAsia="zh-CN"/>
        </w:rPr>
        <w:t>，应负责培训人员组织、接待、会场安排等培训相关协调工作</w:t>
      </w:r>
      <w:r>
        <w:rPr>
          <w:rFonts w:hint="eastAsia"/>
          <w:sz w:val="24"/>
        </w:rPr>
        <w:t>。</w:t>
      </w:r>
    </w:p>
    <w:p>
      <w:pPr>
        <w:widowControl/>
        <w:spacing w:line="360" w:lineRule="auto"/>
        <w:ind w:firstLine="482"/>
        <w:contextualSpacing/>
        <w:rPr>
          <w:rFonts w:hint="default"/>
          <w:sz w:val="24"/>
          <w:lang w:val="en-US" w:eastAsia="zh-CN"/>
        </w:rPr>
      </w:pPr>
      <w:r>
        <w:rPr>
          <w:rFonts w:hint="eastAsia"/>
          <w:sz w:val="24"/>
          <w:lang w:val="en-US" w:eastAsia="zh-CN"/>
        </w:rPr>
        <w:t>3.</w:t>
      </w:r>
      <w:r>
        <w:rPr>
          <w:rFonts w:hint="default"/>
          <w:sz w:val="24"/>
          <w:lang w:val="en-US" w:eastAsia="zh-CN"/>
        </w:rPr>
        <w:t>项目承办单位拥有独立高效的工作团队，团队成员须不少于</w:t>
      </w:r>
      <w:r>
        <w:rPr>
          <w:rFonts w:hint="eastAsia"/>
          <w:sz w:val="24"/>
          <w:lang w:val="en-US" w:eastAsia="zh-CN"/>
        </w:rPr>
        <w:t>5</w:t>
      </w:r>
      <w:r>
        <w:rPr>
          <w:rFonts w:hint="default"/>
          <w:sz w:val="24"/>
          <w:lang w:val="en-US" w:eastAsia="zh-CN"/>
        </w:rPr>
        <w:t>人，具有承担本项目</w:t>
      </w:r>
      <w:r>
        <w:rPr>
          <w:rFonts w:hint="eastAsia"/>
          <w:sz w:val="24"/>
          <w:lang w:val="en-US" w:eastAsia="zh-CN"/>
        </w:rPr>
        <w:t>专家邀请、方案制定、人员组织、培训</w:t>
      </w:r>
      <w:r>
        <w:rPr>
          <w:rFonts w:hint="default"/>
          <w:sz w:val="24"/>
          <w:lang w:val="en-US" w:eastAsia="zh-CN"/>
        </w:rPr>
        <w:t>执行等方面的综合能力与经验。</w:t>
      </w:r>
    </w:p>
    <w:p>
      <w:pPr>
        <w:widowControl/>
        <w:spacing w:line="360" w:lineRule="auto"/>
        <w:ind w:firstLine="482"/>
        <w:contextualSpacing/>
        <w:rPr>
          <w:rFonts w:hint="default"/>
          <w:sz w:val="24"/>
          <w:lang w:val="en-US" w:eastAsia="zh-CN"/>
        </w:rPr>
      </w:pPr>
      <w:r>
        <w:rPr>
          <w:rFonts w:hint="eastAsia"/>
          <w:sz w:val="24"/>
          <w:lang w:val="en-US" w:eastAsia="zh-CN"/>
        </w:rPr>
        <w:t>4</w:t>
      </w:r>
      <w:r>
        <w:rPr>
          <w:rFonts w:hint="default"/>
          <w:sz w:val="24"/>
          <w:lang w:val="en-US" w:eastAsia="zh-CN"/>
        </w:rPr>
        <w:t>.项目承办单位须在活动结束后及时进行成果梳理，并提供绩效总结报告。</w:t>
      </w:r>
    </w:p>
    <w:p>
      <w:pPr>
        <w:widowControl/>
        <w:spacing w:line="360" w:lineRule="auto"/>
        <w:ind w:firstLine="482"/>
        <w:contextualSpacing/>
        <w:rPr>
          <w:sz w:val="24"/>
        </w:rPr>
      </w:pPr>
      <w:r>
        <w:rPr>
          <w:rFonts w:hint="eastAsia"/>
          <w:sz w:val="24"/>
          <w:lang w:val="en-US" w:eastAsia="zh-CN"/>
        </w:rPr>
        <w:t>5</w:t>
      </w:r>
      <w:r>
        <w:rPr>
          <w:rFonts w:hint="default"/>
          <w:sz w:val="24"/>
          <w:lang w:val="en-US" w:eastAsia="zh-CN"/>
        </w:rPr>
        <w:t>.项目承办单位须完成采购人交办的与本项目相关的其他工作。</w:t>
      </w:r>
    </w:p>
    <w:p>
      <w:pPr>
        <w:pStyle w:val="3"/>
        <w:numPr>
          <w:ilvl w:val="0"/>
          <w:numId w:val="15"/>
        </w:numPr>
        <w:jc w:val="left"/>
        <w:rPr>
          <w:rFonts w:hAnsi="宋体"/>
          <w:sz w:val="24"/>
          <w:szCs w:val="24"/>
        </w:rPr>
      </w:pPr>
      <w:r>
        <w:rPr>
          <w:rFonts w:hint="eastAsia" w:hAnsi="宋体"/>
          <w:sz w:val="24"/>
          <w:szCs w:val="24"/>
        </w:rPr>
        <w:t>为落实政府采购政策需满足的要求</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本项目第2包：</w:t>
      </w:r>
      <w:r>
        <w:rPr>
          <w:rFonts w:hint="eastAsia" w:ascii="宋体" w:hAnsi="宋体" w:cs="宋体"/>
          <w:sz w:val="24"/>
          <w:highlight w:val="none"/>
          <w:lang w:eastAsia="zh-CN"/>
        </w:rPr>
        <w:t>乡村旅游宣传推广项目</w:t>
      </w:r>
      <w:r>
        <w:rPr>
          <w:rFonts w:hint="eastAsia" w:ascii="宋体" w:hAnsi="宋体" w:cs="宋体"/>
          <w:sz w:val="24"/>
          <w:highlight w:val="none"/>
          <w:lang w:val="en-US" w:eastAsia="zh-CN"/>
        </w:rPr>
        <w:t>专门面向中小企业采购</w:t>
      </w:r>
      <w:r>
        <w:rPr>
          <w:rFonts w:hint="eastAsia" w:ascii="宋体" w:hAnsi="宋体" w:cs="宋体"/>
          <w:sz w:val="24"/>
          <w:highlight w:val="none"/>
        </w:rPr>
        <w:t>。</w:t>
      </w:r>
    </w:p>
    <w:p>
      <w:pPr>
        <w:pStyle w:val="3"/>
        <w:numPr>
          <w:ilvl w:val="0"/>
          <w:numId w:val="15"/>
        </w:numPr>
        <w:jc w:val="left"/>
        <w:rPr>
          <w:rFonts w:hAnsi="宋体"/>
          <w:sz w:val="24"/>
          <w:szCs w:val="24"/>
        </w:rPr>
      </w:pPr>
      <w:r>
        <w:rPr>
          <w:rFonts w:hint="eastAsia" w:hAnsi="宋体"/>
          <w:sz w:val="24"/>
          <w:szCs w:val="24"/>
        </w:rPr>
        <w:t>成果验收</w:t>
      </w:r>
    </w:p>
    <w:p/>
    <w:p>
      <w:pPr>
        <w:snapToGrid w:val="0"/>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上述工作内容及相关要求将全部写入市文化和旅游局与项目承办单位的合同。市文化和旅游局将对项目承办单位的工作开展情况进行全程监督。</w:t>
      </w:r>
    </w:p>
    <w:p>
      <w:pPr>
        <w:snapToGrid w:val="0"/>
        <w:spacing w:line="360" w:lineRule="auto"/>
        <w:ind w:firstLine="480" w:firstLineChars="200"/>
        <w:rPr>
          <w:rFonts w:ascii="宋体" w:hAnsi="宋体" w:cs="宋体"/>
          <w:sz w:val="24"/>
        </w:rPr>
      </w:pPr>
      <w:r>
        <w:rPr>
          <w:rFonts w:hint="eastAsia" w:ascii="宋体" w:hAnsi="宋体" w:cs="宋体"/>
          <w:sz w:val="24"/>
          <w:lang w:val="en-US" w:eastAsia="zh-CN"/>
        </w:rPr>
        <w:t>本项目工作成果的验收标准：依据合同约定，并以采购人评估确认验收合格为达到合同质量要求的依据。</w:t>
      </w:r>
      <w:r>
        <w:rPr>
          <w:rFonts w:hint="eastAsia" w:ascii="宋体" w:hAnsi="宋体" w:cs="宋体"/>
          <w:sz w:val="24"/>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63"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8"/>
      <w:bookmarkEnd w:id="863"/>
    </w:p>
    <w:p>
      <w:pPr>
        <w:rPr>
          <w:rFonts w:eastAsia="仿宋_GB2312"/>
          <w:b/>
          <w:bCs/>
          <w:smallCaps/>
          <w:sz w:val="44"/>
          <w:szCs w:val="44"/>
        </w:rPr>
      </w:pPr>
      <w:r>
        <w:rPr>
          <w:rFonts w:hint="eastAsia" w:eastAsia="仿宋_GB2312"/>
          <w:b/>
          <w:bCs/>
          <w:smallCaps/>
          <w:sz w:val="44"/>
          <w:szCs w:val="44"/>
        </w:rPr>
        <w:br w:type="page"/>
      </w:r>
    </w:p>
    <w:p>
      <w:pPr>
        <w:autoSpaceDN w:val="0"/>
        <w:spacing w:line="460" w:lineRule="exact"/>
        <w:jc w:val="center"/>
        <w:rPr>
          <w:rFonts w:hint="eastAsia" w:eastAsia="仿宋_GB2312"/>
          <w:b/>
          <w:bCs/>
          <w:smallCaps/>
          <w:sz w:val="36"/>
          <w:szCs w:val="36"/>
          <w:u w:val="single"/>
          <w:lang w:val="en-US" w:eastAsia="zh-CN"/>
        </w:rPr>
      </w:pPr>
    </w:p>
    <w:p>
      <w:pPr>
        <w:autoSpaceDN w:val="0"/>
        <w:spacing w:line="460" w:lineRule="exact"/>
        <w:jc w:val="center"/>
        <w:rPr>
          <w:rFonts w:hint="eastAsia" w:eastAsia="仿宋_GB2312"/>
          <w:b/>
          <w:bCs/>
          <w:smallCaps/>
          <w:sz w:val="36"/>
          <w:szCs w:val="36"/>
          <w:u w:val="single"/>
          <w:lang w:val="en-US" w:eastAsia="zh-CN"/>
        </w:rPr>
      </w:pPr>
    </w:p>
    <w:p>
      <w:pPr>
        <w:autoSpaceDN w:val="0"/>
        <w:spacing w:line="460" w:lineRule="exact"/>
        <w:jc w:val="center"/>
        <w:rPr>
          <w:rFonts w:hint="eastAsia" w:eastAsia="仿宋_GB2312"/>
          <w:b/>
          <w:bCs/>
          <w:smallCaps/>
          <w:sz w:val="36"/>
          <w:szCs w:val="36"/>
          <w:u w:val="single"/>
          <w:lang w:val="en-US" w:eastAsia="zh-CN"/>
        </w:rPr>
      </w:pPr>
    </w:p>
    <w:p>
      <w:pPr>
        <w:autoSpaceDN w:val="0"/>
        <w:spacing w:line="460" w:lineRule="exact"/>
        <w:jc w:val="center"/>
        <w:rPr>
          <w:rFonts w:hint="eastAsia" w:eastAsia="仿宋_GB2312"/>
          <w:b/>
          <w:bCs/>
          <w:smallCaps/>
          <w:sz w:val="36"/>
          <w:szCs w:val="36"/>
          <w:lang w:val="en-US" w:eastAsia="zh-CN"/>
        </w:rPr>
      </w:pPr>
      <w:r>
        <w:rPr>
          <w:rFonts w:hint="eastAsia" w:eastAsia="仿宋_GB2312"/>
          <w:b/>
          <w:bCs/>
          <w:smallCaps/>
          <w:sz w:val="36"/>
          <w:szCs w:val="36"/>
          <w:u w:val="single"/>
          <w:lang w:val="en-US" w:eastAsia="zh-CN"/>
        </w:rPr>
        <w:t xml:space="preserve">                 </w:t>
      </w:r>
      <w:r>
        <w:rPr>
          <w:rFonts w:hint="eastAsia" w:eastAsia="仿宋_GB2312"/>
          <w:b/>
          <w:bCs/>
          <w:smallCaps/>
          <w:sz w:val="36"/>
          <w:szCs w:val="36"/>
          <w:lang w:val="en-US" w:eastAsia="zh-CN"/>
        </w:rPr>
        <w:t>项目合同模板</w:t>
      </w:r>
    </w:p>
    <w:p>
      <w:pPr>
        <w:autoSpaceDN w:val="0"/>
        <w:spacing w:line="460" w:lineRule="exact"/>
        <w:jc w:val="center"/>
        <w:rPr>
          <w:rFonts w:hint="eastAsia" w:eastAsia="仿宋_GB2312"/>
          <w:b/>
          <w:bCs/>
          <w:smallCaps/>
          <w:sz w:val="22"/>
          <w:szCs w:val="22"/>
          <w:lang w:val="en-US" w:eastAsia="zh-CN"/>
        </w:rPr>
      </w:pPr>
    </w:p>
    <w:p>
      <w:pPr>
        <w:autoSpaceDN w:val="0"/>
        <w:spacing w:line="460" w:lineRule="exact"/>
        <w:jc w:val="center"/>
        <w:rPr>
          <w:rFonts w:hint="eastAsia" w:eastAsia="仿宋_GB2312"/>
          <w:b/>
          <w:bCs/>
          <w:smallCaps/>
          <w:sz w:val="22"/>
          <w:szCs w:val="22"/>
          <w:lang w:val="en-US" w:eastAsia="zh-CN"/>
        </w:rPr>
      </w:pPr>
      <w:r>
        <w:rPr>
          <w:rFonts w:hint="eastAsia" w:eastAsia="仿宋_GB2312"/>
          <w:b/>
          <w:bCs/>
          <w:smallCaps/>
          <w:sz w:val="22"/>
          <w:szCs w:val="22"/>
          <w:lang w:val="en-US" w:eastAsia="zh-CN"/>
        </w:rPr>
        <w:t>（本模板仅供参考，以实际签订为准）</w:t>
      </w:r>
    </w:p>
    <w:p>
      <w:pPr>
        <w:snapToGrid w:val="0"/>
        <w:spacing w:before="119" w:line="460" w:lineRule="exact"/>
        <w:ind w:firstLine="1446" w:firstLineChars="600"/>
        <w:rPr>
          <w:rFonts w:eastAsia="仿宋_GB2312"/>
          <w:b/>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rPr>
          <w:rFonts w:hint="eastAsia" w:ascii="宋体" w:hAnsi="宋体" w:cs="宋体"/>
          <w:sz w:val="24"/>
        </w:rPr>
      </w:pPr>
      <w:r>
        <w:rPr>
          <w:rFonts w:hint="eastAsia" w:ascii="宋体" w:hAnsi="宋体" w:cs="宋体"/>
          <w:sz w:val="24"/>
        </w:rPr>
        <w:t xml:space="preserve">       项目名称：</w:t>
      </w:r>
      <w:r>
        <w:rPr>
          <w:rFonts w:hint="eastAsia" w:ascii="宋体" w:hAnsi="宋体" w:cs="宋体"/>
          <w:sz w:val="24"/>
          <w:u w:val="single"/>
        </w:rPr>
        <w:t xml:space="preserve">                                     </w:t>
      </w:r>
    </w:p>
    <w:p>
      <w:pPr>
        <w:snapToGrid w:val="0"/>
        <w:spacing w:before="119" w:line="460" w:lineRule="exact"/>
        <w:rPr>
          <w:rFonts w:hint="eastAsia" w:ascii="宋体" w:hAnsi="宋体" w:cs="宋体"/>
          <w:sz w:val="24"/>
          <w:u w:val="single"/>
        </w:rPr>
      </w:pPr>
      <w:r>
        <w:rPr>
          <w:rFonts w:hint="eastAsia" w:ascii="宋体" w:hAnsi="宋体" w:cs="宋体"/>
          <w:sz w:val="24"/>
        </w:rPr>
        <w:t xml:space="preserve">       甲方（委托方）：</w:t>
      </w:r>
      <w:r>
        <w:rPr>
          <w:rFonts w:hint="eastAsia" w:ascii="宋体" w:hAnsi="宋体" w:cs="宋体"/>
          <w:sz w:val="24"/>
          <w:u w:val="single"/>
        </w:rPr>
        <w:t xml:space="preserve">                                </w:t>
      </w:r>
    </w:p>
    <w:p>
      <w:pPr>
        <w:snapToGrid w:val="0"/>
        <w:spacing w:before="119" w:line="460" w:lineRule="exact"/>
        <w:ind w:left="851"/>
        <w:rPr>
          <w:rFonts w:hint="eastAsia" w:ascii="宋体" w:hAnsi="宋体" w:cs="宋体"/>
          <w:sz w:val="24"/>
        </w:rPr>
      </w:pPr>
      <w:r>
        <w:rPr>
          <w:rFonts w:hint="eastAsia" w:ascii="宋体" w:hAnsi="宋体" w:cs="宋体"/>
          <w:sz w:val="24"/>
        </w:rPr>
        <w:t>乙方（受托方）：</w:t>
      </w:r>
      <w:r>
        <w:rPr>
          <w:rFonts w:hint="eastAsia" w:ascii="宋体" w:hAnsi="宋体" w:cs="宋体"/>
          <w:sz w:val="24"/>
          <w:u w:val="single"/>
        </w:rPr>
        <w:t xml:space="preserve">                                </w:t>
      </w:r>
    </w:p>
    <w:p>
      <w:pPr>
        <w:snapToGrid w:val="0"/>
        <w:spacing w:before="119" w:line="460" w:lineRule="exact"/>
        <w:rPr>
          <w:rFonts w:eastAsia="仿宋_GB2312"/>
          <w:sz w:val="24"/>
        </w:rPr>
      </w:pPr>
    </w:p>
    <w:p>
      <w:pPr>
        <w:snapToGrid w:val="0"/>
        <w:spacing w:before="119" w:line="460" w:lineRule="exact"/>
        <w:rPr>
          <w:rFonts w:eastAsia="仿宋_GB2312"/>
          <w:sz w:val="24"/>
        </w:rPr>
      </w:pPr>
    </w:p>
    <w:p>
      <w:pPr>
        <w:snapToGrid w:val="0"/>
        <w:spacing w:before="119" w:line="460" w:lineRule="exact"/>
        <w:jc w:val="center"/>
        <w:rPr>
          <w:rFonts w:eastAsia="仿宋_GB2312"/>
          <w:sz w:val="24"/>
        </w:rPr>
      </w:pPr>
    </w:p>
    <w:p>
      <w:pPr>
        <w:snapToGrid w:val="0"/>
        <w:spacing w:before="119" w:line="460" w:lineRule="exact"/>
        <w:ind w:left="958"/>
        <w:jc w:val="center"/>
        <w:rPr>
          <w:rFonts w:eastAsia="仿宋_GB2312"/>
          <w:sz w:val="24"/>
        </w:rPr>
      </w:pPr>
    </w:p>
    <w:p>
      <w:pPr>
        <w:autoSpaceDN w:val="0"/>
        <w:spacing w:line="460" w:lineRule="exact"/>
        <w:jc w:val="center"/>
        <w:rPr>
          <w:rFonts w:eastAsia="仿宋_GB2312"/>
          <w:sz w:val="24"/>
        </w:rPr>
      </w:pPr>
    </w:p>
    <w:p>
      <w:pPr>
        <w:autoSpaceDN w:val="0"/>
        <w:spacing w:line="460" w:lineRule="exact"/>
        <w:jc w:val="cente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adjustRightInd w:val="0"/>
        <w:snapToGrid w:val="0"/>
        <w:spacing w:line="360" w:lineRule="auto"/>
        <w:ind w:firstLine="600" w:firstLineChars="250"/>
        <w:rPr>
          <w:rFonts w:hint="eastAsia" w:ascii="宋体" w:hAnsi="宋体" w:cs="宋体"/>
          <w:sz w:val="24"/>
        </w:rPr>
      </w:pPr>
      <w:bookmarkStart w:id="864" w:name="_Toc317593259"/>
      <w:bookmarkStart w:id="865" w:name="_Toc312741214"/>
      <w:bookmarkStart w:id="866" w:name="_Toc320508814"/>
      <w:r>
        <w:rPr>
          <w:rFonts w:hint="eastAsia" w:ascii="宋体" w:hAnsi="宋体" w:cs="宋体"/>
          <w:sz w:val="24"/>
        </w:rPr>
        <w:t>鉴于</w:t>
      </w:r>
      <w:r>
        <w:rPr>
          <w:rFonts w:hint="eastAsia" w:ascii="宋体" w:hAnsi="宋体" w:cs="宋体"/>
          <w:sz w:val="24"/>
          <w:u w:val="single"/>
        </w:rPr>
        <w:t xml:space="preserve">             </w:t>
      </w:r>
      <w:r>
        <w:rPr>
          <w:rFonts w:hint="eastAsia" w:ascii="宋体" w:hAnsi="宋体" w:cs="宋体"/>
          <w:sz w:val="24"/>
        </w:rPr>
        <w:t>政府采购项目通过公开招标方式，确定乙方为本项目中标人，甲乙双方依据《中华人民共和国民法典》等法律法规，本着友好合作、平等互利的原则，经协商一致，特签订本合同，双方共同信守。</w:t>
      </w:r>
    </w:p>
    <w:p>
      <w:pPr>
        <w:adjustRightInd w:val="0"/>
        <w:snapToGrid w:val="0"/>
        <w:spacing w:line="360" w:lineRule="auto"/>
        <w:rPr>
          <w:rFonts w:hint="eastAsia" w:ascii="宋体" w:hAnsi="宋体" w:cs="宋体"/>
          <w:b/>
          <w:sz w:val="24"/>
        </w:rPr>
      </w:pPr>
      <w:r>
        <w:rPr>
          <w:rFonts w:hint="eastAsia" w:ascii="宋体" w:hAnsi="宋体" w:cs="宋体"/>
          <w:b/>
          <w:sz w:val="24"/>
        </w:rPr>
        <w:t>一、合同名词术语定义</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(1)本合同正文及附件；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(2)中标人中标文件及书面承诺；</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(3)采购人招标文件及附件；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在合同实施过程中双方共同签署的补充与修正文件。甲乙双方同意在出现合同理解上的歧义时，按照补充与修正文件、本合同正文及其附件、中标文件及书面承诺、招标文件及附件次序优先执行。2.“合同价款”：系指根据本合同规定乙方在正确、全面地履行合同义务后，甲方应支付给乙方的费用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“服务”：系指任何由乙方按合同项下的要求进行的调研、踏勘、监督、检查、编写报告、验收、提供专业管理和咨询服务等必要服务。</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“验收” 是指在本项目结束，并具备验收条件后，甲方根据甲方验收程序，对本合同项下服务，组织对项目进行的验收。</w:t>
      </w:r>
    </w:p>
    <w:p>
      <w:pPr>
        <w:adjustRightInd w:val="0"/>
        <w:snapToGrid w:val="0"/>
        <w:spacing w:line="360" w:lineRule="auto"/>
        <w:rPr>
          <w:rFonts w:hint="eastAsia" w:ascii="宋体" w:hAnsi="宋体" w:cs="宋体"/>
          <w:b/>
          <w:sz w:val="24"/>
        </w:rPr>
      </w:pPr>
      <w:r>
        <w:rPr>
          <w:rFonts w:hint="eastAsia" w:ascii="宋体" w:hAnsi="宋体" w:cs="宋体"/>
          <w:b/>
          <w:sz w:val="24"/>
        </w:rPr>
        <w:t>二、服务对象、目的和期限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1．乙方为甲方提供</w:t>
      </w:r>
      <w:r>
        <w:rPr>
          <w:rFonts w:hint="eastAsia" w:ascii="宋体" w:hAnsi="宋体" w:cs="宋体"/>
          <w:sz w:val="24"/>
          <w:u w:val="single"/>
        </w:rPr>
        <w:t xml:space="preserve">             </w:t>
      </w:r>
      <w:r>
        <w:rPr>
          <w:rFonts w:hint="eastAsia" w:ascii="宋体" w:hAnsi="宋体" w:cs="宋体"/>
          <w:sz w:val="24"/>
        </w:rPr>
        <w:t>的管理咨询服务（以下简称管理咨询）。</w:t>
      </w:r>
    </w:p>
    <w:p>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2．服务目的：乙方为甲方</w:t>
      </w:r>
      <w:r>
        <w:rPr>
          <w:rFonts w:hint="eastAsia" w:ascii="宋体" w:hAnsi="宋体" w:cs="宋体"/>
          <w:sz w:val="24"/>
          <w:u w:val="single"/>
        </w:rPr>
        <w:t xml:space="preserve">             </w:t>
      </w:r>
      <w:r>
        <w:rPr>
          <w:rFonts w:hint="eastAsia" w:ascii="宋体" w:hAnsi="宋体" w:cs="宋体"/>
          <w:sz w:val="24"/>
        </w:rPr>
        <w:t>项目提供全过程服务，确保甲方</w:t>
      </w:r>
      <w:r>
        <w:rPr>
          <w:rFonts w:hint="eastAsia" w:ascii="宋体" w:hAnsi="宋体" w:cs="宋体"/>
          <w:sz w:val="24"/>
          <w:u w:val="single"/>
        </w:rPr>
        <w:t xml:space="preserve">             </w:t>
      </w:r>
      <w:r>
        <w:rPr>
          <w:rFonts w:hint="eastAsia" w:ascii="宋体" w:hAnsi="宋体" w:cs="宋体"/>
          <w:sz w:val="24"/>
        </w:rPr>
        <w:t>项目顺利完成。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 xml:space="preserve">3．合同服务期限为：自合同签订之日起至 </w:t>
      </w:r>
      <w:r>
        <w:rPr>
          <w:rFonts w:hint="eastAsia" w:ascii="宋体" w:hAnsi="宋体" w:cs="宋体"/>
          <w:color w:val="000000" w:themeColor="text1"/>
          <w:sz w:val="24"/>
          <w14:textFill>
            <w14:solidFill>
              <w14:schemeClr w14:val="tx1"/>
            </w14:solidFill>
          </w14:textFill>
        </w:rPr>
        <w:t>2026年12月31日</w:t>
      </w:r>
      <w:r>
        <w:rPr>
          <w:rFonts w:hint="eastAsia" w:ascii="宋体" w:hAnsi="宋体" w:cs="宋体"/>
          <w:sz w:val="24"/>
        </w:rPr>
        <w:t>。</w:t>
      </w:r>
    </w:p>
    <w:p>
      <w:pPr>
        <w:adjustRightInd w:val="0"/>
        <w:snapToGrid w:val="0"/>
        <w:spacing w:line="360" w:lineRule="auto"/>
        <w:rPr>
          <w:rFonts w:hint="eastAsia" w:ascii="宋体" w:hAnsi="宋体" w:cs="宋体"/>
          <w:b/>
          <w:sz w:val="24"/>
        </w:rPr>
      </w:pPr>
      <w:r>
        <w:rPr>
          <w:rFonts w:ascii="宋体" w:hAnsi="宋体" w:cs="宋体"/>
          <w:b/>
          <w:sz w:val="24"/>
        </w:rPr>
        <w:t>三、合同金额及付款方式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合同总金额为人民币：￥</w:t>
      </w:r>
      <w:r>
        <w:rPr>
          <w:rFonts w:hint="eastAsia" w:ascii="宋体" w:hAnsi="宋体" w:cs="宋体"/>
          <w:sz w:val="24"/>
          <w:u w:val="single"/>
        </w:rPr>
        <w:t xml:space="preserve">             </w:t>
      </w:r>
      <w:r>
        <w:rPr>
          <w:rFonts w:hint="eastAsia" w:ascii="宋体" w:hAnsi="宋体" w:cs="宋体"/>
          <w:sz w:val="24"/>
        </w:rPr>
        <w:t xml:space="preserve"> 大写</w:t>
      </w:r>
      <w:r>
        <w:rPr>
          <w:rFonts w:hint="eastAsia" w:ascii="宋体" w:hAnsi="宋体" w:cs="宋体"/>
          <w:sz w:val="24"/>
          <w:u w:val="single"/>
        </w:rPr>
        <w:t xml:space="preserve">             </w:t>
      </w:r>
      <w:r>
        <w:rPr>
          <w:rFonts w:hint="eastAsia" w:ascii="宋体" w:hAnsi="宋体" w:cs="宋体"/>
          <w:sz w:val="24"/>
        </w:rPr>
        <w:t xml:space="preserve"> 。需要进行财政投资评审/委内部评审的，按照甲方财务规定执行。</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支付和结算方式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双方因本合同发生的一切费用均已包含在合同总金额中，并以人民币结算及支付。双方的帐户名称、开户银行及帐号以本合同提供的为准。</w:t>
      </w:r>
    </w:p>
    <w:p>
      <w:pPr>
        <w:adjustRightInd w:val="0"/>
        <w:snapToGrid w:val="0"/>
        <w:spacing w:line="360" w:lineRule="auto"/>
        <w:ind w:firstLine="480"/>
        <w:rPr>
          <w:rFonts w:hint="eastAsia" w:ascii="宋体" w:hAnsi="宋体" w:cs="宋体"/>
          <w:sz w:val="24"/>
        </w:rPr>
      </w:pPr>
      <w:r>
        <w:rPr>
          <w:rFonts w:hint="eastAsia" w:ascii="宋体" w:hAnsi="宋体" w:cs="宋体"/>
          <w:sz w:val="24"/>
        </w:rPr>
        <w:t>3．价款支付方式</w:t>
      </w:r>
    </w:p>
    <w:p>
      <w:pPr>
        <w:adjustRightInd w:val="0"/>
        <w:snapToGrid w:val="0"/>
        <w:spacing w:line="360" w:lineRule="auto"/>
        <w:ind w:firstLine="480"/>
        <w:rPr>
          <w:rFonts w:ascii="宋体" w:hAnsi="宋体" w:cs="宋体"/>
          <w:b/>
          <w:bCs/>
          <w:sz w:val="24"/>
        </w:rPr>
      </w:pPr>
      <w:r>
        <w:rPr>
          <w:rFonts w:hint="eastAsia" w:ascii="宋体" w:hAnsi="宋体" w:cs="宋体"/>
          <w:b/>
          <w:bCs/>
          <w:sz w:val="24"/>
        </w:rPr>
        <w:t>1包：</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spacing w:line="360" w:lineRule="auto"/>
        <w:ind w:firstLine="480" w:firstLineChars="200"/>
        <w:contextualSpacing/>
        <w:rPr>
          <w:bCs/>
          <w:sz w:val="24"/>
        </w:rPr>
      </w:pPr>
      <w:r>
        <w:rPr>
          <w:rFonts w:hint="eastAsia" w:ascii="宋体" w:hAnsi="宋体" w:cs="宋体"/>
          <w:sz w:val="24"/>
          <w:lang w:val="en-US" w:eastAsia="zh-CN"/>
        </w:rPr>
        <w:t>3</w:t>
      </w:r>
      <w:r>
        <w:rPr>
          <w:rFonts w:hint="eastAsia" w:ascii="宋体" w:hAnsi="宋体" w:cs="宋体"/>
          <w:sz w:val="24"/>
        </w:rPr>
        <w:t>.3 乙方负责支付本合同约定应由乙方承担的相关税费，直至合同执行完成。一切税费已由乙方计入合同总价之中。</w:t>
      </w:r>
    </w:p>
    <w:p>
      <w:pPr>
        <w:adjustRightInd w:val="0"/>
        <w:snapToGrid w:val="0"/>
        <w:spacing w:line="360" w:lineRule="auto"/>
        <w:ind w:firstLine="480"/>
        <w:rPr>
          <w:rFonts w:ascii="宋体" w:hAnsi="宋体" w:cs="宋体"/>
          <w:sz w:val="24"/>
        </w:rPr>
      </w:pPr>
    </w:p>
    <w:p>
      <w:pPr>
        <w:adjustRightInd w:val="0"/>
        <w:snapToGrid w:val="0"/>
        <w:spacing w:line="360" w:lineRule="auto"/>
        <w:ind w:firstLine="480"/>
        <w:rPr>
          <w:rFonts w:ascii="宋体" w:hAnsi="宋体" w:cs="宋体"/>
          <w:b/>
          <w:bCs/>
          <w:sz w:val="24"/>
        </w:rPr>
      </w:pPr>
      <w:r>
        <w:rPr>
          <w:rFonts w:hint="eastAsia" w:ascii="宋体" w:hAnsi="宋体" w:cs="宋体"/>
          <w:b/>
          <w:bCs/>
          <w:sz w:val="24"/>
        </w:rPr>
        <w:t>2包：</w:t>
      </w:r>
    </w:p>
    <w:p>
      <w:pPr>
        <w:adjustRightInd w:val="0"/>
        <w:snapToGrid w:val="0"/>
        <w:spacing w:line="360" w:lineRule="auto"/>
        <w:ind w:firstLine="480"/>
        <w:rPr>
          <w:rFonts w:ascii="宋体" w:hAnsi="宋体" w:cs="宋体"/>
          <w:sz w:val="24"/>
        </w:rPr>
      </w:pPr>
      <w:r>
        <w:rPr>
          <w:rFonts w:hint="eastAsia" w:ascii="宋体" w:hAnsi="宋体" w:cs="宋体"/>
          <w:sz w:val="24"/>
          <w:lang w:val="en-US" w:eastAsia="zh-CN"/>
        </w:rPr>
        <w:t>3</w:t>
      </w:r>
      <w:r>
        <w:rPr>
          <w:rFonts w:hint="eastAsia" w:ascii="宋体" w:hAnsi="宋体" w:cs="宋体"/>
          <w:sz w:val="24"/>
        </w:rPr>
        <w:t>.1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50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lang w:val="en-US" w:eastAsia="zh-CN"/>
        </w:rPr>
        <w:t>3</w:t>
      </w:r>
      <w:r>
        <w:rPr>
          <w:rFonts w:hint="eastAsia" w:ascii="宋体" w:hAnsi="宋体" w:cs="宋体"/>
          <w:sz w:val="24"/>
        </w:rPr>
        <w:t>.2 首付款后3个月内，甲方向乙方支付合同总价格的</w:t>
      </w:r>
      <w:r>
        <w:rPr>
          <w:rFonts w:hint="eastAsia" w:ascii="宋体" w:hAnsi="宋体" w:cs="宋体"/>
          <w:sz w:val="24"/>
          <w:u w:val="single"/>
        </w:rPr>
        <w:t>20</w:t>
      </w:r>
      <w:r>
        <w:rPr>
          <w:rFonts w:hint="eastAsia" w:ascii="宋体" w:hAnsi="宋体" w:cs="宋体"/>
          <w:sz w:val="24"/>
        </w:rPr>
        <w:t xml:space="preserve"> %。即人民币大写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lang w:val="en-US" w:eastAsia="zh-CN"/>
        </w:rPr>
        <w:t>3</w:t>
      </w:r>
      <w:r>
        <w:rPr>
          <w:rFonts w:hint="eastAsia" w:ascii="宋体" w:hAnsi="宋体" w:cs="宋体"/>
          <w:sz w:val="24"/>
        </w:rPr>
        <w:t>.3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spacing w:line="360" w:lineRule="auto"/>
        <w:ind w:firstLine="480" w:firstLineChars="200"/>
        <w:contextualSpacing/>
        <w:rPr>
          <w:rFonts w:ascii="宋体" w:hAnsi="宋体" w:cs="宋体"/>
          <w:sz w:val="24"/>
        </w:rPr>
      </w:pPr>
      <w:r>
        <w:rPr>
          <w:rFonts w:hint="eastAsia" w:ascii="宋体" w:hAnsi="宋体" w:cs="宋体"/>
          <w:sz w:val="24"/>
          <w:lang w:val="en-US" w:eastAsia="zh-CN"/>
        </w:rPr>
        <w:t>3</w:t>
      </w:r>
      <w:r>
        <w:rPr>
          <w:rFonts w:hint="eastAsia" w:ascii="宋体" w:hAnsi="宋体" w:cs="宋体"/>
          <w:sz w:val="24"/>
        </w:rPr>
        <w:t>.4 乙方负责支付本合同约定应由乙方承担的相关税费，直至合同执行完成。一切税费已由乙方计入合同总价之中。</w:t>
      </w:r>
    </w:p>
    <w:p>
      <w:pPr>
        <w:spacing w:line="360" w:lineRule="auto"/>
        <w:ind w:firstLine="480" w:firstLineChars="200"/>
        <w:contextualSpacing/>
        <w:rPr>
          <w:rFonts w:ascii="宋体" w:hAnsi="宋体" w:cs="宋体"/>
          <w:sz w:val="24"/>
        </w:rPr>
      </w:pPr>
    </w:p>
    <w:p>
      <w:pPr>
        <w:adjustRightInd w:val="0"/>
        <w:snapToGrid w:val="0"/>
        <w:spacing w:line="360" w:lineRule="auto"/>
        <w:ind w:firstLine="480"/>
        <w:rPr>
          <w:rFonts w:ascii="宋体" w:hAnsi="宋体" w:cs="宋体"/>
          <w:b/>
          <w:bCs/>
          <w:sz w:val="24"/>
        </w:rPr>
      </w:pPr>
      <w:r>
        <w:rPr>
          <w:rFonts w:hint="eastAsia" w:ascii="宋体" w:hAnsi="宋体" w:cs="宋体"/>
          <w:b/>
          <w:bCs/>
          <w:sz w:val="24"/>
        </w:rPr>
        <w:t>3包：</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.1 合同签订后</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.3 乙方负责支付本合同约定应由乙方承担的相关税费，直至合同执行完成。一切税费已由乙方计入合同总价之中。</w:t>
      </w:r>
    </w:p>
    <w:p>
      <w:pPr>
        <w:adjustRightInd w:val="0"/>
        <w:snapToGrid w:val="0"/>
        <w:spacing w:line="360" w:lineRule="auto"/>
        <w:rPr>
          <w:rFonts w:hint="eastAsia" w:ascii="宋体" w:hAnsi="宋体" w:cs="宋体"/>
          <w:b/>
          <w:sz w:val="24"/>
        </w:rPr>
      </w:pPr>
      <w:r>
        <w:rPr>
          <w:rFonts w:ascii="宋体" w:hAnsi="宋体" w:cs="宋体"/>
          <w:b/>
          <w:sz w:val="24"/>
        </w:rPr>
        <w:t>四、服务内容</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u w:val="single"/>
        </w:rPr>
        <w:t xml:space="preserve">                          </w:t>
      </w:r>
      <w:r>
        <w:rPr>
          <w:rFonts w:hint="eastAsia" w:ascii="宋体" w:hAnsi="宋体" w:cs="宋体"/>
          <w:bCs/>
          <w:sz w:val="24"/>
        </w:rPr>
        <w:t xml:space="preserve">  </w:t>
      </w:r>
    </w:p>
    <w:p>
      <w:pPr>
        <w:adjustRightInd w:val="0"/>
        <w:snapToGrid w:val="0"/>
        <w:spacing w:line="360" w:lineRule="auto"/>
        <w:rPr>
          <w:rFonts w:hint="eastAsia" w:ascii="宋体" w:hAnsi="宋体" w:cs="宋体"/>
          <w:b/>
          <w:sz w:val="24"/>
        </w:rPr>
      </w:pPr>
      <w:r>
        <w:rPr>
          <w:rFonts w:ascii="宋体" w:hAnsi="宋体" w:cs="宋体"/>
          <w:b/>
          <w:sz w:val="24"/>
        </w:rPr>
        <w:t>五、双方责任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1.甲方责任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(1)在项目实施过程中，甲方指派项目负责人，并组织有关人员参与本项目的组织管理。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负责协调乙方在甲方开展工作所需的办公条件。(3)在人员条件允许情况下，甲方派技术人员跟随乙方管理咨询服务人员一起参与，接受乙方技术人员的现场指导，了解可能遇到的问题及处理故障的方法。(4)严格按照合同规定的付款方式向乙方支付合同款项。(5)乙方向甲方提供的内部资料，甲方予以保密，甲方不向任何第三方泄露乙方的商业机密和技术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2.乙方责任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 乙方在履行本合同义务期间，应遵守国家有关法律、法规，维护委托人的合法权益。</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 乙方应组建能够满足本项目委托管理咨询服务需要的项目部，并指定一名项目负责人，按照委托管理咨询工作范围和内容完成管理咨询工作。(3) 乙方应按批准的建设内容、建设资金、建设规模和建设标准实施组织管理。受托人应对项目的质量、进度、验收、保修维修进行监督管理。(4)甲方向乙方提供的内部资料乙方应予以保密，乙方承诺不向任何第三方泄露甲方的业务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(5)乙方应按合同规定时间提交相关的技术服务及实施文件，并积极配合甲方对服务项目进行验收评估。本合同验收由双方共同进行或按相关规定进行。(6) 乙方应充分了解甲方的需求，并有责任向甲方阐述对业务需求的理解，以求达成理解一致。</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7）乙方应按有关规定建立项目建设档案，在委托管理咨询项目完成后将工程档案、财务档案及相关资料向委托人和有关部门移交。乙方若不能完整交付管理咨询服务需提交或约定应当提交的文件和文档，必须负责补齐，否则视为未按合同约定提供服务或验收不合格。</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（8）乙方应对项目资金进行独立建账，并按照相关内容使用。</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（9）乙方完全遵守《中华人民共和国妇女权益保障法》中关于“劳动和社会保障权益”的有关要求。</w:t>
      </w:r>
    </w:p>
    <w:p>
      <w:pPr>
        <w:adjustRightInd w:val="0"/>
        <w:snapToGrid w:val="0"/>
        <w:spacing w:line="360" w:lineRule="auto"/>
        <w:rPr>
          <w:rFonts w:hint="eastAsia" w:ascii="宋体" w:hAnsi="宋体" w:cs="宋体"/>
          <w:b/>
          <w:sz w:val="24"/>
        </w:rPr>
      </w:pPr>
      <w:r>
        <w:rPr>
          <w:rFonts w:ascii="宋体" w:hAnsi="宋体" w:cs="宋体"/>
          <w:b/>
          <w:sz w:val="24"/>
        </w:rPr>
        <w:t>六、不可抗力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adjustRightInd w:val="0"/>
        <w:snapToGrid w:val="0"/>
        <w:spacing w:line="360" w:lineRule="auto"/>
        <w:rPr>
          <w:rFonts w:hint="eastAsia" w:ascii="宋体" w:hAnsi="宋体" w:cs="宋体"/>
          <w:b/>
          <w:sz w:val="24"/>
        </w:rPr>
      </w:pPr>
      <w:r>
        <w:rPr>
          <w:rFonts w:hint="eastAsia" w:ascii="宋体" w:hAnsi="宋体" w:cs="宋体"/>
          <w:b/>
          <w:sz w:val="24"/>
        </w:rPr>
        <w:t>七、违约合同终止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若合同一方有足够证据证明合同另一方未在规定时间或规定的内容履行本合同项下规定义务导致合同目的无法实现的，可向对方提出书面违约通知，提出解除部分或全部合同，合同中未解除的部分应继续履行。</w:t>
      </w:r>
    </w:p>
    <w:p>
      <w:pPr>
        <w:adjustRightInd w:val="0"/>
        <w:snapToGrid w:val="0"/>
        <w:spacing w:line="360" w:lineRule="auto"/>
        <w:rPr>
          <w:rFonts w:hint="eastAsia" w:ascii="宋体" w:hAnsi="宋体" w:cs="宋体"/>
          <w:b/>
          <w:bCs/>
          <w:sz w:val="24"/>
        </w:rPr>
      </w:pPr>
      <w:r>
        <w:rPr>
          <w:rFonts w:hint="eastAsia" w:ascii="宋体" w:hAnsi="宋体" w:cs="宋体"/>
          <w:b/>
          <w:bCs/>
          <w:sz w:val="24"/>
        </w:rPr>
        <w:t>八、破产合同终止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adjustRightInd w:val="0"/>
        <w:snapToGrid w:val="0"/>
        <w:spacing w:line="360" w:lineRule="auto"/>
        <w:rPr>
          <w:rFonts w:hint="eastAsia" w:ascii="宋体" w:hAnsi="宋体" w:cs="宋体"/>
          <w:b/>
          <w:bCs/>
          <w:sz w:val="24"/>
        </w:rPr>
      </w:pPr>
      <w:r>
        <w:rPr>
          <w:rFonts w:hint="eastAsia" w:ascii="宋体" w:hAnsi="宋体" w:cs="宋体"/>
          <w:b/>
          <w:bCs/>
          <w:sz w:val="24"/>
        </w:rPr>
        <w:t>九、合同修改</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任何对合同条款的变更或修改均须甲乙双方签订书面补充协议。</w:t>
      </w:r>
    </w:p>
    <w:p>
      <w:pPr>
        <w:adjustRightInd w:val="0"/>
        <w:snapToGrid w:val="0"/>
        <w:spacing w:line="360" w:lineRule="auto"/>
        <w:rPr>
          <w:rFonts w:hint="eastAsia" w:ascii="宋体" w:hAnsi="宋体" w:cs="宋体"/>
          <w:b/>
          <w:bCs/>
          <w:sz w:val="24"/>
        </w:rPr>
      </w:pPr>
      <w:r>
        <w:rPr>
          <w:rFonts w:hint="eastAsia" w:ascii="宋体" w:hAnsi="宋体" w:cs="宋体"/>
          <w:b/>
          <w:bCs/>
          <w:sz w:val="24"/>
        </w:rPr>
        <w:t>十、转让与分包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本合同主体部分不得分包。甲方保留对技术上有特殊要求的部分合同内容采用指定分包的权利。除非甲方同意，乙方不得转让其应履行的合同项下的义务。</w:t>
      </w:r>
    </w:p>
    <w:p>
      <w:pPr>
        <w:adjustRightInd w:val="0"/>
        <w:snapToGrid w:val="0"/>
        <w:spacing w:line="360" w:lineRule="auto"/>
        <w:rPr>
          <w:rFonts w:hint="eastAsia" w:ascii="宋体" w:hAnsi="宋体" w:cs="宋体"/>
          <w:b/>
          <w:bCs/>
          <w:sz w:val="24"/>
        </w:rPr>
      </w:pPr>
      <w:r>
        <w:rPr>
          <w:rFonts w:hint="eastAsia" w:ascii="宋体" w:hAnsi="宋体" w:cs="宋体"/>
          <w:b/>
          <w:bCs/>
          <w:sz w:val="24"/>
        </w:rPr>
        <w:t>十一、适用法律</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本合同适用中华人民共和国法律。</w:t>
      </w:r>
    </w:p>
    <w:p>
      <w:pPr>
        <w:adjustRightInd w:val="0"/>
        <w:snapToGrid w:val="0"/>
        <w:spacing w:line="360" w:lineRule="auto"/>
        <w:rPr>
          <w:rFonts w:hint="eastAsia" w:ascii="宋体" w:hAnsi="宋体" w:cs="宋体"/>
          <w:b/>
          <w:bCs/>
          <w:sz w:val="24"/>
        </w:rPr>
      </w:pPr>
      <w:r>
        <w:rPr>
          <w:rFonts w:hint="eastAsia" w:ascii="宋体" w:hAnsi="宋体" w:cs="宋体"/>
          <w:b/>
          <w:bCs/>
          <w:sz w:val="24"/>
        </w:rPr>
        <w:t>十二、违约金及损失赔偿</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1.违反本合同约定，违约方应按照《中华人民共和国民法典》有关条款的规定承担违约责任。</w:t>
      </w:r>
    </w:p>
    <w:p>
      <w:pPr>
        <w:adjustRightInd w:val="0"/>
        <w:snapToGrid w:val="0"/>
        <w:spacing w:line="360" w:lineRule="auto"/>
        <w:ind w:firstLine="480" w:firstLineChars="200"/>
        <w:rPr>
          <w:rFonts w:hint="eastAsia" w:ascii="宋体" w:hAnsi="宋体" w:cs="宋体"/>
          <w:b/>
          <w:bCs/>
          <w:sz w:val="24"/>
        </w:rPr>
      </w:pPr>
      <w:r>
        <w:rPr>
          <w:rFonts w:hint="eastAsia" w:ascii="宋体" w:hAnsi="宋体" w:cs="宋体"/>
          <w:sz w:val="24"/>
        </w:rPr>
        <w:t>2.由乙方的过错造成工作延误，每延误</w:t>
      </w:r>
      <w:r>
        <w:rPr>
          <w:rFonts w:hint="eastAsia" w:ascii="宋体" w:hAnsi="宋体" w:cs="宋体"/>
          <w:sz w:val="24"/>
          <w:u w:val="single"/>
        </w:rPr>
        <w:t xml:space="preserve"> 5 </w:t>
      </w:r>
      <w:r>
        <w:rPr>
          <w:rFonts w:hint="eastAsia" w:ascii="宋体" w:hAnsi="宋体" w:cs="宋体"/>
          <w:sz w:val="24"/>
        </w:rPr>
        <w:t>个工作日，乙方同意甲方扣除合同金额的</w:t>
      </w:r>
      <w:r>
        <w:rPr>
          <w:rFonts w:hint="eastAsia" w:ascii="宋体" w:hAnsi="宋体" w:cs="宋体"/>
          <w:sz w:val="24"/>
          <w:u w:val="single"/>
        </w:rPr>
        <w:t xml:space="preserve">1 </w:t>
      </w:r>
      <w:r>
        <w:rPr>
          <w:rFonts w:hint="eastAsia" w:ascii="宋体" w:hAnsi="宋体" w:cs="宋体"/>
          <w:sz w:val="24"/>
        </w:rPr>
        <w:t>‰违约金，不满</w:t>
      </w:r>
      <w:r>
        <w:rPr>
          <w:rFonts w:hint="eastAsia" w:ascii="宋体" w:hAnsi="宋体" w:cs="宋体"/>
          <w:sz w:val="24"/>
          <w:u w:val="single"/>
        </w:rPr>
        <w:t xml:space="preserve"> 5 </w:t>
      </w:r>
      <w:r>
        <w:rPr>
          <w:rFonts w:hint="eastAsia" w:ascii="宋体" w:hAnsi="宋体" w:cs="宋体"/>
          <w:sz w:val="24"/>
        </w:rPr>
        <w:t>个工作日按</w:t>
      </w:r>
      <w:r>
        <w:rPr>
          <w:rFonts w:hint="eastAsia" w:ascii="宋体" w:hAnsi="宋体" w:cs="宋体"/>
          <w:sz w:val="24"/>
          <w:u w:val="single"/>
        </w:rPr>
        <w:t xml:space="preserve"> 5 </w:t>
      </w:r>
      <w:r>
        <w:rPr>
          <w:rFonts w:hint="eastAsia" w:ascii="宋体" w:hAnsi="宋体" w:cs="宋体"/>
          <w:sz w:val="24"/>
        </w:rPr>
        <w:t>个工作日计算，就乙方过错造成工作延误而言，违约赔偿总额不超过合同总额的</w:t>
      </w:r>
      <w:r>
        <w:rPr>
          <w:rFonts w:hint="eastAsia" w:ascii="宋体" w:hAnsi="宋体" w:cs="宋体"/>
          <w:sz w:val="24"/>
          <w:u w:val="single"/>
        </w:rPr>
        <w:t xml:space="preserve"> 5 </w:t>
      </w:r>
      <w:r>
        <w:rPr>
          <w:rFonts w:hint="eastAsia" w:ascii="宋体" w:hAnsi="宋体" w:cs="宋体"/>
          <w:sz w:val="24"/>
        </w:rPr>
        <w:t>％。</w:t>
      </w:r>
      <w:r>
        <w:rPr>
          <w:rFonts w:hint="eastAsia" w:ascii="宋体" w:hAnsi="宋体" w:cs="宋体"/>
          <w:sz w:val="24"/>
        </w:rPr>
        <w:br w:type="textWrapping"/>
      </w:r>
      <w:r>
        <w:rPr>
          <w:rFonts w:ascii="宋体" w:hAnsi="宋体" w:cs="宋体"/>
          <w:b/>
          <w:bCs/>
          <w:sz w:val="24"/>
        </w:rPr>
        <w:t>十三、解决合同纠纷的方式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1.甲、乙双方在合同履行过程中发生的一切争议，均应通过双方友好协商解决。如果协商开始后</w:t>
      </w:r>
      <w:r>
        <w:rPr>
          <w:rFonts w:hint="eastAsia" w:ascii="宋体" w:hAnsi="宋体" w:cs="宋体"/>
          <w:sz w:val="24"/>
          <w:u w:val="single"/>
        </w:rPr>
        <w:t xml:space="preserve"> 30 </w:t>
      </w:r>
      <w:r>
        <w:rPr>
          <w:rFonts w:hint="eastAsia" w:ascii="宋体" w:hAnsi="宋体" w:cs="宋体"/>
          <w:sz w:val="24"/>
        </w:rPr>
        <w:t>天还未解决，双方同意选择第 2 种方式解决纠纷：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（1）由甲方所在地有管辖权的人民法院判决。</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（2）由北京仲裁委员会仲裁。</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2.诉讼、仲裁期间，除正在进行的诉讼、仲裁部分外，合同其它部分继续执行。</w:t>
      </w:r>
    </w:p>
    <w:p>
      <w:pPr>
        <w:adjustRightInd w:val="0"/>
        <w:snapToGrid w:val="0"/>
        <w:spacing w:line="360" w:lineRule="auto"/>
        <w:rPr>
          <w:rFonts w:hint="eastAsia" w:ascii="宋体" w:hAnsi="宋体" w:cs="宋体"/>
          <w:b/>
          <w:bCs/>
          <w:sz w:val="24"/>
        </w:rPr>
      </w:pPr>
      <w:r>
        <w:rPr>
          <w:rFonts w:ascii="宋体" w:hAnsi="宋体" w:cs="宋体"/>
          <w:b/>
          <w:bCs/>
          <w:sz w:val="24"/>
        </w:rPr>
        <w:t>十四、合同生效及其他</w:t>
      </w:r>
    </w:p>
    <w:bookmarkEnd w:id="864"/>
    <w:bookmarkEnd w:id="865"/>
    <w:bookmarkEnd w:id="866"/>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 下列条件全部符合后，合同生效：</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双方法定代表人或授权代表签章并加盖单位公章或合同专用章。</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下述合同附件为本合同不可分割的部分并与本合同具有同等效力：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（1）招标文件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（2）投标文件（如被甲方接受）</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（3）中标/成交通知书</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陆 </w:t>
      </w:r>
      <w:r>
        <w:rPr>
          <w:rFonts w:hint="eastAsia" w:ascii="宋体" w:hAnsi="宋体" w:cs="宋体"/>
          <w:sz w:val="24"/>
        </w:rPr>
        <w:t>份，具有同等法律效力。甲方</w:t>
      </w:r>
      <w:r>
        <w:rPr>
          <w:rFonts w:hint="eastAsia" w:ascii="宋体" w:hAnsi="宋体" w:cs="宋体"/>
          <w:sz w:val="24"/>
          <w:u w:val="single"/>
        </w:rPr>
        <w:t>叁</w:t>
      </w:r>
      <w:r>
        <w:rPr>
          <w:rFonts w:hint="eastAsia" w:ascii="宋体" w:hAnsi="宋体" w:cs="宋体"/>
          <w:sz w:val="24"/>
        </w:rPr>
        <w:t>份，乙方</w:t>
      </w:r>
      <w:r>
        <w:rPr>
          <w:rFonts w:hint="eastAsia" w:ascii="宋体" w:hAnsi="宋体" w:cs="宋体"/>
          <w:sz w:val="24"/>
          <w:u w:val="single"/>
        </w:rPr>
        <w:t>叁</w:t>
      </w:r>
      <w:r>
        <w:rPr>
          <w:rFonts w:hint="eastAsia" w:ascii="宋体" w:hAnsi="宋体" w:cs="宋体"/>
          <w:sz w:val="24"/>
        </w:rPr>
        <w:t>份，均具有同等法律效力。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5.合同之未尽事宜，双方本着相互信任和谅解的原则，友好协商解决并签订补充协议。</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甲方：</w:t>
      </w:r>
      <w:r>
        <w:rPr>
          <w:rFonts w:hint="eastAsia" w:ascii="宋体" w:hAnsi="宋体" w:cs="宋体"/>
          <w:sz w:val="24"/>
          <w:u w:val="single"/>
        </w:rPr>
        <w:t xml:space="preserve">  北京市文化和旅游局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jc w:val="center"/>
        <w:rPr>
          <w:rFonts w:hint="eastAsia" w:ascii="宋体" w:hAnsi="宋体" w:cs="宋体"/>
          <w:sz w:val="24"/>
        </w:rPr>
      </w:pPr>
      <w:r>
        <w:rPr>
          <w:rFonts w:hint="eastAsia" w:ascii="宋体" w:hAnsi="宋体" w:cs="宋体"/>
          <w:sz w:val="24"/>
        </w:rPr>
        <w:t>（加盖公章）                     （加盖公章）</w:t>
      </w:r>
    </w:p>
    <w:p>
      <w:pPr>
        <w:widowControl/>
        <w:spacing w:line="460" w:lineRule="exact"/>
        <w:rPr>
          <w:rFonts w:hint="eastAsia" w:ascii="宋体" w:hAnsi="宋体" w:cs="宋体"/>
          <w:sz w:val="24"/>
        </w:rPr>
      </w:pPr>
      <w:r>
        <w:rPr>
          <w:rFonts w:hint="eastAsia" w:ascii="宋体" w:hAnsi="宋体" w:cs="宋体"/>
          <w:sz w:val="24"/>
        </w:rPr>
        <w:t>法定代表人或委托代理人：          法定代表人或委托代理人：</w:t>
      </w:r>
    </w:p>
    <w:p>
      <w:pPr>
        <w:widowControl/>
        <w:spacing w:line="460" w:lineRule="exact"/>
        <w:jc w:val="center"/>
        <w:rPr>
          <w:rFonts w:hint="eastAsia" w:ascii="宋体" w:hAnsi="宋体" w:cs="宋体"/>
          <w:sz w:val="24"/>
        </w:rPr>
      </w:pPr>
      <w:r>
        <w:rPr>
          <w:rFonts w:hint="eastAsia" w:ascii="宋体" w:hAnsi="宋体" w:cs="宋体"/>
          <w:sz w:val="24"/>
        </w:rPr>
        <w:t>（签字或签章）                   （签字或签章）</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autoSpaceDN w:val="0"/>
        <w:spacing w:line="460" w:lineRule="exact"/>
        <w:ind w:firstLine="480" w:firstLineChars="200"/>
        <w:rPr>
          <w:rFonts w:ascii="宋体" w:hAnsi="宋体"/>
          <w:sz w:val="28"/>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eastAsia="仿宋_GB2312"/>
          <w:b/>
          <w:bCs/>
          <w:smallCaps/>
          <w:sz w:val="36"/>
          <w:szCs w:val="36"/>
        </w:rPr>
        <w:tab/>
      </w:r>
    </w:p>
    <w:p>
      <w:pPr>
        <w:tabs>
          <w:tab w:val="left" w:pos="2400"/>
          <w:tab w:val="left" w:pos="2700"/>
          <w:tab w:val="left" w:pos="3000"/>
          <w:tab w:val="left" w:pos="3300"/>
          <w:tab w:val="left" w:pos="3600"/>
        </w:tabs>
        <w:spacing w:line="360" w:lineRule="auto"/>
        <w:ind w:firstLine="480" w:firstLineChars="200"/>
        <w:jc w:val="center"/>
        <w:rPr>
          <w:rFonts w:ascii="宋体" w:hAnsi="宋体"/>
          <w:b/>
          <w:sz w:val="44"/>
          <w:szCs w:val="44"/>
        </w:rPr>
      </w:pPr>
      <w:r>
        <w:rPr>
          <w:rFonts w:ascii="宋体" w:hAnsi="宋体"/>
          <w:sz w:val="24"/>
        </w:rPr>
        <w:br w:type="page"/>
      </w:r>
      <w:r>
        <w:rPr>
          <w:rFonts w:hint="eastAsia" w:ascii="宋体" w:hAnsi="宋体"/>
          <w:b/>
          <w:bCs/>
          <w:sz w:val="44"/>
          <w:szCs w:val="44"/>
        </w:rPr>
        <w:t>廉 洁 合 同</w:t>
      </w:r>
    </w:p>
    <w:p>
      <w:pPr>
        <w:tabs>
          <w:tab w:val="left" w:pos="2400"/>
          <w:tab w:val="left" w:pos="2700"/>
          <w:tab w:val="left" w:pos="3000"/>
          <w:tab w:val="left" w:pos="3300"/>
          <w:tab w:val="left" w:pos="3600"/>
        </w:tabs>
        <w:spacing w:line="360" w:lineRule="auto"/>
        <w:ind w:firstLine="482" w:firstLineChars="200"/>
        <w:rPr>
          <w:rFonts w:ascii="宋体" w:hAnsi="宋体"/>
          <w:sz w:val="24"/>
        </w:rPr>
      </w:pPr>
      <w:r>
        <w:rPr>
          <w:rFonts w:hint="eastAsia" w:ascii="宋体" w:hAnsi="宋体"/>
          <w:b/>
          <w:sz w:val="24"/>
        </w:rPr>
        <w:t>（注：本廉洁合同须投标人加盖好本单位公章后于开标前快递，无需密封，一式三份，快递信息：北京市东城区崇文门外大街90号7层705室，张超收，010-67169727）</w:t>
      </w:r>
    </w:p>
    <w:p>
      <w:pPr>
        <w:spacing w:line="520" w:lineRule="exact"/>
        <w:rPr>
          <w:rFonts w:hint="eastAsia" w:ascii="宋体" w:hAnsi="宋体" w:eastAsia="宋体" w:cs="宋体"/>
          <w:b/>
          <w:bCs/>
          <w:sz w:val="24"/>
          <w:lang w:eastAsia="zh-CN"/>
        </w:rPr>
      </w:pPr>
      <w:r>
        <w:rPr>
          <w:rFonts w:hint="eastAsia" w:ascii="宋体" w:hAnsi="宋体" w:cs="宋体"/>
          <w:b/>
          <w:bCs/>
          <w:sz w:val="24"/>
        </w:rPr>
        <w:t>项目名称：</w:t>
      </w:r>
      <w:r>
        <w:rPr>
          <w:rFonts w:hint="eastAsia" w:ascii="宋体" w:hAnsi="宋体" w:cs="宋体"/>
          <w:b/>
          <w:bCs/>
          <w:sz w:val="24"/>
          <w:u w:val="single"/>
          <w:lang w:eastAsia="zh-CN"/>
        </w:rPr>
        <w:t>乡村旅游提质升级项目</w:t>
      </w:r>
    </w:p>
    <w:p>
      <w:pPr>
        <w:spacing w:line="520" w:lineRule="exact"/>
        <w:rPr>
          <w:rFonts w:ascii="宋体" w:hAnsi="宋体" w:cs="宋体"/>
          <w:b/>
          <w:bCs/>
          <w:sz w:val="24"/>
        </w:rPr>
      </w:pPr>
      <w:r>
        <w:rPr>
          <w:rFonts w:hint="eastAsia" w:ascii="宋体" w:hAnsi="宋体" w:cs="宋体"/>
          <w:b/>
          <w:bCs/>
          <w:sz w:val="24"/>
        </w:rPr>
        <w:t>招标（合同）编号：</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甲方（项目采购方）：</w:t>
      </w:r>
      <w:r>
        <w:rPr>
          <w:rFonts w:hint="eastAsia" w:ascii="宋体" w:hAnsi="宋体" w:cs="宋体"/>
          <w:b/>
          <w:bCs/>
          <w:sz w:val="24"/>
          <w:u w:val="single"/>
        </w:rPr>
        <w:t>北京市文化和旅游局</w:t>
      </w:r>
    </w:p>
    <w:p>
      <w:pPr>
        <w:spacing w:line="520" w:lineRule="exact"/>
        <w:rPr>
          <w:rFonts w:ascii="宋体" w:hAnsi="宋体" w:cs="宋体"/>
          <w:b/>
          <w:bCs/>
          <w:sz w:val="24"/>
          <w:u w:val="single"/>
        </w:rPr>
      </w:pPr>
      <w:r>
        <w:rPr>
          <w:rFonts w:hint="eastAsia" w:ascii="宋体" w:hAnsi="宋体" w:cs="宋体"/>
          <w:b/>
          <w:bCs/>
          <w:sz w:val="24"/>
        </w:rPr>
        <w:t>乙方（投标方）：</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丙方（招标代理机构）：</w:t>
      </w:r>
      <w:r>
        <w:rPr>
          <w:rFonts w:hint="eastAsia" w:ascii="宋体" w:hAnsi="宋体" w:cs="宋体"/>
          <w:b/>
          <w:bCs/>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 xml:space="preserve">    为了规范北京市文化和旅游局的招、投标工作，防止违纪违法行为的发生，经甲方、乙方和丙方协商同意，三方将严格执行以下条件：</w:t>
      </w:r>
    </w:p>
    <w:p>
      <w:pPr>
        <w:spacing w:line="520" w:lineRule="exact"/>
        <w:ind w:firstLine="482" w:firstLineChars="200"/>
        <w:rPr>
          <w:rFonts w:ascii="宋体" w:hAnsi="宋体" w:cs="宋体"/>
          <w:b/>
          <w:bCs/>
          <w:sz w:val="24"/>
        </w:rPr>
      </w:pPr>
      <w:r>
        <w:rPr>
          <w:rFonts w:hint="eastAsia" w:ascii="宋体" w:hAnsi="宋体" w:cs="宋体"/>
          <w:b/>
          <w:bCs/>
          <w:sz w:val="24"/>
        </w:rPr>
        <w:t>一、甲方的权利和义务</w:t>
      </w:r>
    </w:p>
    <w:p>
      <w:pPr>
        <w:spacing w:line="520" w:lineRule="exact"/>
        <w:rPr>
          <w:rFonts w:ascii="宋体" w:hAnsi="宋体" w:cs="宋体"/>
          <w:sz w:val="24"/>
        </w:rPr>
      </w:pPr>
      <w:r>
        <w:rPr>
          <w:rFonts w:hint="eastAsia" w:ascii="宋体" w:hAnsi="宋体" w:cs="宋体"/>
          <w:sz w:val="24"/>
        </w:rPr>
        <w:t xml:space="preserve">   （一）甲方工作人员有责任向乙方和丙方介绍本单位有关廉洁从业的制度、规定。甲方的纪检监督人员有权对三方在招、投标及合同执行过程中的廉洁情况进行监督。</w:t>
      </w:r>
    </w:p>
    <w:p>
      <w:pPr>
        <w:spacing w:line="520" w:lineRule="exact"/>
        <w:rPr>
          <w:rFonts w:ascii="宋体" w:hAnsi="宋体" w:cs="宋体"/>
          <w:sz w:val="24"/>
        </w:rPr>
      </w:pPr>
      <w:r>
        <w:rPr>
          <w:rFonts w:hint="eastAsia" w:ascii="宋体" w:hAnsi="宋体" w:cs="宋体"/>
          <w:sz w:val="24"/>
        </w:rPr>
        <w:t xml:space="preserve">   （二）甲方工作人员不得向乙方泄露招、投标中的商业秘密。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甲方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项目分包等经济活动；不得要求乙方为亲属安排出境和国内旅游等；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（四）对乙方主动给予的钱（含有价证券）、物，甲方的工作人员要坚决谢绝，无法拒绝的要在两周内上交甲方的机关纪委或上级纪检监察部门。</w:t>
      </w:r>
    </w:p>
    <w:p>
      <w:pPr>
        <w:spacing w:line="520" w:lineRule="exact"/>
        <w:rPr>
          <w:rFonts w:ascii="宋体" w:hAnsi="宋体" w:cs="宋体"/>
          <w:sz w:val="24"/>
        </w:rPr>
      </w:pPr>
      <w:r>
        <w:rPr>
          <w:rFonts w:hint="eastAsia" w:ascii="宋体" w:hAnsi="宋体" w:cs="宋体"/>
          <w:sz w:val="24"/>
        </w:rPr>
        <w:t xml:space="preserve">   （五）甲方工作人员在招标及执行合同过程中，必须遵守廉洁自律的其他有关规定。</w:t>
      </w:r>
    </w:p>
    <w:p>
      <w:pPr>
        <w:spacing w:line="520" w:lineRule="exact"/>
        <w:rPr>
          <w:rFonts w:ascii="宋体" w:hAnsi="宋体" w:cs="宋体"/>
          <w:b/>
          <w:bCs/>
          <w:sz w:val="24"/>
        </w:rPr>
      </w:pPr>
      <w:r>
        <w:rPr>
          <w:rFonts w:hint="eastAsia" w:ascii="宋体" w:hAnsi="宋体" w:cs="宋体"/>
          <w:b/>
          <w:bCs/>
          <w:sz w:val="24"/>
        </w:rPr>
        <w:t xml:space="preserve">    二、乙方的权利和义务</w:t>
      </w:r>
    </w:p>
    <w:p>
      <w:pPr>
        <w:spacing w:line="520" w:lineRule="exact"/>
        <w:rPr>
          <w:rFonts w:ascii="宋体" w:hAnsi="宋体" w:cs="宋体"/>
          <w:sz w:val="24"/>
        </w:rPr>
      </w:pPr>
      <w:r>
        <w:rPr>
          <w:rFonts w:hint="eastAsia" w:ascii="宋体" w:hAnsi="宋体" w:cs="宋体"/>
          <w:sz w:val="24"/>
        </w:rPr>
        <w:t xml:space="preserve">   （一）乙方的纪检监督人员有权对三方在招、投标及合同执行过程中廉洁从业情况进行监督，并积极配合甲方纪检监察工作人员就有关违纪问题进行调查取证。</w:t>
      </w:r>
    </w:p>
    <w:p>
      <w:pPr>
        <w:spacing w:line="520" w:lineRule="exact"/>
        <w:rPr>
          <w:rFonts w:ascii="宋体" w:hAnsi="宋体" w:cs="宋体"/>
          <w:sz w:val="24"/>
        </w:rPr>
      </w:pPr>
      <w:r>
        <w:rPr>
          <w:rFonts w:hint="eastAsia" w:ascii="宋体" w:hAnsi="宋体" w:cs="宋体"/>
          <w:sz w:val="24"/>
        </w:rPr>
        <w:t xml:space="preserve">   （二）乙方有权了解甲方、丙方在廉洁从业方面的各项制度和规定，并主动配合甲方、丙方遵守执行。</w:t>
      </w:r>
    </w:p>
    <w:p>
      <w:pPr>
        <w:spacing w:line="520" w:lineRule="exact"/>
        <w:rPr>
          <w:rFonts w:ascii="宋体" w:hAnsi="宋体" w:cs="宋体"/>
          <w:sz w:val="24"/>
        </w:rPr>
      </w:pPr>
      <w:r>
        <w:rPr>
          <w:rFonts w:hint="eastAsia" w:ascii="宋体" w:hAnsi="宋体" w:cs="宋体"/>
          <w:sz w:val="24"/>
        </w:rPr>
        <w:t xml:space="preserve">   （三）乙方的工作人员不得以任何方式向甲方、丙方的工作人员了解招投标中的商业秘密。</w:t>
      </w:r>
    </w:p>
    <w:p>
      <w:pPr>
        <w:spacing w:line="520" w:lineRule="exact"/>
        <w:rPr>
          <w:rFonts w:ascii="宋体" w:hAnsi="宋体" w:cs="宋体"/>
          <w:sz w:val="24"/>
        </w:rPr>
      </w:pPr>
      <w:r>
        <w:rPr>
          <w:rFonts w:hint="eastAsia" w:ascii="宋体" w:hAnsi="宋体" w:cs="宋体"/>
          <w:sz w:val="24"/>
        </w:rPr>
        <w:t xml:space="preserve">   （四）乙方的工作人员在投标及中标后的合同执行过程中，不得向甲方、丙方工作人员行贿、提供回扣或其他好处费等；不得向甲方、丙方的工作人员馈赠有价证券和贵重物品；不得给甲方、丙方的工作人员报销任何费用；不得为甲方、丙方的工作人员购置交通工具、通讯工具、家电、办公用品等；不得邀请甲方、丙方的工作人员参加对执行公务有影响的娱乐活动和宴请；不得接受甲方、丙方的工作人员介绍的亲属或亲友从事与该项目有关的材料、设备供应或该项目分包等经济活动；不得为甲方、丙方工作人员的亲属安排出境或国内旅游等；不得借婚丧嫁娶之机向甲方、丙方工作人员赠送钱（含有价证券）、物。</w:t>
      </w:r>
    </w:p>
    <w:p>
      <w:pPr>
        <w:spacing w:line="520" w:lineRule="exact"/>
        <w:rPr>
          <w:rFonts w:ascii="宋体" w:hAnsi="宋体" w:cs="宋体"/>
          <w:sz w:val="24"/>
        </w:rPr>
      </w:pPr>
      <w:r>
        <w:rPr>
          <w:rFonts w:hint="eastAsia" w:ascii="宋体" w:hAnsi="宋体" w:cs="宋体"/>
          <w:sz w:val="24"/>
        </w:rPr>
        <w:t xml:space="preserve">   （五）乙方发现甲方、丙方的工作人员有不廉洁的行为，应在在48小时内署名报告甲方、丙方的纪检监督人员或有关领导。</w:t>
      </w:r>
    </w:p>
    <w:p>
      <w:pPr>
        <w:spacing w:line="520" w:lineRule="exact"/>
        <w:rPr>
          <w:rFonts w:ascii="宋体" w:hAnsi="宋体" w:cs="宋体"/>
          <w:b/>
          <w:bCs/>
          <w:sz w:val="24"/>
        </w:rPr>
      </w:pPr>
      <w:r>
        <w:rPr>
          <w:rFonts w:hint="eastAsia" w:ascii="宋体" w:hAnsi="宋体" w:cs="宋体"/>
          <w:b/>
          <w:bCs/>
          <w:sz w:val="24"/>
        </w:rPr>
        <w:t xml:space="preserve">    三、丙方的权利和义务</w:t>
      </w:r>
    </w:p>
    <w:p>
      <w:pPr>
        <w:spacing w:line="520" w:lineRule="exact"/>
        <w:rPr>
          <w:rFonts w:ascii="宋体" w:hAnsi="宋体" w:cs="宋体"/>
          <w:sz w:val="24"/>
        </w:rPr>
      </w:pPr>
      <w:r>
        <w:rPr>
          <w:rFonts w:hint="eastAsia" w:ascii="宋体" w:hAnsi="宋体" w:cs="宋体"/>
          <w:sz w:val="24"/>
        </w:rPr>
        <w:t xml:space="preserve">   （一）丙方的工作人员有责任向甲方、乙方介绍本单位有关廉洁从业的制度、规定。丙方的纪检监督人员有权对三方在招、投标过程中的廉洁情况进行监督。</w:t>
      </w:r>
    </w:p>
    <w:p>
      <w:pPr>
        <w:spacing w:line="520" w:lineRule="exact"/>
        <w:rPr>
          <w:rFonts w:ascii="宋体" w:hAnsi="宋体" w:cs="宋体"/>
          <w:sz w:val="24"/>
        </w:rPr>
      </w:pPr>
      <w:r>
        <w:rPr>
          <w:rFonts w:hint="eastAsia" w:ascii="宋体" w:hAnsi="宋体" w:cs="宋体"/>
          <w:sz w:val="24"/>
        </w:rPr>
        <w:t xml:space="preserve">   （二）丙方的工作人员不得向乙方泄露招、投标中的商业秘密。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丙方的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该项目分包等经济活动；不得要求乙方为亲属安排出境或国内旅游；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（四）对乙方主动给予的钱（含有价证券）、物，丙方的工作人员要坚决谢绝，无法拒绝的要在两周内上交丙方的纪检监察部门或上级纪检监察部门。</w:t>
      </w:r>
    </w:p>
    <w:p>
      <w:pPr>
        <w:spacing w:line="520" w:lineRule="exact"/>
        <w:rPr>
          <w:rFonts w:ascii="宋体" w:hAnsi="宋体" w:cs="宋体"/>
          <w:sz w:val="24"/>
        </w:rPr>
      </w:pPr>
      <w:r>
        <w:rPr>
          <w:rFonts w:hint="eastAsia" w:ascii="宋体" w:hAnsi="宋体" w:cs="宋体"/>
          <w:sz w:val="24"/>
        </w:rPr>
        <w:t xml:space="preserve">   （五）丙方的工作人员在招标及执行合同过程中，必须遵守廉洁从业的其他有关规定。</w:t>
      </w:r>
    </w:p>
    <w:p>
      <w:pPr>
        <w:spacing w:line="520" w:lineRule="exact"/>
        <w:rPr>
          <w:rFonts w:ascii="宋体" w:hAnsi="宋体" w:cs="宋体"/>
          <w:b/>
          <w:bCs/>
          <w:sz w:val="24"/>
        </w:rPr>
      </w:pPr>
      <w:r>
        <w:rPr>
          <w:rFonts w:hint="eastAsia" w:ascii="宋体" w:hAnsi="宋体" w:cs="宋体"/>
          <w:b/>
          <w:bCs/>
          <w:sz w:val="24"/>
        </w:rPr>
        <w:t xml:space="preserve">    四、违约责任</w:t>
      </w:r>
    </w:p>
    <w:p>
      <w:pPr>
        <w:spacing w:line="520" w:lineRule="exact"/>
        <w:rPr>
          <w:rFonts w:ascii="宋体" w:hAnsi="宋体" w:cs="宋体"/>
          <w:sz w:val="24"/>
        </w:rPr>
      </w:pPr>
      <w:r>
        <w:rPr>
          <w:rFonts w:hint="eastAsia" w:ascii="宋体" w:hAnsi="宋体" w:cs="宋体"/>
          <w:sz w:val="24"/>
        </w:rPr>
        <w:t xml:space="preserve">   （一）甲方工作人员违反廉洁责任，经调查属实的，甲方将依据党纪、政纪对当事人进行严肃处理，对涉嫌犯罪人员移送司法机关。</w:t>
      </w:r>
    </w:p>
    <w:p>
      <w:pPr>
        <w:spacing w:line="520" w:lineRule="exact"/>
        <w:rPr>
          <w:rFonts w:ascii="宋体" w:hAnsi="宋体" w:cs="宋体"/>
          <w:sz w:val="24"/>
        </w:rPr>
      </w:pPr>
      <w:r>
        <w:rPr>
          <w:rFonts w:hint="eastAsia" w:ascii="宋体" w:hAnsi="宋体" w:cs="宋体"/>
          <w:sz w:val="24"/>
        </w:rPr>
        <w:t xml:space="preserve">   （二）乙方工作人员违反廉洁责任，经调查属实的，甲方及其代理机构有权退回其投标；对中标的乙方，甲方及其代理机构有权撤销中标决定，或一次性扣罚与其签订合同总价款的0.5%——10%直至终止合同执行，由此造成的经济损失由乙方承担；在今后甲方的政府采购项目中不再考虑与乙方合作。</w:t>
      </w:r>
    </w:p>
    <w:p>
      <w:pPr>
        <w:spacing w:line="520" w:lineRule="exact"/>
        <w:rPr>
          <w:rFonts w:ascii="宋体" w:hAnsi="宋体" w:cs="宋体"/>
          <w:sz w:val="24"/>
        </w:rPr>
      </w:pPr>
      <w:r>
        <w:rPr>
          <w:rFonts w:hint="eastAsia" w:ascii="宋体" w:hAnsi="宋体" w:cs="宋体"/>
          <w:sz w:val="24"/>
        </w:rPr>
        <w:t xml:space="preserve">   （三）丙方的工作人员违反廉洁责任，经调查属实的，丙方应依据党纪、政纪对当事人进行严肃处理，对涉嫌犯罪人员应移送司法机关；对情节严重或屡次违法违规操作的，今后甲方的政府采购项目不再考虑与丙方合作，并向其上级主管部门提出纪检监察建议。</w:t>
      </w:r>
    </w:p>
    <w:p>
      <w:pPr>
        <w:spacing w:line="520" w:lineRule="exact"/>
        <w:rPr>
          <w:rFonts w:ascii="宋体" w:hAnsi="宋体" w:cs="宋体"/>
          <w:b/>
          <w:bCs/>
          <w:sz w:val="24"/>
        </w:rPr>
      </w:pPr>
      <w:r>
        <w:rPr>
          <w:rFonts w:hint="eastAsia" w:ascii="宋体" w:hAnsi="宋体" w:cs="宋体"/>
          <w:b/>
          <w:bCs/>
          <w:sz w:val="24"/>
        </w:rPr>
        <w:t xml:space="preserve">    五、合同的生效</w:t>
      </w:r>
    </w:p>
    <w:p>
      <w:pPr>
        <w:spacing w:line="520" w:lineRule="exact"/>
        <w:rPr>
          <w:rFonts w:ascii="宋体" w:hAnsi="宋体" w:cs="宋体"/>
          <w:sz w:val="24"/>
        </w:rPr>
      </w:pPr>
      <w:r>
        <w:rPr>
          <w:rFonts w:hint="eastAsia" w:ascii="宋体" w:hAnsi="宋体" w:cs="宋体"/>
          <w:sz w:val="24"/>
        </w:rPr>
        <w:t xml:space="preserve">   （一）本合同在三方签字盖章后即生效。</w:t>
      </w:r>
    </w:p>
    <w:p>
      <w:pPr>
        <w:spacing w:line="520" w:lineRule="exact"/>
        <w:rPr>
          <w:rFonts w:ascii="宋体" w:hAnsi="宋体" w:cs="宋体"/>
          <w:sz w:val="24"/>
        </w:rPr>
      </w:pPr>
      <w:r>
        <w:rPr>
          <w:rFonts w:hint="eastAsia" w:ascii="宋体" w:hAnsi="宋体" w:cs="宋体"/>
          <w:sz w:val="24"/>
        </w:rPr>
        <w:t xml:space="preserve">   （二）本合同一式三份，三方各执一份。</w:t>
      </w:r>
    </w:p>
    <w:p>
      <w:pPr>
        <w:spacing w:line="520" w:lineRule="exact"/>
        <w:rPr>
          <w:rFonts w:ascii="宋体" w:hAnsi="宋体" w:cs="宋体"/>
          <w:sz w:val="24"/>
        </w:rPr>
      </w:pPr>
      <w:r>
        <w:rPr>
          <w:rFonts w:hint="eastAsia" w:ascii="宋体" w:hAnsi="宋体" w:cs="宋体"/>
          <w:sz w:val="24"/>
        </w:rPr>
        <w:t xml:space="preserve">   （三）本合同在主合同授予、履行的全过程有效，并作为主合同的附件。</w:t>
      </w:r>
    </w:p>
    <w:p>
      <w:pPr>
        <w:spacing w:line="520" w:lineRule="exact"/>
        <w:rPr>
          <w:rFonts w:ascii="宋体" w:hAnsi="宋体" w:cs="宋体"/>
          <w:sz w:val="24"/>
        </w:rPr>
      </w:pPr>
    </w:p>
    <w:p>
      <w:pPr>
        <w:spacing w:line="520" w:lineRule="exact"/>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北京市文化和旅游局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乙方：</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丙方（招标代理机构）：</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r>
        <w:rPr>
          <w:rFonts w:hint="eastAsia" w:ascii="宋体" w:hAnsi="宋体" w:cs="宋体"/>
          <w:sz w:val="24"/>
        </w:rPr>
        <w:t xml:space="preserve">  </w:t>
      </w: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67" w:name="_Toc99301426"/>
      <w:bookmarkStart w:id="868"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7"/>
      <w:bookmarkEnd w:id="868"/>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3"/>
          <w:rFonts w:hint="default" w:ascii="宋体" w:hAnsi="宋体"/>
          <w:b w:val="0"/>
          <w:sz w:val="24"/>
          <w:szCs w:val="24"/>
          <w:u w:val="none"/>
        </w:rPr>
      </w:pPr>
      <w:r>
        <w:rPr>
          <w:rStyle w:val="463"/>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7"/>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3"/>
          <w:rFonts w:hint="default" w:ascii="宋体" w:hAnsi="宋体"/>
          <w:b w:val="0"/>
          <w:sz w:val="24"/>
          <w:u w:val="none"/>
        </w:rPr>
      </w:pPr>
      <w:r>
        <w:rPr>
          <w:rStyle w:val="463"/>
          <w:rFonts w:hint="default" w:ascii="宋体" w:hAnsi="宋体"/>
          <w:b w:val="0"/>
          <w:sz w:val="24"/>
          <w:u w:val="none"/>
        </w:rPr>
        <w:t xml:space="preserve">2 </w:t>
      </w:r>
      <w:r>
        <w:rPr>
          <w:rStyle w:val="463"/>
          <w:rFonts w:hint="default" w:ascii="宋体" w:hAnsi="宋体"/>
          <w:b w:val="0"/>
          <w:sz w:val="24"/>
          <w:szCs w:val="24"/>
          <w:u w:val="none"/>
        </w:rPr>
        <w:t xml:space="preserve"> </w:t>
      </w:r>
      <w:r>
        <w:rPr>
          <w:rStyle w:val="463"/>
          <w:rFonts w:hint="default" w:ascii="宋体" w:hAnsi="宋体"/>
          <w:b w:val="0"/>
          <w:sz w:val="24"/>
          <w:u w:val="none"/>
        </w:rPr>
        <w:t>落实政府采购政策需满足的资格要求</w:t>
      </w:r>
    </w:p>
    <w:p>
      <w:pPr>
        <w:pStyle w:val="7"/>
        <w:jc w:val="left"/>
        <w:rPr>
          <w:rFonts w:ascii="宋体" w:hAnsi="宋体" w:cs="宋体"/>
          <w:color w:val="000000" w:themeColor="text1"/>
          <w:sz w:val="24"/>
          <w14:textFill>
            <w14:solidFill>
              <w14:schemeClr w14:val="tx1"/>
            </w14:solidFill>
          </w14:textFill>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中小企业政策证明文件（本项目</w:t>
      </w:r>
      <w:r>
        <w:rPr>
          <w:rFonts w:hint="eastAsia" w:ascii="宋体" w:hAnsi="宋体" w:eastAsia="宋体"/>
          <w:b w:val="0"/>
          <w:sz w:val="24"/>
          <w:szCs w:val="24"/>
          <w:lang w:val="en-US" w:eastAsia="zh-CN"/>
        </w:rPr>
        <w:t>第2包</w:t>
      </w:r>
      <w:r>
        <w:rPr>
          <w:rFonts w:hint="eastAsia" w:ascii="宋体" w:hAnsi="宋体" w:eastAsia="宋体"/>
          <w:b w:val="0"/>
          <w:sz w:val="24"/>
          <w:szCs w:val="24"/>
        </w:rPr>
        <w:t>适用）</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5"/>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2-1-1中小企业证明文件</w:t>
      </w:r>
    </w:p>
    <w:p>
      <w:pPr>
        <w:spacing w:line="360" w:lineRule="auto"/>
        <w:ind w:firstLine="506" w:firstLineChars="200"/>
        <w:jc w:val="center"/>
        <w:rPr>
          <w:rFonts w:ascii="宋体" w:hAnsi="宋体" w:cs="宋体"/>
          <w:color w:val="000000"/>
          <w:spacing w:val="6"/>
          <w:sz w:val="24"/>
        </w:rPr>
      </w:pPr>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9"/>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58"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58"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jc w:val="center"/>
              <w:rPr>
                <w:color w:val="000000" w:themeColor="text1"/>
                <w:sz w:val="24"/>
                <w14:textFill>
                  <w14:solidFill>
                    <w14:schemeClr w14:val="tx1"/>
                  </w14:solidFill>
                </w14:textFill>
              </w:rPr>
            </w:pPr>
          </w:p>
        </w:tc>
        <w:tc>
          <w:tcPr>
            <w:tcW w:w="1125" w:type="dxa"/>
            <w:vAlign w:val="center"/>
          </w:tcPr>
          <w:p>
            <w:pPr>
              <w:pStyle w:val="259"/>
              <w:jc w:val="center"/>
              <w:rPr>
                <w:color w:val="000000" w:themeColor="text1"/>
                <w:sz w:val="30"/>
                <w14:textFill>
                  <w14:solidFill>
                    <w14:schemeClr w14:val="tx1"/>
                  </w14:solidFill>
                </w14:textFill>
              </w:rPr>
            </w:pPr>
          </w:p>
        </w:tc>
        <w:tc>
          <w:tcPr>
            <w:tcW w:w="1558" w:type="dxa"/>
            <w:vAlign w:val="center"/>
          </w:tcPr>
          <w:p>
            <w:pPr>
              <w:pStyle w:val="259"/>
              <w:jc w:val="center"/>
              <w:rPr>
                <w:color w:val="000000" w:themeColor="text1"/>
                <w:sz w:val="30"/>
                <w14:textFill>
                  <w14:solidFill>
                    <w14:schemeClr w14:val="tx1"/>
                  </w14:solidFill>
                </w14:textFill>
              </w:rPr>
            </w:pP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9"/>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8"/>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8"/>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8"/>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1"/>
        <w:ind w:firstLine="480"/>
      </w:pPr>
      <w:r>
        <w:rPr>
          <w:rFonts w:hint="eastAsia"/>
        </w:rPr>
        <w:t>1.如本项目（包）接受供应商以联合体形式参加采购活动，且供应商以联合体形</w:t>
      </w:r>
      <w:r>
        <w:rPr>
          <w:rFonts w:hint="eastAsia"/>
          <w:spacing w:val="-6"/>
        </w:rPr>
        <w:t>式参与时，须提供《联合协议》，否则</w:t>
      </w:r>
      <w:r>
        <w:rPr>
          <w:rFonts w:hint="eastAsia"/>
          <w:b/>
          <w:bCs/>
          <w:spacing w:val="-6"/>
        </w:rPr>
        <w:t>投标无效</w:t>
      </w:r>
      <w:r>
        <w:rPr>
          <w:rFonts w:hint="eastAsia"/>
          <w:spacing w:val="-6"/>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69" w:name="_Hlt520274065"/>
      <w:bookmarkEnd w:id="869"/>
      <w:bookmarkStart w:id="870" w:name="_Hlt520274393"/>
      <w:bookmarkEnd w:id="870"/>
      <w:bookmarkStart w:id="871" w:name="_Hlt520343000"/>
      <w:bookmarkEnd w:id="871"/>
      <w:bookmarkStart w:id="872" w:name="_Hlt520350918"/>
      <w:bookmarkEnd w:id="872"/>
      <w:bookmarkStart w:id="873" w:name="_Hlt520271212"/>
      <w:bookmarkEnd w:id="873"/>
      <w:bookmarkStart w:id="874" w:name="_Hlt520343392"/>
      <w:bookmarkEnd w:id="874"/>
      <w:bookmarkStart w:id="875" w:name="_Hlt520355504"/>
      <w:bookmarkEnd w:id="875"/>
      <w:bookmarkStart w:id="876" w:name="_Hlt520273711"/>
      <w:bookmarkEnd w:id="876"/>
      <w:bookmarkStart w:id="877" w:name="_Hlt520274407"/>
      <w:bookmarkEnd w:id="877"/>
      <w:bookmarkStart w:id="878" w:name="_Hlt520274121"/>
      <w:bookmarkEnd w:id="878"/>
      <w:bookmarkStart w:id="879" w:name="_Toc480942349"/>
      <w:bookmarkStart w:id="880" w:name="_Ref467988698"/>
      <w:bookmarkStart w:id="881" w:name="_Toc127151556"/>
      <w:bookmarkStart w:id="882" w:name="_Toc226965829"/>
      <w:bookmarkStart w:id="883" w:name="_Toc520356217"/>
      <w:bookmarkStart w:id="884" w:name="_Toc226965746"/>
      <w:bookmarkStart w:id="885" w:name="_Toc150480794"/>
      <w:bookmarkStart w:id="886" w:name="_Toc142311058"/>
      <w:bookmarkStart w:id="887" w:name="_Toc150774761"/>
      <w:bookmarkStart w:id="888" w:name="_Toc226309800"/>
      <w:bookmarkStart w:id="889" w:name="_Toc195842921"/>
      <w:bookmarkStart w:id="890" w:name="_Toc226337252"/>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9"/>
      <w:bookmarkEnd w:id="880"/>
      <w:r>
        <w:rPr>
          <w:rFonts w:hint="eastAsia" w:hAnsi="宋体" w:cs="宋体"/>
          <w:b w:val="0"/>
          <w:color w:val="000000" w:themeColor="text1"/>
          <w:szCs w:val="24"/>
          <w:u w:val="none"/>
          <w14:textFill>
            <w14:solidFill>
              <w14:schemeClr w14:val="tx1"/>
            </w14:solidFill>
          </w14:textFill>
        </w:rPr>
        <w:t>书</w:t>
      </w:r>
      <w:bookmarkEnd w:id="881"/>
      <w:bookmarkEnd w:id="882"/>
      <w:bookmarkEnd w:id="883"/>
      <w:bookmarkEnd w:id="884"/>
      <w:bookmarkEnd w:id="885"/>
      <w:bookmarkEnd w:id="886"/>
      <w:bookmarkEnd w:id="887"/>
      <w:bookmarkEnd w:id="888"/>
      <w:bookmarkEnd w:id="889"/>
      <w:bookmarkEnd w:id="890"/>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891" w:name="_Hlt520356243"/>
      <w:bookmarkEnd w:id="891"/>
      <w:bookmarkStart w:id="892" w:name="_Hlt520355938"/>
      <w:bookmarkEnd w:id="892"/>
      <w:bookmarkStart w:id="893" w:name="_Toc264969247"/>
      <w:bookmarkStart w:id="894" w:name="_Toc226309801"/>
      <w:bookmarkStart w:id="895" w:name="_Toc226965830"/>
      <w:bookmarkStart w:id="896" w:name="_Toc480942350"/>
      <w:bookmarkStart w:id="897" w:name="_Toc265228395"/>
      <w:bookmarkStart w:id="898" w:name="_Toc142311059"/>
      <w:bookmarkStart w:id="899" w:name="_Toc226337253"/>
      <w:bookmarkStart w:id="900" w:name="_Toc150480795"/>
      <w:bookmarkStart w:id="901" w:name="_Toc305158825"/>
      <w:bookmarkStart w:id="902" w:name="_Toc150774762"/>
      <w:bookmarkStart w:id="903" w:name="_Toc305158899"/>
      <w:bookmarkStart w:id="904" w:name="_Toc195842922"/>
      <w:bookmarkStart w:id="905" w:name="_Toc226965747"/>
      <w:bookmarkStart w:id="906" w:name="_Toc520356218"/>
      <w:bookmarkStart w:id="907" w:name="_Ref467988705"/>
      <w:bookmarkStart w:id="908" w:name="_Toc127151557"/>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1"/>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1"/>
        <w:ind w:firstLine="480"/>
      </w:pPr>
      <w:r>
        <w:rPr>
          <w:rFonts w:hint="eastAsia"/>
        </w:rPr>
        <w:t>兹证明，</w:t>
      </w:r>
    </w:p>
    <w:p>
      <w:pPr>
        <w:pStyle w:val="21"/>
        <w:ind w:firstLine="480"/>
      </w:pPr>
      <w:r>
        <w:rPr>
          <w:rFonts w:hint="eastAsia"/>
        </w:rPr>
        <w:t>姓名：____性别：____年龄：____职务：____</w:t>
      </w:r>
    </w:p>
    <w:p>
      <w:pPr>
        <w:pStyle w:val="21"/>
        <w:ind w:firstLine="480"/>
      </w:pPr>
    </w:p>
    <w:p>
      <w:pPr>
        <w:pStyle w:val="21"/>
        <w:ind w:firstLine="480"/>
      </w:pPr>
      <w:r>
        <w:rPr>
          <w:rFonts w:hint="eastAsia"/>
        </w:rPr>
        <w:t>系</w:t>
      </w:r>
      <w:r>
        <w:rPr>
          <w:rFonts w:hint="eastAsia"/>
          <w:u w:val="single"/>
        </w:rPr>
        <w:tab/>
      </w:r>
      <w:r>
        <w:rPr>
          <w:rFonts w:hint="eastAsia"/>
        </w:rPr>
        <w:t>（投标人名称）的法定代表人（单位负责人）。</w:t>
      </w:r>
    </w:p>
    <w:p>
      <w:pPr>
        <w:pStyle w:val="21"/>
        <w:ind w:firstLine="480"/>
      </w:pPr>
    </w:p>
    <w:p>
      <w:pPr>
        <w:pStyle w:val="21"/>
        <w:ind w:firstLine="480"/>
      </w:pPr>
    </w:p>
    <w:p>
      <w:pPr>
        <w:pStyle w:val="21"/>
        <w:ind w:firstLine="480"/>
      </w:pPr>
    </w:p>
    <w:p>
      <w:pPr>
        <w:pStyle w:val="21"/>
        <w:ind w:firstLine="480"/>
      </w:pPr>
      <w:r>
        <w:rPr>
          <w:rFonts w:hint="eastAsia"/>
        </w:rPr>
        <w:t>附：法定代表人（单位负责人）身份证或护照等身份证明文件电子件。</w:t>
      </w:r>
    </w:p>
    <w:p>
      <w:pPr>
        <w:pStyle w:val="21"/>
        <w:ind w:firstLine="480"/>
      </w:pPr>
    </w:p>
    <w:p>
      <w:pPr>
        <w:pStyle w:val="21"/>
        <w:ind w:firstLine="480"/>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1"/>
        <w:ind w:firstLine="480"/>
      </w:pPr>
      <w:r>
        <w:rPr>
          <w:rFonts w:hint="eastAsia"/>
        </w:rPr>
        <w:t>法定代表人（单位负责人）（签字或盖章）：_______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09" w:name="_Toc265228396"/>
      <w:bookmarkStart w:id="910" w:name="_Toc164608672"/>
      <w:bookmarkStart w:id="911" w:name="_Toc226309802"/>
      <w:bookmarkStart w:id="912" w:name="_Toc226337254"/>
      <w:bookmarkStart w:id="913" w:name="_Toc164608827"/>
      <w:bookmarkStart w:id="914" w:name="_Toc226965748"/>
      <w:bookmarkStart w:id="915" w:name="_Toc195842923"/>
      <w:bookmarkStart w:id="916" w:name="_Toc305158900"/>
      <w:bookmarkStart w:id="917" w:name="_Toc264969248"/>
      <w:bookmarkStart w:id="918" w:name="_Toc226965831"/>
      <w:bookmarkStart w:id="919" w:name="_Toc305158826"/>
      <w:r>
        <w:rPr>
          <w:rFonts w:hint="eastAsia" w:ascii="宋体" w:hAnsi="宋体" w:cs="宋体"/>
          <w:b/>
          <w:color w:val="000000" w:themeColor="text1"/>
          <w:sz w:val="36"/>
          <w:szCs w:val="36"/>
          <w14:textFill>
            <w14:solidFill>
              <w14:schemeClr w14:val="tx1"/>
            </w14:solidFill>
          </w14:textFill>
        </w:rPr>
        <w:t>开标一览表</w:t>
      </w:r>
      <w:bookmarkEnd w:id="909"/>
      <w:bookmarkEnd w:id="910"/>
      <w:bookmarkEnd w:id="911"/>
      <w:bookmarkEnd w:id="912"/>
      <w:bookmarkEnd w:id="913"/>
      <w:bookmarkEnd w:id="914"/>
      <w:bookmarkEnd w:id="915"/>
      <w:bookmarkEnd w:id="916"/>
      <w:bookmarkEnd w:id="917"/>
      <w:bookmarkEnd w:id="918"/>
      <w:bookmarkEnd w:id="919"/>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20" w:name="_Toc226337255"/>
      <w:bookmarkStart w:id="921" w:name="_Toc305158901"/>
      <w:bookmarkStart w:id="922" w:name="_Toc265228397"/>
      <w:bookmarkStart w:id="923" w:name="_Toc142311060"/>
      <w:bookmarkStart w:id="924" w:name="_Toc305158827"/>
      <w:bookmarkStart w:id="925" w:name="_Toc226965832"/>
      <w:bookmarkStart w:id="926" w:name="_Toc195842924"/>
      <w:bookmarkStart w:id="927" w:name="_Toc150774763"/>
      <w:bookmarkStart w:id="928" w:name="_Toc226309803"/>
      <w:bookmarkStart w:id="929" w:name="_Toc150480796"/>
      <w:bookmarkStart w:id="930" w:name="_Toc264969249"/>
      <w:bookmarkStart w:id="931" w:name="_Toc226965749"/>
      <w:bookmarkStart w:id="932" w:name="_Toc127151558"/>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bookmarkEnd w:id="920"/>
    <w:bookmarkEnd w:id="921"/>
    <w:bookmarkEnd w:id="922"/>
    <w:bookmarkEnd w:id="923"/>
    <w:bookmarkEnd w:id="924"/>
    <w:bookmarkEnd w:id="925"/>
    <w:bookmarkEnd w:id="926"/>
    <w:bookmarkEnd w:id="927"/>
    <w:bookmarkEnd w:id="928"/>
    <w:bookmarkEnd w:id="929"/>
    <w:bookmarkEnd w:id="930"/>
    <w:bookmarkEnd w:id="931"/>
    <w:bookmarkEnd w:id="932"/>
    <w:p>
      <w:pPr>
        <w:tabs>
          <w:tab w:val="left" w:pos="1800"/>
          <w:tab w:val="left" w:pos="5580"/>
        </w:tabs>
        <w:rPr>
          <w:color w:val="000000"/>
          <w:sz w:val="24"/>
        </w:rPr>
      </w:pPr>
      <w:bookmarkStart w:id="933" w:name="_Toc305158830"/>
      <w:bookmarkStart w:id="934" w:name="_Toc226965752"/>
      <w:bookmarkStart w:id="935" w:name="_Toc264969252"/>
      <w:bookmarkStart w:id="936" w:name="_Toc305158904"/>
      <w:bookmarkStart w:id="937" w:name="_Toc226965835"/>
      <w:bookmarkStart w:id="938" w:name="_Toc265228400"/>
      <w:bookmarkStart w:id="939" w:name="_Toc150480798"/>
      <w:bookmarkStart w:id="940" w:name="_Toc226337258"/>
      <w:bookmarkStart w:id="941" w:name="_Toc226309806"/>
      <w:bookmarkStart w:id="942" w:name="_Toc195842927"/>
      <w:bookmarkStart w:id="943" w:name="_Toc150774765"/>
      <w:bookmarkStart w:id="944" w:name="_Toc142311062"/>
      <w:bookmarkStart w:id="945" w:name="_Toc127151562"/>
      <w:bookmarkStart w:id="946" w:name="_Toc142311061"/>
      <w:bookmarkStart w:id="947" w:name="_Toc265228399"/>
      <w:bookmarkStart w:id="948" w:name="_Toc226337257"/>
      <w:bookmarkStart w:id="949" w:name="_Toc305158829"/>
      <w:bookmarkStart w:id="950" w:name="_Toc150480797"/>
      <w:bookmarkStart w:id="951" w:name="_Toc305158903"/>
      <w:bookmarkStart w:id="952" w:name="_Toc226965834"/>
      <w:bookmarkStart w:id="953" w:name="_Toc226965751"/>
      <w:bookmarkStart w:id="954" w:name="_Toc150774764"/>
      <w:bookmarkStart w:id="955" w:name="_Toc264969251"/>
      <w:bookmarkStart w:id="956" w:name="_Toc127151561"/>
      <w:bookmarkStart w:id="957" w:name="_Toc226309805"/>
      <w:bookmarkStart w:id="958" w:name="_Toc195842926"/>
      <w:r>
        <w:rPr>
          <w:color w:val="000000"/>
          <w:sz w:val="24"/>
        </w:rPr>
        <w:t>项目编号/包号：___________ 项目名称：__________报价单位：人民币元</w:t>
      </w:r>
    </w:p>
    <w:tbl>
      <w:tblPr>
        <w:tblStyle w:val="5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695"/>
        <w:gridCol w:w="1236"/>
        <w:gridCol w:w="1107"/>
        <w:gridCol w:w="123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pPr>
              <w:adjustRightInd w:val="0"/>
              <w:snapToGrid w:val="0"/>
              <w:jc w:val="left"/>
              <w:rPr>
                <w:b/>
                <w:color w:val="000000"/>
                <w:sz w:val="24"/>
              </w:rPr>
            </w:pPr>
            <w:r>
              <w:rPr>
                <w:b/>
                <w:color w:val="000000"/>
                <w:sz w:val="24"/>
              </w:rPr>
              <w:t>序号</w:t>
            </w:r>
          </w:p>
        </w:tc>
        <w:tc>
          <w:tcPr>
            <w:tcW w:w="1605" w:type="pct"/>
            <w:vAlign w:val="center"/>
          </w:tcPr>
          <w:p>
            <w:pPr>
              <w:adjustRightInd w:val="0"/>
              <w:snapToGrid w:val="0"/>
              <w:jc w:val="center"/>
              <w:rPr>
                <w:b/>
                <w:color w:val="000000"/>
                <w:sz w:val="24"/>
              </w:rPr>
            </w:pPr>
            <w:r>
              <w:rPr>
                <w:b/>
                <w:color w:val="000000"/>
                <w:sz w:val="24"/>
              </w:rPr>
              <w:t>分项名称</w:t>
            </w:r>
          </w:p>
        </w:tc>
        <w:tc>
          <w:tcPr>
            <w:tcW w:w="736" w:type="pct"/>
            <w:vAlign w:val="center"/>
          </w:tcPr>
          <w:p>
            <w:pPr>
              <w:adjustRightInd w:val="0"/>
              <w:snapToGrid w:val="0"/>
              <w:jc w:val="center"/>
              <w:rPr>
                <w:b/>
                <w:color w:val="000000"/>
                <w:sz w:val="24"/>
              </w:rPr>
            </w:pPr>
            <w:r>
              <w:rPr>
                <w:b/>
                <w:color w:val="000000"/>
                <w:sz w:val="24"/>
              </w:rPr>
              <w:t>单价（元）</w:t>
            </w:r>
          </w:p>
        </w:tc>
        <w:tc>
          <w:tcPr>
            <w:tcW w:w="659" w:type="pct"/>
            <w:vAlign w:val="center"/>
          </w:tcPr>
          <w:p>
            <w:pPr>
              <w:adjustRightInd w:val="0"/>
              <w:snapToGrid w:val="0"/>
              <w:jc w:val="center"/>
              <w:rPr>
                <w:b/>
                <w:color w:val="000000"/>
                <w:sz w:val="24"/>
              </w:rPr>
            </w:pPr>
            <w:r>
              <w:rPr>
                <w:b/>
                <w:color w:val="000000"/>
                <w:sz w:val="24"/>
              </w:rPr>
              <w:t>数量</w:t>
            </w:r>
          </w:p>
        </w:tc>
        <w:tc>
          <w:tcPr>
            <w:tcW w:w="735" w:type="pct"/>
            <w:vAlign w:val="center"/>
          </w:tcPr>
          <w:p>
            <w:pPr>
              <w:adjustRightInd w:val="0"/>
              <w:snapToGrid w:val="0"/>
              <w:jc w:val="center"/>
              <w:rPr>
                <w:b/>
                <w:color w:val="000000"/>
                <w:sz w:val="24"/>
              </w:rPr>
            </w:pPr>
            <w:r>
              <w:rPr>
                <w:b/>
                <w:color w:val="000000"/>
                <w:sz w:val="24"/>
              </w:rPr>
              <w:t>合价（元）</w:t>
            </w:r>
          </w:p>
        </w:tc>
        <w:tc>
          <w:tcPr>
            <w:tcW w:w="933" w:type="pct"/>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pPr>
              <w:adjustRightInd w:val="0"/>
              <w:snapToGrid w:val="0"/>
              <w:jc w:val="center"/>
              <w:rPr>
                <w:color w:val="000000"/>
                <w:sz w:val="24"/>
              </w:rPr>
            </w:pPr>
            <w:r>
              <w:rPr>
                <w:color w:val="000000"/>
                <w:sz w:val="24"/>
              </w:rPr>
              <w:t>1</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pPr>
              <w:adjustRightInd w:val="0"/>
              <w:snapToGrid w:val="0"/>
              <w:jc w:val="center"/>
              <w:rPr>
                <w:color w:val="000000"/>
                <w:sz w:val="24"/>
              </w:rPr>
            </w:pPr>
            <w:r>
              <w:rPr>
                <w:color w:val="000000"/>
                <w:sz w:val="24"/>
              </w:rPr>
              <w:t>2</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pPr>
              <w:adjustRightInd w:val="0"/>
              <w:snapToGrid w:val="0"/>
              <w:jc w:val="center"/>
              <w:rPr>
                <w:color w:val="000000"/>
                <w:sz w:val="24"/>
              </w:rPr>
            </w:pPr>
            <w:r>
              <w:rPr>
                <w:color w:val="000000"/>
                <w:sz w:val="24"/>
              </w:rPr>
              <w:t>3</w:t>
            </w:r>
          </w:p>
        </w:tc>
        <w:tc>
          <w:tcPr>
            <w:tcW w:w="1605" w:type="pct"/>
            <w:vAlign w:val="center"/>
          </w:tcPr>
          <w:p>
            <w:pPr>
              <w:adjustRightInd w:val="0"/>
              <w:snapToGrid w:val="0"/>
              <w:jc w:val="left"/>
              <w:rPr>
                <w:color w:val="000000"/>
                <w:sz w:val="24"/>
              </w:rPr>
            </w:pPr>
            <w:r>
              <w:rPr>
                <w:color w:val="000000"/>
                <w:sz w:val="24"/>
              </w:rPr>
              <w:t>…</w:t>
            </w: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pPr>
              <w:adjustRightInd w:val="0"/>
              <w:snapToGrid w:val="0"/>
              <w:jc w:val="right"/>
              <w:rPr>
                <w:color w:val="000000"/>
                <w:sz w:val="24"/>
              </w:rPr>
            </w:pPr>
            <w:r>
              <w:rPr>
                <w:b/>
                <w:color w:val="000000"/>
                <w:sz w:val="24"/>
              </w:rPr>
              <w:t>总价（元）</w:t>
            </w: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bl>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tabs>
          <w:tab w:val="left" w:pos="1800"/>
          <w:tab w:val="left" w:pos="5580"/>
        </w:tabs>
        <w:ind w:firstLine="480" w:firstLineChars="200"/>
        <w:jc w:val="left"/>
        <w:rPr>
          <w:color w:val="000000"/>
          <w:sz w:val="24"/>
        </w:rPr>
      </w:pPr>
    </w:p>
    <w:p>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pP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5  合同条款偏离表</w:t>
      </w:r>
      <w:bookmarkEnd w:id="933"/>
      <w:bookmarkEnd w:id="934"/>
      <w:bookmarkEnd w:id="935"/>
      <w:bookmarkEnd w:id="936"/>
      <w:bookmarkEnd w:id="937"/>
      <w:bookmarkEnd w:id="938"/>
      <w:bookmarkEnd w:id="939"/>
      <w:bookmarkEnd w:id="940"/>
      <w:bookmarkEnd w:id="941"/>
      <w:bookmarkEnd w:id="942"/>
      <w:bookmarkEnd w:id="943"/>
      <w:bookmarkEnd w:id="944"/>
      <w:bookmarkEnd w:id="945"/>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60"/>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60"/>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46"/>
      <w:bookmarkEnd w:id="947"/>
      <w:bookmarkEnd w:id="948"/>
      <w:bookmarkEnd w:id="949"/>
      <w:bookmarkEnd w:id="950"/>
      <w:bookmarkEnd w:id="951"/>
      <w:bookmarkEnd w:id="952"/>
      <w:bookmarkEnd w:id="953"/>
      <w:bookmarkEnd w:id="954"/>
      <w:bookmarkEnd w:id="955"/>
      <w:bookmarkEnd w:id="956"/>
      <w:bookmarkEnd w:id="957"/>
      <w:bookmarkEnd w:id="958"/>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60"/>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中小企业证明文件（本项目</w:t>
      </w:r>
      <w:r>
        <w:rPr>
          <w:rFonts w:hint="eastAsia" w:hAnsi="宋体" w:cs="宋体"/>
          <w:b w:val="0"/>
          <w:color w:val="000000" w:themeColor="text1"/>
          <w:szCs w:val="24"/>
          <w:u w:val="none"/>
          <w:lang w:val="en-US" w:eastAsia="zh-CN"/>
          <w14:textFill>
            <w14:solidFill>
              <w14:schemeClr w14:val="tx1"/>
            </w14:solidFill>
          </w14:textFill>
        </w:rPr>
        <w:t>第1、3包</w:t>
      </w:r>
      <w:r>
        <w:rPr>
          <w:rFonts w:hint="eastAsia" w:hAnsi="宋体" w:cs="宋体"/>
          <w:b w:val="0"/>
          <w:color w:val="000000" w:themeColor="text1"/>
          <w:szCs w:val="24"/>
          <w:u w:val="none"/>
          <w14:textFill>
            <w14:solidFill>
              <w14:schemeClr w14:val="tx1"/>
            </w14:solidFill>
          </w14:textFill>
        </w:rPr>
        <w:t>适用）</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ascii="宋体" w:hAnsi="宋体" w:cs="宋体"/>
          <w:color w:val="000000"/>
          <w:spacing w:val="6"/>
          <w:sz w:val="24"/>
        </w:rPr>
      </w:pPr>
      <w:bookmarkStart w:id="959" w:name="OLE_LINK193"/>
      <w:bookmarkStart w:id="960" w:name="OLE_LINK192"/>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9"/>
    <w:bookmarkEnd w:id="960"/>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关于符合本国产品标准的声明函（本项目不适用）</w:t>
      </w:r>
    </w:p>
    <w:p>
      <w:pPr>
        <w:pStyle w:val="46"/>
        <w:shd w:val="clear" w:color="auto" w:fill="FFFFFF"/>
        <w:spacing w:before="30" w:beforeAutospacing="0" w:after="30" w:afterAutospacing="0"/>
        <w:jc w:val="center"/>
        <w:rPr>
          <w:color w:val="333333"/>
          <w:sz w:val="36"/>
          <w:szCs w:val="36"/>
        </w:rPr>
      </w:pPr>
      <w:r>
        <w:rPr>
          <w:rStyle w:val="56"/>
          <w:rFonts w:hint="eastAsia"/>
          <w:color w:val="333333"/>
          <w:sz w:val="36"/>
          <w:szCs w:val="36"/>
          <w:shd w:val="clear" w:color="auto" w:fill="FFFFFF"/>
        </w:rPr>
        <w:t>关于符合本国产品标准的声明函</w:t>
      </w:r>
    </w:p>
    <w:p>
      <w:pPr>
        <w:pStyle w:val="46"/>
        <w:shd w:val="clear" w:color="auto" w:fill="FFFFFF"/>
        <w:spacing w:before="30" w:beforeAutospacing="0" w:after="30" w:afterAutospacing="0"/>
        <w:ind w:firstLine="420"/>
        <w:rPr>
          <w:color w:val="333333"/>
        </w:rPr>
      </w:pP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9"/>
          <w:rFonts w:hint="eastAsia"/>
          <w:color w:val="333333"/>
          <w:u w:val="single"/>
          <w:shd w:val="clear" w:color="auto" w:fill="FFFFFF"/>
        </w:rPr>
        <w:t>（产品名称1）</w:t>
      </w:r>
      <w:r>
        <w:rPr>
          <w:rStyle w:val="59"/>
          <w:rFonts w:hint="eastAsia"/>
          <w:color w:val="333333"/>
          <w:shd w:val="clear" w:color="auto" w:fill="FFFFFF"/>
          <w:vertAlign w:val="superscript"/>
        </w:rPr>
        <w:t>1</w:t>
      </w:r>
      <w:r>
        <w:rPr>
          <w:rFonts w:hint="eastAsia"/>
          <w:color w:val="333333"/>
          <w:shd w:val="clear" w:color="auto" w:fill="FFFFFF"/>
        </w:rPr>
        <w:t>，生产厂为</w:t>
      </w:r>
      <w:r>
        <w:rPr>
          <w:rStyle w:val="59"/>
          <w:rFonts w:hint="eastAsia"/>
          <w:color w:val="333333"/>
          <w:u w:val="single"/>
          <w:shd w:val="clear" w:color="auto" w:fill="FFFFFF"/>
        </w:rPr>
        <w:t>（厂名）</w:t>
      </w:r>
      <w:r>
        <w:rPr>
          <w:rStyle w:val="59"/>
          <w:rFonts w:hint="eastAsia"/>
          <w:color w:val="333333"/>
          <w:shd w:val="clear" w:color="auto" w:fill="FFFFFF"/>
          <w:vertAlign w:val="superscript"/>
        </w:rPr>
        <w:t>2</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Style w:val="59"/>
          <w:rFonts w:hint="eastAsia"/>
          <w:color w:val="333333"/>
          <w:shd w:val="clear" w:color="auto" w:fill="FFFFFF"/>
          <w:vertAlign w:val="superscript"/>
        </w:rPr>
        <w:t>3</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（关键组件）</w:t>
      </w:r>
      <w:r>
        <w:rPr>
          <w:rStyle w:val="59"/>
          <w:rFonts w:hint="eastAsia"/>
          <w:color w:val="333333"/>
          <w:shd w:val="clear" w:color="auto" w:fill="FFFFFF"/>
          <w:vertAlign w:val="superscript"/>
        </w:rPr>
        <w:t>4</w:t>
      </w:r>
      <w:r>
        <w:rPr>
          <w:rFonts w:hint="eastAsia"/>
          <w:color w:val="333333"/>
          <w:shd w:val="clear" w:color="auto" w:fill="FFFFFF"/>
        </w:rPr>
        <w:t>在中国境内生产。</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（关键工序）</w:t>
      </w:r>
      <w:r>
        <w:rPr>
          <w:rStyle w:val="59"/>
          <w:rFonts w:hint="eastAsia"/>
          <w:color w:val="333333"/>
          <w:shd w:val="clear" w:color="auto" w:fill="FFFFFF"/>
          <w:vertAlign w:val="superscript"/>
        </w:rPr>
        <w:t>5</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9"/>
          <w:rFonts w:hint="eastAsia"/>
          <w:color w:val="333333"/>
          <w:u w:val="single"/>
          <w:shd w:val="clear" w:color="auto" w:fill="FFFFFF"/>
        </w:rPr>
        <w:t>（产品名称2）</w:t>
      </w:r>
      <w:r>
        <w:rPr>
          <w:rFonts w:hint="eastAsia"/>
          <w:color w:val="333333"/>
          <w:shd w:val="clear" w:color="auto" w:fill="FFFFFF"/>
        </w:rPr>
        <w:t>，生产厂为</w:t>
      </w:r>
      <w:r>
        <w:rPr>
          <w:rStyle w:val="59"/>
          <w:rFonts w:hint="eastAsia"/>
          <w:color w:val="333333"/>
          <w:u w:val="single"/>
          <w:shd w:val="clear" w:color="auto" w:fill="FFFFFF"/>
        </w:rPr>
        <w:t>（厂名）</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（关键组件）</w:t>
      </w:r>
      <w:r>
        <w:rPr>
          <w:rFonts w:hint="eastAsia"/>
          <w:color w:val="333333"/>
          <w:shd w:val="clear" w:color="auto" w:fill="FFFFFF"/>
        </w:rPr>
        <w:t>在中国境内生产。</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（关键工序）</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6"/>
        <w:shd w:val="clear" w:color="auto" w:fill="FFFFFF"/>
        <w:spacing w:before="0" w:beforeAutospacing="0" w:after="0" w:afterAutospacing="0" w:line="360" w:lineRule="auto"/>
        <w:rPr>
          <w:color w:val="333333"/>
        </w:rPr>
      </w:pPr>
    </w:p>
    <w:p>
      <w:pPr>
        <w:pStyle w:val="46"/>
        <w:shd w:val="clear" w:color="auto" w:fill="FFFFFF"/>
        <w:spacing w:before="0" w:beforeAutospacing="0" w:after="0" w:afterAutospacing="0" w:line="360" w:lineRule="auto"/>
        <w:jc w:val="right"/>
        <w:rPr>
          <w:color w:val="333333"/>
          <w:shd w:val="clear" w:color="auto" w:fill="FFFFFF"/>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6"/>
        <w:shd w:val="clear" w:color="auto" w:fill="FFFFFF"/>
        <w:spacing w:before="0" w:beforeAutospacing="0" w:after="0" w:afterAutospacing="0" w:line="360" w:lineRule="auto"/>
        <w:rPr>
          <w:color w:val="333333"/>
          <w:shd w:val="clear" w:color="auto" w:fill="FFFFFF"/>
        </w:rPr>
      </w:pPr>
    </w:p>
    <w:p>
      <w:pPr>
        <w:pStyle w:val="46"/>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6"/>
        <w:shd w:val="clear" w:color="auto" w:fill="FFFFFF"/>
        <w:spacing w:before="30" w:beforeAutospacing="0" w:after="30" w:afterAutospacing="0"/>
        <w:jc w:val="center"/>
        <w:rPr>
          <w:rStyle w:val="56"/>
          <w:sz w:val="36"/>
          <w:szCs w:val="36"/>
        </w:rPr>
      </w:pPr>
      <w:r>
        <w:rPr>
          <w:rStyle w:val="56"/>
          <w:rFonts w:hint="eastAsia"/>
          <w:sz w:val="36"/>
          <w:szCs w:val="36"/>
        </w:rPr>
        <w:t>所投产品成本汇总信息</w:t>
      </w:r>
    </w:p>
    <w:p>
      <w:pPr>
        <w:pStyle w:val="46"/>
        <w:shd w:val="clear" w:color="auto" w:fill="FFFFFF"/>
        <w:spacing w:before="30" w:beforeAutospacing="0" w:after="30" w:afterAutospacing="0"/>
        <w:rPr>
          <w:rStyle w:val="56"/>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61"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61"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jc w:val="center"/>
              <w:rPr>
                <w:color w:val="000000" w:themeColor="text1"/>
                <w:sz w:val="24"/>
                <w14:textFill>
                  <w14:solidFill>
                    <w14:schemeClr w14:val="tx1"/>
                  </w14:solidFill>
                </w14:textFill>
              </w:rPr>
            </w:pPr>
          </w:p>
        </w:tc>
        <w:tc>
          <w:tcPr>
            <w:tcW w:w="1125" w:type="dxa"/>
            <w:vAlign w:val="center"/>
          </w:tcPr>
          <w:p>
            <w:pPr>
              <w:pStyle w:val="259"/>
              <w:jc w:val="center"/>
              <w:rPr>
                <w:color w:val="000000" w:themeColor="text1"/>
                <w:sz w:val="30"/>
                <w14:textFill>
                  <w14:solidFill>
                    <w14:schemeClr w14:val="tx1"/>
                  </w14:solidFill>
                </w14:textFill>
              </w:rPr>
            </w:pPr>
          </w:p>
        </w:tc>
        <w:tc>
          <w:tcPr>
            <w:tcW w:w="1561" w:type="dxa"/>
            <w:vAlign w:val="center"/>
          </w:tcPr>
          <w:p>
            <w:pPr>
              <w:pStyle w:val="259"/>
              <w:jc w:val="center"/>
              <w:rPr>
                <w:color w:val="000000" w:themeColor="text1"/>
                <w:sz w:val="30"/>
                <w14:textFill>
                  <w14:solidFill>
                    <w14:schemeClr w14:val="tx1"/>
                  </w14:solidFill>
                </w14:textFill>
              </w:rPr>
            </w:pP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9"/>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1"/>
        <w:ind w:firstLine="472"/>
      </w:pPr>
      <w:r>
        <w:rPr>
          <w:rFonts w:hint="eastAsia"/>
          <w:spacing w:val="-2"/>
        </w:rPr>
        <w:t>1.如本项目（包）允许分包，且投标人拟进行分</w:t>
      </w:r>
      <w:r>
        <w:rPr>
          <w:rFonts w:hint="eastAsia"/>
          <w:spacing w:val="-3"/>
        </w:rPr>
        <w:t>包时，必须提供；如未提供，或提供</w:t>
      </w:r>
      <w:r>
        <w:rPr>
          <w:rFonts w:hint="eastAsia"/>
        </w:rPr>
        <w:t>了但未填写分包承担主体名称、拟分包合同内容、拟分包合同金额，</w:t>
      </w:r>
      <w:r>
        <w:rPr>
          <w:rFonts w:hint="eastAsia"/>
          <w:b/>
          <w:bCs/>
        </w:rPr>
        <w:t>投标无效</w:t>
      </w:r>
      <w:r>
        <w:rPr>
          <w:rFonts w:hint="eastAsia"/>
        </w:rPr>
        <w:t>。</w:t>
      </w:r>
    </w:p>
    <w:p>
      <w:pPr>
        <w:pStyle w:val="21"/>
        <w:ind w:firstLine="480"/>
      </w:pPr>
      <w:r>
        <w:rPr>
          <w:rFonts w:hint="eastAsia"/>
        </w:rPr>
        <w:t>2. 如本招标文件《投标人须知资料表》载明本项目分包承担主体应具备的相应资质条件，则投标人须在本表中列明分包承担主体的资质等级，并后附资质证书电子件</w:t>
      </w:r>
      <w:r>
        <w:rPr>
          <w:rFonts w:hint="eastAsia"/>
          <w:spacing w:val="-2"/>
        </w:rPr>
        <w:t>，否则</w:t>
      </w:r>
      <w:r>
        <w:rPr>
          <w:rFonts w:hint="eastAsia"/>
          <w:b/>
          <w:bCs/>
          <w:spacing w:val="-2"/>
        </w:rPr>
        <w:t>投标</w:t>
      </w:r>
      <w:r>
        <w:rPr>
          <w:rFonts w:hint="eastAsia"/>
          <w:b/>
          <w:bCs/>
          <w:spacing w:val="-1"/>
        </w:rPr>
        <w:t>无效</w:t>
      </w:r>
      <w:r>
        <w:rPr>
          <w:rFonts w:hint="eastAsia"/>
          <w:spacing w:val="-1"/>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1"/>
        <w:ind w:firstLine="480"/>
      </w:pPr>
      <w:r>
        <w:rPr>
          <w:rFonts w:hint="eastAsia"/>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1"/>
        <w:ind w:firstLine="480"/>
      </w:pPr>
      <w:r>
        <w:rPr>
          <w:rFonts w:hint="eastAsia"/>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1"/>
        <w:ind w:firstLine="480"/>
      </w:pPr>
      <w:r>
        <w:rPr>
          <w:rFonts w:hint="eastAsia"/>
        </w:rPr>
        <w:t>注：</w:t>
      </w:r>
    </w:p>
    <w:p>
      <w:pPr>
        <w:pStyle w:val="21"/>
        <w:ind w:firstLine="480"/>
      </w:pPr>
      <w:r>
        <w:rPr>
          <w:rFonts w:hint="eastAsia"/>
        </w:rPr>
        <w:t>1.投标人“为落实政府采购政策”而向中小企业分包时必须提供，否则</w:t>
      </w:r>
      <w:r>
        <w:rPr>
          <w:rFonts w:hint="eastAsia"/>
          <w:b/>
          <w:bCs/>
        </w:rPr>
        <w:t>投标无效</w:t>
      </w:r>
      <w:r>
        <w:rPr>
          <w:rFonts w:hint="eastAsia"/>
        </w:rPr>
        <w:t>；且建</w:t>
      </w:r>
      <w:r>
        <w:rPr>
          <w:rFonts w:hint="eastAsia"/>
          <w:spacing w:val="-1"/>
        </w:rPr>
        <w:t>议按照采购文件要求在资格证明文件部分提供；</w:t>
      </w:r>
    </w:p>
    <w:p>
      <w:pPr>
        <w:pStyle w:val="21"/>
        <w:ind w:firstLine="476"/>
      </w:pPr>
      <w:r>
        <w:rPr>
          <w:rFonts w:hint="eastAsia"/>
          <w:spacing w:val="-1"/>
        </w:rPr>
        <w:t>2.投标人满足《政府采购促进中小企业发展管理办</w:t>
      </w:r>
      <w:r>
        <w:rPr>
          <w:rFonts w:hint="eastAsia"/>
          <w:spacing w:val="-2"/>
        </w:rPr>
        <w:t>法》（财库〔2020〕46 号）第九条</w:t>
      </w:r>
      <w:r>
        <w:rPr>
          <w:rFonts w:hint="eastAsia"/>
        </w:rPr>
        <w:t>有关规定</w:t>
      </w:r>
      <w:r>
        <w:rPr>
          <w:rFonts w:hint="eastAsia"/>
          <w:spacing w:val="-15"/>
        </w:rPr>
        <w:t>，</w:t>
      </w:r>
      <w:r>
        <w:rPr>
          <w:rFonts w:hint="eastAsia"/>
        </w:rPr>
        <w:t>拟享受中小企业政策优惠措施的，仍需提供本协，否则不予认可；</w:t>
      </w:r>
    </w:p>
    <w:p>
      <w:pPr>
        <w:pStyle w:val="21"/>
        <w:ind w:firstLine="480"/>
      </w:pPr>
      <w:r>
        <w:rPr>
          <w:rFonts w:hint="eastAsia"/>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bl>
    <w:p>
      <w:pPr>
        <w:pStyle w:val="21"/>
        <w:ind w:firstLine="480"/>
      </w:pPr>
      <w:r>
        <w:rPr>
          <w:rFonts w:hint="eastAsia"/>
        </w:rPr>
        <w:t>注：1.供应商如为联合体，则应填写联合体各成员信息。</w:t>
      </w:r>
    </w:p>
    <w:p>
      <w:pPr>
        <w:pStyle w:val="21"/>
        <w:ind w:firstLine="480"/>
        <w:rPr>
          <w:spacing w:val="-1"/>
        </w:rPr>
      </w:pPr>
      <w:r>
        <w:rPr>
          <w:rFonts w:hint="eastAsia"/>
        </w:rPr>
        <w:t>2.供应商所属性别请填写“男”或“女”，指拥有供应商 51%以上绝对所有权的性别； 绝对所有权拥有者可以是一个人，也可以是</w:t>
      </w:r>
      <w:r>
        <w:rPr>
          <w:rFonts w:hint="eastAsia"/>
          <w:spacing w:val="-1"/>
        </w:rPr>
        <w:t>多人合计计算。</w:t>
      </w:r>
    </w:p>
    <w:p>
      <w:pPr>
        <w:pStyle w:val="21"/>
        <w:ind w:firstLine="480"/>
      </w:pPr>
      <w:r>
        <w:rPr>
          <w:rFonts w:hint="eastAsia"/>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61" w:name="_Toc6182"/>
      <w:bookmarkStart w:id="962"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61"/>
      <w:bookmarkEnd w:id="962"/>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63" w:name="OLE_LINK195"/>
      <w:r>
        <w:rPr>
          <w:rFonts w:hint="eastAsia" w:hAnsi="宋体" w:cs="宋体"/>
          <w:color w:val="000000" w:themeColor="text1"/>
          <w14:textFill>
            <w14:solidFill>
              <w14:schemeClr w14:val="tx1"/>
            </w14:solidFill>
          </w14:textFill>
        </w:rPr>
        <w:t>说明：</w:t>
      </w:r>
    </w:p>
    <w:p>
      <w:pPr>
        <w:pStyle w:val="5"/>
        <w:numPr>
          <w:ilvl w:val="0"/>
          <w:numId w:val="19"/>
        </w:numPr>
        <w:spacing w:line="360" w:lineRule="auto"/>
        <w:rPr>
          <w:rFonts w:hAnsi="宋体" w:cs="宋体"/>
          <w:color w:val="000000" w:themeColor="text1"/>
          <w14:textFill>
            <w14:solidFill>
              <w14:schemeClr w14:val="tx1"/>
            </w14:solidFill>
          </w14:textFill>
        </w:rPr>
      </w:pPr>
      <w:bookmarkStart w:id="964" w:name="OLE_LINK194"/>
      <w:r>
        <w:rPr>
          <w:rFonts w:hint="eastAsia" w:hAnsi="宋体" w:cs="宋体"/>
          <w:kern w:val="0"/>
        </w:rPr>
        <w:t>类似项目业绩，具体详见评分表（以合同签约日期为准）</w:t>
      </w:r>
      <w:r>
        <w:rPr>
          <w:rFonts w:hint="eastAsia" w:hAnsi="宋体" w:cs="宋体"/>
          <w:color w:val="000000" w:themeColor="text1"/>
          <w14:textFill>
            <w14:solidFill>
              <w14:schemeClr w14:val="tx1"/>
            </w14:solidFill>
          </w14:textFill>
        </w:rPr>
        <w:t>。</w:t>
      </w:r>
    </w:p>
    <w:p>
      <w:pPr>
        <w:pStyle w:val="5"/>
        <w:numPr>
          <w:ilvl w:val="0"/>
          <w:numId w:val="19"/>
        </w:numPr>
        <w:spacing w:line="360" w:lineRule="auto"/>
        <w:rPr>
          <w:rFonts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63"/>
      <w:bookmarkEnd w:id="964"/>
    </w:p>
    <w:p>
      <w:pPr>
        <w:pStyle w:val="28"/>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65"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rPr>
          <w:rFonts w:ascii="宋体" w:hAnsi="宋体"/>
          <w:sz w:val="24"/>
        </w:rPr>
      </w:pPr>
      <w:r>
        <w:rPr>
          <w:rFonts w:ascii="宋体" w:hAnsi="宋体"/>
          <w:sz w:val="24"/>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65"/>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66" w:name="OLE_LINK6"/>
      <w:r>
        <w:rPr>
          <w:rFonts w:hint="eastAsia" w:ascii="宋体" w:hAnsi="宋体" w:cs="仿宋_GB2312"/>
          <w:b/>
          <w:bCs/>
          <w:color w:val="000000" w:themeColor="text1"/>
          <w:sz w:val="24"/>
          <w14:textFill>
            <w14:solidFill>
              <w14:schemeClr w14:val="tx1"/>
            </w14:solidFill>
          </w14:textFill>
        </w:rPr>
        <w:t>具体详见附录8</w:t>
      </w:r>
      <w:bookmarkEnd w:id="966"/>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67" w:name="_Toc624"/>
      <w:bookmarkStart w:id="968" w:name="_Toc199921595"/>
      <w:bookmarkStart w:id="969" w:name="_Toc209958510"/>
      <w:bookmarkStart w:id="970" w:name="_Toc218620576"/>
      <w:r>
        <w:rPr>
          <w:rFonts w:hint="eastAsia" w:hAnsi="宋体" w:cs="宋体"/>
          <w:bCs/>
          <w:sz w:val="24"/>
          <w:szCs w:val="24"/>
        </w:rPr>
        <w:t>附录1：政府采购促进中小企业发展管理办法</w:t>
      </w:r>
      <w:bookmarkEnd w:id="967"/>
      <w:bookmarkEnd w:id="968"/>
      <w:bookmarkEnd w:id="969"/>
      <w:bookmarkEnd w:id="970"/>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71" w:name="page2"/>
      <w:bookmarkEnd w:id="971"/>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72" w:name="page3"/>
      <w:bookmarkEnd w:id="972"/>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73" w:name="page4"/>
      <w:bookmarkEnd w:id="973"/>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74" w:name="page5"/>
      <w:bookmarkEnd w:id="974"/>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75" w:name="page6"/>
      <w:bookmarkEnd w:id="975"/>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76" w:name="page7"/>
      <w:bookmarkEnd w:id="976"/>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1"/>
        <w:ind w:firstLine="480"/>
      </w:pPr>
      <w:r>
        <w:rPr>
          <w:rFonts w:hint="eastAsia"/>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77" w:name="_Toc447223799"/>
      <w:bookmarkStart w:id="978" w:name="_Toc445984998"/>
      <w:bookmarkStart w:id="979" w:name="_Toc12674"/>
      <w:bookmarkStart w:id="980" w:name="_Toc20829"/>
      <w:bookmarkStart w:id="981" w:name="_Toc445916627"/>
      <w:bookmarkStart w:id="982" w:name="_Toc21554"/>
      <w:bookmarkStart w:id="983" w:name="_Toc497489391"/>
      <w:r>
        <w:rPr>
          <w:rFonts w:hint="eastAsia" w:ascii="宋体" w:hAnsi="宋体" w:cs="宋体"/>
          <w:bCs/>
        </w:rPr>
        <w:br w:type="page"/>
      </w:r>
    </w:p>
    <w:p>
      <w:pPr>
        <w:pStyle w:val="3"/>
        <w:tabs>
          <w:tab w:val="left" w:pos="432"/>
        </w:tabs>
        <w:jc w:val="left"/>
        <w:rPr>
          <w:rFonts w:hAnsi="宋体" w:cs="宋体"/>
          <w:bCs/>
          <w:sz w:val="24"/>
          <w:szCs w:val="24"/>
        </w:rPr>
      </w:pPr>
      <w:bookmarkStart w:id="984" w:name="_Toc85461450"/>
      <w:bookmarkStart w:id="985" w:name="_Toc92789350"/>
      <w:bookmarkStart w:id="986" w:name="_Toc8999377"/>
      <w:bookmarkStart w:id="987" w:name="_Toc209958511"/>
      <w:bookmarkStart w:id="988" w:name="_Toc50760979"/>
      <w:bookmarkStart w:id="989" w:name="_Toc105425452"/>
      <w:bookmarkStart w:id="990" w:name="_Toc102058323"/>
      <w:bookmarkStart w:id="991" w:name="_Toc16436"/>
      <w:bookmarkStart w:id="992" w:name="_Toc199921596"/>
      <w:bookmarkStart w:id="993" w:name="_Toc83722638"/>
      <w:bookmarkStart w:id="994" w:name="_Toc1628643191"/>
      <w:bookmarkStart w:id="995" w:name="_Toc15435094"/>
      <w:bookmarkStart w:id="996" w:name="_Toc101191899"/>
      <w:bookmarkStart w:id="997" w:name="_Toc218620577"/>
      <w:r>
        <w:rPr>
          <w:rFonts w:hint="eastAsia" w:hAnsi="宋体" w:cs="宋体"/>
          <w:bCs/>
          <w:sz w:val="24"/>
          <w:szCs w:val="24"/>
        </w:rPr>
        <w:t>附录2：关于印发中小企业划型标准规定的通知</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6"/>
        <w:spacing w:line="360" w:lineRule="auto"/>
        <w:ind w:firstLine="480"/>
        <w:rPr>
          <w:sz w:val="21"/>
          <w:szCs w:val="21"/>
        </w:rPr>
      </w:pPr>
      <w:r>
        <w:rPr>
          <w:rFonts w:hint="eastAsia"/>
          <w:sz w:val="21"/>
          <w:szCs w:val="21"/>
        </w:rPr>
        <w:t>各省、自治区、直辖市人民政府，国务院各部委、各直属机构及有关单位：</w:t>
      </w:r>
    </w:p>
    <w:p>
      <w:pPr>
        <w:pStyle w:val="46"/>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sz w:val="21"/>
          <w:szCs w:val="21"/>
        </w:rPr>
      </w:pPr>
      <w:r>
        <w:rPr>
          <w:rFonts w:hint="eastAsia"/>
          <w:sz w:val="21"/>
          <w:szCs w:val="21"/>
        </w:rPr>
        <w:t>　　　　　　　　　　　　　　　　　　     　工业和信息化部　国家统计局</w:t>
      </w:r>
    </w:p>
    <w:p>
      <w:pPr>
        <w:pStyle w:val="46"/>
        <w:spacing w:line="360" w:lineRule="auto"/>
        <w:ind w:firstLine="480"/>
        <w:rPr>
          <w:sz w:val="21"/>
          <w:szCs w:val="21"/>
        </w:rPr>
      </w:pPr>
      <w:r>
        <w:rPr>
          <w:rFonts w:hint="eastAsia"/>
          <w:sz w:val="21"/>
          <w:szCs w:val="21"/>
        </w:rPr>
        <w:t>　　　　　　　　　　　　　　　　           国家发展和改革委员会　财政部</w:t>
      </w:r>
    </w:p>
    <w:p>
      <w:pPr>
        <w:pStyle w:val="46"/>
        <w:spacing w:line="360" w:lineRule="auto"/>
        <w:ind w:firstLine="480"/>
        <w:rPr>
          <w:sz w:val="21"/>
          <w:szCs w:val="21"/>
        </w:rPr>
      </w:pPr>
      <w:r>
        <w:rPr>
          <w:rFonts w:hint="eastAsia"/>
          <w:sz w:val="21"/>
          <w:szCs w:val="21"/>
        </w:rPr>
        <w:t>　　　　　　　　　　　　　　　　　　　　  　二○一一年六月十八日</w:t>
      </w:r>
    </w:p>
    <w:p>
      <w:pPr>
        <w:pStyle w:val="46"/>
        <w:spacing w:line="360" w:lineRule="auto"/>
        <w:ind w:firstLine="480"/>
        <w:jc w:val="center"/>
      </w:pPr>
      <w:r>
        <w:rPr>
          <w:rStyle w:val="56"/>
          <w:rFonts w:hint="eastAsia"/>
        </w:rPr>
        <w:t>中小企业划型标准规定</w:t>
      </w:r>
    </w:p>
    <w:p>
      <w:pPr>
        <w:numPr>
          <w:ilvl w:val="0"/>
          <w:numId w:val="20"/>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20"/>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20"/>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20"/>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998" w:name="OLE_LINK23"/>
      <w:bookmarkStart w:id="999"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8"/>
      <w:bookmarkEnd w:id="999"/>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20"/>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20"/>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20"/>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20"/>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20"/>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20"/>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00" w:name="_Toc50760980"/>
      <w:bookmarkStart w:id="1001" w:name="_Toc101191900"/>
      <w:bookmarkStart w:id="1002" w:name="_Toc92789351"/>
      <w:bookmarkStart w:id="1003" w:name="_Toc102058324"/>
      <w:bookmarkStart w:id="1004" w:name="_Toc85461451"/>
      <w:bookmarkStart w:id="1005" w:name="_Toc779546475"/>
      <w:bookmarkStart w:id="1006" w:name="_Toc8212"/>
      <w:bookmarkStart w:id="1007" w:name="_Toc497489392"/>
      <w:bookmarkStart w:id="1008" w:name="_Toc15435095"/>
      <w:bookmarkStart w:id="1009" w:name="_Toc83722639"/>
      <w:bookmarkStart w:id="1010" w:name="_Toc8999378"/>
      <w:bookmarkStart w:id="1011" w:name="_Toc105425453"/>
      <w:r>
        <w:rPr>
          <w:rFonts w:hint="eastAsia" w:hAnsi="宋体" w:cs="宋体"/>
          <w:bCs/>
          <w:sz w:val="24"/>
          <w:szCs w:val="24"/>
        </w:rPr>
        <w:br w:type="page"/>
      </w:r>
      <w:bookmarkStart w:id="1012" w:name="_Toc18061"/>
      <w:bookmarkStart w:id="1013" w:name="_Toc209958512"/>
      <w:bookmarkStart w:id="1014" w:name="_Toc199921597"/>
      <w:bookmarkStart w:id="1015" w:name="_Toc218620578"/>
      <w:r>
        <w:rPr>
          <w:rFonts w:hint="eastAsia" w:hAnsi="宋体" w:cs="宋体"/>
          <w:bCs/>
          <w:sz w:val="24"/>
          <w:szCs w:val="24"/>
        </w:rPr>
        <w:t>附录3：财政部 民政部 中国残疾人联合会关于促进残疾人就业政府采购政策的通知</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6"/>
        <w:shd w:val="clear" w:color="auto" w:fill="FFFFFF"/>
        <w:spacing w:before="0" w:beforeAutospacing="0" w:after="0" w:afterAutospacing="0" w:line="360" w:lineRule="auto"/>
        <w:ind w:firstLine="480"/>
        <w:jc w:val="both"/>
        <w:rPr>
          <w:sz w:val="21"/>
          <w:szCs w:val="21"/>
        </w:rPr>
      </w:pPr>
      <w:bookmarkStart w:id="1016"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16"/>
      <w:r>
        <w:rPr>
          <w:rFonts w:hint="eastAsia"/>
          <w:sz w:val="21"/>
          <w:szCs w:val="21"/>
        </w:rPr>
        <w:t>：</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17" w:name="_Toc199921598"/>
      <w:bookmarkStart w:id="1018" w:name="_Toc218620579"/>
      <w:bookmarkStart w:id="1019" w:name="_Toc209958513"/>
      <w:r>
        <w:rPr>
          <w:rFonts w:hint="eastAsia" w:hAnsi="宋体" w:cs="宋体"/>
          <w:bCs/>
          <w:sz w:val="24"/>
          <w:szCs w:val="24"/>
        </w:rPr>
        <w:t>附录4：财政部 司法部 关于政府采购支持监狱企业发展有关问题的通知</w:t>
      </w:r>
      <w:bookmarkEnd w:id="1017"/>
      <w:bookmarkEnd w:id="1018"/>
      <w:bookmarkEnd w:id="1019"/>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6"/>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6"/>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6"/>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6"/>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6"/>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6"/>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6"/>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20" w:name="_Toc218620580"/>
      <w:bookmarkStart w:id="1021" w:name="_Toc209958514"/>
      <w:bookmarkStart w:id="1022" w:name="_Toc199921599"/>
      <w:r>
        <w:rPr>
          <w:rFonts w:hint="eastAsia" w:hAnsi="宋体" w:cs="宋体"/>
          <w:bCs/>
          <w:sz w:val="24"/>
          <w:szCs w:val="24"/>
        </w:rPr>
        <w:t>附录5：关于进一步加大政府采购支持中小企业力度的通知</w:t>
      </w:r>
      <w:bookmarkEnd w:id="1020"/>
      <w:bookmarkEnd w:id="1021"/>
      <w:bookmarkEnd w:id="1022"/>
    </w:p>
    <w:p>
      <w:pPr>
        <w:jc w:val="center"/>
        <w:rPr>
          <w:rFonts w:ascii="宋体" w:hAnsi="宋体"/>
          <w:sz w:val="24"/>
        </w:rPr>
      </w:pPr>
      <w:r>
        <w:rPr>
          <w:rFonts w:hint="eastAsia" w:ascii="宋体" w:hAnsi="宋体"/>
          <w:sz w:val="24"/>
        </w:rPr>
        <w:t>财库〔2022〕19号</w:t>
      </w:r>
    </w:p>
    <w:p>
      <w:pPr>
        <w:pStyle w:val="46"/>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6"/>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6"/>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6"/>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6"/>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6"/>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6"/>
        <w:shd w:val="clear" w:color="auto" w:fill="FFFFFF"/>
        <w:spacing w:before="0" w:beforeAutospacing="0" w:after="225" w:afterAutospacing="0" w:line="360" w:lineRule="auto"/>
        <w:ind w:firstLine="480"/>
      </w:pPr>
      <w:r>
        <w:rPr>
          <w:rFonts w:hint="eastAsia"/>
        </w:rPr>
        <w:t>本通知自2022年7月1日起执行。</w:t>
      </w:r>
    </w:p>
    <w:p>
      <w:pPr>
        <w:pStyle w:val="46"/>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23" w:name="_Toc218620581"/>
      <w:bookmarkStart w:id="1024" w:name="_Toc199921600"/>
      <w:bookmarkStart w:id="1025" w:name="_Toc209958515"/>
      <w:bookmarkStart w:id="1026" w:name="_Toc83722640"/>
      <w:bookmarkStart w:id="1027" w:name="_Toc92789352"/>
      <w:bookmarkStart w:id="1028" w:name="_Toc85461452"/>
      <w:bookmarkStart w:id="1029" w:name="_Toc102058325"/>
      <w:bookmarkStart w:id="1030" w:name="_Toc39874978"/>
      <w:bookmarkStart w:id="1031" w:name="_Toc105425454"/>
      <w:bookmarkStart w:id="1032" w:name="_Toc9219"/>
      <w:bookmarkStart w:id="1033" w:name="_Toc101191901"/>
      <w:r>
        <w:rPr>
          <w:rFonts w:hint="eastAsia" w:hAnsi="宋体" w:cs="宋体"/>
          <w:bCs/>
          <w:sz w:val="24"/>
          <w:szCs w:val="24"/>
        </w:rPr>
        <w:t>附录6：财政部 发展改革委关于印发节能产品政府采购品目清单的通知</w:t>
      </w:r>
      <w:bookmarkEnd w:id="1023"/>
      <w:bookmarkEnd w:id="1024"/>
      <w:bookmarkEnd w:id="1025"/>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34" w:name="_Toc199921601"/>
      <w:bookmarkStart w:id="1035" w:name="_Toc209958516"/>
      <w:bookmarkStart w:id="1036" w:name="_Toc218620582"/>
      <w:r>
        <w:rPr>
          <w:rFonts w:hint="eastAsia" w:hAnsi="宋体" w:cs="宋体"/>
          <w:bCs/>
          <w:sz w:val="24"/>
          <w:szCs w:val="24"/>
        </w:rPr>
        <w:t>附录7：关于印发环境标志产品政府采购品目清单的通知</w:t>
      </w:r>
      <w:bookmarkEnd w:id="1034"/>
      <w:bookmarkEnd w:id="1035"/>
      <w:bookmarkEnd w:id="1036"/>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37" w:name="_Toc199921602"/>
      <w:bookmarkStart w:id="1038" w:name="_Toc218620583"/>
      <w:bookmarkStart w:id="1039" w:name="_Toc209958517"/>
      <w:r>
        <w:rPr>
          <w:rFonts w:hint="eastAsia" w:hAnsi="宋体" w:cs="宋体"/>
          <w:bCs/>
          <w:sz w:val="24"/>
          <w:szCs w:val="24"/>
        </w:rPr>
        <w:t>附录8：</w:t>
      </w:r>
      <w:bookmarkEnd w:id="1026"/>
      <w:bookmarkEnd w:id="1027"/>
      <w:bookmarkEnd w:id="1028"/>
      <w:r>
        <w:rPr>
          <w:rFonts w:hint="eastAsia" w:hAnsi="宋体" w:cs="宋体"/>
          <w:bCs/>
          <w:sz w:val="24"/>
          <w:szCs w:val="24"/>
        </w:rPr>
        <w:t>市场监管总局关于发布参与实施政府采购节能产品、环境标志产品认证机构名录的公告</w:t>
      </w:r>
      <w:bookmarkEnd w:id="1029"/>
      <w:bookmarkEnd w:id="1030"/>
      <w:bookmarkEnd w:id="1031"/>
      <w:bookmarkEnd w:id="1032"/>
      <w:bookmarkEnd w:id="1033"/>
      <w:bookmarkEnd w:id="1037"/>
      <w:bookmarkEnd w:id="1038"/>
      <w:bookmarkEnd w:id="1039"/>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6"/>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sz w:val="21"/>
          <w:szCs w:val="21"/>
        </w:rPr>
      </w:pPr>
    </w:p>
    <w:p>
      <w:pPr>
        <w:pStyle w:val="46"/>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6"/>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2"/>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2"/>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40" w:name="_Toc209958518"/>
      <w:bookmarkStart w:id="1041" w:name="_Toc199921604"/>
      <w:bookmarkStart w:id="1042" w:name="_Toc218620584"/>
      <w:bookmarkStart w:id="1043"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40"/>
      <w:bookmarkEnd w:id="1041"/>
      <w:bookmarkEnd w:id="1042"/>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6"/>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6"/>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6"/>
        <w:shd w:val="clear" w:color="auto" w:fill="FFFFFF"/>
        <w:spacing w:before="0" w:beforeAutospacing="0" w:after="0" w:afterAutospacing="0" w:line="360" w:lineRule="auto"/>
        <w:textAlignment w:val="baseline"/>
      </w:pPr>
      <w:r>
        <w:rPr>
          <w:rFonts w:hint="eastAsia"/>
        </w:rPr>
        <w:t>　　</w:t>
      </w:r>
      <w:r>
        <w:rPr>
          <w:rStyle w:val="56"/>
        </w:rPr>
        <w:t>一、高度重视信用记录查询及使用工作</w:t>
      </w:r>
    </w:p>
    <w:p>
      <w:pPr>
        <w:pStyle w:val="46"/>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6"/>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6"/>
        <w:shd w:val="clear" w:color="auto" w:fill="FFFFFF"/>
        <w:spacing w:before="0" w:beforeAutospacing="0" w:after="0" w:afterAutospacing="0" w:line="360" w:lineRule="auto"/>
        <w:textAlignment w:val="baseline"/>
      </w:pPr>
      <w:r>
        <w:rPr>
          <w:rFonts w:hint="eastAsia"/>
        </w:rPr>
        <w:t>　　</w:t>
      </w:r>
      <w:r>
        <w:rPr>
          <w:rStyle w:val="56"/>
        </w:rPr>
        <w:t>二、认真做好信用记录查询及使用工作</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（一）总体要求。</w:t>
      </w:r>
    </w:p>
    <w:p>
      <w:pPr>
        <w:pStyle w:val="46"/>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（二）信用记录查询渠道。</w:t>
      </w:r>
    </w:p>
    <w:p>
      <w:pPr>
        <w:pStyle w:val="46"/>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（三）信用记录的使用。</w:t>
      </w:r>
    </w:p>
    <w:p>
      <w:pPr>
        <w:pStyle w:val="46"/>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6"/>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6"/>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6"/>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6"/>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6"/>
        <w:shd w:val="clear" w:color="auto" w:fill="FFFFFF"/>
        <w:spacing w:before="0" w:beforeAutospacing="0" w:after="0" w:afterAutospacing="0" w:line="360" w:lineRule="auto"/>
        <w:textAlignment w:val="baseline"/>
      </w:pPr>
      <w:r>
        <w:rPr>
          <w:rFonts w:hint="eastAsia"/>
        </w:rPr>
        <w:t>　　</w:t>
      </w:r>
      <w:r>
        <w:rPr>
          <w:rStyle w:val="56"/>
        </w:rPr>
        <w:t>三、工作要求</w:t>
      </w:r>
    </w:p>
    <w:p>
      <w:pPr>
        <w:pStyle w:val="46"/>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6"/>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6"/>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6"/>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43"/>
    <w:p>
      <w:pPr>
        <w:pStyle w:val="3"/>
        <w:tabs>
          <w:tab w:val="left" w:pos="432"/>
        </w:tabs>
        <w:spacing w:line="360" w:lineRule="auto"/>
        <w:jc w:val="left"/>
        <w:rPr>
          <w:rFonts w:hAnsi="宋体" w:cs="宋体"/>
          <w:bCs/>
          <w:sz w:val="24"/>
          <w:szCs w:val="24"/>
        </w:rPr>
      </w:pPr>
      <w:bookmarkStart w:id="1044" w:name="_Toc209958520"/>
      <w:bookmarkStart w:id="1045"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44"/>
      <w:bookmarkEnd w:id="1045"/>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6"/>
        <w:shd w:val="clear" w:color="auto" w:fill="FFFFFF"/>
        <w:spacing w:before="0" w:beforeAutospacing="0" w:after="0" w:afterAutospacing="0"/>
        <w:jc w:val="center"/>
        <w:rPr>
          <w:color w:val="333333"/>
          <w:sz w:val="36"/>
          <w:szCs w:val="36"/>
        </w:rPr>
      </w:pPr>
      <w:bookmarkStart w:id="1046" w:name="OLE_LINK21"/>
      <w:r>
        <w:rPr>
          <w:rStyle w:val="56"/>
          <w:rFonts w:hint="eastAsia"/>
          <w:color w:val="333333"/>
          <w:sz w:val="36"/>
          <w:szCs w:val="36"/>
        </w:rPr>
        <w:t>国务院办公厅关于在政府采购中</w:t>
      </w: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实施本国产品标准及相关政策的通知</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right"/>
        <w:rPr>
          <w:color w:val="333333"/>
        </w:rPr>
      </w:pPr>
      <w:r>
        <w:rPr>
          <w:rFonts w:hint="eastAsia"/>
          <w:color w:val="333333"/>
        </w:rPr>
        <w:t>国办发〔2025〕34号  </w:t>
      </w:r>
    </w:p>
    <w:p>
      <w:pPr>
        <w:pStyle w:val="46"/>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6"/>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6"/>
        <w:shd w:val="clear" w:color="auto" w:fill="FFFFFF"/>
        <w:spacing w:before="0" w:beforeAutospacing="0" w:after="0" w:afterAutospacing="0"/>
        <w:ind w:firstLine="480"/>
        <w:rPr>
          <w:color w:val="333333"/>
        </w:rPr>
      </w:pPr>
      <w:r>
        <w:rPr>
          <w:rStyle w:val="56"/>
          <w:rFonts w:hint="eastAsia"/>
          <w:color w:val="333333"/>
        </w:rPr>
        <w:t>一、本国产品标准</w:t>
      </w:r>
    </w:p>
    <w:p>
      <w:pPr>
        <w:pStyle w:val="46"/>
        <w:shd w:val="clear" w:color="auto" w:fill="FFFFFF"/>
        <w:spacing w:before="30" w:beforeAutospacing="0" w:after="30" w:afterAutospacing="0"/>
        <w:ind w:firstLine="480"/>
        <w:rPr>
          <w:color w:val="333333"/>
        </w:rPr>
      </w:pPr>
      <w:r>
        <w:rPr>
          <w:rFonts w:hint="eastAsia"/>
          <w:color w:val="333333"/>
        </w:rPr>
        <w:t>本国产品应当符合以下条件：</w:t>
      </w:r>
    </w:p>
    <w:p>
      <w:pPr>
        <w:pStyle w:val="46"/>
        <w:shd w:val="clear" w:color="auto" w:fill="FFFFFF"/>
        <w:spacing w:before="0" w:beforeAutospacing="0" w:after="0" w:afterAutospacing="0"/>
        <w:ind w:firstLine="480"/>
        <w:rPr>
          <w:color w:val="333333"/>
        </w:rPr>
      </w:pPr>
      <w:r>
        <w:rPr>
          <w:rFonts w:hint="eastAsia"/>
          <w:color w:val="333333"/>
        </w:rPr>
        <w:t>（一）在中国境内生产</w:t>
      </w:r>
    </w:p>
    <w:p>
      <w:pPr>
        <w:pStyle w:val="46"/>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6"/>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6"/>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6"/>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6"/>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6"/>
        <w:shd w:val="clear" w:color="auto" w:fill="FFFFFF"/>
        <w:spacing w:before="30" w:beforeAutospacing="0" w:after="30" w:afterAutospacing="0"/>
        <w:ind w:firstLine="480"/>
        <w:rPr>
          <w:color w:val="333333"/>
        </w:rPr>
      </w:pPr>
      <w:r>
        <w:rPr>
          <w:rFonts w:hint="eastAsia"/>
          <w:color w:val="333333"/>
        </w:rPr>
        <w:t>4.简单的上漆、磨光和分装；</w:t>
      </w:r>
    </w:p>
    <w:p>
      <w:pPr>
        <w:pStyle w:val="46"/>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6"/>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6"/>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6"/>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6"/>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6"/>
        <w:shd w:val="clear" w:color="auto" w:fill="FFFFFF"/>
        <w:spacing w:before="0" w:beforeAutospacing="0" w:after="0" w:afterAutospacing="0"/>
        <w:ind w:firstLine="480"/>
        <w:rPr>
          <w:color w:val="333333"/>
        </w:rPr>
      </w:pPr>
      <w:r>
        <w:rPr>
          <w:rStyle w:val="56"/>
          <w:rFonts w:hint="eastAsia"/>
          <w:color w:val="333333"/>
        </w:rPr>
        <w:t>二、本国产品标准的适用范围</w:t>
      </w:r>
    </w:p>
    <w:p>
      <w:pPr>
        <w:pStyle w:val="46"/>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6"/>
        <w:shd w:val="clear" w:color="auto" w:fill="FFFFFF"/>
        <w:spacing w:before="0" w:beforeAutospacing="0" w:after="0" w:afterAutospacing="0"/>
        <w:ind w:firstLine="480"/>
        <w:rPr>
          <w:color w:val="333333"/>
        </w:rPr>
      </w:pPr>
      <w:r>
        <w:rPr>
          <w:rStyle w:val="56"/>
          <w:rFonts w:hint="eastAsia"/>
          <w:color w:val="333333"/>
        </w:rPr>
        <w:t>三、对本国产品的支持政策</w:t>
      </w:r>
    </w:p>
    <w:p>
      <w:pPr>
        <w:pStyle w:val="46"/>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6"/>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6"/>
        <w:shd w:val="clear" w:color="auto" w:fill="FFFFFF"/>
        <w:spacing w:before="0" w:beforeAutospacing="0" w:after="0" w:afterAutospacing="0"/>
        <w:ind w:firstLine="480"/>
        <w:rPr>
          <w:color w:val="333333"/>
        </w:rPr>
      </w:pPr>
      <w:r>
        <w:rPr>
          <w:rStyle w:val="56"/>
          <w:rFonts w:hint="eastAsia"/>
          <w:color w:val="333333"/>
        </w:rPr>
        <w:t>四、政策执行要求</w:t>
      </w:r>
    </w:p>
    <w:p>
      <w:pPr>
        <w:pStyle w:val="46"/>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6"/>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7" w:name="OLE_LINK8"/>
      <w:r>
        <w:rPr>
          <w:rFonts w:hint="eastAsia"/>
          <w:color w:val="333333"/>
        </w:rPr>
        <w:t>符合要求的《声明函》或有关证明文件的</w:t>
      </w:r>
      <w:bookmarkEnd w:id="1047"/>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6"/>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6"/>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6"/>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6"/>
        <w:shd w:val="clear" w:color="auto" w:fill="FFFFFF"/>
        <w:spacing w:before="0" w:beforeAutospacing="0" w:after="0" w:afterAutospacing="0"/>
        <w:ind w:firstLine="480"/>
        <w:rPr>
          <w:color w:val="333333"/>
        </w:rPr>
      </w:pPr>
      <w:r>
        <w:rPr>
          <w:rStyle w:val="56"/>
          <w:rFonts w:hint="eastAsia"/>
          <w:color w:val="333333"/>
        </w:rPr>
        <w:t>五、争议处理</w:t>
      </w:r>
    </w:p>
    <w:p>
      <w:pPr>
        <w:pStyle w:val="46"/>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6"/>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6"/>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6"/>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6"/>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6"/>
        <w:shd w:val="clear" w:color="auto" w:fill="FFFFFF"/>
        <w:spacing w:before="30" w:beforeAutospacing="0" w:after="30" w:afterAutospacing="0"/>
        <w:ind w:firstLine="480"/>
        <w:rPr>
          <w:color w:val="333333"/>
        </w:rPr>
      </w:pPr>
      <w:r>
        <w:rPr>
          <w:rFonts w:hint="eastAsia"/>
          <w:color w:val="333333"/>
        </w:rPr>
        <w:t>本通知自2026年1月1日起施行。</w:t>
      </w:r>
    </w:p>
    <w:p>
      <w:pPr>
        <w:pStyle w:val="46"/>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6"/>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6"/>
        <w:shd w:val="clear" w:color="auto" w:fill="FFFFFF"/>
        <w:spacing w:before="30" w:beforeAutospacing="0" w:after="30" w:afterAutospacing="0"/>
        <w:jc w:val="right"/>
        <w:rPr>
          <w:color w:val="333333"/>
        </w:rPr>
      </w:pPr>
      <w:r>
        <w:rPr>
          <w:rFonts w:hint="eastAsia"/>
          <w:color w:val="333333"/>
        </w:rPr>
        <w:t>国务院办公厅         </w:t>
      </w:r>
    </w:p>
    <w:p>
      <w:pPr>
        <w:pStyle w:val="46"/>
        <w:shd w:val="clear" w:color="auto" w:fill="FFFFFF"/>
        <w:spacing w:before="30" w:beforeAutospacing="0" w:after="30" w:afterAutospacing="0"/>
        <w:jc w:val="right"/>
        <w:rPr>
          <w:color w:val="333333"/>
        </w:rPr>
      </w:pPr>
      <w:r>
        <w:rPr>
          <w:rFonts w:hint="eastAsia"/>
          <w:color w:val="333333"/>
        </w:rPr>
        <w:t>2025年9月28日    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附件1</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中国境内生产的组件成本核算基本规则</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6"/>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6"/>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6"/>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6"/>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附件2</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关于符合本国产品标准的声明函</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ind w:firstLine="480"/>
        <w:rPr>
          <w:color w:val="333333"/>
        </w:rPr>
      </w:pPr>
      <w:r>
        <w:rPr>
          <w:rFonts w:hint="eastAsia"/>
          <w:color w:val="333333"/>
        </w:rPr>
        <w:t>1.</w:t>
      </w:r>
      <w:r>
        <w:rPr>
          <w:rStyle w:val="59"/>
          <w:rFonts w:hint="eastAsia"/>
          <w:color w:val="333333"/>
        </w:rPr>
        <w:t>（产品名称1）</w:t>
      </w:r>
      <w:r>
        <w:rPr>
          <w:rStyle w:val="59"/>
          <w:rFonts w:hint="eastAsia"/>
          <w:color w:val="333333"/>
          <w:vertAlign w:val="superscript"/>
        </w:rPr>
        <w:t>1</w:t>
      </w:r>
      <w:r>
        <w:rPr>
          <w:rFonts w:hint="eastAsia"/>
          <w:color w:val="333333"/>
        </w:rPr>
        <w:t>，生产厂为</w:t>
      </w:r>
      <w:r>
        <w:rPr>
          <w:rStyle w:val="59"/>
          <w:rFonts w:hint="eastAsia"/>
          <w:color w:val="333333"/>
        </w:rPr>
        <w:t>（厂名）</w:t>
      </w:r>
      <w:r>
        <w:rPr>
          <w:rStyle w:val="59"/>
          <w:rFonts w:hint="eastAsia"/>
          <w:color w:val="333333"/>
          <w:vertAlign w:val="superscript"/>
        </w:rPr>
        <w:t>2</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（产品名称1）</w:t>
      </w:r>
      <w:r>
        <w:rPr>
          <w:rFonts w:hint="eastAsia"/>
          <w:color w:val="333333"/>
        </w:rPr>
        <w:t>的中国境内生产的组件成本占比≥</w:t>
      </w:r>
      <w:r>
        <w:rPr>
          <w:rStyle w:val="59"/>
          <w:rFonts w:hint="eastAsia"/>
          <w:color w:val="333333"/>
        </w:rPr>
        <w:t>（规定比例）</w:t>
      </w:r>
      <w:r>
        <w:rPr>
          <w:rStyle w:val="59"/>
          <w:rFonts w:hint="eastAsia"/>
          <w:color w:val="333333"/>
          <w:vertAlign w:val="superscript"/>
        </w:rPr>
        <w:t>3</w:t>
      </w:r>
      <w:r>
        <w:rPr>
          <w:rFonts w:hint="eastAsia"/>
          <w:color w:val="333333"/>
        </w:rPr>
        <w:t>。</w:t>
      </w:r>
      <w:r>
        <w:rPr>
          <w:rStyle w:val="59"/>
          <w:rFonts w:hint="eastAsia"/>
          <w:color w:val="333333"/>
        </w:rPr>
        <w:t>（产品名称1）</w:t>
      </w:r>
      <w:r>
        <w:rPr>
          <w:rFonts w:hint="eastAsia"/>
          <w:color w:val="333333"/>
        </w:rPr>
        <w:t>的</w:t>
      </w:r>
      <w:r>
        <w:rPr>
          <w:rStyle w:val="59"/>
          <w:rFonts w:hint="eastAsia"/>
          <w:color w:val="333333"/>
        </w:rPr>
        <w:t>（关键组件）</w:t>
      </w:r>
      <w:r>
        <w:rPr>
          <w:rStyle w:val="59"/>
          <w:rFonts w:hint="eastAsia"/>
          <w:color w:val="333333"/>
          <w:vertAlign w:val="superscript"/>
        </w:rPr>
        <w:t>4</w:t>
      </w:r>
      <w:r>
        <w:rPr>
          <w:rFonts w:hint="eastAsia"/>
          <w:color w:val="333333"/>
        </w:rPr>
        <w:t>在中国境内生产。</w:t>
      </w:r>
      <w:r>
        <w:rPr>
          <w:rStyle w:val="59"/>
          <w:rFonts w:hint="eastAsia"/>
          <w:color w:val="333333"/>
        </w:rPr>
        <w:t>（产品名称1）</w:t>
      </w:r>
      <w:r>
        <w:rPr>
          <w:rFonts w:hint="eastAsia"/>
          <w:color w:val="333333"/>
        </w:rPr>
        <w:t>的</w:t>
      </w:r>
      <w:r>
        <w:rPr>
          <w:rStyle w:val="59"/>
          <w:rFonts w:hint="eastAsia"/>
          <w:color w:val="333333"/>
        </w:rPr>
        <w:t>（关键工序）</w:t>
      </w:r>
      <w:r>
        <w:rPr>
          <w:rStyle w:val="59"/>
          <w:rFonts w:hint="eastAsia"/>
          <w:color w:val="333333"/>
          <w:vertAlign w:val="superscript"/>
        </w:rPr>
        <w:t>5</w:t>
      </w:r>
      <w:r>
        <w:rPr>
          <w:rFonts w:hint="eastAsia"/>
          <w:color w:val="333333"/>
        </w:rPr>
        <w:t>在中国境内完成。</w:t>
      </w:r>
    </w:p>
    <w:p>
      <w:pPr>
        <w:pStyle w:val="46"/>
        <w:shd w:val="clear" w:color="auto" w:fill="FFFFFF"/>
        <w:spacing w:before="0" w:beforeAutospacing="0" w:after="0" w:afterAutospacing="0"/>
        <w:ind w:firstLine="480"/>
        <w:rPr>
          <w:color w:val="333333"/>
        </w:rPr>
      </w:pPr>
      <w:r>
        <w:rPr>
          <w:rFonts w:hint="eastAsia"/>
          <w:color w:val="333333"/>
        </w:rPr>
        <w:t>2.</w:t>
      </w:r>
      <w:r>
        <w:rPr>
          <w:rStyle w:val="59"/>
          <w:rFonts w:hint="eastAsia"/>
          <w:color w:val="333333"/>
        </w:rPr>
        <w:t>（产品名称2）</w:t>
      </w:r>
      <w:r>
        <w:rPr>
          <w:rFonts w:hint="eastAsia"/>
          <w:color w:val="333333"/>
        </w:rPr>
        <w:t>，生产厂为</w:t>
      </w:r>
      <w:r>
        <w:rPr>
          <w:rStyle w:val="59"/>
          <w:rFonts w:hint="eastAsia"/>
          <w:color w:val="333333"/>
        </w:rPr>
        <w:t>（厂名）</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（产品名称2）</w:t>
      </w:r>
      <w:r>
        <w:rPr>
          <w:rFonts w:hint="eastAsia"/>
          <w:color w:val="333333"/>
        </w:rPr>
        <w:t>的中国境内生产的组件成本占比≥</w:t>
      </w:r>
      <w:r>
        <w:rPr>
          <w:rStyle w:val="59"/>
          <w:rFonts w:hint="eastAsia"/>
          <w:color w:val="333333"/>
        </w:rPr>
        <w:t>（规定比例）</w:t>
      </w:r>
      <w:r>
        <w:rPr>
          <w:rFonts w:hint="eastAsia"/>
          <w:color w:val="333333"/>
        </w:rPr>
        <w:t>。</w:t>
      </w:r>
      <w:r>
        <w:rPr>
          <w:rStyle w:val="59"/>
          <w:rFonts w:hint="eastAsia"/>
          <w:color w:val="333333"/>
        </w:rPr>
        <w:t>（产品名称2）</w:t>
      </w:r>
      <w:r>
        <w:rPr>
          <w:rFonts w:hint="eastAsia"/>
          <w:color w:val="333333"/>
        </w:rPr>
        <w:t>的</w:t>
      </w:r>
      <w:r>
        <w:rPr>
          <w:rStyle w:val="59"/>
          <w:rFonts w:hint="eastAsia"/>
          <w:color w:val="333333"/>
        </w:rPr>
        <w:t>（关键组件）</w:t>
      </w:r>
      <w:r>
        <w:rPr>
          <w:rFonts w:hint="eastAsia"/>
          <w:color w:val="333333"/>
        </w:rPr>
        <w:t>在中国境内生产。</w:t>
      </w:r>
      <w:r>
        <w:rPr>
          <w:rStyle w:val="59"/>
          <w:rFonts w:hint="eastAsia"/>
          <w:color w:val="333333"/>
        </w:rPr>
        <w:t>（产品名称2）</w:t>
      </w:r>
      <w:r>
        <w:rPr>
          <w:rFonts w:hint="eastAsia"/>
          <w:color w:val="333333"/>
        </w:rPr>
        <w:t>的</w:t>
      </w:r>
      <w:r>
        <w:rPr>
          <w:rStyle w:val="59"/>
          <w:rFonts w:hint="eastAsia"/>
          <w:color w:val="333333"/>
        </w:rPr>
        <w:t>（关键工序）</w:t>
      </w:r>
      <w:r>
        <w:rPr>
          <w:rFonts w:hint="eastAsia"/>
          <w:color w:val="333333"/>
        </w:rPr>
        <w:t>在中国境内完成。</w:t>
      </w:r>
    </w:p>
    <w:p>
      <w:pPr>
        <w:pStyle w:val="46"/>
        <w:shd w:val="clear" w:color="auto" w:fill="FFFFFF"/>
        <w:spacing w:before="30" w:beforeAutospacing="0" w:after="30" w:afterAutospacing="0"/>
        <w:ind w:firstLine="480"/>
        <w:rPr>
          <w:color w:val="333333"/>
        </w:rPr>
      </w:pPr>
      <w:r>
        <w:rPr>
          <w:rFonts w:hint="eastAsia"/>
          <w:color w:val="333333"/>
        </w:rPr>
        <w:t>……</w:t>
      </w:r>
    </w:p>
    <w:p>
      <w:pPr>
        <w:pStyle w:val="46"/>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6"/>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6"/>
        <w:shd w:val="clear" w:color="auto" w:fill="FFFFFF"/>
        <w:spacing w:before="30" w:beforeAutospacing="0" w:after="30" w:afterAutospacing="0"/>
        <w:ind w:firstLine="480"/>
        <w:jc w:val="right"/>
        <w:rPr>
          <w:color w:val="333333"/>
        </w:rPr>
      </w:pPr>
      <w:r>
        <w:rPr>
          <w:rFonts w:hint="eastAsia"/>
          <w:color w:val="333333"/>
        </w:rPr>
        <w:t>日期：　　　　　年　　月　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rPr>
          <w:color w:val="333333"/>
        </w:rPr>
      </w:pPr>
      <w:r>
        <w:rPr>
          <w:rFonts w:hint="eastAsia"/>
          <w:color w:val="333333"/>
        </w:rPr>
        <w:t>_____________________________</w:t>
      </w:r>
    </w:p>
    <w:p>
      <w:pPr>
        <w:pStyle w:val="46"/>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6"/>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6"/>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6"/>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6"/>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46"/>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48" w:name="_Toc209958521"/>
      <w:bookmarkStart w:id="1049" w:name="_Toc203404616"/>
      <w:bookmarkStart w:id="1050" w:name="_Toc218620586"/>
      <w:bookmarkStart w:id="1051" w:name="OLE_LINK187"/>
      <w:bookmarkStart w:id="1052"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6"/>
        <w:shd w:val="clear" w:color="auto" w:fill="FFFFFF"/>
        <w:spacing w:before="0" w:beforeAutospacing="0" w:after="0" w:afterAutospacing="0"/>
        <w:jc w:val="center"/>
        <w:rPr>
          <w:rStyle w:val="56"/>
          <w:color w:val="333333"/>
          <w:sz w:val="36"/>
          <w:szCs w:val="36"/>
        </w:rPr>
      </w:pPr>
      <w:r>
        <w:rPr>
          <w:rStyle w:val="56"/>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6"/>
        <w:shd w:val="clear" w:color="auto" w:fill="FFFFFF"/>
        <w:spacing w:before="75" w:beforeAutospacing="0" w:after="330" w:afterAutospacing="0"/>
        <w:jc w:val="right"/>
        <w:textAlignment w:val="baseline"/>
        <w:rPr>
          <w:color w:val="383838"/>
        </w:rPr>
      </w:pPr>
      <w:r>
        <w:rPr>
          <w:color w:val="383838"/>
        </w:rPr>
        <w:t>财政部</w:t>
      </w:r>
    </w:p>
    <w:p>
      <w:pPr>
        <w:pStyle w:val="46"/>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8"/>
      <w:bookmarkEnd w:id="1049"/>
      <w:bookmarkEnd w:id="1050"/>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6"/>
        <w:shd w:val="clear" w:color="auto" w:fill="FFFFFF"/>
        <w:spacing w:before="0" w:beforeAutospacing="0" w:after="0" w:afterAutospacing="0" w:line="560" w:lineRule="atLeast"/>
        <w:ind w:left="1678" w:hanging="1040"/>
      </w:pPr>
    </w:p>
    <w:p>
      <w:pPr>
        <w:pStyle w:val="46"/>
        <w:shd w:val="clear" w:color="auto" w:fill="FFFFFF"/>
        <w:spacing w:before="0" w:beforeAutospacing="0" w:after="0" w:afterAutospacing="0" w:line="560" w:lineRule="atLeast"/>
        <w:ind w:firstLine="640"/>
        <w:jc w:val="both"/>
      </w:pPr>
      <w:r>
        <w:rPr>
          <w:rStyle w:val="520"/>
          <w:rFonts w:hint="eastAsia"/>
          <w:szCs w:val="32"/>
        </w:rPr>
        <w:t> </w:t>
      </w:r>
    </w:p>
    <w:p>
      <w:pPr>
        <w:pStyle w:val="46"/>
        <w:shd w:val="clear" w:color="auto" w:fill="FFFFFF"/>
        <w:spacing w:before="0" w:beforeAutospacing="0" w:after="0" w:afterAutospacing="0" w:line="560" w:lineRule="atLeast"/>
        <w:ind w:firstLine="5440"/>
        <w:jc w:val="right"/>
      </w:pPr>
      <w:r>
        <w:rPr>
          <w:rStyle w:val="520"/>
        </w:rPr>
        <w:t>市场监管总局</w:t>
      </w:r>
    </w:p>
    <w:p>
      <w:pPr>
        <w:pStyle w:val="46"/>
        <w:shd w:val="clear" w:color="auto" w:fill="FFFFFF"/>
        <w:spacing w:before="0" w:beforeAutospacing="0" w:after="0" w:afterAutospacing="0" w:line="560" w:lineRule="atLeast"/>
        <w:ind w:firstLine="5440"/>
        <w:jc w:val="right"/>
      </w:pPr>
      <w:r>
        <w:t>2023年8月10日</w:t>
      </w:r>
    </w:p>
    <w:p>
      <w:pPr>
        <w:pStyle w:val="46"/>
        <w:shd w:val="clear" w:color="auto" w:fill="FFFFFF"/>
        <w:spacing w:before="0" w:beforeAutospacing="0" w:after="0" w:afterAutospacing="0" w:line="594" w:lineRule="atLeast"/>
      </w:pPr>
      <w:r>
        <w:rPr>
          <w:rStyle w:val="520"/>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2"/>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53" w:name="OLE_LINK212"/>
            <w:bookmarkStart w:id="1054" w:name="OLE_LINK211"/>
            <w:r>
              <w:rPr>
                <w:rFonts w:ascii="宋体" w:hAnsi="宋体"/>
                <w:kern w:val="0"/>
                <w:sz w:val="23"/>
                <w:szCs w:val="23"/>
              </w:rPr>
              <w:t>冷热饮水机</w:t>
            </w:r>
            <w:bookmarkEnd w:id="1053"/>
            <w:bookmarkEnd w:id="1054"/>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6"/>
        <w:shd w:val="clear" w:color="auto" w:fill="FFFFFF"/>
        <w:spacing w:before="0" w:beforeAutospacing="0" w:after="0" w:afterAutospacing="0" w:line="480" w:lineRule="atLeast"/>
        <w:jc w:val="center"/>
      </w:pPr>
    </w:p>
    <w:bookmarkEnd w:id="1051"/>
    <w:bookmarkEnd w:id="1052"/>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20209.58-2006《降解塑料的定义、分类、标识和降解性能要求》规定的方法进行。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204AF5-862C-4AD7-B0A9-4B234765E0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1DD3FE5-9EAF-4FB3-AF70-49FFAA30523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1677622F-0CE0-42E4-AEE2-3992F35736B7}"/>
  </w:font>
  <w:font w:name="Cambria">
    <w:panose1 w:val="02040503050406030204"/>
    <w:charset w:val="00"/>
    <w:family w:val="roman"/>
    <w:pitch w:val="default"/>
    <w:sig w:usb0="E00006FF" w:usb1="420024FF" w:usb2="02000000" w:usb3="00000000" w:csb0="2000019F" w:csb1="00000000"/>
  </w:font>
  <w:font w:name="ˎ̥">
    <w:altName w:val="宋体"/>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DejaVu Math TeX Gyre"/>
    <w:panose1 w:val="00000000000000000000"/>
    <w:charset w:val="00"/>
    <w:family w:val="swiss"/>
    <w:pitch w:val="default"/>
    <w:sig w:usb0="00000000" w:usb1="00000000" w:usb2="00000000" w:usb3="00000000" w:csb0="00000001" w:csb1="00000000"/>
  </w:font>
  <w:font w:name="font-weight : 400">
    <w:altName w:val="宋体"/>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Arial"/>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BB1A17B6-EA59-400C-AD43-0E515B3AE046}"/>
  </w:font>
  <w:font w:name="PingFang-SC-Regular">
    <w:altName w:val="Times New Roman"/>
    <w:panose1 w:val="00000000000000000000"/>
    <w:charset w:val="00"/>
    <w:family w:val="roman"/>
    <w:pitch w:val="default"/>
    <w:sig w:usb0="00000000" w:usb1="00000000" w:usb2="00000000" w:usb3="00000000" w:csb0="00040001" w:csb1="00000000"/>
    <w:embedRegular r:id="rId5" w:fontKey="{71E98177-6B80-46A0-A1CD-1BFC754ABEBF}"/>
  </w:font>
  <w:font w:name="PingFangSC-Regular">
    <w:altName w:val="仿宋"/>
    <w:panose1 w:val="00000000000000000000"/>
    <w:charset w:val="00"/>
    <w:family w:val="roman"/>
    <w:pitch w:val="default"/>
    <w:sig w:usb0="00000000" w:usb1="00000000" w:usb2="00000000" w:usb3="00000000" w:csb0="00040001" w:csb1="00000000"/>
    <w:embedRegular r:id="rId6" w:fontKey="{5EEB3B73-43CE-4059-ABA0-2A611172B9A4}"/>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7"/>
      </w:rPr>
    </w:pPr>
    <w:r>
      <w:rPr>
        <w:rStyle w:val="57"/>
      </w:rPr>
      <w:fldChar w:fldCharType="begin"/>
    </w:r>
    <w:r>
      <w:rPr>
        <w:rStyle w:val="57"/>
      </w:rPr>
      <w:instrText xml:space="preserve">PAGE  </w:instrText>
    </w:r>
    <w:r>
      <w:rPr>
        <w:rStyle w:val="57"/>
      </w:rPr>
      <w:fldChar w:fldCharType="end"/>
    </w:r>
  </w:p>
  <w:p>
    <w:pPr>
      <w:pStyle w:val="33"/>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33"/>
          <w:jc w:val="center"/>
        </w:pPr>
        <w:r>
          <w:fldChar w:fldCharType="begin"/>
        </w:r>
        <w:r>
          <w:instrText xml:space="preserve">PAGE   \* MERGEFORMAT</w:instrText>
        </w:r>
        <w:r>
          <w:fldChar w:fldCharType="separate"/>
        </w:r>
        <w:r>
          <w:rPr>
            <w:lang w:val="zh-CN"/>
          </w:rPr>
          <w:t>1</w:t>
        </w:r>
        <w:r>
          <w:fldChar w:fldCharType="end"/>
        </w:r>
      </w:p>
    </w:sdtContent>
  </w:sdt>
  <w:p>
    <w:pPr>
      <w:pStyle w:val="33"/>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7451773"/>
    </w:sdtPr>
    <w:sdtContent>
      <w:p>
        <w:pPr>
          <w:pStyle w:val="33"/>
          <w:jc w:val="center"/>
        </w:pPr>
        <w:r>
          <w:fldChar w:fldCharType="begin"/>
        </w:r>
        <w:r>
          <w:instrText xml:space="preserve">PAGE   \* MERGEFORMAT</w:instrText>
        </w:r>
        <w:r>
          <w:fldChar w:fldCharType="separate"/>
        </w:r>
        <w:r>
          <w:rPr>
            <w:lang w:val="zh-CN"/>
          </w:rPr>
          <w:t>51</w:t>
        </w:r>
        <w:r>
          <w:fldChar w:fldCharType="end"/>
        </w:r>
      </w:p>
    </w:sdtContent>
  </w:sdt>
  <w:p>
    <w:pPr>
      <w:pStyle w:val="33"/>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FD288"/>
    <w:multiLevelType w:val="singleLevel"/>
    <w:tmpl w:val="B3CFD288"/>
    <w:lvl w:ilvl="0" w:tentative="0">
      <w:start w:val="2"/>
      <w:numFmt w:val="decimal"/>
      <w:suff w:val="nothing"/>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66"/>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2"/>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2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E230849"/>
    <w:multiLevelType w:val="multilevel"/>
    <w:tmpl w:val="0E230849"/>
    <w:lvl w:ilvl="0" w:tentative="0">
      <w:start w:val="1"/>
      <w:numFmt w:val="decimal"/>
      <w:pStyle w:val="221"/>
      <w:lvlText w:val="%1"/>
      <w:lvlJc w:val="left"/>
      <w:pPr>
        <w:ind w:left="680" w:hanging="680"/>
      </w:pPr>
      <w:rPr>
        <w:rFonts w:hint="eastAsia" w:ascii="宋体" w:hAnsi="宋体" w:eastAsia="宋体"/>
      </w:rPr>
    </w:lvl>
    <w:lvl w:ilvl="1" w:tentative="0">
      <w:start w:val="1"/>
      <w:numFmt w:val="decimal"/>
      <w:pStyle w:val="222"/>
      <w:lvlText w:val="%1.%2"/>
      <w:lvlJc w:val="left"/>
      <w:pPr>
        <w:ind w:left="851" w:hanging="851"/>
      </w:pPr>
      <w:rPr>
        <w:rFonts w:hint="eastAsia" w:ascii="宋体" w:hAnsi="宋体" w:eastAsia="宋体"/>
        <w:color w:val="auto"/>
      </w:rPr>
    </w:lvl>
    <w:lvl w:ilvl="2" w:tentative="0">
      <w:start w:val="1"/>
      <w:numFmt w:val="decimal"/>
      <w:pStyle w:val="22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667154C"/>
    <w:multiLevelType w:val="multilevel"/>
    <w:tmpl w:val="1667154C"/>
    <w:lvl w:ilvl="0" w:tentative="0">
      <w:start w:val="1"/>
      <w:numFmt w:val="decimal"/>
      <w:pStyle w:val="358"/>
      <w:lvlText w:val="%1"/>
      <w:lvlJc w:val="left"/>
      <w:pPr>
        <w:tabs>
          <w:tab w:val="left" w:pos="900"/>
        </w:tabs>
        <w:ind w:left="900" w:hanging="900"/>
      </w:pPr>
      <w:rPr>
        <w:rFonts w:hint="eastAsia"/>
      </w:rPr>
    </w:lvl>
    <w:lvl w:ilvl="1" w:tentative="0">
      <w:start w:val="1"/>
      <w:numFmt w:val="decimal"/>
      <w:pStyle w:val="357"/>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9"/>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6">
    <w:nsid w:val="3CF5C1A2"/>
    <w:multiLevelType w:val="singleLevel"/>
    <w:tmpl w:val="3CF5C1A2"/>
    <w:lvl w:ilvl="0" w:tentative="0">
      <w:start w:val="2"/>
      <w:numFmt w:val="chineseCounting"/>
      <w:suff w:val="nothing"/>
      <w:lvlText w:val="%1、"/>
      <w:lvlJc w:val="left"/>
      <w:rPr>
        <w:rFonts w:hint="eastAsia"/>
      </w:rPr>
    </w:lvl>
  </w:abstractNum>
  <w:abstractNum w:abstractNumId="17">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9">
    <w:nsid w:val="59F6D0D3"/>
    <w:multiLevelType w:val="singleLevel"/>
    <w:tmpl w:val="59F6D0D3"/>
    <w:lvl w:ilvl="0" w:tentative="0">
      <w:start w:val="1"/>
      <w:numFmt w:val="chineseCounting"/>
      <w:suff w:val="nothing"/>
      <w:lvlText w:val="%1、"/>
      <w:lvlJc w:val="left"/>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3"/>
  </w:num>
  <w:num w:numId="9">
    <w:abstractNumId w:val="7"/>
  </w:num>
  <w:num w:numId="10">
    <w:abstractNumId w:val="15"/>
  </w:num>
  <w:num w:numId="11">
    <w:abstractNumId w:val="1"/>
  </w:num>
  <w:num w:numId="12">
    <w:abstractNumId w:val="17"/>
  </w:num>
  <w:num w:numId="13">
    <w:abstractNumId w:val="11"/>
  </w:num>
  <w:num w:numId="14">
    <w:abstractNumId w:val="16"/>
  </w:num>
  <w:num w:numId="15">
    <w:abstractNumId w:val="12"/>
  </w:num>
  <w:num w:numId="16">
    <w:abstractNumId w:val="0"/>
  </w:num>
  <w:num w:numId="17">
    <w:abstractNumId w:val="14"/>
  </w:num>
  <w:num w:numId="18">
    <w:abstractNumId w:val="18"/>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embedTrueTypeFonts/>
  <w:saveSubsetFonts/>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435"/>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BF"/>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5A"/>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77B"/>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72D"/>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635"/>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5FE0"/>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33"/>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957"/>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292"/>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2E20"/>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1F8F"/>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A91"/>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261"/>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D9A"/>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AAD"/>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70D"/>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8C6"/>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79"/>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1F8E"/>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D7F51"/>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DDC"/>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6B63"/>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D7F"/>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EBC"/>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15"/>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6D8"/>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602"/>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42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298"/>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ADA"/>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804A4C"/>
    <w:rsid w:val="01F7A115"/>
    <w:rsid w:val="01FA5805"/>
    <w:rsid w:val="02736662"/>
    <w:rsid w:val="02CF7A3A"/>
    <w:rsid w:val="02D85BF6"/>
    <w:rsid w:val="03252F4A"/>
    <w:rsid w:val="04447FB3"/>
    <w:rsid w:val="0470002E"/>
    <w:rsid w:val="04B360C1"/>
    <w:rsid w:val="04F504BE"/>
    <w:rsid w:val="055D6732"/>
    <w:rsid w:val="05AC22B4"/>
    <w:rsid w:val="0613161F"/>
    <w:rsid w:val="06C55A58"/>
    <w:rsid w:val="06CB35C4"/>
    <w:rsid w:val="06E60D65"/>
    <w:rsid w:val="0709089A"/>
    <w:rsid w:val="077D4340"/>
    <w:rsid w:val="07A47FA9"/>
    <w:rsid w:val="07B02DFC"/>
    <w:rsid w:val="07B35DAD"/>
    <w:rsid w:val="081F1221"/>
    <w:rsid w:val="08C33600"/>
    <w:rsid w:val="08C54059"/>
    <w:rsid w:val="09B86599"/>
    <w:rsid w:val="09C92B54"/>
    <w:rsid w:val="0A0C138B"/>
    <w:rsid w:val="0B401717"/>
    <w:rsid w:val="0B660C1A"/>
    <w:rsid w:val="0B8D4B16"/>
    <w:rsid w:val="0BB92006"/>
    <w:rsid w:val="0BE43E2A"/>
    <w:rsid w:val="0BE65DF4"/>
    <w:rsid w:val="0BE86EEE"/>
    <w:rsid w:val="0C10505A"/>
    <w:rsid w:val="0CDF2F6F"/>
    <w:rsid w:val="0CE916F8"/>
    <w:rsid w:val="0D480CF4"/>
    <w:rsid w:val="0DC900F6"/>
    <w:rsid w:val="0EF97BEC"/>
    <w:rsid w:val="0FAA561B"/>
    <w:rsid w:val="0FDF5034"/>
    <w:rsid w:val="0FE97C77"/>
    <w:rsid w:val="11121A54"/>
    <w:rsid w:val="11A03791"/>
    <w:rsid w:val="123C64B9"/>
    <w:rsid w:val="12CB18A0"/>
    <w:rsid w:val="13520D93"/>
    <w:rsid w:val="13B96E17"/>
    <w:rsid w:val="13D051BB"/>
    <w:rsid w:val="14243948"/>
    <w:rsid w:val="142D7C09"/>
    <w:rsid w:val="14870AD5"/>
    <w:rsid w:val="14933A29"/>
    <w:rsid w:val="14DA30D3"/>
    <w:rsid w:val="14EB5D5E"/>
    <w:rsid w:val="14F440C8"/>
    <w:rsid w:val="154E3E7A"/>
    <w:rsid w:val="16125DAF"/>
    <w:rsid w:val="1701199D"/>
    <w:rsid w:val="1712445D"/>
    <w:rsid w:val="17F93E0B"/>
    <w:rsid w:val="18543A51"/>
    <w:rsid w:val="18722EE9"/>
    <w:rsid w:val="198C2545"/>
    <w:rsid w:val="19A021A3"/>
    <w:rsid w:val="1A9058A9"/>
    <w:rsid w:val="1AB01F69"/>
    <w:rsid w:val="1B0F6A72"/>
    <w:rsid w:val="1B4C29A5"/>
    <w:rsid w:val="1B5A57C5"/>
    <w:rsid w:val="1B765C09"/>
    <w:rsid w:val="1C455CA5"/>
    <w:rsid w:val="1C675A41"/>
    <w:rsid w:val="1D2C69D2"/>
    <w:rsid w:val="1D455371"/>
    <w:rsid w:val="1DBB18AB"/>
    <w:rsid w:val="1E55685F"/>
    <w:rsid w:val="1EAA1060"/>
    <w:rsid w:val="1EB32C36"/>
    <w:rsid w:val="1F762FC2"/>
    <w:rsid w:val="20250979"/>
    <w:rsid w:val="2039750C"/>
    <w:rsid w:val="21637D6D"/>
    <w:rsid w:val="21A319E8"/>
    <w:rsid w:val="21D32722"/>
    <w:rsid w:val="22A21A30"/>
    <w:rsid w:val="22C57048"/>
    <w:rsid w:val="239E00B4"/>
    <w:rsid w:val="23BE3576"/>
    <w:rsid w:val="243B2FEE"/>
    <w:rsid w:val="250C37AD"/>
    <w:rsid w:val="251E74A4"/>
    <w:rsid w:val="2593318B"/>
    <w:rsid w:val="25C3437A"/>
    <w:rsid w:val="25E15AE3"/>
    <w:rsid w:val="265C2AE3"/>
    <w:rsid w:val="267267AA"/>
    <w:rsid w:val="26A42060"/>
    <w:rsid w:val="273A295D"/>
    <w:rsid w:val="27843CE5"/>
    <w:rsid w:val="27FD4705"/>
    <w:rsid w:val="28235435"/>
    <w:rsid w:val="28470060"/>
    <w:rsid w:val="28A64E5F"/>
    <w:rsid w:val="28FC3596"/>
    <w:rsid w:val="29AA30DA"/>
    <w:rsid w:val="2A57134C"/>
    <w:rsid w:val="2B5B5B5C"/>
    <w:rsid w:val="2BC342A6"/>
    <w:rsid w:val="2BEDCB12"/>
    <w:rsid w:val="2C4810FA"/>
    <w:rsid w:val="2C490EDD"/>
    <w:rsid w:val="2CB776F8"/>
    <w:rsid w:val="2D226A85"/>
    <w:rsid w:val="2D366BBC"/>
    <w:rsid w:val="2D762922"/>
    <w:rsid w:val="2DBC487B"/>
    <w:rsid w:val="2E6F1307"/>
    <w:rsid w:val="2ECC1C8B"/>
    <w:rsid w:val="2EDE27BE"/>
    <w:rsid w:val="2EFE08A5"/>
    <w:rsid w:val="2FCB5706"/>
    <w:rsid w:val="2FCD06EB"/>
    <w:rsid w:val="2FCD5C0E"/>
    <w:rsid w:val="3008040D"/>
    <w:rsid w:val="300C0750"/>
    <w:rsid w:val="302B680E"/>
    <w:rsid w:val="30DA198B"/>
    <w:rsid w:val="3105596F"/>
    <w:rsid w:val="31367B93"/>
    <w:rsid w:val="31BA0043"/>
    <w:rsid w:val="32152698"/>
    <w:rsid w:val="329C56D5"/>
    <w:rsid w:val="32C11E4B"/>
    <w:rsid w:val="32CD354C"/>
    <w:rsid w:val="32EB653A"/>
    <w:rsid w:val="33EB7969"/>
    <w:rsid w:val="341D61C9"/>
    <w:rsid w:val="35144F46"/>
    <w:rsid w:val="35336492"/>
    <w:rsid w:val="35377386"/>
    <w:rsid w:val="35872495"/>
    <w:rsid w:val="35CB6609"/>
    <w:rsid w:val="35CC14DB"/>
    <w:rsid w:val="365033B3"/>
    <w:rsid w:val="365216DD"/>
    <w:rsid w:val="36822F5B"/>
    <w:rsid w:val="36FA338C"/>
    <w:rsid w:val="370A2A0D"/>
    <w:rsid w:val="37103BA1"/>
    <w:rsid w:val="37D83AFF"/>
    <w:rsid w:val="37EDF4F5"/>
    <w:rsid w:val="3883302E"/>
    <w:rsid w:val="3AAA6682"/>
    <w:rsid w:val="3B1F7915"/>
    <w:rsid w:val="3BCB6780"/>
    <w:rsid w:val="3BDA58E1"/>
    <w:rsid w:val="3C9D5E15"/>
    <w:rsid w:val="3DB75AD1"/>
    <w:rsid w:val="3DFFB930"/>
    <w:rsid w:val="3E3136E7"/>
    <w:rsid w:val="3E640A7F"/>
    <w:rsid w:val="3E6855C0"/>
    <w:rsid w:val="3E9759C7"/>
    <w:rsid w:val="3EEB66BF"/>
    <w:rsid w:val="3F017396"/>
    <w:rsid w:val="3F982986"/>
    <w:rsid w:val="3FBB6674"/>
    <w:rsid w:val="3FDEA7DB"/>
    <w:rsid w:val="3FFBE3E2"/>
    <w:rsid w:val="4067058F"/>
    <w:rsid w:val="408E54D0"/>
    <w:rsid w:val="40D47DFD"/>
    <w:rsid w:val="411A73CB"/>
    <w:rsid w:val="41762B1F"/>
    <w:rsid w:val="424961B9"/>
    <w:rsid w:val="42812BCD"/>
    <w:rsid w:val="42CD0A98"/>
    <w:rsid w:val="42FB203E"/>
    <w:rsid w:val="431A0C09"/>
    <w:rsid w:val="4386034F"/>
    <w:rsid w:val="43AC29E0"/>
    <w:rsid w:val="43BD0A10"/>
    <w:rsid w:val="43C57E28"/>
    <w:rsid w:val="44B903DB"/>
    <w:rsid w:val="45556501"/>
    <w:rsid w:val="457D2B11"/>
    <w:rsid w:val="46CC15CD"/>
    <w:rsid w:val="474D28E6"/>
    <w:rsid w:val="479B4462"/>
    <w:rsid w:val="47E2567D"/>
    <w:rsid w:val="480E2158"/>
    <w:rsid w:val="480F57AF"/>
    <w:rsid w:val="48233A15"/>
    <w:rsid w:val="48362A26"/>
    <w:rsid w:val="483C15B9"/>
    <w:rsid w:val="48680180"/>
    <w:rsid w:val="48AD52B1"/>
    <w:rsid w:val="492312D0"/>
    <w:rsid w:val="49286AB2"/>
    <w:rsid w:val="496A6DE7"/>
    <w:rsid w:val="49AE2DA6"/>
    <w:rsid w:val="49D04797"/>
    <w:rsid w:val="4A072DE3"/>
    <w:rsid w:val="4B3A7DC7"/>
    <w:rsid w:val="4B65373A"/>
    <w:rsid w:val="4B8D6483"/>
    <w:rsid w:val="4C952AAB"/>
    <w:rsid w:val="4CC11B8A"/>
    <w:rsid w:val="4CEB48AD"/>
    <w:rsid w:val="4D00163A"/>
    <w:rsid w:val="4D6E0833"/>
    <w:rsid w:val="4E554C32"/>
    <w:rsid w:val="4F0F5BE3"/>
    <w:rsid w:val="4F2103FD"/>
    <w:rsid w:val="4F48437E"/>
    <w:rsid w:val="4F4DDC4D"/>
    <w:rsid w:val="4F790196"/>
    <w:rsid w:val="4FDF4B9C"/>
    <w:rsid w:val="5070230F"/>
    <w:rsid w:val="514D1A43"/>
    <w:rsid w:val="51596183"/>
    <w:rsid w:val="5233158F"/>
    <w:rsid w:val="52422029"/>
    <w:rsid w:val="527F21CE"/>
    <w:rsid w:val="52A36B37"/>
    <w:rsid w:val="52E87329"/>
    <w:rsid w:val="52FC7DC9"/>
    <w:rsid w:val="53215482"/>
    <w:rsid w:val="53CE651E"/>
    <w:rsid w:val="546C5F0D"/>
    <w:rsid w:val="54D90AD4"/>
    <w:rsid w:val="55040901"/>
    <w:rsid w:val="554F180B"/>
    <w:rsid w:val="5585288B"/>
    <w:rsid w:val="55A81B98"/>
    <w:rsid w:val="55E528CE"/>
    <w:rsid w:val="55F02DB1"/>
    <w:rsid w:val="5615160C"/>
    <w:rsid w:val="56861391"/>
    <w:rsid w:val="56DF05DE"/>
    <w:rsid w:val="56F70118"/>
    <w:rsid w:val="57037B44"/>
    <w:rsid w:val="57086A20"/>
    <w:rsid w:val="57BD69DA"/>
    <w:rsid w:val="57FC6189"/>
    <w:rsid w:val="5888052C"/>
    <w:rsid w:val="59BD3A0A"/>
    <w:rsid w:val="59C5379A"/>
    <w:rsid w:val="59D70523"/>
    <w:rsid w:val="59EA29D4"/>
    <w:rsid w:val="59EF0258"/>
    <w:rsid w:val="59F40D00"/>
    <w:rsid w:val="5A0108D2"/>
    <w:rsid w:val="5A6A5DFC"/>
    <w:rsid w:val="5A6E7361"/>
    <w:rsid w:val="5A707529"/>
    <w:rsid w:val="5AB933E1"/>
    <w:rsid w:val="5AF2343A"/>
    <w:rsid w:val="5B54551A"/>
    <w:rsid w:val="5B963C9D"/>
    <w:rsid w:val="5B9D6810"/>
    <w:rsid w:val="5BBA5184"/>
    <w:rsid w:val="5C226CF3"/>
    <w:rsid w:val="5C9F091B"/>
    <w:rsid w:val="5CA22D1D"/>
    <w:rsid w:val="5D4810F0"/>
    <w:rsid w:val="5D7A51F0"/>
    <w:rsid w:val="5DD57D30"/>
    <w:rsid w:val="5E195986"/>
    <w:rsid w:val="5EFE417B"/>
    <w:rsid w:val="5F073306"/>
    <w:rsid w:val="5F1D1F5A"/>
    <w:rsid w:val="5F56244B"/>
    <w:rsid w:val="5F5F73B9"/>
    <w:rsid w:val="5F9252D0"/>
    <w:rsid w:val="5FFFD8C0"/>
    <w:rsid w:val="600B02EA"/>
    <w:rsid w:val="60196513"/>
    <w:rsid w:val="619260ED"/>
    <w:rsid w:val="61976E05"/>
    <w:rsid w:val="62861287"/>
    <w:rsid w:val="63795759"/>
    <w:rsid w:val="63866677"/>
    <w:rsid w:val="63966DA4"/>
    <w:rsid w:val="63B01E62"/>
    <w:rsid w:val="64BFAF20"/>
    <w:rsid w:val="64C71F5D"/>
    <w:rsid w:val="653465EF"/>
    <w:rsid w:val="656E5C27"/>
    <w:rsid w:val="65C74899"/>
    <w:rsid w:val="65E7D84C"/>
    <w:rsid w:val="660E3674"/>
    <w:rsid w:val="6637C928"/>
    <w:rsid w:val="66DE41C7"/>
    <w:rsid w:val="677019ED"/>
    <w:rsid w:val="6838144E"/>
    <w:rsid w:val="686719DE"/>
    <w:rsid w:val="686B2462"/>
    <w:rsid w:val="68A10776"/>
    <w:rsid w:val="68AA7398"/>
    <w:rsid w:val="6AA0644F"/>
    <w:rsid w:val="6AB5580B"/>
    <w:rsid w:val="6B2A197B"/>
    <w:rsid w:val="6B3B6738"/>
    <w:rsid w:val="6CDF0224"/>
    <w:rsid w:val="6D405B9F"/>
    <w:rsid w:val="6E1753FD"/>
    <w:rsid w:val="6E5F4E81"/>
    <w:rsid w:val="6EF5249C"/>
    <w:rsid w:val="6EF64D54"/>
    <w:rsid w:val="6F1C7A8B"/>
    <w:rsid w:val="6F3EF8F4"/>
    <w:rsid w:val="6F7E2223"/>
    <w:rsid w:val="6F97D24A"/>
    <w:rsid w:val="7054013A"/>
    <w:rsid w:val="709D2855"/>
    <w:rsid w:val="71895C77"/>
    <w:rsid w:val="71CE0431"/>
    <w:rsid w:val="71CF3736"/>
    <w:rsid w:val="71E909FE"/>
    <w:rsid w:val="742C597A"/>
    <w:rsid w:val="7499002B"/>
    <w:rsid w:val="75297821"/>
    <w:rsid w:val="75906307"/>
    <w:rsid w:val="75A87E8D"/>
    <w:rsid w:val="75B5A293"/>
    <w:rsid w:val="76061045"/>
    <w:rsid w:val="762D089E"/>
    <w:rsid w:val="76443AB5"/>
    <w:rsid w:val="76634533"/>
    <w:rsid w:val="767B2B68"/>
    <w:rsid w:val="76960CC6"/>
    <w:rsid w:val="7702635B"/>
    <w:rsid w:val="77407BB6"/>
    <w:rsid w:val="77665C25"/>
    <w:rsid w:val="77735706"/>
    <w:rsid w:val="777773CA"/>
    <w:rsid w:val="77A61B43"/>
    <w:rsid w:val="77BE7064"/>
    <w:rsid w:val="77EB940F"/>
    <w:rsid w:val="77FE53E9"/>
    <w:rsid w:val="77FFD178"/>
    <w:rsid w:val="786579EC"/>
    <w:rsid w:val="78AE3FED"/>
    <w:rsid w:val="78BE65B5"/>
    <w:rsid w:val="790243F1"/>
    <w:rsid w:val="79C706C1"/>
    <w:rsid w:val="79F75F20"/>
    <w:rsid w:val="79FC3536"/>
    <w:rsid w:val="7A4A6662"/>
    <w:rsid w:val="7A930AEE"/>
    <w:rsid w:val="7AF73C51"/>
    <w:rsid w:val="7B7F2F1D"/>
    <w:rsid w:val="7BBD4D86"/>
    <w:rsid w:val="7BC506FF"/>
    <w:rsid w:val="7BDBDEEB"/>
    <w:rsid w:val="7BFCFFC7"/>
    <w:rsid w:val="7CC946CF"/>
    <w:rsid w:val="7DF3DCD2"/>
    <w:rsid w:val="7F5B7BFC"/>
    <w:rsid w:val="7F77E014"/>
    <w:rsid w:val="7F7E4AED"/>
    <w:rsid w:val="7F7FEAE7"/>
    <w:rsid w:val="7F8D4A12"/>
    <w:rsid w:val="7F97D7F2"/>
    <w:rsid w:val="7FBFA80E"/>
    <w:rsid w:val="7FD7EDB6"/>
    <w:rsid w:val="7FFF3B73"/>
    <w:rsid w:val="8FBF7C1A"/>
    <w:rsid w:val="97FF4143"/>
    <w:rsid w:val="9F9F8289"/>
    <w:rsid w:val="9FEC113E"/>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7A3B2B8"/>
    <w:rsid w:val="F7EF2BF0"/>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7"/>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9"/>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70"/>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71"/>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2"/>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3"/>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4"/>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5"/>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6"/>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8"/>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7"/>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index 5"/>
    <w:next w:val="1"/>
    <w:autoRedefine/>
    <w:qFormat/>
    <w:uiPriority w:val="0"/>
    <w:pPr>
      <w:widowControl w:val="0"/>
      <w:ind w:left="800" w:leftChars="800"/>
      <w:jc w:val="both"/>
    </w:pPr>
    <w:rPr>
      <w:rFonts w:ascii="Calibri" w:hAnsi="Calibri" w:eastAsia="宋体" w:cs="黑体"/>
      <w:kern w:val="2"/>
      <w:sz w:val="21"/>
      <w:szCs w:val="22"/>
      <w:lang w:val="en-US" w:eastAsia="zh-CN" w:bidi="ar-SA"/>
    </w:rPr>
  </w:style>
  <w:style w:type="paragraph" w:styleId="18">
    <w:name w:val="Document Map"/>
    <w:basedOn w:val="1"/>
    <w:link w:val="76"/>
    <w:autoRedefine/>
    <w:qFormat/>
    <w:uiPriority w:val="99"/>
    <w:pPr>
      <w:shd w:val="clear" w:color="auto" w:fill="000080"/>
    </w:pPr>
  </w:style>
  <w:style w:type="paragraph" w:styleId="19">
    <w:name w:val="annotation text"/>
    <w:basedOn w:val="1"/>
    <w:link w:val="77"/>
    <w:autoRedefine/>
    <w:qFormat/>
    <w:uiPriority w:val="99"/>
    <w:pPr>
      <w:jc w:val="left"/>
    </w:pPr>
  </w:style>
  <w:style w:type="paragraph" w:styleId="20">
    <w:name w:val="Body Text 3"/>
    <w:basedOn w:val="1"/>
    <w:link w:val="78"/>
    <w:autoRedefine/>
    <w:qFormat/>
    <w:uiPriority w:val="99"/>
    <w:pPr>
      <w:spacing w:after="120"/>
    </w:pPr>
    <w:rPr>
      <w:sz w:val="16"/>
      <w:szCs w:val="16"/>
    </w:rPr>
  </w:style>
  <w:style w:type="paragraph" w:styleId="21">
    <w:name w:val="Body Text"/>
    <w:basedOn w:val="1"/>
    <w:link w:val="79"/>
    <w:autoRedefine/>
    <w:qFormat/>
    <w:uiPriority w:val="99"/>
    <w:pPr>
      <w:tabs>
        <w:tab w:val="left" w:pos="567"/>
      </w:tabs>
      <w:spacing w:line="360" w:lineRule="auto"/>
      <w:ind w:firstLine="488" w:firstLineChars="200"/>
    </w:pPr>
    <w:rPr>
      <w:rFonts w:ascii="宋体" w:hAnsi="宋体"/>
      <w:sz w:val="24"/>
    </w:rPr>
  </w:style>
  <w:style w:type="paragraph" w:styleId="22">
    <w:name w:val="Body Text Indent"/>
    <w:basedOn w:val="1"/>
    <w:link w:val="80"/>
    <w:autoRedefine/>
    <w:qFormat/>
    <w:uiPriority w:val="99"/>
    <w:pPr>
      <w:spacing w:line="360" w:lineRule="auto"/>
      <w:ind w:firstLine="570"/>
    </w:pPr>
    <w:rPr>
      <w:sz w:val="24"/>
    </w:rPr>
  </w:style>
  <w:style w:type="paragraph" w:styleId="23">
    <w:name w:val="List 2"/>
    <w:basedOn w:val="1"/>
    <w:autoRedefine/>
    <w:qFormat/>
    <w:uiPriority w:val="99"/>
    <w:pPr>
      <w:ind w:left="100" w:leftChars="200" w:hanging="200" w:hangingChars="200"/>
    </w:pPr>
  </w:style>
  <w:style w:type="paragraph" w:styleId="24">
    <w:name w:val="Block Text"/>
    <w:basedOn w:val="1"/>
    <w:autoRedefine/>
    <w:qFormat/>
    <w:uiPriority w:val="99"/>
    <w:pPr>
      <w:widowControl/>
      <w:ind w:left="480" w:right="-341" w:firstLine="513"/>
    </w:pPr>
    <w:rPr>
      <w:kern w:val="0"/>
      <w:sz w:val="24"/>
      <w:szCs w:val="20"/>
    </w:rPr>
  </w:style>
  <w:style w:type="paragraph" w:styleId="25">
    <w:name w:val="index 4"/>
    <w:basedOn w:val="1"/>
    <w:next w:val="1"/>
    <w:autoRedefine/>
    <w:unhideWhenUsed/>
    <w:qFormat/>
    <w:uiPriority w:val="99"/>
    <w:pPr>
      <w:ind w:left="600" w:leftChars="600"/>
    </w:pPr>
  </w:style>
  <w:style w:type="paragraph" w:styleId="26">
    <w:name w:val="toc 5"/>
    <w:basedOn w:val="1"/>
    <w:next w:val="1"/>
    <w:autoRedefine/>
    <w:qFormat/>
    <w:uiPriority w:val="99"/>
    <w:pPr>
      <w:ind w:left="1680" w:leftChars="800"/>
    </w:pPr>
  </w:style>
  <w:style w:type="paragraph" w:styleId="27">
    <w:name w:val="toc 3"/>
    <w:basedOn w:val="1"/>
    <w:next w:val="1"/>
    <w:autoRedefine/>
    <w:qFormat/>
    <w:uiPriority w:val="99"/>
    <w:pPr>
      <w:ind w:left="840" w:leftChars="400"/>
    </w:pPr>
  </w:style>
  <w:style w:type="paragraph" w:styleId="28">
    <w:name w:val="Plain Text"/>
    <w:basedOn w:val="1"/>
    <w:link w:val="81"/>
    <w:autoRedefine/>
    <w:qFormat/>
    <w:uiPriority w:val="99"/>
    <w:rPr>
      <w:rFonts w:hint="eastAsia" w:ascii="宋体" w:hAnsi="Courier New"/>
      <w:szCs w:val="20"/>
    </w:rPr>
  </w:style>
  <w:style w:type="paragraph" w:styleId="29">
    <w:name w:val="toc 8"/>
    <w:basedOn w:val="1"/>
    <w:next w:val="1"/>
    <w:autoRedefine/>
    <w:qFormat/>
    <w:uiPriority w:val="99"/>
    <w:pPr>
      <w:ind w:left="2940" w:leftChars="1400"/>
    </w:pPr>
  </w:style>
  <w:style w:type="paragraph" w:styleId="30">
    <w:name w:val="Date"/>
    <w:basedOn w:val="1"/>
    <w:next w:val="1"/>
    <w:link w:val="82"/>
    <w:autoRedefine/>
    <w:qFormat/>
    <w:uiPriority w:val="99"/>
    <w:pPr>
      <w:ind w:left="100" w:leftChars="2500"/>
    </w:pPr>
    <w:rPr>
      <w:rFonts w:ascii="仿宋_GB2312" w:hAnsi="宋体" w:eastAsia="仿宋_GB2312"/>
      <w:color w:val="000000"/>
      <w:sz w:val="24"/>
    </w:rPr>
  </w:style>
  <w:style w:type="paragraph" w:styleId="31">
    <w:name w:val="Body Text Indent 2"/>
    <w:basedOn w:val="1"/>
    <w:link w:val="83"/>
    <w:autoRedefine/>
    <w:qFormat/>
    <w:uiPriority w:val="99"/>
    <w:pPr>
      <w:ind w:firstLine="480" w:firstLineChars="200"/>
    </w:pPr>
    <w:rPr>
      <w:rFonts w:ascii="仿宋_GB2312" w:eastAsia="仿宋_GB2312"/>
      <w:sz w:val="24"/>
    </w:rPr>
  </w:style>
  <w:style w:type="paragraph" w:styleId="32">
    <w:name w:val="Balloon Text"/>
    <w:basedOn w:val="1"/>
    <w:link w:val="84"/>
    <w:autoRedefine/>
    <w:qFormat/>
    <w:uiPriority w:val="99"/>
    <w:rPr>
      <w:sz w:val="18"/>
      <w:szCs w:val="18"/>
    </w:rPr>
  </w:style>
  <w:style w:type="paragraph" w:styleId="33">
    <w:name w:val="footer"/>
    <w:basedOn w:val="1"/>
    <w:link w:val="85"/>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4">
    <w:name w:val="header"/>
    <w:basedOn w:val="1"/>
    <w:link w:val="86"/>
    <w:autoRedefine/>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6">
    <w:name w:val="toc 4"/>
    <w:basedOn w:val="1"/>
    <w:next w:val="1"/>
    <w:autoRedefine/>
    <w:qFormat/>
    <w:uiPriority w:val="99"/>
    <w:pPr>
      <w:ind w:left="1260" w:leftChars="600"/>
    </w:pPr>
  </w:style>
  <w:style w:type="paragraph" w:styleId="37">
    <w:name w:val="Subtitle"/>
    <w:basedOn w:val="1"/>
    <w:next w:val="1"/>
    <w:link w:val="417"/>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8">
    <w:name w:val="footnote text"/>
    <w:basedOn w:val="1"/>
    <w:link w:val="268"/>
    <w:autoRedefine/>
    <w:unhideWhenUsed/>
    <w:qFormat/>
    <w:uiPriority w:val="99"/>
    <w:pPr>
      <w:adjustRightInd w:val="0"/>
      <w:spacing w:line="312" w:lineRule="atLeast"/>
      <w:jc w:val="left"/>
    </w:pPr>
    <w:rPr>
      <w:kern w:val="0"/>
      <w:sz w:val="18"/>
      <w:szCs w:val="20"/>
      <w:lang w:val="zh-CN"/>
    </w:rPr>
  </w:style>
  <w:style w:type="paragraph" w:styleId="39">
    <w:name w:val="toc 6"/>
    <w:basedOn w:val="1"/>
    <w:next w:val="1"/>
    <w:autoRedefine/>
    <w:qFormat/>
    <w:uiPriority w:val="99"/>
    <w:pPr>
      <w:ind w:left="2100" w:leftChars="1000"/>
    </w:pPr>
  </w:style>
  <w:style w:type="paragraph" w:styleId="40">
    <w:name w:val="Body Text Indent 3"/>
    <w:basedOn w:val="1"/>
    <w:link w:val="87"/>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1">
    <w:name w:val="table of figures"/>
    <w:basedOn w:val="1"/>
    <w:next w:val="1"/>
    <w:autoRedefine/>
    <w:unhideWhenUsed/>
    <w:qFormat/>
    <w:uiPriority w:val="99"/>
    <w:pPr>
      <w:ind w:left="840" w:hanging="420"/>
    </w:pPr>
    <w:rPr>
      <w:szCs w:val="20"/>
    </w:rPr>
  </w:style>
  <w:style w:type="paragraph" w:styleId="42">
    <w:name w:val="toc 2"/>
    <w:basedOn w:val="1"/>
    <w:next w:val="1"/>
    <w:autoRedefine/>
    <w:qFormat/>
    <w:uiPriority w:val="99"/>
    <w:pPr>
      <w:tabs>
        <w:tab w:val="right" w:leader="dot" w:pos="8937"/>
      </w:tabs>
      <w:spacing w:line="312" w:lineRule="auto"/>
      <w:ind w:left="420" w:leftChars="200"/>
    </w:pPr>
  </w:style>
  <w:style w:type="paragraph" w:styleId="43">
    <w:name w:val="toc 9"/>
    <w:basedOn w:val="1"/>
    <w:next w:val="1"/>
    <w:autoRedefine/>
    <w:qFormat/>
    <w:uiPriority w:val="99"/>
    <w:pPr>
      <w:ind w:left="3360" w:leftChars="1600"/>
    </w:pPr>
  </w:style>
  <w:style w:type="paragraph" w:styleId="44">
    <w:name w:val="Body Text 2"/>
    <w:basedOn w:val="1"/>
    <w:link w:val="269"/>
    <w:autoRedefine/>
    <w:unhideWhenUsed/>
    <w:qFormat/>
    <w:uiPriority w:val="99"/>
    <w:pPr>
      <w:adjustRightInd w:val="0"/>
      <w:spacing w:line="360" w:lineRule="atLeast"/>
    </w:pPr>
    <w:rPr>
      <w:rFonts w:ascii="宋体" w:hAnsi="宋体"/>
      <w:kern w:val="0"/>
      <w:sz w:val="24"/>
      <w:u w:val="single"/>
      <w:lang w:val="zh-CN"/>
    </w:rPr>
  </w:style>
  <w:style w:type="paragraph" w:styleId="45">
    <w:name w:val="HTML Preformatted"/>
    <w:basedOn w:val="1"/>
    <w:link w:val="8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link w:val="264"/>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99"/>
    <w:rPr>
      <w:szCs w:val="20"/>
    </w:rPr>
  </w:style>
  <w:style w:type="paragraph" w:styleId="48">
    <w:name w:val="Title"/>
    <w:basedOn w:val="1"/>
    <w:link w:val="89"/>
    <w:autoRedefine/>
    <w:qFormat/>
    <w:uiPriority w:val="99"/>
    <w:pPr>
      <w:jc w:val="center"/>
      <w:outlineLvl w:val="0"/>
    </w:pPr>
    <w:rPr>
      <w:b/>
      <w:sz w:val="32"/>
      <w:szCs w:val="20"/>
    </w:rPr>
  </w:style>
  <w:style w:type="paragraph" w:styleId="49">
    <w:name w:val="annotation subject"/>
    <w:basedOn w:val="19"/>
    <w:next w:val="19"/>
    <w:link w:val="90"/>
    <w:autoRedefine/>
    <w:qFormat/>
    <w:uiPriority w:val="99"/>
    <w:rPr>
      <w:b/>
      <w:bCs/>
    </w:rPr>
  </w:style>
  <w:style w:type="paragraph" w:styleId="50">
    <w:name w:val="Body Text First Indent"/>
    <w:basedOn w:val="21"/>
    <w:link w:val="271"/>
    <w:autoRedefine/>
    <w:unhideWhenUsed/>
    <w:qFormat/>
    <w:uiPriority w:val="99"/>
    <w:pPr>
      <w:tabs>
        <w:tab w:val="clear" w:pos="567"/>
      </w:tabs>
      <w:spacing w:after="120" w:line="240" w:lineRule="auto"/>
      <w:ind w:firstLine="420" w:firstLineChars="100"/>
    </w:pPr>
    <w:rPr>
      <w:rFonts w:ascii="Times New Roman" w:hAnsi="Times New Roman"/>
      <w:sz w:val="21"/>
    </w:rPr>
  </w:style>
  <w:style w:type="paragraph" w:styleId="51">
    <w:name w:val="Body Text First Indent 2"/>
    <w:basedOn w:val="22"/>
    <w:link w:val="91"/>
    <w:autoRedefine/>
    <w:qFormat/>
    <w:uiPriority w:val="99"/>
    <w:pPr>
      <w:spacing w:after="120" w:line="480" w:lineRule="exact"/>
      <w:ind w:left="420" w:leftChars="200" w:firstLine="420" w:firstLineChars="200"/>
    </w:pPr>
    <w:rPr>
      <w:szCs w:val="20"/>
    </w:rPr>
  </w:style>
  <w:style w:type="table" w:styleId="53">
    <w:name w:val="Table Grid"/>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4">
    <w:name w:val="Medium Grid 1 Accent 2"/>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6">
    <w:name w:val="Strong"/>
    <w:autoRedefine/>
    <w:qFormat/>
    <w:uiPriority w:val="22"/>
    <w:rPr>
      <w:b/>
      <w:bCs/>
    </w:rPr>
  </w:style>
  <w:style w:type="character" w:styleId="57">
    <w:name w:val="page number"/>
    <w:autoRedefine/>
    <w:qFormat/>
    <w:uiPriority w:val="0"/>
  </w:style>
  <w:style w:type="character" w:styleId="58">
    <w:name w:val="FollowedHyperlink"/>
    <w:autoRedefine/>
    <w:qFormat/>
    <w:uiPriority w:val="99"/>
    <w:rPr>
      <w:color w:val="800080"/>
      <w:u w:val="single"/>
    </w:rPr>
  </w:style>
  <w:style w:type="character" w:styleId="59">
    <w:name w:val="Emphasis"/>
    <w:autoRedefine/>
    <w:qFormat/>
    <w:uiPriority w:val="20"/>
    <w:rPr>
      <w:color w:val="CC0033"/>
    </w:rPr>
  </w:style>
  <w:style w:type="character" w:styleId="60">
    <w:name w:val="Hyperlink"/>
    <w:autoRedefine/>
    <w:qFormat/>
    <w:uiPriority w:val="99"/>
    <w:rPr>
      <w:color w:val="0000FF"/>
      <w:u w:val="single"/>
    </w:rPr>
  </w:style>
  <w:style w:type="character" w:styleId="61">
    <w:name w:val="annotation reference"/>
    <w:autoRedefine/>
    <w:qFormat/>
    <w:uiPriority w:val="99"/>
    <w:rPr>
      <w:sz w:val="21"/>
      <w:szCs w:val="21"/>
    </w:rPr>
  </w:style>
  <w:style w:type="character" w:styleId="62">
    <w:name w:val="HTML Cite"/>
    <w:autoRedefine/>
    <w:qFormat/>
    <w:uiPriority w:val="0"/>
    <w:rPr>
      <w:i/>
      <w:iCs/>
    </w:rPr>
  </w:style>
  <w:style w:type="character" w:styleId="63">
    <w:name w:val="footnote reference"/>
    <w:autoRedefine/>
    <w:unhideWhenUsed/>
    <w:qFormat/>
    <w:uiPriority w:val="0"/>
    <w:rPr>
      <w:vertAlign w:val="superscript"/>
    </w:rPr>
  </w:style>
  <w:style w:type="paragraph" w:customStyle="1" w:styleId="64">
    <w:name w:val="Index9"/>
    <w:basedOn w:val="1"/>
    <w:next w:val="1"/>
    <w:autoRedefine/>
    <w:qFormat/>
    <w:uiPriority w:val="0"/>
    <w:pPr>
      <w:ind w:left="1600" w:leftChars="1600"/>
      <w:textAlignment w:val="baseline"/>
    </w:pPr>
    <w:rPr>
      <w:rFonts w:eastAsia="仿宋_GB2312"/>
      <w:kern w:val="32"/>
      <w:sz w:val="32"/>
      <w:szCs w:val="32"/>
    </w:rPr>
  </w:style>
  <w:style w:type="character" w:customStyle="1" w:styleId="65">
    <w:name w:val="标题 2 字符"/>
    <w:autoRedefine/>
    <w:qFormat/>
    <w:locked/>
    <w:uiPriority w:val="0"/>
    <w:rPr>
      <w:rFonts w:hint="default" w:ascii="Arial" w:hAnsi="Arial" w:eastAsia="宋体" w:cs="Arial"/>
      <w:sz w:val="28"/>
      <w:lang w:val="zh-CN" w:eastAsia="zh-CN"/>
    </w:rPr>
  </w:style>
  <w:style w:type="character" w:customStyle="1" w:styleId="66">
    <w:name w:val="标题 1 字符1"/>
    <w:link w:val="3"/>
    <w:autoRedefine/>
    <w:qFormat/>
    <w:uiPriority w:val="0"/>
    <w:rPr>
      <w:rFonts w:ascii="宋体"/>
      <w:b/>
      <w:kern w:val="44"/>
      <w:sz w:val="32"/>
    </w:rPr>
  </w:style>
  <w:style w:type="character" w:customStyle="1" w:styleId="67">
    <w:name w:val="标题 2 字符1"/>
    <w:link w:val="4"/>
    <w:autoRedefine/>
    <w:qFormat/>
    <w:uiPriority w:val="0"/>
    <w:rPr>
      <w:rFonts w:ascii="Arial" w:hAnsi="Arial" w:eastAsia="黑体"/>
      <w:b/>
      <w:sz w:val="30"/>
      <w:lang w:val="en-US" w:eastAsia="zh-CN" w:bidi="ar-SA"/>
    </w:rPr>
  </w:style>
  <w:style w:type="character" w:customStyle="1" w:styleId="68">
    <w:name w:val="正文缩进 字符3"/>
    <w:link w:val="5"/>
    <w:autoRedefine/>
    <w:qFormat/>
    <w:uiPriority w:val="0"/>
    <w:rPr>
      <w:rFonts w:ascii="宋体" w:eastAsia="宋体"/>
      <w:kern w:val="2"/>
      <w:sz w:val="24"/>
      <w:szCs w:val="24"/>
      <w:lang w:val="en-US" w:eastAsia="zh-CN" w:bidi="ar-SA"/>
    </w:rPr>
  </w:style>
  <w:style w:type="character" w:customStyle="1" w:styleId="69">
    <w:name w:val="标题 3 字符2"/>
    <w:link w:val="6"/>
    <w:autoRedefine/>
    <w:qFormat/>
    <w:uiPriority w:val="9"/>
    <w:rPr>
      <w:rFonts w:ascii="宋体" w:eastAsia="宋体"/>
      <w:b/>
      <w:sz w:val="24"/>
      <w:u w:val="single"/>
      <w:lang w:val="en-US" w:eastAsia="zh-CN" w:bidi="ar-SA"/>
    </w:rPr>
  </w:style>
  <w:style w:type="character" w:customStyle="1" w:styleId="70">
    <w:name w:val="标题 4 字符1"/>
    <w:link w:val="7"/>
    <w:autoRedefine/>
    <w:qFormat/>
    <w:uiPriority w:val="0"/>
    <w:rPr>
      <w:rFonts w:ascii="Arial" w:hAnsi="Arial" w:eastAsia="黑体"/>
      <w:b/>
      <w:sz w:val="28"/>
    </w:rPr>
  </w:style>
  <w:style w:type="character" w:customStyle="1" w:styleId="71">
    <w:name w:val="标题 5 字符1"/>
    <w:link w:val="8"/>
    <w:autoRedefine/>
    <w:qFormat/>
    <w:uiPriority w:val="0"/>
    <w:rPr>
      <w:b/>
      <w:sz w:val="28"/>
    </w:rPr>
  </w:style>
  <w:style w:type="character" w:customStyle="1" w:styleId="72">
    <w:name w:val="标题 6 字符1"/>
    <w:link w:val="9"/>
    <w:autoRedefine/>
    <w:qFormat/>
    <w:uiPriority w:val="0"/>
    <w:rPr>
      <w:rFonts w:ascii="Arial" w:hAnsi="Arial" w:eastAsia="黑体"/>
      <w:b/>
      <w:sz w:val="24"/>
    </w:rPr>
  </w:style>
  <w:style w:type="character" w:customStyle="1" w:styleId="73">
    <w:name w:val="标题 7 字符1"/>
    <w:link w:val="10"/>
    <w:autoRedefine/>
    <w:qFormat/>
    <w:uiPriority w:val="0"/>
    <w:rPr>
      <w:b/>
      <w:sz w:val="24"/>
    </w:rPr>
  </w:style>
  <w:style w:type="character" w:customStyle="1" w:styleId="74">
    <w:name w:val="标题 8 字符1"/>
    <w:link w:val="11"/>
    <w:autoRedefine/>
    <w:qFormat/>
    <w:uiPriority w:val="0"/>
    <w:rPr>
      <w:rFonts w:ascii="Arial" w:hAnsi="Arial" w:eastAsia="黑体"/>
      <w:sz w:val="24"/>
    </w:rPr>
  </w:style>
  <w:style w:type="character" w:customStyle="1" w:styleId="75">
    <w:name w:val="标题 9 字符1"/>
    <w:link w:val="12"/>
    <w:autoRedefine/>
    <w:qFormat/>
    <w:uiPriority w:val="0"/>
    <w:rPr>
      <w:rFonts w:ascii="Arial" w:hAnsi="Arial" w:eastAsia="黑体"/>
      <w:sz w:val="21"/>
    </w:rPr>
  </w:style>
  <w:style w:type="character" w:customStyle="1" w:styleId="76">
    <w:name w:val="文档结构图 字符1"/>
    <w:link w:val="18"/>
    <w:autoRedefine/>
    <w:qFormat/>
    <w:uiPriority w:val="0"/>
    <w:rPr>
      <w:kern w:val="2"/>
      <w:sz w:val="21"/>
      <w:szCs w:val="24"/>
      <w:shd w:val="clear" w:color="auto" w:fill="000080"/>
    </w:rPr>
  </w:style>
  <w:style w:type="character" w:customStyle="1" w:styleId="77">
    <w:name w:val="批注文字 字符3"/>
    <w:link w:val="19"/>
    <w:autoRedefine/>
    <w:qFormat/>
    <w:uiPriority w:val="99"/>
    <w:rPr>
      <w:kern w:val="2"/>
      <w:sz w:val="21"/>
      <w:szCs w:val="24"/>
    </w:rPr>
  </w:style>
  <w:style w:type="character" w:customStyle="1" w:styleId="78">
    <w:name w:val="正文文本 3 字符1"/>
    <w:link w:val="20"/>
    <w:autoRedefine/>
    <w:qFormat/>
    <w:uiPriority w:val="0"/>
    <w:rPr>
      <w:kern w:val="2"/>
      <w:sz w:val="16"/>
      <w:szCs w:val="16"/>
    </w:rPr>
  </w:style>
  <w:style w:type="character" w:customStyle="1" w:styleId="79">
    <w:name w:val="正文文本 字符1"/>
    <w:link w:val="21"/>
    <w:autoRedefine/>
    <w:qFormat/>
    <w:uiPriority w:val="99"/>
    <w:rPr>
      <w:rFonts w:ascii="宋体" w:hAnsi="宋体"/>
      <w:kern w:val="2"/>
      <w:sz w:val="24"/>
      <w:szCs w:val="24"/>
    </w:rPr>
  </w:style>
  <w:style w:type="character" w:customStyle="1" w:styleId="80">
    <w:name w:val="正文文本缩进 字符1"/>
    <w:link w:val="22"/>
    <w:autoRedefine/>
    <w:qFormat/>
    <w:uiPriority w:val="0"/>
    <w:rPr>
      <w:rFonts w:eastAsia="宋体"/>
      <w:kern w:val="2"/>
      <w:sz w:val="24"/>
      <w:szCs w:val="24"/>
      <w:lang w:val="en-US" w:eastAsia="zh-CN" w:bidi="ar-SA"/>
    </w:rPr>
  </w:style>
  <w:style w:type="character" w:customStyle="1" w:styleId="81">
    <w:name w:val="纯文本 字符2"/>
    <w:link w:val="28"/>
    <w:autoRedefine/>
    <w:qFormat/>
    <w:uiPriority w:val="99"/>
    <w:rPr>
      <w:rFonts w:hint="eastAsia" w:ascii="宋体" w:hAnsi="Courier New" w:eastAsia="宋体" w:cs="宋体"/>
      <w:kern w:val="2"/>
      <w:sz w:val="21"/>
    </w:rPr>
  </w:style>
  <w:style w:type="character" w:customStyle="1" w:styleId="82">
    <w:name w:val="日期 字符2"/>
    <w:link w:val="30"/>
    <w:autoRedefine/>
    <w:qFormat/>
    <w:uiPriority w:val="99"/>
    <w:rPr>
      <w:rFonts w:ascii="仿宋_GB2312" w:hAnsi="宋体" w:eastAsia="仿宋_GB2312"/>
      <w:color w:val="000000"/>
      <w:kern w:val="2"/>
      <w:sz w:val="24"/>
      <w:szCs w:val="24"/>
    </w:rPr>
  </w:style>
  <w:style w:type="character" w:customStyle="1" w:styleId="83">
    <w:name w:val="正文文本缩进 2 字符1"/>
    <w:link w:val="31"/>
    <w:autoRedefine/>
    <w:qFormat/>
    <w:uiPriority w:val="0"/>
    <w:rPr>
      <w:rFonts w:ascii="仿宋_GB2312" w:eastAsia="仿宋_GB2312"/>
      <w:kern w:val="2"/>
      <w:sz w:val="24"/>
      <w:szCs w:val="24"/>
    </w:rPr>
  </w:style>
  <w:style w:type="character" w:customStyle="1" w:styleId="84">
    <w:name w:val="批注框文本 字符2"/>
    <w:link w:val="32"/>
    <w:autoRedefine/>
    <w:qFormat/>
    <w:uiPriority w:val="0"/>
    <w:rPr>
      <w:kern w:val="2"/>
      <w:sz w:val="18"/>
      <w:szCs w:val="18"/>
    </w:rPr>
  </w:style>
  <w:style w:type="character" w:customStyle="1" w:styleId="85">
    <w:name w:val="页脚 字符2"/>
    <w:link w:val="33"/>
    <w:autoRedefine/>
    <w:qFormat/>
    <w:uiPriority w:val="0"/>
    <w:rPr>
      <w:rFonts w:ascii="宋体" w:eastAsia="宋体"/>
      <w:sz w:val="18"/>
      <w:lang w:val="en-US" w:eastAsia="zh-CN" w:bidi="ar-SA"/>
    </w:rPr>
  </w:style>
  <w:style w:type="character" w:customStyle="1" w:styleId="86">
    <w:name w:val="页眉 字符2"/>
    <w:link w:val="34"/>
    <w:autoRedefine/>
    <w:qFormat/>
    <w:uiPriority w:val="99"/>
    <w:rPr>
      <w:rFonts w:eastAsia="宋体"/>
      <w:kern w:val="2"/>
      <w:sz w:val="18"/>
      <w:szCs w:val="18"/>
      <w:lang w:val="en-US" w:eastAsia="zh-CN" w:bidi="ar-SA"/>
    </w:rPr>
  </w:style>
  <w:style w:type="character" w:customStyle="1" w:styleId="87">
    <w:name w:val="正文文本缩进 3 字符1"/>
    <w:link w:val="40"/>
    <w:autoRedefine/>
    <w:qFormat/>
    <w:uiPriority w:val="99"/>
    <w:rPr>
      <w:rFonts w:ascii="宋体"/>
      <w:sz w:val="24"/>
    </w:rPr>
  </w:style>
  <w:style w:type="character" w:customStyle="1" w:styleId="88">
    <w:name w:val="HTML 预设格式 字符1"/>
    <w:link w:val="45"/>
    <w:autoRedefine/>
    <w:qFormat/>
    <w:uiPriority w:val="0"/>
    <w:rPr>
      <w:rFonts w:ascii="宋体" w:hAnsi="宋体" w:cs="宋体"/>
      <w:sz w:val="24"/>
      <w:szCs w:val="24"/>
    </w:rPr>
  </w:style>
  <w:style w:type="character" w:customStyle="1" w:styleId="89">
    <w:name w:val="标题 字符1"/>
    <w:link w:val="48"/>
    <w:autoRedefine/>
    <w:qFormat/>
    <w:uiPriority w:val="0"/>
    <w:rPr>
      <w:b/>
      <w:kern w:val="2"/>
      <w:sz w:val="32"/>
    </w:rPr>
  </w:style>
  <w:style w:type="character" w:customStyle="1" w:styleId="90">
    <w:name w:val="批注主题 字符2"/>
    <w:link w:val="49"/>
    <w:autoRedefine/>
    <w:qFormat/>
    <w:uiPriority w:val="0"/>
    <w:rPr>
      <w:rFonts w:ascii="Times New Roman" w:hAnsi="Times New Roman" w:eastAsia="宋体" w:cs="Times New Roman"/>
      <w:b/>
      <w:bCs/>
      <w:kern w:val="2"/>
      <w:sz w:val="21"/>
      <w:szCs w:val="24"/>
      <w:lang w:val="en-US" w:eastAsia="zh-CN" w:bidi="ar-SA"/>
    </w:rPr>
  </w:style>
  <w:style w:type="character" w:customStyle="1" w:styleId="91">
    <w:name w:val="正文首行缩进 2 字符"/>
    <w:link w:val="51"/>
    <w:autoRedefine/>
    <w:qFormat/>
    <w:uiPriority w:val="99"/>
    <w:rPr>
      <w:rFonts w:eastAsia="宋体"/>
      <w:kern w:val="2"/>
      <w:sz w:val="24"/>
      <w:szCs w:val="24"/>
      <w:lang w:val="en-US" w:eastAsia="zh-CN" w:bidi="ar-SA"/>
    </w:rPr>
  </w:style>
  <w:style w:type="character" w:customStyle="1" w:styleId="92">
    <w:name w:val="批注文字 字符"/>
    <w:autoRedefine/>
    <w:qFormat/>
    <w:uiPriority w:val="99"/>
    <w:rPr>
      <w:rFonts w:ascii="Times New Roman" w:hAnsi="Times New Roman" w:eastAsia="宋体" w:cs="Times New Roman"/>
      <w:sz w:val="24"/>
      <w:lang w:val="en-US" w:eastAsia="zh-CN" w:bidi="ar-SA"/>
    </w:rPr>
  </w:style>
  <w:style w:type="character" w:customStyle="1" w:styleId="93">
    <w:name w:val="c21"/>
    <w:autoRedefine/>
    <w:qFormat/>
    <w:uiPriority w:val="0"/>
    <w:rPr>
      <w:rFonts w:hint="default" w:ascii="ˎ̥" w:hAnsi="ˎ̥"/>
      <w:color w:val="000000"/>
      <w:sz w:val="20"/>
      <w:szCs w:val="20"/>
      <w:u w:val="none"/>
    </w:rPr>
  </w:style>
  <w:style w:type="character" w:customStyle="1" w:styleId="94">
    <w:name w:val="title4"/>
    <w:autoRedefine/>
    <w:qFormat/>
    <w:uiPriority w:val="0"/>
    <w:rPr>
      <w:b/>
      <w:bCs/>
      <w:color w:val="1D87B3"/>
      <w:sz w:val="15"/>
      <w:szCs w:val="15"/>
    </w:rPr>
  </w:style>
  <w:style w:type="character" w:customStyle="1" w:styleId="95">
    <w:name w:val="标题 2 Char Char"/>
    <w:autoRedefine/>
    <w:qFormat/>
    <w:uiPriority w:val="0"/>
    <w:rPr>
      <w:rFonts w:ascii="Arial" w:hAnsi="Arial" w:eastAsia="黑体"/>
      <w:b/>
      <w:bCs/>
      <w:kern w:val="2"/>
      <w:sz w:val="32"/>
      <w:szCs w:val="32"/>
      <w:lang w:val="en-US" w:eastAsia="zh-CN" w:bidi="ar-SA"/>
    </w:rPr>
  </w:style>
  <w:style w:type="character" w:customStyle="1" w:styleId="96">
    <w:name w:val="black1"/>
    <w:autoRedefine/>
    <w:qFormat/>
    <w:uiPriority w:val="0"/>
    <w:rPr>
      <w:color w:val="000000"/>
    </w:rPr>
  </w:style>
  <w:style w:type="character" w:customStyle="1" w:styleId="97">
    <w:name w:val="street-address"/>
    <w:autoRedefine/>
    <w:qFormat/>
    <w:uiPriority w:val="0"/>
  </w:style>
  <w:style w:type="character" w:customStyle="1" w:styleId="98">
    <w:name w:val="locality"/>
    <w:autoRedefine/>
    <w:qFormat/>
    <w:uiPriority w:val="0"/>
  </w:style>
  <w:style w:type="character" w:customStyle="1" w:styleId="99">
    <w:name w:val="正文文本缩进 Char1"/>
    <w:link w:val="100"/>
    <w:autoRedefine/>
    <w:qFormat/>
    <w:uiPriority w:val="0"/>
    <w:rPr>
      <w:rFonts w:ascii="宋体" w:hAnsi="宋体" w:eastAsia="宋体"/>
      <w:sz w:val="24"/>
      <w:szCs w:val="24"/>
      <w:lang w:bidi="ar-SA"/>
    </w:rPr>
  </w:style>
  <w:style w:type="paragraph" w:customStyle="1" w:styleId="100">
    <w:name w:val="正文文本缩进1"/>
    <w:basedOn w:val="1"/>
    <w:link w:val="99"/>
    <w:autoRedefine/>
    <w:qFormat/>
    <w:uiPriority w:val="0"/>
    <w:pPr>
      <w:spacing w:line="480" w:lineRule="exact"/>
      <w:ind w:firstLine="480" w:firstLineChars="200"/>
    </w:pPr>
    <w:rPr>
      <w:rFonts w:ascii="宋体" w:hAnsi="宋体"/>
      <w:kern w:val="0"/>
      <w:sz w:val="24"/>
    </w:rPr>
  </w:style>
  <w:style w:type="character" w:customStyle="1" w:styleId="101">
    <w:name w:val="Char Char11"/>
    <w:autoRedefine/>
    <w:qFormat/>
    <w:uiPriority w:val="0"/>
    <w:rPr>
      <w:rFonts w:ascii="宋体" w:eastAsia="宋体"/>
      <w:b/>
      <w:sz w:val="24"/>
      <w:u w:val="single"/>
      <w:lang w:val="en-US" w:eastAsia="zh-CN" w:bidi="ar-SA"/>
    </w:rPr>
  </w:style>
  <w:style w:type="character" w:customStyle="1" w:styleId="102">
    <w:name w:val="txt"/>
    <w:autoRedefine/>
    <w:qFormat/>
    <w:uiPriority w:val="0"/>
  </w:style>
  <w:style w:type="character" w:customStyle="1" w:styleId="103">
    <w:name w:val="正文缩进 Char Char"/>
    <w:link w:val="104"/>
    <w:autoRedefine/>
    <w:qFormat/>
    <w:uiPriority w:val="0"/>
    <w:rPr>
      <w:rFonts w:ascii="宋体" w:eastAsia="宋体"/>
      <w:snapToGrid w:val="0"/>
      <w:color w:val="000000"/>
      <w:kern w:val="28"/>
      <w:sz w:val="28"/>
      <w:lang w:bidi="ar-SA"/>
    </w:rPr>
  </w:style>
  <w:style w:type="paragraph" w:customStyle="1" w:styleId="104">
    <w:name w:val="正文缩进1"/>
    <w:basedOn w:val="1"/>
    <w:link w:val="103"/>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5">
    <w:name w:val="普通文字1 Char1"/>
    <w:autoRedefine/>
    <w:qFormat/>
    <w:uiPriority w:val="0"/>
    <w:rPr>
      <w:rFonts w:ascii="宋体" w:hAnsi="Courier New" w:eastAsia="宋体"/>
      <w:kern w:val="2"/>
      <w:sz w:val="21"/>
      <w:lang w:val="en-US" w:eastAsia="zh-CN" w:bidi="ar-SA"/>
    </w:rPr>
  </w:style>
  <w:style w:type="character" w:customStyle="1" w:styleId="106">
    <w:name w:val="chanpin1"/>
    <w:autoRedefine/>
    <w:qFormat/>
    <w:uiPriority w:val="0"/>
    <w:rPr>
      <w:rFonts w:hint="default" w:ascii="ˎ̥" w:hAnsi="ˎ̥"/>
      <w:color w:val="000000"/>
      <w:sz w:val="20"/>
      <w:szCs w:val="20"/>
      <w:u w:val="none"/>
    </w:rPr>
  </w:style>
  <w:style w:type="character" w:customStyle="1" w:styleId="107">
    <w:name w:val="列出段落 字符"/>
    <w:link w:val="15"/>
    <w:autoRedefine/>
    <w:qFormat/>
    <w:uiPriority w:val="34"/>
    <w:rPr>
      <w:rFonts w:ascii="Calibri" w:hAnsi="Calibri" w:eastAsia="宋体"/>
      <w:kern w:val="2"/>
      <w:sz w:val="21"/>
      <w:szCs w:val="22"/>
      <w:lang w:val="en-US" w:eastAsia="zh-CN" w:bidi="ar-SA"/>
    </w:rPr>
  </w:style>
  <w:style w:type="character" w:customStyle="1" w:styleId="108">
    <w:name w:val="标题 3 Char Char"/>
    <w:autoRedefine/>
    <w:qFormat/>
    <w:uiPriority w:val="0"/>
    <w:rPr>
      <w:rFonts w:eastAsia="宋体"/>
      <w:b/>
      <w:bCs/>
      <w:kern w:val="2"/>
      <w:sz w:val="32"/>
      <w:szCs w:val="32"/>
      <w:lang w:val="en-US" w:eastAsia="zh-CN" w:bidi="ar-SA"/>
    </w:rPr>
  </w:style>
  <w:style w:type="character" w:customStyle="1" w:styleId="109">
    <w:name w:val="段1 Char"/>
    <w:autoRedefine/>
    <w:qFormat/>
    <w:uiPriority w:val="0"/>
    <w:rPr>
      <w:rFonts w:ascii="宋体" w:eastAsia="宋体"/>
      <w:sz w:val="24"/>
      <w:lang w:val="en-US" w:eastAsia="zh-CN" w:bidi="ar-SA"/>
    </w:rPr>
  </w:style>
  <w:style w:type="character" w:customStyle="1" w:styleId="110">
    <w:name w:val="chanpin拷贝"/>
    <w:autoRedefine/>
    <w:qFormat/>
    <w:uiPriority w:val="0"/>
  </w:style>
  <w:style w:type="character" w:customStyle="1" w:styleId="111">
    <w:name w:val="纯文本 Char1"/>
    <w:autoRedefine/>
    <w:qFormat/>
    <w:uiPriority w:val="0"/>
    <w:rPr>
      <w:rFonts w:ascii="宋体" w:hAnsi="Courier New" w:eastAsia="宋体"/>
      <w:kern w:val="2"/>
      <w:sz w:val="21"/>
      <w:lang w:val="en-US" w:eastAsia="zh-CN" w:bidi="ar-SA"/>
    </w:rPr>
  </w:style>
  <w:style w:type="character" w:customStyle="1" w:styleId="112">
    <w:name w:val="apple-style-span"/>
    <w:autoRedefine/>
    <w:qFormat/>
    <w:uiPriority w:val="0"/>
    <w:rPr>
      <w:rFonts w:cs="Times New Roman"/>
    </w:rPr>
  </w:style>
  <w:style w:type="paragraph" w:customStyle="1" w:styleId="113">
    <w:name w:val="二级条标题"/>
    <w:basedOn w:val="114"/>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4">
    <w:name w:val="一级条标题"/>
    <w:basedOn w:val="115"/>
    <w:next w:val="1"/>
    <w:autoRedefine/>
    <w:qFormat/>
    <w:uiPriority w:val="99"/>
    <w:pPr>
      <w:numPr>
        <w:ilvl w:val="1"/>
      </w:numPr>
      <w:tabs>
        <w:tab w:val="left" w:pos="360"/>
        <w:tab w:val="left" w:pos="840"/>
      </w:tabs>
      <w:ind w:left="0" w:hanging="840"/>
      <w:outlineLvl w:val="1"/>
    </w:pPr>
  </w:style>
  <w:style w:type="paragraph" w:customStyle="1" w:styleId="115">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6">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7">
    <w:name w:val="字元 字元"/>
    <w:basedOn w:val="1"/>
    <w:autoRedefine/>
    <w:qFormat/>
    <w:uiPriority w:val="99"/>
    <w:rPr>
      <w:rFonts w:ascii="Tahoma" w:hAnsi="Tahoma"/>
      <w:sz w:val="24"/>
      <w:szCs w:val="20"/>
    </w:rPr>
  </w:style>
  <w:style w:type="paragraph" w:customStyle="1" w:styleId="118">
    <w:name w:val="Char3 Char Char Char"/>
    <w:basedOn w:val="1"/>
    <w:autoRedefine/>
    <w:qFormat/>
    <w:uiPriority w:val="99"/>
    <w:rPr>
      <w:rFonts w:ascii="Tahoma" w:hAnsi="Tahoma"/>
      <w:sz w:val="24"/>
      <w:szCs w:val="20"/>
    </w:rPr>
  </w:style>
  <w:style w:type="paragraph" w:customStyle="1" w:styleId="119">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0">
    <w:name w:val="项目编号2"/>
    <w:basedOn w:val="121"/>
    <w:autoRedefine/>
    <w:qFormat/>
    <w:uiPriority w:val="99"/>
    <w:pPr>
      <w:numPr>
        <w:numId w:val="2"/>
      </w:numPr>
    </w:pPr>
  </w:style>
  <w:style w:type="paragraph" w:customStyle="1" w:styleId="121">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2">
    <w:name w:val="图中文字"/>
    <w:basedOn w:val="1"/>
    <w:autoRedefine/>
    <w:qFormat/>
    <w:uiPriority w:val="99"/>
    <w:pPr>
      <w:adjustRightInd w:val="0"/>
      <w:snapToGrid w:val="0"/>
      <w:spacing w:line="0" w:lineRule="atLeast"/>
      <w:jc w:val="center"/>
    </w:pPr>
    <w:rPr>
      <w:sz w:val="24"/>
      <w:szCs w:val="20"/>
    </w:rPr>
  </w:style>
  <w:style w:type="paragraph" w:customStyle="1" w:styleId="123">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4">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5">
    <w:name w:val="Char2"/>
    <w:basedOn w:val="1"/>
    <w:autoRedefine/>
    <w:qFormat/>
    <w:uiPriority w:val="99"/>
    <w:rPr>
      <w:rFonts w:ascii="Tahoma" w:hAnsi="Tahoma"/>
      <w:sz w:val="24"/>
      <w:szCs w:val="20"/>
    </w:rPr>
  </w:style>
  <w:style w:type="paragraph" w:customStyle="1" w:styleId="126">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9">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0">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1">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2">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3">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4">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5">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6">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7">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9">
    <w:name w:val="font8"/>
    <w:basedOn w:val="1"/>
    <w:autoRedefine/>
    <w:qFormat/>
    <w:uiPriority w:val="99"/>
    <w:pPr>
      <w:widowControl/>
      <w:spacing w:before="100" w:beforeAutospacing="1" w:after="100" w:afterAutospacing="1"/>
      <w:jc w:val="left"/>
    </w:pPr>
    <w:rPr>
      <w:kern w:val="0"/>
      <w:sz w:val="36"/>
      <w:szCs w:val="36"/>
    </w:rPr>
  </w:style>
  <w:style w:type="paragraph" w:customStyle="1" w:styleId="140">
    <w:name w:val="Char"/>
    <w:basedOn w:val="1"/>
    <w:autoRedefine/>
    <w:qFormat/>
    <w:uiPriority w:val="99"/>
    <w:pPr>
      <w:tabs>
        <w:tab w:val="left" w:pos="360"/>
      </w:tabs>
    </w:pPr>
    <w:rPr>
      <w:sz w:val="24"/>
    </w:rPr>
  </w:style>
  <w:style w:type="paragraph" w:customStyle="1" w:styleId="141">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2">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4">
    <w:name w:val="Char Char1"/>
    <w:basedOn w:val="18"/>
    <w:autoRedefine/>
    <w:qFormat/>
    <w:uiPriority w:val="99"/>
    <w:rPr>
      <w:rFonts w:ascii="Tahoma" w:hAnsi="Tahoma"/>
      <w:sz w:val="24"/>
    </w:rPr>
  </w:style>
  <w:style w:type="paragraph" w:customStyle="1" w:styleId="145">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6">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7">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8">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9">
    <w:name w:val="Char1 Char Char Char1"/>
    <w:basedOn w:val="1"/>
    <w:autoRedefine/>
    <w:qFormat/>
    <w:uiPriority w:val="99"/>
    <w:rPr>
      <w:rFonts w:ascii="Tahoma" w:hAnsi="Tahoma" w:cs="仿宋_GB2312"/>
      <w:sz w:val="24"/>
      <w:szCs w:val="28"/>
    </w:rPr>
  </w:style>
  <w:style w:type="paragraph" w:customStyle="1" w:styleId="150">
    <w:name w:val="四级条标题"/>
    <w:basedOn w:val="151"/>
    <w:next w:val="1"/>
    <w:autoRedefine/>
    <w:qFormat/>
    <w:uiPriority w:val="99"/>
    <w:pPr>
      <w:numPr>
        <w:ilvl w:val="4"/>
      </w:numPr>
      <w:tabs>
        <w:tab w:val="left" w:pos="360"/>
        <w:tab w:val="left" w:pos="840"/>
      </w:tabs>
      <w:ind w:left="0" w:hanging="840"/>
      <w:outlineLvl w:val="4"/>
    </w:pPr>
  </w:style>
  <w:style w:type="paragraph" w:customStyle="1" w:styleId="151">
    <w:name w:val="三级条标题"/>
    <w:basedOn w:val="113"/>
    <w:next w:val="1"/>
    <w:autoRedefine/>
    <w:qFormat/>
    <w:uiPriority w:val="99"/>
    <w:pPr>
      <w:numPr>
        <w:ilvl w:val="3"/>
        <w:numId w:val="1"/>
      </w:numPr>
      <w:ind w:left="0" w:hanging="840"/>
      <w:outlineLvl w:val="3"/>
    </w:pPr>
  </w:style>
  <w:style w:type="paragraph" w:customStyle="1" w:styleId="152">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3">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4">
    <w:name w:val="List Paragraph1"/>
    <w:basedOn w:val="1"/>
    <w:autoRedefine/>
    <w:qFormat/>
    <w:uiPriority w:val="99"/>
    <w:pPr>
      <w:ind w:firstLine="420" w:firstLineChars="200"/>
    </w:pPr>
    <w:rPr>
      <w:rFonts w:ascii="Calibri" w:hAnsi="Calibri"/>
      <w:szCs w:val="22"/>
    </w:rPr>
  </w:style>
  <w:style w:type="paragraph" w:customStyle="1" w:styleId="155">
    <w:name w:val="项目符号1"/>
    <w:basedOn w:val="156"/>
    <w:autoRedefine/>
    <w:qFormat/>
    <w:uiPriority w:val="99"/>
    <w:pPr>
      <w:ind w:left="-25" w:firstLine="0"/>
    </w:pPr>
  </w:style>
  <w:style w:type="paragraph" w:customStyle="1" w:styleId="156">
    <w:name w:val="正文文本样式"/>
    <w:basedOn w:val="1"/>
    <w:autoRedefine/>
    <w:qFormat/>
    <w:uiPriority w:val="99"/>
    <w:pPr>
      <w:spacing w:line="360" w:lineRule="auto"/>
      <w:ind w:firstLine="482"/>
    </w:pPr>
    <w:rPr>
      <w:rFonts w:cs="宋体"/>
      <w:sz w:val="24"/>
      <w:szCs w:val="20"/>
    </w:rPr>
  </w:style>
  <w:style w:type="paragraph" w:customStyle="1" w:styleId="157">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8">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9">
    <w:name w:val="五级条标题"/>
    <w:basedOn w:val="150"/>
    <w:next w:val="1"/>
    <w:autoRedefine/>
    <w:qFormat/>
    <w:uiPriority w:val="99"/>
    <w:pPr>
      <w:numPr>
        <w:ilvl w:val="5"/>
      </w:numPr>
      <w:ind w:left="0" w:hanging="840"/>
      <w:outlineLvl w:val="5"/>
    </w:pPr>
  </w:style>
  <w:style w:type="paragraph" w:customStyle="1" w:styleId="160">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1">
    <w:name w:val="文档正文"/>
    <w:basedOn w:val="1"/>
    <w:autoRedefine/>
    <w:qFormat/>
    <w:uiPriority w:val="99"/>
    <w:pPr>
      <w:snapToGrid w:val="0"/>
      <w:spacing w:before="120" w:after="120" w:line="180" w:lineRule="auto"/>
    </w:pPr>
    <w:rPr>
      <w:rFonts w:ascii="Arial" w:hAnsi="Arial"/>
      <w:szCs w:val="20"/>
    </w:rPr>
  </w:style>
  <w:style w:type="paragraph" w:customStyle="1" w:styleId="162">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3">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4">
    <w:name w:val="Char Char Char1 Char"/>
    <w:basedOn w:val="1"/>
    <w:autoRedefine/>
    <w:qFormat/>
    <w:uiPriority w:val="99"/>
    <w:rPr>
      <w:rFonts w:ascii="Tahoma" w:hAnsi="Tahoma"/>
      <w:sz w:val="24"/>
      <w:szCs w:val="20"/>
    </w:rPr>
  </w:style>
  <w:style w:type="paragraph" w:customStyle="1" w:styleId="165">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6">
    <w:name w:val="1名"/>
    <w:basedOn w:val="1"/>
    <w:autoRedefine/>
    <w:qFormat/>
    <w:uiPriority w:val="99"/>
    <w:pPr>
      <w:numPr>
        <w:ilvl w:val="0"/>
        <w:numId w:val="5"/>
      </w:numPr>
      <w:spacing w:before="120"/>
    </w:pPr>
    <w:rPr>
      <w:rFonts w:ascii="宋体"/>
      <w:sz w:val="28"/>
      <w:szCs w:val="20"/>
    </w:rPr>
  </w:style>
  <w:style w:type="paragraph" w:customStyle="1" w:styleId="167">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8">
    <w:name w:val="Char Char Char1 Char1"/>
    <w:basedOn w:val="1"/>
    <w:autoRedefine/>
    <w:qFormat/>
    <w:uiPriority w:val="99"/>
    <w:rPr>
      <w:rFonts w:ascii="Tahoma" w:hAnsi="Tahoma"/>
      <w:sz w:val="24"/>
      <w:szCs w:val="20"/>
    </w:rPr>
  </w:style>
  <w:style w:type="paragraph" w:customStyle="1" w:styleId="169">
    <w:name w:val="Char Char Char Char Char Char Char Char Char Char"/>
    <w:basedOn w:val="1"/>
    <w:autoRedefine/>
    <w:qFormat/>
    <w:uiPriority w:val="99"/>
  </w:style>
  <w:style w:type="paragraph" w:customStyle="1" w:styleId="170">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1">
    <w:name w:val="Char1"/>
    <w:basedOn w:val="1"/>
    <w:autoRedefine/>
    <w:qFormat/>
    <w:uiPriority w:val="99"/>
    <w:pPr>
      <w:tabs>
        <w:tab w:val="left" w:pos="360"/>
      </w:tabs>
    </w:pPr>
    <w:rPr>
      <w:sz w:val="24"/>
    </w:rPr>
  </w:style>
  <w:style w:type="paragraph" w:customStyle="1" w:styleId="172">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3">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4">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5">
    <w:name w:val="默认段落字体 Para Char Char Char Char"/>
    <w:basedOn w:val="1"/>
    <w:autoRedefine/>
    <w:qFormat/>
    <w:uiPriority w:val="99"/>
    <w:rPr>
      <w:rFonts w:ascii="Arial" w:hAnsi="Arial" w:cs="Arial"/>
      <w:szCs w:val="21"/>
    </w:rPr>
  </w:style>
  <w:style w:type="paragraph" w:customStyle="1" w:styleId="176">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7">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8">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9">
    <w:name w:val="Char Char Char"/>
    <w:basedOn w:val="1"/>
    <w:autoRedefine/>
    <w:qFormat/>
    <w:uiPriority w:val="99"/>
    <w:rPr>
      <w:rFonts w:ascii="Tahoma" w:hAnsi="Tahoma"/>
      <w:sz w:val="24"/>
      <w:szCs w:val="20"/>
    </w:rPr>
  </w:style>
  <w:style w:type="paragraph" w:customStyle="1" w:styleId="180">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1">
    <w:name w:val="缺省文本"/>
    <w:basedOn w:val="1"/>
    <w:autoRedefine/>
    <w:qFormat/>
    <w:uiPriority w:val="99"/>
    <w:pPr>
      <w:autoSpaceDE w:val="0"/>
      <w:autoSpaceDN w:val="0"/>
      <w:adjustRightInd w:val="0"/>
      <w:jc w:val="left"/>
    </w:pPr>
    <w:rPr>
      <w:kern w:val="0"/>
      <w:sz w:val="24"/>
    </w:rPr>
  </w:style>
  <w:style w:type="paragraph" w:customStyle="1" w:styleId="182">
    <w:name w:val="Char Char Char1"/>
    <w:basedOn w:val="1"/>
    <w:autoRedefine/>
    <w:qFormat/>
    <w:uiPriority w:val="99"/>
    <w:rPr>
      <w:rFonts w:ascii="Tahoma" w:hAnsi="Tahoma"/>
      <w:sz w:val="24"/>
      <w:szCs w:val="20"/>
    </w:rPr>
  </w:style>
  <w:style w:type="paragraph" w:customStyle="1" w:styleId="183">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4">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5">
    <w:name w:val="样式2"/>
    <w:basedOn w:val="47"/>
    <w:autoRedefine/>
    <w:qFormat/>
    <w:uiPriority w:val="99"/>
    <w:pPr>
      <w:spacing w:line="360" w:lineRule="auto"/>
      <w:jc w:val="center"/>
    </w:pPr>
    <w:rPr>
      <w:sz w:val="24"/>
    </w:rPr>
  </w:style>
  <w:style w:type="paragraph" w:customStyle="1" w:styleId="186">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7">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8">
    <w:name w:val="正文 + 楷体_GB2312"/>
    <w:basedOn w:val="1"/>
    <w:autoRedefine/>
    <w:qFormat/>
    <w:uiPriority w:val="99"/>
    <w:pPr>
      <w:widowControl/>
      <w:jc w:val="left"/>
    </w:pPr>
    <w:rPr>
      <w:rFonts w:ascii="楷体_GB2312" w:eastAsia="楷体_GB2312" w:cs="Arial"/>
      <w:kern w:val="0"/>
      <w:sz w:val="24"/>
    </w:rPr>
  </w:style>
  <w:style w:type="paragraph" w:customStyle="1" w:styleId="189">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0">
    <w:name w:val="1 Char Char Char Char"/>
    <w:basedOn w:val="1"/>
    <w:autoRedefine/>
    <w:qFormat/>
    <w:uiPriority w:val="99"/>
    <w:rPr>
      <w:rFonts w:ascii="Tahoma" w:hAnsi="Tahoma"/>
      <w:sz w:val="24"/>
      <w:szCs w:val="20"/>
    </w:rPr>
  </w:style>
  <w:style w:type="paragraph" w:customStyle="1" w:styleId="191">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2">
    <w:name w:val="列出段落1"/>
    <w:basedOn w:val="1"/>
    <w:autoRedefine/>
    <w:qFormat/>
    <w:uiPriority w:val="99"/>
    <w:pPr>
      <w:ind w:firstLine="420" w:firstLineChars="200"/>
    </w:pPr>
    <w:rPr>
      <w:rFonts w:ascii="Calibri" w:hAnsi="Calibri"/>
      <w:szCs w:val="22"/>
    </w:rPr>
  </w:style>
  <w:style w:type="paragraph" w:customStyle="1" w:styleId="193">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4">
    <w:name w:val="字元 字元1"/>
    <w:basedOn w:val="1"/>
    <w:autoRedefine/>
    <w:qFormat/>
    <w:uiPriority w:val="99"/>
    <w:rPr>
      <w:rFonts w:ascii="Tahoma" w:hAnsi="Tahoma"/>
      <w:sz w:val="24"/>
      <w:szCs w:val="20"/>
    </w:rPr>
  </w:style>
  <w:style w:type="paragraph" w:customStyle="1" w:styleId="195">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6">
    <w:name w:val="项目编号3"/>
    <w:basedOn w:val="156"/>
    <w:autoRedefine/>
    <w:qFormat/>
    <w:uiPriority w:val="99"/>
    <w:pPr>
      <w:numPr>
        <w:ilvl w:val="0"/>
        <w:numId w:val="6"/>
      </w:numPr>
    </w:pPr>
  </w:style>
  <w:style w:type="paragraph" w:customStyle="1" w:styleId="197">
    <w:name w:val="Char21"/>
    <w:basedOn w:val="1"/>
    <w:autoRedefine/>
    <w:qFormat/>
    <w:uiPriority w:val="99"/>
    <w:rPr>
      <w:rFonts w:ascii="Tahoma" w:hAnsi="Tahoma"/>
      <w:sz w:val="24"/>
      <w:szCs w:val="20"/>
    </w:rPr>
  </w:style>
  <w:style w:type="paragraph" w:customStyle="1" w:styleId="198">
    <w:name w:val="表格文字"/>
    <w:basedOn w:val="22"/>
    <w:autoRedefine/>
    <w:qFormat/>
    <w:uiPriority w:val="99"/>
    <w:pPr>
      <w:spacing w:before="20" w:after="20" w:line="240" w:lineRule="auto"/>
      <w:ind w:firstLine="0"/>
    </w:pPr>
    <w:rPr>
      <w:rFonts w:ascii="Century Gothic" w:hAnsi="Century Gothic"/>
      <w:sz w:val="20"/>
      <w:szCs w:val="20"/>
    </w:rPr>
  </w:style>
  <w:style w:type="paragraph" w:customStyle="1" w:styleId="199">
    <w:name w:val="Char Char Char Char Char Char Char Char Char Char1"/>
    <w:basedOn w:val="1"/>
    <w:autoRedefine/>
    <w:qFormat/>
    <w:uiPriority w:val="99"/>
    <w:rPr>
      <w:rFonts w:ascii="宋体" w:hAnsi="宋体" w:cs="Courier New"/>
      <w:sz w:val="32"/>
      <w:szCs w:val="32"/>
    </w:rPr>
  </w:style>
  <w:style w:type="paragraph" w:customStyle="1" w:styleId="200">
    <w:name w:val="正文文本样式 加粗"/>
    <w:basedOn w:val="156"/>
    <w:autoRedefine/>
    <w:qFormat/>
    <w:uiPriority w:val="99"/>
    <w:rPr>
      <w:b/>
    </w:rPr>
  </w:style>
  <w:style w:type="paragraph" w:customStyle="1" w:styleId="201">
    <w:name w:val="Char2 Char Char Char Char Char Char"/>
    <w:basedOn w:val="1"/>
    <w:autoRedefine/>
    <w:qFormat/>
    <w:uiPriority w:val="99"/>
    <w:pPr>
      <w:widowControl/>
      <w:spacing w:line="400" w:lineRule="exact"/>
      <w:jc w:val="center"/>
    </w:pPr>
  </w:style>
  <w:style w:type="paragraph" w:customStyle="1" w:styleId="202">
    <w:name w:val="Char Char4"/>
    <w:basedOn w:val="1"/>
    <w:autoRedefine/>
    <w:qFormat/>
    <w:uiPriority w:val="99"/>
    <w:pPr>
      <w:widowControl/>
      <w:spacing w:line="400" w:lineRule="exact"/>
      <w:jc w:val="center"/>
    </w:pPr>
  </w:style>
  <w:style w:type="paragraph" w:customStyle="1" w:styleId="203">
    <w:name w:val="Char3 Char Char Char1"/>
    <w:basedOn w:val="1"/>
    <w:autoRedefine/>
    <w:qFormat/>
    <w:uiPriority w:val="99"/>
    <w:rPr>
      <w:rFonts w:ascii="Tahoma" w:hAnsi="Tahoma"/>
      <w:sz w:val="24"/>
      <w:szCs w:val="20"/>
    </w:rPr>
  </w:style>
  <w:style w:type="paragraph" w:styleId="204">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6">
    <w:name w:val="中等深浅网格 1 - 强调文字颜色 2 Char"/>
    <w:link w:val="207"/>
    <w:autoRedefine/>
    <w:qFormat/>
    <w:uiPriority w:val="0"/>
    <w:rPr>
      <w:kern w:val="2"/>
      <w:sz w:val="21"/>
      <w:szCs w:val="24"/>
      <w:lang w:val="zh-CN" w:eastAsia="zh-CN"/>
    </w:rPr>
  </w:style>
  <w:style w:type="paragraph" w:customStyle="1" w:styleId="207">
    <w:name w:val="1"/>
    <w:link w:val="206"/>
    <w:autoRedefine/>
    <w:qFormat/>
    <w:uiPriority w:val="0"/>
    <w:rPr>
      <w:rFonts w:ascii="Times New Roman" w:hAnsi="Times New Roman" w:eastAsia="宋体" w:cs="Times New Roman"/>
      <w:kern w:val="2"/>
      <w:sz w:val="21"/>
      <w:szCs w:val="24"/>
      <w:lang w:val="zh-CN" w:eastAsia="zh-CN" w:bidi="ar-SA"/>
    </w:rPr>
  </w:style>
  <w:style w:type="paragraph" w:customStyle="1" w:styleId="208">
    <w:name w:val="图文"/>
    <w:basedOn w:val="1"/>
    <w:autoRedefine/>
    <w:qFormat/>
    <w:uiPriority w:val="99"/>
    <w:pPr>
      <w:adjustRightInd w:val="0"/>
      <w:snapToGrid w:val="0"/>
      <w:spacing w:after="50" w:line="360" w:lineRule="auto"/>
    </w:pPr>
    <w:rPr>
      <w:sz w:val="24"/>
    </w:rPr>
  </w:style>
  <w:style w:type="paragraph" w:customStyle="1" w:styleId="209">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0">
    <w:name w:val="正文表格"/>
    <w:basedOn w:val="1"/>
    <w:link w:val="211"/>
    <w:autoRedefine/>
    <w:qFormat/>
    <w:uiPriority w:val="0"/>
    <w:pPr>
      <w:adjustRightInd w:val="0"/>
      <w:snapToGrid w:val="0"/>
      <w:jc w:val="left"/>
    </w:pPr>
    <w:rPr>
      <w:rFonts w:ascii="宋体" w:hAnsi="宋体"/>
      <w:color w:val="000000"/>
      <w:szCs w:val="21"/>
    </w:rPr>
  </w:style>
  <w:style w:type="character" w:customStyle="1" w:styleId="211">
    <w:name w:val="正文表格 Char"/>
    <w:link w:val="210"/>
    <w:autoRedefine/>
    <w:qFormat/>
    <w:uiPriority w:val="0"/>
    <w:rPr>
      <w:rFonts w:ascii="宋体" w:hAnsi="宋体"/>
      <w:color w:val="000000"/>
      <w:kern w:val="2"/>
      <w:sz w:val="21"/>
      <w:szCs w:val="21"/>
    </w:rPr>
  </w:style>
  <w:style w:type="paragraph" w:customStyle="1" w:styleId="212">
    <w:name w:val="正文重点"/>
    <w:basedOn w:val="1"/>
    <w:link w:val="213"/>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3">
    <w:name w:val="正文重点 Char"/>
    <w:link w:val="212"/>
    <w:autoRedefine/>
    <w:qFormat/>
    <w:uiPriority w:val="0"/>
    <w:rPr>
      <w:b/>
      <w:sz w:val="24"/>
    </w:rPr>
  </w:style>
  <w:style w:type="paragraph" w:customStyle="1" w:styleId="214">
    <w:name w:val="标题1-附件"/>
    <w:basedOn w:val="3"/>
    <w:autoRedefine/>
    <w:qFormat/>
    <w:uiPriority w:val="99"/>
    <w:pPr>
      <w:jc w:val="left"/>
    </w:pPr>
    <w:rPr>
      <w:sz w:val="24"/>
      <w:szCs w:val="24"/>
    </w:rPr>
  </w:style>
  <w:style w:type="paragraph" w:customStyle="1" w:styleId="215">
    <w:name w:val="正文小标题"/>
    <w:basedOn w:val="1"/>
    <w:next w:val="5"/>
    <w:link w:val="216"/>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6">
    <w:name w:val="正文小标题 Char"/>
    <w:link w:val="215"/>
    <w:autoRedefine/>
    <w:qFormat/>
    <w:uiPriority w:val="0"/>
    <w:rPr>
      <w:rFonts w:ascii="宋体" w:hAnsi="宋体"/>
      <w:b/>
      <w:i/>
      <w:color w:val="FF0000"/>
      <w:kern w:val="2"/>
      <w:sz w:val="24"/>
    </w:rPr>
  </w:style>
  <w:style w:type="paragraph" w:customStyle="1" w:styleId="217">
    <w:name w:val="正文大标题"/>
    <w:basedOn w:val="215"/>
    <w:next w:val="5"/>
    <w:link w:val="218"/>
    <w:autoRedefine/>
    <w:qFormat/>
    <w:uiPriority w:val="0"/>
    <w:pPr>
      <w:jc w:val="center"/>
    </w:pPr>
    <w:rPr>
      <w:i w:val="0"/>
      <w:color w:val="000000"/>
      <w:sz w:val="28"/>
      <w:szCs w:val="21"/>
    </w:rPr>
  </w:style>
  <w:style w:type="character" w:customStyle="1" w:styleId="218">
    <w:name w:val="正文大标题 Char"/>
    <w:link w:val="217"/>
    <w:autoRedefine/>
    <w:qFormat/>
    <w:uiPriority w:val="0"/>
    <w:rPr>
      <w:rFonts w:ascii="宋体" w:hAnsi="宋体"/>
      <w:b/>
      <w:color w:val="000000"/>
      <w:kern w:val="2"/>
      <w:sz w:val="28"/>
      <w:szCs w:val="21"/>
    </w:rPr>
  </w:style>
  <w:style w:type="paragraph" w:customStyle="1" w:styleId="219">
    <w:name w:val="注释"/>
    <w:basedOn w:val="1"/>
    <w:link w:val="220"/>
    <w:autoRedefine/>
    <w:qFormat/>
    <w:uiPriority w:val="0"/>
    <w:pPr>
      <w:adjustRightInd w:val="0"/>
      <w:snapToGrid w:val="0"/>
      <w:ind w:left="420" w:hanging="420" w:hangingChars="200"/>
      <w:jc w:val="left"/>
    </w:pPr>
    <w:rPr>
      <w:rFonts w:ascii="宋体" w:hAnsi="宋体"/>
      <w:szCs w:val="21"/>
    </w:rPr>
  </w:style>
  <w:style w:type="character" w:customStyle="1" w:styleId="220">
    <w:name w:val="注释 Char"/>
    <w:link w:val="219"/>
    <w:autoRedefine/>
    <w:qFormat/>
    <w:uiPriority w:val="0"/>
    <w:rPr>
      <w:rFonts w:ascii="宋体" w:hAnsi="宋体"/>
      <w:kern w:val="2"/>
      <w:sz w:val="21"/>
      <w:szCs w:val="21"/>
    </w:rPr>
  </w:style>
  <w:style w:type="paragraph" w:customStyle="1" w:styleId="221">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2">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3">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4">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5">
    <w:name w:val="表格1"/>
    <w:basedOn w:val="1"/>
    <w:autoRedefine/>
    <w:qFormat/>
    <w:uiPriority w:val="99"/>
    <w:pPr>
      <w:ind w:firstLine="480" w:firstLineChars="200"/>
      <w:jc w:val="center"/>
    </w:pPr>
    <w:rPr>
      <w:sz w:val="24"/>
      <w:szCs w:val="20"/>
    </w:rPr>
  </w:style>
  <w:style w:type="character" w:customStyle="1" w:styleId="226">
    <w:name w:val="纯文本 字符1"/>
    <w:autoRedefine/>
    <w:qFormat/>
    <w:uiPriority w:val="0"/>
    <w:rPr>
      <w:rFonts w:ascii="宋体" w:hAnsi="Courier New"/>
    </w:rPr>
  </w:style>
  <w:style w:type="character" w:customStyle="1" w:styleId="227">
    <w:name w:val="bjh-p"/>
    <w:autoRedefine/>
    <w:qFormat/>
    <w:uiPriority w:val="0"/>
  </w:style>
  <w:style w:type="paragraph" w:customStyle="1" w:styleId="228">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9">
    <w:name w:val="正文格式 Char"/>
    <w:link w:val="230"/>
    <w:autoRedefine/>
    <w:qFormat/>
    <w:locked/>
    <w:uiPriority w:val="0"/>
    <w:rPr>
      <w:rFonts w:ascii="宋体" w:hAnsi="宋体"/>
      <w:sz w:val="24"/>
      <w:szCs w:val="24"/>
      <w:lang w:val="en-GB"/>
    </w:rPr>
  </w:style>
  <w:style w:type="paragraph" w:customStyle="1" w:styleId="230">
    <w:name w:val="正文格式"/>
    <w:basedOn w:val="1"/>
    <w:link w:val="229"/>
    <w:autoRedefine/>
    <w:qFormat/>
    <w:uiPriority w:val="0"/>
    <w:pPr>
      <w:spacing w:beforeLines="50" w:line="360" w:lineRule="auto"/>
      <w:ind w:firstLine="480" w:firstLineChars="200"/>
    </w:pPr>
    <w:rPr>
      <w:rFonts w:ascii="宋体" w:hAnsi="宋体"/>
      <w:kern w:val="0"/>
      <w:sz w:val="24"/>
      <w:lang w:val="en-GB"/>
    </w:rPr>
  </w:style>
  <w:style w:type="character" w:customStyle="1" w:styleId="231">
    <w:name w:val="标题 3 Char"/>
    <w:autoRedefine/>
    <w:qFormat/>
    <w:uiPriority w:val="0"/>
    <w:rPr>
      <w:rFonts w:ascii="宋体" w:eastAsia="宋体"/>
      <w:b/>
      <w:sz w:val="24"/>
      <w:u w:val="single"/>
      <w:lang w:val="en-US" w:eastAsia="zh-CN" w:bidi="ar-SA"/>
    </w:rPr>
  </w:style>
  <w:style w:type="character" w:customStyle="1" w:styleId="232">
    <w:name w:val="正文缩进 Char"/>
    <w:autoRedefine/>
    <w:qFormat/>
    <w:uiPriority w:val="0"/>
    <w:rPr>
      <w:rFonts w:ascii="宋体" w:eastAsia="宋体"/>
      <w:kern w:val="2"/>
      <w:sz w:val="24"/>
      <w:szCs w:val="24"/>
      <w:lang w:val="en-US" w:eastAsia="zh-CN" w:bidi="ar-SA"/>
    </w:rPr>
  </w:style>
  <w:style w:type="character" w:customStyle="1" w:styleId="233">
    <w:name w:val="Char Char111"/>
    <w:autoRedefine/>
    <w:qFormat/>
    <w:uiPriority w:val="0"/>
    <w:rPr>
      <w:rFonts w:ascii="宋体" w:eastAsia="宋体"/>
      <w:b/>
      <w:sz w:val="24"/>
      <w:u w:val="single"/>
      <w:lang w:val="en-US" w:eastAsia="zh-CN" w:bidi="ar-SA"/>
    </w:rPr>
  </w:style>
  <w:style w:type="character" w:customStyle="1" w:styleId="234">
    <w:name w:val="正文文本缩进 Char"/>
    <w:autoRedefine/>
    <w:qFormat/>
    <w:uiPriority w:val="0"/>
    <w:rPr>
      <w:rFonts w:eastAsia="宋体"/>
      <w:kern w:val="2"/>
      <w:sz w:val="24"/>
      <w:szCs w:val="24"/>
      <w:lang w:val="en-US" w:eastAsia="zh-CN" w:bidi="ar-SA"/>
    </w:rPr>
  </w:style>
  <w:style w:type="character" w:customStyle="1" w:styleId="235">
    <w:name w:val="列出段落 Char"/>
    <w:autoRedefine/>
    <w:qFormat/>
    <w:uiPriority w:val="0"/>
    <w:rPr>
      <w:rFonts w:ascii="Calibri" w:hAnsi="Calibri" w:eastAsia="宋体"/>
      <w:kern w:val="2"/>
      <w:sz w:val="21"/>
      <w:szCs w:val="22"/>
      <w:lang w:val="en-US" w:eastAsia="zh-CN" w:bidi="ar-SA"/>
    </w:rPr>
  </w:style>
  <w:style w:type="character" w:customStyle="1" w:styleId="236">
    <w:name w:val="页眉 Char"/>
    <w:autoRedefine/>
    <w:qFormat/>
    <w:uiPriority w:val="0"/>
    <w:rPr>
      <w:rFonts w:eastAsia="宋体"/>
      <w:kern w:val="2"/>
      <w:sz w:val="18"/>
      <w:szCs w:val="18"/>
      <w:lang w:val="en-US" w:eastAsia="zh-CN" w:bidi="ar-SA"/>
    </w:rPr>
  </w:style>
  <w:style w:type="character" w:customStyle="1" w:styleId="237">
    <w:name w:val="标题 2 Char"/>
    <w:autoRedefine/>
    <w:qFormat/>
    <w:uiPriority w:val="99"/>
    <w:rPr>
      <w:rFonts w:ascii="Arial" w:hAnsi="Arial" w:eastAsia="黑体"/>
      <w:b/>
      <w:sz w:val="30"/>
      <w:lang w:val="en-US" w:eastAsia="zh-CN" w:bidi="ar-SA"/>
    </w:rPr>
  </w:style>
  <w:style w:type="paragraph" w:customStyle="1" w:styleId="238">
    <w:name w:val="字元 字元2"/>
    <w:basedOn w:val="1"/>
    <w:autoRedefine/>
    <w:qFormat/>
    <w:uiPriority w:val="99"/>
    <w:rPr>
      <w:rFonts w:ascii="Tahoma" w:hAnsi="Tahoma"/>
      <w:sz w:val="24"/>
      <w:szCs w:val="20"/>
    </w:rPr>
  </w:style>
  <w:style w:type="paragraph" w:customStyle="1" w:styleId="239">
    <w:name w:val="Char3 Char Char Char2"/>
    <w:basedOn w:val="1"/>
    <w:autoRedefine/>
    <w:qFormat/>
    <w:uiPriority w:val="99"/>
    <w:rPr>
      <w:rFonts w:ascii="Tahoma" w:hAnsi="Tahoma"/>
      <w:sz w:val="24"/>
      <w:szCs w:val="20"/>
    </w:rPr>
  </w:style>
  <w:style w:type="paragraph" w:customStyle="1" w:styleId="240">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1">
    <w:name w:val="Char3"/>
    <w:basedOn w:val="1"/>
    <w:autoRedefine/>
    <w:qFormat/>
    <w:uiPriority w:val="99"/>
    <w:pPr>
      <w:tabs>
        <w:tab w:val="left" w:pos="360"/>
      </w:tabs>
    </w:pPr>
    <w:rPr>
      <w:sz w:val="24"/>
    </w:rPr>
  </w:style>
  <w:style w:type="paragraph" w:customStyle="1" w:styleId="242">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3">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4">
    <w:name w:val="列出段落2"/>
    <w:basedOn w:val="1"/>
    <w:autoRedefine/>
    <w:qFormat/>
    <w:uiPriority w:val="99"/>
    <w:pPr>
      <w:ind w:firstLine="420" w:firstLineChars="200"/>
    </w:pPr>
    <w:rPr>
      <w:rFonts w:ascii="Calibri" w:hAnsi="Calibri"/>
      <w:szCs w:val="22"/>
    </w:rPr>
  </w:style>
  <w:style w:type="paragraph" w:customStyle="1" w:styleId="245">
    <w:name w:val="Char Char Char1 Char2"/>
    <w:basedOn w:val="1"/>
    <w:autoRedefine/>
    <w:qFormat/>
    <w:uiPriority w:val="99"/>
    <w:rPr>
      <w:rFonts w:ascii="Tahoma" w:hAnsi="Tahoma"/>
      <w:sz w:val="24"/>
      <w:szCs w:val="20"/>
    </w:rPr>
  </w:style>
  <w:style w:type="paragraph" w:customStyle="1" w:styleId="246">
    <w:name w:val="Char Char Char2"/>
    <w:basedOn w:val="1"/>
    <w:autoRedefine/>
    <w:qFormat/>
    <w:uiPriority w:val="99"/>
    <w:rPr>
      <w:rFonts w:ascii="Tahoma" w:hAnsi="Tahoma"/>
      <w:sz w:val="24"/>
      <w:szCs w:val="20"/>
    </w:rPr>
  </w:style>
  <w:style w:type="paragraph" w:customStyle="1" w:styleId="247">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8">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9">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0">
    <w:name w:val="Char22"/>
    <w:basedOn w:val="1"/>
    <w:autoRedefine/>
    <w:qFormat/>
    <w:uiPriority w:val="99"/>
    <w:rPr>
      <w:rFonts w:ascii="Tahoma" w:hAnsi="Tahoma"/>
      <w:sz w:val="24"/>
      <w:szCs w:val="20"/>
    </w:rPr>
  </w:style>
  <w:style w:type="paragraph" w:customStyle="1" w:styleId="251">
    <w:name w:val="Char Char Char Char Char Char Char Char Char Char2"/>
    <w:basedOn w:val="1"/>
    <w:autoRedefine/>
    <w:qFormat/>
    <w:uiPriority w:val="99"/>
    <w:rPr>
      <w:rFonts w:ascii="宋体" w:hAnsi="宋体" w:cs="Courier New"/>
      <w:sz w:val="32"/>
      <w:szCs w:val="32"/>
    </w:rPr>
  </w:style>
  <w:style w:type="paragraph" w:customStyle="1" w:styleId="252">
    <w:name w:val="Char2 Char Char Char Char Char Char1"/>
    <w:basedOn w:val="1"/>
    <w:autoRedefine/>
    <w:qFormat/>
    <w:uiPriority w:val="99"/>
    <w:pPr>
      <w:widowControl/>
      <w:spacing w:line="400" w:lineRule="exact"/>
      <w:jc w:val="center"/>
    </w:pPr>
  </w:style>
  <w:style w:type="character" w:customStyle="1" w:styleId="253">
    <w:name w:val="页脚 Char"/>
    <w:autoRedefine/>
    <w:qFormat/>
    <w:uiPriority w:val="0"/>
    <w:rPr>
      <w:rFonts w:ascii="宋体" w:eastAsia="宋体"/>
      <w:sz w:val="18"/>
      <w:lang w:val="en-US" w:eastAsia="zh-CN" w:bidi="ar-SA"/>
    </w:rPr>
  </w:style>
  <w:style w:type="paragraph" w:customStyle="1" w:styleId="254">
    <w:name w:val="Char Char41"/>
    <w:basedOn w:val="1"/>
    <w:autoRedefine/>
    <w:qFormat/>
    <w:uiPriority w:val="99"/>
    <w:pPr>
      <w:widowControl/>
      <w:spacing w:line="400" w:lineRule="exact"/>
      <w:jc w:val="center"/>
    </w:pPr>
  </w:style>
  <w:style w:type="character" w:customStyle="1" w:styleId="255">
    <w:name w:val="批注文字 Char"/>
    <w:autoRedefine/>
    <w:qFormat/>
    <w:uiPriority w:val="99"/>
    <w:rPr>
      <w:kern w:val="2"/>
      <w:sz w:val="21"/>
      <w:szCs w:val="24"/>
    </w:rPr>
  </w:style>
  <w:style w:type="character" w:customStyle="1" w:styleId="256">
    <w:name w:val="标题 Char"/>
    <w:autoRedefine/>
    <w:qFormat/>
    <w:uiPriority w:val="0"/>
    <w:rPr>
      <w:b/>
      <w:kern w:val="2"/>
      <w:sz w:val="32"/>
    </w:rPr>
  </w:style>
  <w:style w:type="paragraph" w:customStyle="1" w:styleId="257">
    <w:name w:val="图例"/>
    <w:basedOn w:val="1"/>
    <w:autoRedefine/>
    <w:qFormat/>
    <w:uiPriority w:val="99"/>
    <w:pPr>
      <w:spacing w:before="120" w:after="120" w:line="360" w:lineRule="auto"/>
      <w:jc w:val="center"/>
    </w:pPr>
    <w:rPr>
      <w:rFonts w:eastAsia="仿宋_GB2312"/>
      <w:b/>
      <w:sz w:val="24"/>
      <w:szCs w:val="20"/>
    </w:rPr>
  </w:style>
  <w:style w:type="table" w:customStyle="1" w:styleId="258">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9">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0">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1">
    <w:name w:val="批注文字 Char2"/>
    <w:autoRedefine/>
    <w:qFormat/>
    <w:locked/>
    <w:uiPriority w:val="0"/>
    <w:rPr>
      <w:szCs w:val="24"/>
    </w:rPr>
  </w:style>
  <w:style w:type="character" w:customStyle="1" w:styleId="262">
    <w:name w:val="cwhdiv-l"/>
    <w:basedOn w:val="55"/>
    <w:autoRedefine/>
    <w:qFormat/>
    <w:uiPriority w:val="0"/>
  </w:style>
  <w:style w:type="character" w:customStyle="1" w:styleId="263">
    <w:name w:val="cwhdiv-r"/>
    <w:basedOn w:val="55"/>
    <w:autoRedefine/>
    <w:qFormat/>
    <w:uiPriority w:val="0"/>
  </w:style>
  <w:style w:type="character" w:customStyle="1" w:styleId="264">
    <w:name w:val="普通(网站) 字符"/>
    <w:link w:val="46"/>
    <w:autoRedefine/>
    <w:qFormat/>
    <w:uiPriority w:val="99"/>
    <w:rPr>
      <w:rFonts w:ascii="宋体" w:hAnsi="宋体" w:cs="宋体"/>
      <w:sz w:val="24"/>
      <w:szCs w:val="24"/>
    </w:rPr>
  </w:style>
  <w:style w:type="paragraph" w:customStyle="1" w:styleId="265">
    <w:name w:val="表"/>
    <w:basedOn w:val="1"/>
    <w:link w:val="266"/>
    <w:autoRedefine/>
    <w:qFormat/>
    <w:uiPriority w:val="0"/>
    <w:pPr>
      <w:spacing w:line="360" w:lineRule="auto"/>
      <w:jc w:val="center"/>
    </w:pPr>
    <w:rPr>
      <w:rFonts w:ascii="宋体" w:hAnsi="宋体" w:cstheme="minorBidi"/>
      <w:sz w:val="24"/>
      <w:szCs w:val="22"/>
    </w:rPr>
  </w:style>
  <w:style w:type="character" w:customStyle="1" w:styleId="266">
    <w:name w:val="表 字符"/>
    <w:basedOn w:val="55"/>
    <w:link w:val="265"/>
    <w:autoRedefine/>
    <w:qFormat/>
    <w:uiPriority w:val="0"/>
    <w:rPr>
      <w:rFonts w:ascii="宋体" w:hAnsi="宋体" w:cstheme="minorBidi"/>
      <w:kern w:val="2"/>
      <w:sz w:val="24"/>
      <w:szCs w:val="22"/>
    </w:rPr>
  </w:style>
  <w:style w:type="character" w:customStyle="1" w:styleId="267">
    <w:name w:val="正文缩进 Char2"/>
    <w:autoRedefine/>
    <w:qFormat/>
    <w:locked/>
    <w:uiPriority w:val="0"/>
    <w:rPr>
      <w:lang w:val="zh-CN" w:eastAsia="zh-CN"/>
    </w:rPr>
  </w:style>
  <w:style w:type="character" w:customStyle="1" w:styleId="268">
    <w:name w:val="脚注文本 字符1"/>
    <w:basedOn w:val="55"/>
    <w:link w:val="38"/>
    <w:autoRedefine/>
    <w:qFormat/>
    <w:uiPriority w:val="99"/>
    <w:rPr>
      <w:sz w:val="18"/>
      <w:lang w:val="zh-CN" w:eastAsia="zh-CN"/>
    </w:rPr>
  </w:style>
  <w:style w:type="character" w:customStyle="1" w:styleId="269">
    <w:name w:val="正文文本 2 字符1"/>
    <w:basedOn w:val="55"/>
    <w:link w:val="44"/>
    <w:autoRedefine/>
    <w:qFormat/>
    <w:uiPriority w:val="99"/>
    <w:rPr>
      <w:rFonts w:ascii="宋体" w:hAnsi="宋体"/>
      <w:sz w:val="24"/>
      <w:szCs w:val="24"/>
      <w:u w:val="single"/>
      <w:lang w:val="zh-CN" w:eastAsia="zh-CN"/>
    </w:rPr>
  </w:style>
  <w:style w:type="character" w:customStyle="1" w:styleId="270">
    <w:name w:val="副标题 Char"/>
    <w:basedOn w:val="55"/>
    <w:autoRedefine/>
    <w:qFormat/>
    <w:uiPriority w:val="0"/>
    <w:rPr>
      <w:rFonts w:asciiTheme="majorHAnsi" w:hAnsiTheme="majorHAnsi" w:cstheme="majorBidi"/>
      <w:b/>
      <w:bCs/>
      <w:kern w:val="28"/>
      <w:sz w:val="32"/>
      <w:szCs w:val="32"/>
    </w:rPr>
  </w:style>
  <w:style w:type="character" w:customStyle="1" w:styleId="271">
    <w:name w:val="正文首行缩进 字符"/>
    <w:basedOn w:val="79"/>
    <w:link w:val="50"/>
    <w:autoRedefine/>
    <w:qFormat/>
    <w:uiPriority w:val="99"/>
    <w:rPr>
      <w:rFonts w:ascii="宋体" w:hAnsi="宋体"/>
      <w:kern w:val="2"/>
      <w:sz w:val="21"/>
      <w:szCs w:val="24"/>
    </w:rPr>
  </w:style>
  <w:style w:type="character" w:customStyle="1" w:styleId="272">
    <w:name w:val="正文加粗 Char"/>
    <w:link w:val="273"/>
    <w:autoRedefine/>
    <w:qFormat/>
    <w:locked/>
    <w:uiPriority w:val="0"/>
    <w:rPr>
      <w:b/>
      <w:sz w:val="24"/>
      <w:szCs w:val="24"/>
    </w:rPr>
  </w:style>
  <w:style w:type="paragraph" w:customStyle="1" w:styleId="273">
    <w:name w:val="正文加粗"/>
    <w:basedOn w:val="1"/>
    <w:next w:val="1"/>
    <w:link w:val="272"/>
    <w:autoRedefine/>
    <w:qFormat/>
    <w:uiPriority w:val="0"/>
    <w:pPr>
      <w:adjustRightInd w:val="0"/>
      <w:snapToGrid w:val="0"/>
      <w:spacing w:line="360" w:lineRule="auto"/>
      <w:ind w:right="240" w:firstLine="480" w:firstLineChars="200"/>
      <w:jc w:val="left"/>
    </w:pPr>
    <w:rPr>
      <w:b/>
      <w:kern w:val="0"/>
      <w:sz w:val="24"/>
    </w:rPr>
  </w:style>
  <w:style w:type="character" w:customStyle="1" w:styleId="274">
    <w:name w:val="xmfy Char Char"/>
    <w:link w:val="275"/>
    <w:autoRedefine/>
    <w:qFormat/>
    <w:locked/>
    <w:uiPriority w:val="0"/>
    <w:rPr>
      <w:rFonts w:ascii="宋体" w:hAnsi="宋体" w:cs="宋体"/>
      <w:sz w:val="28"/>
    </w:rPr>
  </w:style>
  <w:style w:type="paragraph" w:customStyle="1" w:styleId="275">
    <w:name w:val="xmfy"/>
    <w:basedOn w:val="5"/>
    <w:link w:val="274"/>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6">
    <w:name w:val="引用 Char"/>
    <w:link w:val="277"/>
    <w:autoRedefine/>
    <w:qFormat/>
    <w:locked/>
    <w:uiPriority w:val="0"/>
    <w:rPr>
      <w:i/>
      <w:iCs/>
      <w:color w:val="000000"/>
    </w:rPr>
  </w:style>
  <w:style w:type="paragraph" w:customStyle="1" w:styleId="277">
    <w:name w:val="引用1"/>
    <w:basedOn w:val="1"/>
    <w:next w:val="1"/>
    <w:link w:val="276"/>
    <w:autoRedefine/>
    <w:qFormat/>
    <w:uiPriority w:val="0"/>
    <w:rPr>
      <w:i/>
      <w:iCs/>
      <w:color w:val="000000"/>
      <w:kern w:val="0"/>
      <w:sz w:val="20"/>
      <w:szCs w:val="20"/>
    </w:rPr>
  </w:style>
  <w:style w:type="character" w:customStyle="1" w:styleId="278">
    <w:name w:val="标题4 Char Char"/>
    <w:link w:val="279"/>
    <w:autoRedefine/>
    <w:qFormat/>
    <w:locked/>
    <w:uiPriority w:val="0"/>
    <w:rPr>
      <w:rFonts w:ascii="Arial" w:hAnsi="Arial" w:cs="Arial"/>
      <w:b/>
      <w:bCs/>
      <w:sz w:val="24"/>
      <w:szCs w:val="32"/>
    </w:rPr>
  </w:style>
  <w:style w:type="paragraph" w:customStyle="1" w:styleId="279">
    <w:name w:val="标题4"/>
    <w:basedOn w:val="4"/>
    <w:next w:val="25"/>
    <w:link w:val="278"/>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0">
    <w:name w:val="明显引用 Char"/>
    <w:link w:val="281"/>
    <w:autoRedefine/>
    <w:qFormat/>
    <w:locked/>
    <w:uiPriority w:val="0"/>
    <w:rPr>
      <w:b/>
      <w:bCs/>
      <w:i/>
      <w:iCs/>
      <w:color w:val="4F81BD"/>
    </w:rPr>
  </w:style>
  <w:style w:type="paragraph" w:customStyle="1" w:styleId="281">
    <w:name w:val="明显引用1"/>
    <w:basedOn w:val="1"/>
    <w:next w:val="1"/>
    <w:link w:val="280"/>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2">
    <w:name w:val="标题5 Char Char"/>
    <w:link w:val="283"/>
    <w:autoRedefine/>
    <w:qFormat/>
    <w:locked/>
    <w:uiPriority w:val="0"/>
    <w:rPr>
      <w:rFonts w:ascii="Arial" w:hAnsi="Arial" w:cs="Arial"/>
      <w:b/>
      <w:bCs/>
      <w:sz w:val="24"/>
      <w:szCs w:val="32"/>
    </w:rPr>
  </w:style>
  <w:style w:type="paragraph" w:customStyle="1" w:styleId="283">
    <w:name w:val="标题5"/>
    <w:basedOn w:val="6"/>
    <w:link w:val="282"/>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4">
    <w:name w:val="my正文 Char"/>
    <w:link w:val="285"/>
    <w:autoRedefine/>
    <w:qFormat/>
    <w:locked/>
    <w:uiPriority w:val="0"/>
    <w:rPr>
      <w:rFonts w:ascii="宋体" w:hAnsi="宋体"/>
      <w:kern w:val="2"/>
      <w:sz w:val="24"/>
      <w:szCs w:val="22"/>
    </w:rPr>
  </w:style>
  <w:style w:type="paragraph" w:customStyle="1" w:styleId="285">
    <w:name w:val="my正文"/>
    <w:link w:val="284"/>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6">
    <w:name w:val="!BECC正文 Char"/>
    <w:link w:val="287"/>
    <w:autoRedefine/>
    <w:qFormat/>
    <w:locked/>
    <w:uiPriority w:val="0"/>
    <w:rPr>
      <w:sz w:val="24"/>
      <w:szCs w:val="24"/>
    </w:rPr>
  </w:style>
  <w:style w:type="paragraph" w:customStyle="1" w:styleId="287">
    <w:name w:val="!BECC正文"/>
    <w:basedOn w:val="1"/>
    <w:link w:val="286"/>
    <w:autoRedefine/>
    <w:qFormat/>
    <w:uiPriority w:val="0"/>
    <w:pPr>
      <w:tabs>
        <w:tab w:val="left" w:pos="0"/>
      </w:tabs>
      <w:spacing w:beforeLines="50" w:line="360" w:lineRule="auto"/>
      <w:ind w:firstLine="200" w:firstLineChars="200"/>
      <w:contextualSpacing/>
    </w:pPr>
    <w:rPr>
      <w:kern w:val="0"/>
      <w:sz w:val="24"/>
    </w:rPr>
  </w:style>
  <w:style w:type="paragraph" w:customStyle="1" w:styleId="288">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9">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0">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2">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3">
    <w:name w:val="列出段落3"/>
    <w:basedOn w:val="1"/>
    <w:autoRedefine/>
    <w:qFormat/>
    <w:uiPriority w:val="34"/>
    <w:pPr>
      <w:ind w:firstLine="420" w:firstLineChars="200"/>
    </w:pPr>
    <w:rPr>
      <w:rFonts w:ascii="Calibri" w:hAnsi="Calibri"/>
      <w:szCs w:val="22"/>
    </w:rPr>
  </w:style>
  <w:style w:type="paragraph" w:customStyle="1" w:styleId="294">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5">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图标题"/>
    <w:basedOn w:val="1"/>
    <w:autoRedefine/>
    <w:qFormat/>
    <w:uiPriority w:val="99"/>
    <w:pPr>
      <w:spacing w:line="360" w:lineRule="auto"/>
      <w:jc w:val="center"/>
    </w:pPr>
  </w:style>
  <w:style w:type="paragraph" w:customStyle="1" w:styleId="298">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0">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2">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4">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6">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7">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8">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9">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0">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2">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4">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6">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7">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8">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9">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1">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2">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3">
    <w:name w:val="样式1"/>
    <w:basedOn w:val="1"/>
    <w:autoRedefine/>
    <w:qFormat/>
    <w:uiPriority w:val="99"/>
    <w:pPr>
      <w:spacing w:before="120" w:after="120" w:line="300" w:lineRule="auto"/>
    </w:pPr>
    <w:rPr>
      <w:rFonts w:ascii="宋体" w:hAnsi="宋体"/>
      <w:b/>
      <w:sz w:val="24"/>
      <w:szCs w:val="20"/>
    </w:rPr>
  </w:style>
  <w:style w:type="paragraph" w:customStyle="1" w:styleId="324">
    <w:name w:val="Style2"/>
    <w:basedOn w:val="1"/>
    <w:autoRedefine/>
    <w:qFormat/>
    <w:uiPriority w:val="99"/>
    <w:pPr>
      <w:adjustRightInd w:val="0"/>
      <w:spacing w:line="533" w:lineRule="exact"/>
      <w:jc w:val="left"/>
    </w:pPr>
    <w:rPr>
      <w:rFonts w:ascii="宋体" w:hAnsi="Calibri"/>
      <w:kern w:val="0"/>
      <w:sz w:val="24"/>
    </w:rPr>
  </w:style>
  <w:style w:type="paragraph" w:customStyle="1" w:styleId="325">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6">
    <w:name w:val="Char1 Char Char Char"/>
    <w:basedOn w:val="1"/>
    <w:autoRedefine/>
    <w:qFormat/>
    <w:uiPriority w:val="99"/>
    <w:rPr>
      <w:rFonts w:ascii="Tahoma" w:hAnsi="Tahoma"/>
      <w:sz w:val="24"/>
      <w:szCs w:val="20"/>
    </w:rPr>
  </w:style>
  <w:style w:type="paragraph" w:customStyle="1" w:styleId="327">
    <w:name w:val="目录"/>
    <w:basedOn w:val="1"/>
    <w:autoRedefine/>
    <w:qFormat/>
    <w:uiPriority w:val="99"/>
    <w:pPr>
      <w:widowControl/>
      <w:jc w:val="center"/>
    </w:pPr>
    <w:rPr>
      <w:rFonts w:ascii="宋体"/>
      <w:b/>
      <w:kern w:val="0"/>
      <w:sz w:val="36"/>
      <w:szCs w:val="20"/>
    </w:rPr>
  </w:style>
  <w:style w:type="paragraph" w:customStyle="1" w:styleId="328">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9">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0">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1">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2">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4">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5">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6">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7">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8">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9">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0">
    <w:name w:val="Style4"/>
    <w:basedOn w:val="1"/>
    <w:autoRedefine/>
    <w:qFormat/>
    <w:uiPriority w:val="99"/>
    <w:pPr>
      <w:adjustRightInd w:val="0"/>
      <w:jc w:val="left"/>
    </w:pPr>
    <w:rPr>
      <w:rFonts w:ascii="宋体" w:hAnsi="Calibri"/>
      <w:kern w:val="0"/>
      <w:sz w:val="24"/>
    </w:rPr>
  </w:style>
  <w:style w:type="paragraph" w:customStyle="1" w:styleId="341">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2">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3">
    <w:name w:val="修订2"/>
    <w:autoRedefine/>
    <w:qFormat/>
    <w:uiPriority w:val="99"/>
    <w:rPr>
      <w:rFonts w:ascii="Calibri" w:hAnsi="Calibri" w:eastAsia="宋体" w:cs="Times New Roman"/>
      <w:kern w:val="2"/>
      <w:sz w:val="21"/>
      <w:szCs w:val="22"/>
      <w:lang w:val="en-US" w:eastAsia="zh-CN" w:bidi="ar-SA"/>
    </w:rPr>
  </w:style>
  <w:style w:type="paragraph" w:customStyle="1" w:styleId="344">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5">
    <w:name w:val="列出段落6"/>
    <w:basedOn w:val="1"/>
    <w:autoRedefine/>
    <w:qFormat/>
    <w:uiPriority w:val="99"/>
    <w:pPr>
      <w:ind w:firstLine="420" w:firstLineChars="200"/>
    </w:pPr>
    <w:rPr>
      <w:rFonts w:ascii="Calibri" w:hAnsi="Calibri"/>
      <w:szCs w:val="22"/>
    </w:rPr>
  </w:style>
  <w:style w:type="paragraph" w:customStyle="1" w:styleId="346">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7">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8">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0">
    <w:name w:val="Style1"/>
    <w:basedOn w:val="1"/>
    <w:autoRedefine/>
    <w:qFormat/>
    <w:uiPriority w:val="99"/>
    <w:pPr>
      <w:adjustRightInd w:val="0"/>
      <w:jc w:val="left"/>
    </w:pPr>
    <w:rPr>
      <w:rFonts w:ascii="宋体" w:hAnsi="Calibri"/>
      <w:kern w:val="0"/>
      <w:sz w:val="24"/>
    </w:rPr>
  </w:style>
  <w:style w:type="paragraph" w:customStyle="1" w:styleId="351">
    <w:name w:val="列出段落31"/>
    <w:basedOn w:val="1"/>
    <w:autoRedefine/>
    <w:qFormat/>
    <w:uiPriority w:val="99"/>
    <w:pPr>
      <w:ind w:firstLine="420" w:firstLineChars="200"/>
    </w:pPr>
    <w:rPr>
      <w:szCs w:val="20"/>
    </w:rPr>
  </w:style>
  <w:style w:type="paragraph" w:customStyle="1" w:styleId="352">
    <w:name w:val="_Style 251"/>
    <w:basedOn w:val="1"/>
    <w:next w:val="15"/>
    <w:autoRedefine/>
    <w:qFormat/>
    <w:uiPriority w:val="1"/>
    <w:pPr>
      <w:ind w:firstLine="420" w:firstLineChars="200"/>
    </w:pPr>
    <w:rPr>
      <w:rFonts w:ascii="Calibri" w:hAnsi="Calibri"/>
      <w:szCs w:val="22"/>
    </w:rPr>
  </w:style>
  <w:style w:type="paragraph" w:customStyle="1" w:styleId="353">
    <w:name w:val="_Style 261"/>
    <w:basedOn w:val="1"/>
    <w:next w:val="15"/>
    <w:autoRedefine/>
    <w:qFormat/>
    <w:uiPriority w:val="1"/>
    <w:pPr>
      <w:ind w:firstLine="420" w:firstLineChars="200"/>
    </w:pPr>
    <w:rPr>
      <w:rFonts w:ascii="Calibri" w:hAnsi="Calibri"/>
      <w:szCs w:val="22"/>
    </w:rPr>
  </w:style>
  <w:style w:type="paragraph" w:customStyle="1" w:styleId="354">
    <w:name w:val="1.1.1"/>
    <w:basedOn w:val="351"/>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5">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6">
    <w:name w:val="正文（缩进）"/>
    <w:basedOn w:val="1"/>
    <w:autoRedefine/>
    <w:qFormat/>
    <w:uiPriority w:val="99"/>
    <w:pPr>
      <w:spacing w:beforeLines="50"/>
      <w:ind w:firstLine="480"/>
    </w:pPr>
    <w:rPr>
      <w:rFonts w:ascii="Calibri" w:hAnsi="Calibri"/>
      <w:sz w:val="24"/>
      <w:szCs w:val="22"/>
    </w:rPr>
  </w:style>
  <w:style w:type="paragraph" w:customStyle="1" w:styleId="357">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8">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9">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0">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1">
    <w:name w:val="彩色列表 - 强调文字颜色 11"/>
    <w:basedOn w:val="1"/>
    <w:autoRedefine/>
    <w:qFormat/>
    <w:uiPriority w:val="99"/>
    <w:pPr>
      <w:ind w:firstLine="420" w:firstLineChars="200"/>
    </w:pPr>
  </w:style>
  <w:style w:type="character" w:customStyle="1" w:styleId="362">
    <w:name w:val="样式 Char"/>
    <w:link w:val="363"/>
    <w:autoRedefine/>
    <w:qFormat/>
    <w:locked/>
    <w:uiPriority w:val="0"/>
    <w:rPr>
      <w:rFonts w:ascii="宋体" w:hAnsi="宋体"/>
      <w:sz w:val="24"/>
      <w:szCs w:val="24"/>
    </w:rPr>
  </w:style>
  <w:style w:type="paragraph" w:customStyle="1" w:styleId="363">
    <w:name w:val="样式"/>
    <w:link w:val="362"/>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4">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5">
    <w:name w:val="Char Char Char Char Char Char1 Char"/>
    <w:basedOn w:val="1"/>
    <w:autoRedefine/>
    <w:qFormat/>
    <w:uiPriority w:val="99"/>
    <w:pPr>
      <w:widowControl/>
      <w:wordWrap w:val="0"/>
      <w:jc w:val="left"/>
    </w:pPr>
  </w:style>
  <w:style w:type="paragraph" w:customStyle="1" w:styleId="366">
    <w:name w:val="Char1 Char Char1 Char Char Char Char"/>
    <w:basedOn w:val="1"/>
    <w:autoRedefine/>
    <w:qFormat/>
    <w:uiPriority w:val="99"/>
    <w:rPr>
      <w:rFonts w:ascii="Tahoma" w:hAnsi="Tahoma"/>
      <w:sz w:val="24"/>
      <w:szCs w:val="20"/>
    </w:rPr>
  </w:style>
  <w:style w:type="paragraph" w:customStyle="1" w:styleId="367">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8">
    <w:name w:val="Char Char Char Char Char Char1 Char1"/>
    <w:basedOn w:val="1"/>
    <w:autoRedefine/>
    <w:qFormat/>
    <w:uiPriority w:val="99"/>
    <w:pPr>
      <w:widowControl/>
      <w:wordWrap w:val="0"/>
      <w:jc w:val="left"/>
    </w:pPr>
    <w:rPr>
      <w:rFonts w:ascii="Tahoma" w:hAnsi="Tahoma"/>
      <w:sz w:val="24"/>
      <w:szCs w:val="20"/>
    </w:rPr>
  </w:style>
  <w:style w:type="paragraph" w:customStyle="1" w:styleId="369">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0">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1">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2">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3">
    <w:name w:val="1."/>
    <w:basedOn w:val="1"/>
    <w:autoRedefine/>
    <w:qFormat/>
    <w:uiPriority w:val="99"/>
    <w:pPr>
      <w:spacing w:line="360" w:lineRule="auto"/>
    </w:pPr>
    <w:rPr>
      <w:sz w:val="24"/>
    </w:rPr>
  </w:style>
  <w:style w:type="paragraph" w:customStyle="1" w:styleId="374">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5">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6">
    <w:name w:val="Char Char Char Char Char Char Char Char Char Char Char Char Char"/>
    <w:basedOn w:val="1"/>
    <w:autoRedefine/>
    <w:qFormat/>
    <w:uiPriority w:val="99"/>
    <w:rPr>
      <w:rFonts w:ascii="Tahoma" w:hAnsi="Tahoma"/>
      <w:sz w:val="24"/>
      <w:szCs w:val="20"/>
    </w:rPr>
  </w:style>
  <w:style w:type="paragraph" w:customStyle="1" w:styleId="377">
    <w:name w:val="p0"/>
    <w:basedOn w:val="1"/>
    <w:autoRedefine/>
    <w:qFormat/>
    <w:uiPriority w:val="99"/>
    <w:pPr>
      <w:widowControl/>
      <w:jc w:val="left"/>
    </w:pPr>
    <w:rPr>
      <w:rFonts w:ascii="宋体" w:hAnsi="宋体" w:cs="宋体"/>
      <w:kern w:val="0"/>
      <w:sz w:val="24"/>
      <w:szCs w:val="21"/>
    </w:rPr>
  </w:style>
  <w:style w:type="paragraph" w:customStyle="1" w:styleId="378">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9">
    <w:name w:val="默认段落字体 Para Char Char Char Char Char Char Char"/>
    <w:basedOn w:val="18"/>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0">
    <w:name w:val="1)"/>
    <w:basedOn w:val="1"/>
    <w:autoRedefine/>
    <w:qFormat/>
    <w:uiPriority w:val="99"/>
    <w:pPr>
      <w:tabs>
        <w:tab w:val="left" w:pos="900"/>
        <w:tab w:val="left" w:pos="964"/>
      </w:tabs>
      <w:spacing w:line="360" w:lineRule="auto"/>
      <w:ind w:left="420" w:hanging="420"/>
    </w:pPr>
    <w:rPr>
      <w:sz w:val="24"/>
    </w:rPr>
  </w:style>
  <w:style w:type="paragraph" w:customStyle="1" w:styleId="381">
    <w:name w:val="Char Char1 Char Char Char Char Char Char Char"/>
    <w:basedOn w:val="1"/>
    <w:autoRedefine/>
    <w:qFormat/>
    <w:uiPriority w:val="99"/>
    <w:rPr>
      <w:rFonts w:ascii="Tahoma" w:hAnsi="Tahoma"/>
      <w:sz w:val="24"/>
      <w:szCs w:val="20"/>
    </w:rPr>
  </w:style>
  <w:style w:type="paragraph" w:customStyle="1" w:styleId="382">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3">
    <w:name w:val="p15"/>
    <w:basedOn w:val="1"/>
    <w:autoRedefine/>
    <w:qFormat/>
    <w:uiPriority w:val="99"/>
    <w:pPr>
      <w:widowControl/>
      <w:jc w:val="left"/>
    </w:pPr>
    <w:rPr>
      <w:rFonts w:ascii="Calibri" w:hAnsi="Calibri"/>
      <w:kern w:val="0"/>
      <w:sz w:val="24"/>
      <w:szCs w:val="22"/>
    </w:rPr>
  </w:style>
  <w:style w:type="paragraph" w:customStyle="1" w:styleId="384">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5">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6">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3">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5">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6">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8">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0">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1">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2">
    <w:name w:val="修订21"/>
    <w:autoRedefine/>
    <w:qFormat/>
    <w:uiPriority w:val="99"/>
    <w:rPr>
      <w:rFonts w:ascii="Calibri" w:hAnsi="Calibri" w:eastAsia="宋体" w:cs="Times New Roman"/>
      <w:kern w:val="2"/>
      <w:sz w:val="21"/>
      <w:szCs w:val="22"/>
      <w:lang w:val="en-US" w:eastAsia="zh-CN" w:bidi="ar-SA"/>
    </w:rPr>
  </w:style>
  <w:style w:type="character" w:styleId="403">
    <w:name w:val="Placeholder Text"/>
    <w:autoRedefine/>
    <w:semiHidden/>
    <w:qFormat/>
    <w:uiPriority w:val="99"/>
    <w:rPr>
      <w:color w:val="808080"/>
    </w:rPr>
  </w:style>
  <w:style w:type="character" w:customStyle="1" w:styleId="404">
    <w:name w:val="标题 1 Char1"/>
    <w:autoRedefine/>
    <w:qFormat/>
    <w:locked/>
    <w:uiPriority w:val="0"/>
    <w:rPr>
      <w:rFonts w:ascii="黑体" w:cs="宋体"/>
      <w:b/>
      <w:sz w:val="28"/>
      <w:lang w:val="zh-CN"/>
    </w:rPr>
  </w:style>
  <w:style w:type="character" w:customStyle="1" w:styleId="405">
    <w:name w:val="标题 4 Char1"/>
    <w:autoRedefine/>
    <w:semiHidden/>
    <w:qFormat/>
    <w:locked/>
    <w:uiPriority w:val="0"/>
    <w:rPr>
      <w:rFonts w:ascii="Arial" w:hAnsi="Arial" w:eastAsia="仿宋_GB2312"/>
      <w:b/>
      <w:bCs/>
      <w:sz w:val="28"/>
      <w:szCs w:val="28"/>
      <w:lang w:val="zh-CN" w:eastAsia="zh-CN"/>
    </w:rPr>
  </w:style>
  <w:style w:type="character" w:customStyle="1" w:styleId="406">
    <w:name w:val="标题 5 Char1"/>
    <w:autoRedefine/>
    <w:semiHidden/>
    <w:qFormat/>
    <w:locked/>
    <w:uiPriority w:val="0"/>
    <w:rPr>
      <w:rFonts w:ascii="Calibri" w:hAnsi="Calibri"/>
      <w:b/>
      <w:bCs/>
      <w:sz w:val="28"/>
      <w:szCs w:val="28"/>
      <w:lang w:val="zh-CN" w:eastAsia="zh-CN"/>
    </w:rPr>
  </w:style>
  <w:style w:type="character" w:customStyle="1" w:styleId="407">
    <w:name w:val="标题 6 Char1"/>
    <w:autoRedefine/>
    <w:semiHidden/>
    <w:qFormat/>
    <w:locked/>
    <w:uiPriority w:val="0"/>
    <w:rPr>
      <w:rFonts w:ascii="Arial" w:hAnsi="Arial" w:eastAsia="黑体"/>
      <w:b/>
      <w:bCs/>
      <w:sz w:val="24"/>
      <w:szCs w:val="24"/>
      <w:lang w:val="zh-CN"/>
    </w:rPr>
  </w:style>
  <w:style w:type="character" w:customStyle="1" w:styleId="408">
    <w:name w:val="标题 7 Char2"/>
    <w:autoRedefine/>
    <w:semiHidden/>
    <w:qFormat/>
    <w:locked/>
    <w:uiPriority w:val="99"/>
    <w:rPr>
      <w:b/>
      <w:bCs/>
      <w:sz w:val="24"/>
      <w:szCs w:val="24"/>
      <w:lang w:val="zh-CN"/>
    </w:rPr>
  </w:style>
  <w:style w:type="character" w:customStyle="1" w:styleId="409">
    <w:name w:val="标题 8 Char1"/>
    <w:autoRedefine/>
    <w:semiHidden/>
    <w:qFormat/>
    <w:locked/>
    <w:uiPriority w:val="99"/>
    <w:rPr>
      <w:rFonts w:ascii="Arial" w:hAnsi="Arial" w:eastAsia="黑体"/>
      <w:sz w:val="24"/>
      <w:szCs w:val="24"/>
      <w:lang w:val="zh-CN"/>
    </w:rPr>
  </w:style>
  <w:style w:type="character" w:customStyle="1" w:styleId="410">
    <w:name w:val="标题 9 Char1"/>
    <w:autoRedefine/>
    <w:semiHidden/>
    <w:qFormat/>
    <w:locked/>
    <w:uiPriority w:val="99"/>
    <w:rPr>
      <w:rFonts w:ascii="Arial" w:hAnsi="Arial" w:eastAsia="黑体"/>
      <w:szCs w:val="21"/>
      <w:lang w:val="zh-CN"/>
    </w:rPr>
  </w:style>
  <w:style w:type="character" w:customStyle="1" w:styleId="411">
    <w:name w:val="文档结构图 Char2"/>
    <w:autoRedefine/>
    <w:semiHidden/>
    <w:qFormat/>
    <w:locked/>
    <w:uiPriority w:val="99"/>
    <w:rPr>
      <w:rFonts w:eastAsia="Times New Roman"/>
      <w:szCs w:val="24"/>
      <w:shd w:val="clear" w:color="auto" w:fill="000080"/>
      <w:lang w:val="zh-CN" w:eastAsia="zh-CN"/>
    </w:rPr>
  </w:style>
  <w:style w:type="character" w:customStyle="1" w:styleId="412">
    <w:name w:val="正文文本 3 Char1"/>
    <w:autoRedefine/>
    <w:semiHidden/>
    <w:qFormat/>
    <w:locked/>
    <w:uiPriority w:val="99"/>
    <w:rPr>
      <w:rFonts w:eastAsia="Times New Roman"/>
      <w:sz w:val="16"/>
      <w:szCs w:val="16"/>
      <w:lang w:val="zh-CN" w:eastAsia="zh-CN"/>
    </w:rPr>
  </w:style>
  <w:style w:type="character" w:customStyle="1" w:styleId="413">
    <w:name w:val="正文文本 Char2"/>
    <w:autoRedefine/>
    <w:semiHidden/>
    <w:qFormat/>
    <w:locked/>
    <w:uiPriority w:val="99"/>
    <w:rPr>
      <w:rFonts w:eastAsia="Times New Roman"/>
      <w:sz w:val="30"/>
      <w:lang w:val="zh-CN" w:eastAsia="zh-CN"/>
    </w:rPr>
  </w:style>
  <w:style w:type="character" w:customStyle="1" w:styleId="414">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5">
    <w:name w:val="批注框文本 Char2"/>
    <w:autoRedefine/>
    <w:semiHidden/>
    <w:qFormat/>
    <w:locked/>
    <w:uiPriority w:val="99"/>
    <w:rPr>
      <w:rFonts w:eastAsia="Times New Roman"/>
      <w:sz w:val="18"/>
      <w:szCs w:val="18"/>
      <w:lang w:val="zh-CN" w:eastAsia="zh-CN"/>
    </w:rPr>
  </w:style>
  <w:style w:type="character" w:customStyle="1" w:styleId="416">
    <w:name w:val="页脚 Char2"/>
    <w:autoRedefine/>
    <w:semiHidden/>
    <w:qFormat/>
    <w:locked/>
    <w:uiPriority w:val="99"/>
    <w:rPr>
      <w:rFonts w:eastAsia="Times New Roman"/>
      <w:sz w:val="18"/>
      <w:lang w:val="zh-CN" w:eastAsia="zh-CN"/>
    </w:rPr>
  </w:style>
  <w:style w:type="character" w:customStyle="1" w:styleId="417">
    <w:name w:val="副标题 字符1"/>
    <w:link w:val="37"/>
    <w:autoRedefine/>
    <w:qFormat/>
    <w:locked/>
    <w:uiPriority w:val="99"/>
    <w:rPr>
      <w:rFonts w:ascii="Cambria" w:hAnsi="Cambria" w:eastAsia="Times New Roman"/>
      <w:b/>
      <w:bCs/>
      <w:kern w:val="28"/>
      <w:sz w:val="32"/>
      <w:szCs w:val="32"/>
      <w:lang w:val="zh-CN" w:eastAsia="zh-CN"/>
    </w:rPr>
  </w:style>
  <w:style w:type="character" w:customStyle="1" w:styleId="418">
    <w:name w:val="HTML 预设格式 Char2"/>
    <w:autoRedefine/>
    <w:semiHidden/>
    <w:qFormat/>
    <w:locked/>
    <w:uiPriority w:val="0"/>
    <w:rPr>
      <w:rFonts w:ascii="宋体" w:hAnsi="宋体" w:eastAsia="仿宋_GB2312"/>
      <w:sz w:val="24"/>
      <w:szCs w:val="24"/>
      <w:lang w:val="zh-CN" w:eastAsia="zh-CN"/>
    </w:rPr>
  </w:style>
  <w:style w:type="character" w:customStyle="1" w:styleId="419">
    <w:name w:val="标题 Char2"/>
    <w:autoRedefine/>
    <w:qFormat/>
    <w:locked/>
    <w:uiPriority w:val="99"/>
    <w:rPr>
      <w:rFonts w:ascii="Cambria" w:hAnsi="Cambria" w:eastAsia="Times New Roman"/>
      <w:b/>
      <w:bCs/>
      <w:kern w:val="2"/>
      <w:sz w:val="44"/>
      <w:szCs w:val="32"/>
      <w:lang w:val="zh-CN" w:eastAsia="zh-CN"/>
    </w:rPr>
  </w:style>
  <w:style w:type="character" w:customStyle="1" w:styleId="420">
    <w:name w:val="批注主题 Char2"/>
    <w:autoRedefine/>
    <w:semiHidden/>
    <w:qFormat/>
    <w:locked/>
    <w:uiPriority w:val="99"/>
    <w:rPr>
      <w:rFonts w:eastAsia="Times New Roman"/>
      <w:b/>
      <w:bCs/>
      <w:szCs w:val="24"/>
      <w:lang w:val="zh-CN" w:eastAsia="zh-CN"/>
    </w:rPr>
  </w:style>
  <w:style w:type="character" w:customStyle="1" w:styleId="421">
    <w:name w:val="Font Style11"/>
    <w:autoRedefine/>
    <w:qFormat/>
    <w:uiPriority w:val="0"/>
    <w:rPr>
      <w:rFonts w:hint="eastAsia" w:ascii="宋体" w:hAnsi="宋体" w:eastAsia="宋体" w:cs="宋体"/>
      <w:sz w:val="22"/>
      <w:szCs w:val="22"/>
    </w:rPr>
  </w:style>
  <w:style w:type="character" w:customStyle="1" w:styleId="422">
    <w:name w:val="font61"/>
    <w:autoRedefine/>
    <w:qFormat/>
    <w:uiPriority w:val="0"/>
    <w:rPr>
      <w:rFonts w:hint="eastAsia" w:ascii="宋体" w:hAnsi="宋体" w:eastAsia="宋体" w:cs="宋体"/>
      <w:color w:val="000000"/>
      <w:sz w:val="22"/>
      <w:szCs w:val="22"/>
      <w:u w:val="none"/>
    </w:rPr>
  </w:style>
  <w:style w:type="character" w:customStyle="1" w:styleId="423">
    <w:name w:val="不明显强调1"/>
    <w:autoRedefine/>
    <w:qFormat/>
    <w:uiPriority w:val="19"/>
    <w:rPr>
      <w:i/>
      <w:iCs/>
      <w:color w:val="808080"/>
    </w:rPr>
  </w:style>
  <w:style w:type="character" w:customStyle="1" w:styleId="424">
    <w:name w:val="font21"/>
    <w:autoRedefine/>
    <w:qFormat/>
    <w:uiPriority w:val="0"/>
    <w:rPr>
      <w:rFonts w:hint="default" w:ascii="Arial" w:hAnsi="Arial" w:cs="Arial"/>
      <w:color w:val="000000"/>
      <w:sz w:val="20"/>
      <w:szCs w:val="20"/>
      <w:u w:val="none"/>
    </w:rPr>
  </w:style>
  <w:style w:type="character" w:customStyle="1" w:styleId="425">
    <w:name w:val="书籍标题1"/>
    <w:autoRedefine/>
    <w:qFormat/>
    <w:uiPriority w:val="33"/>
    <w:rPr>
      <w:b/>
      <w:bCs/>
      <w:smallCaps/>
      <w:spacing w:val="5"/>
    </w:rPr>
  </w:style>
  <w:style w:type="character" w:customStyle="1" w:styleId="426">
    <w:name w:val="正文文本 Char1"/>
    <w:autoRedefine/>
    <w:qFormat/>
    <w:uiPriority w:val="0"/>
    <w:rPr>
      <w:kern w:val="2"/>
      <w:sz w:val="21"/>
      <w:szCs w:val="22"/>
    </w:rPr>
  </w:style>
  <w:style w:type="character" w:customStyle="1" w:styleId="427">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8">
    <w:name w:val="Font Style13"/>
    <w:autoRedefine/>
    <w:qFormat/>
    <w:uiPriority w:val="0"/>
    <w:rPr>
      <w:rFonts w:hint="eastAsia" w:ascii="宋体" w:hAnsi="宋体" w:eastAsia="宋体" w:cs="宋体"/>
      <w:b/>
      <w:bCs/>
      <w:spacing w:val="500"/>
      <w:sz w:val="48"/>
      <w:szCs w:val="48"/>
    </w:rPr>
  </w:style>
  <w:style w:type="character" w:customStyle="1" w:styleId="429">
    <w:name w:val="text1"/>
    <w:autoRedefine/>
    <w:qFormat/>
    <w:uiPriority w:val="0"/>
    <w:rPr>
      <w:spacing w:val="280"/>
      <w:sz w:val="18"/>
      <w:szCs w:val="18"/>
    </w:rPr>
  </w:style>
  <w:style w:type="character" w:customStyle="1" w:styleId="430">
    <w:name w:val="fontstyle31"/>
    <w:autoRedefine/>
    <w:qFormat/>
    <w:uiPriority w:val="0"/>
    <w:rPr>
      <w:rFonts w:hint="default" w:ascii="ArialMT" w:hAnsi="ArialMT" w:eastAsia="ArialMT" w:cs="ArialMT"/>
      <w:color w:val="000000"/>
      <w:sz w:val="24"/>
      <w:szCs w:val="24"/>
    </w:rPr>
  </w:style>
  <w:style w:type="character" w:customStyle="1" w:styleId="431">
    <w:name w:val="Font Style15"/>
    <w:autoRedefine/>
    <w:qFormat/>
    <w:uiPriority w:val="0"/>
    <w:rPr>
      <w:rFonts w:hint="eastAsia" w:ascii="宋体" w:hAnsi="宋体" w:eastAsia="宋体" w:cs="宋体"/>
      <w:b/>
      <w:bCs/>
      <w:sz w:val="20"/>
      <w:szCs w:val="20"/>
    </w:rPr>
  </w:style>
  <w:style w:type="character" w:customStyle="1" w:styleId="432">
    <w:name w:val="fontstyle41"/>
    <w:autoRedefine/>
    <w:qFormat/>
    <w:uiPriority w:val="0"/>
    <w:rPr>
      <w:rFonts w:hint="default" w:ascii="ArialMT" w:hAnsi="ArialMT" w:eastAsia="ArialMT" w:cs="ArialMT"/>
      <w:color w:val="000000"/>
      <w:sz w:val="24"/>
      <w:szCs w:val="24"/>
    </w:rPr>
  </w:style>
  <w:style w:type="character" w:customStyle="1" w:styleId="433">
    <w:name w:val="font81"/>
    <w:autoRedefine/>
    <w:qFormat/>
    <w:uiPriority w:val="0"/>
    <w:rPr>
      <w:rFonts w:hint="default" w:ascii="Times New Roman" w:hAnsi="Times New Roman" w:cs="Times New Roman"/>
      <w:color w:val="000000"/>
      <w:sz w:val="21"/>
      <w:szCs w:val="21"/>
      <w:u w:val="none"/>
    </w:rPr>
  </w:style>
  <w:style w:type="character" w:customStyle="1" w:styleId="434">
    <w:name w:val="样式 正文 +"/>
    <w:autoRedefine/>
    <w:qFormat/>
    <w:uiPriority w:val="0"/>
    <w:rPr>
      <w:rFonts w:hint="default" w:ascii="Times New Roman" w:hAnsi="Times New Roman" w:eastAsia="Times New Roman" w:cs="Times New Roman"/>
      <w:kern w:val="0"/>
      <w:sz w:val="28"/>
    </w:rPr>
  </w:style>
  <w:style w:type="character" w:customStyle="1" w:styleId="435">
    <w:name w:val="日期 Char1"/>
    <w:autoRedefine/>
    <w:qFormat/>
    <w:uiPriority w:val="0"/>
    <w:rPr>
      <w:kern w:val="2"/>
      <w:sz w:val="21"/>
      <w:szCs w:val="22"/>
    </w:rPr>
  </w:style>
  <w:style w:type="character" w:customStyle="1" w:styleId="436">
    <w:name w:val="font71"/>
    <w:autoRedefine/>
    <w:qFormat/>
    <w:uiPriority w:val="0"/>
    <w:rPr>
      <w:rFonts w:hint="default" w:ascii="Times New Roman" w:hAnsi="Times New Roman" w:cs="Times New Roman"/>
      <w:color w:val="000000"/>
      <w:sz w:val="20"/>
      <w:szCs w:val="20"/>
      <w:u w:val="none"/>
    </w:rPr>
  </w:style>
  <w:style w:type="character" w:customStyle="1" w:styleId="437">
    <w:name w:val="明显参考1"/>
    <w:autoRedefine/>
    <w:qFormat/>
    <w:uiPriority w:val="32"/>
    <w:rPr>
      <w:b/>
      <w:bCs/>
      <w:smallCaps/>
      <w:color w:val="C0504D"/>
      <w:spacing w:val="5"/>
      <w:u w:val="single"/>
    </w:rPr>
  </w:style>
  <w:style w:type="character" w:customStyle="1" w:styleId="438">
    <w:name w:val="Font Style16"/>
    <w:autoRedefine/>
    <w:qFormat/>
    <w:uiPriority w:val="0"/>
    <w:rPr>
      <w:rFonts w:hint="default" w:ascii="Times New Roman" w:hAnsi="Times New Roman" w:cs="Times New Roman"/>
      <w:sz w:val="22"/>
      <w:szCs w:val="22"/>
    </w:rPr>
  </w:style>
  <w:style w:type="character" w:customStyle="1" w:styleId="439">
    <w:name w:val="HTML 预设格式 Char1"/>
    <w:autoRedefine/>
    <w:qFormat/>
    <w:uiPriority w:val="0"/>
    <w:rPr>
      <w:rFonts w:hint="default" w:ascii="Courier New" w:hAnsi="Courier New" w:cs="Courier New"/>
      <w:kern w:val="2"/>
    </w:rPr>
  </w:style>
  <w:style w:type="character" w:customStyle="1" w:styleId="440">
    <w:name w:val="不明显参考1"/>
    <w:autoRedefine/>
    <w:qFormat/>
    <w:uiPriority w:val="31"/>
    <w:rPr>
      <w:smallCaps/>
      <w:color w:val="C0504D"/>
      <w:u w:val="single"/>
    </w:rPr>
  </w:style>
  <w:style w:type="character" w:customStyle="1" w:styleId="441">
    <w:name w:val="批注文字 Char Char"/>
    <w:autoRedefine/>
    <w:qFormat/>
    <w:uiPriority w:val="0"/>
    <w:rPr>
      <w:rFonts w:hint="eastAsia" w:ascii="宋体" w:hAnsi="Times New Roman" w:eastAsia="宋体" w:cs="Times New Roman"/>
      <w:sz w:val="28"/>
      <w:szCs w:val="20"/>
    </w:rPr>
  </w:style>
  <w:style w:type="character" w:customStyle="1" w:styleId="442">
    <w:name w:val="批注主题 Char1"/>
    <w:autoRedefine/>
    <w:qFormat/>
    <w:uiPriority w:val="0"/>
    <w:rPr>
      <w:b/>
      <w:bCs/>
      <w:kern w:val="2"/>
      <w:sz w:val="21"/>
      <w:szCs w:val="22"/>
    </w:rPr>
  </w:style>
  <w:style w:type="character" w:customStyle="1" w:styleId="443">
    <w:name w:val="文档结构图 Char1"/>
    <w:autoRedefine/>
    <w:qFormat/>
    <w:uiPriority w:val="0"/>
    <w:rPr>
      <w:rFonts w:hint="eastAsia" w:ascii="宋体" w:hAnsi="宋体" w:eastAsia="宋体"/>
      <w:kern w:val="2"/>
      <w:sz w:val="18"/>
      <w:szCs w:val="18"/>
    </w:rPr>
  </w:style>
  <w:style w:type="character" w:customStyle="1" w:styleId="444">
    <w:name w:val="font141"/>
    <w:autoRedefine/>
    <w:qFormat/>
    <w:uiPriority w:val="0"/>
    <w:rPr>
      <w:rFonts w:hint="eastAsia" w:ascii="宋体" w:hAnsi="宋体" w:eastAsia="宋体" w:cs="宋体"/>
      <w:color w:val="000000"/>
      <w:sz w:val="22"/>
      <w:szCs w:val="22"/>
      <w:u w:val="none"/>
    </w:rPr>
  </w:style>
  <w:style w:type="character" w:customStyle="1" w:styleId="445">
    <w:name w:val="Font Style18"/>
    <w:autoRedefine/>
    <w:qFormat/>
    <w:uiPriority w:val="0"/>
    <w:rPr>
      <w:rFonts w:hint="default" w:ascii="Candara" w:hAnsi="Candara" w:cs="Candara"/>
      <w:spacing w:val="-20"/>
      <w:sz w:val="20"/>
      <w:szCs w:val="20"/>
    </w:rPr>
  </w:style>
  <w:style w:type="character" w:customStyle="1" w:styleId="446">
    <w:name w:val="明显引用 Char1"/>
    <w:autoRedefine/>
    <w:qFormat/>
    <w:uiPriority w:val="30"/>
    <w:rPr>
      <w:rFonts w:hint="default" w:ascii="Calibri" w:hAnsi="Calibri" w:eastAsia="宋体" w:cs="Times New Roman"/>
      <w:b/>
      <w:bCs/>
      <w:i/>
      <w:iCs/>
      <w:color w:val="4F81BD"/>
    </w:rPr>
  </w:style>
  <w:style w:type="character" w:customStyle="1" w:styleId="447">
    <w:name w:val="明显强调1"/>
    <w:autoRedefine/>
    <w:qFormat/>
    <w:uiPriority w:val="21"/>
    <w:rPr>
      <w:b/>
      <w:bCs/>
      <w:i/>
      <w:iCs/>
      <w:color w:val="4F81BD"/>
    </w:rPr>
  </w:style>
  <w:style w:type="character" w:customStyle="1" w:styleId="448">
    <w:name w:val="副标题 Char1"/>
    <w:autoRedefine/>
    <w:qFormat/>
    <w:uiPriority w:val="0"/>
    <w:rPr>
      <w:rFonts w:hint="default" w:ascii="Cambria" w:hAnsi="Cambria" w:cs="Times New Roman"/>
      <w:b/>
      <w:bCs/>
      <w:kern w:val="28"/>
      <w:sz w:val="32"/>
      <w:szCs w:val="32"/>
    </w:rPr>
  </w:style>
  <w:style w:type="character" w:customStyle="1" w:styleId="449">
    <w:name w:val="font41"/>
    <w:autoRedefine/>
    <w:qFormat/>
    <w:uiPriority w:val="0"/>
    <w:rPr>
      <w:rFonts w:hint="eastAsia" w:ascii="宋体" w:hAnsi="宋体" w:eastAsia="宋体" w:cs="宋体"/>
      <w:color w:val="000000"/>
      <w:sz w:val="21"/>
      <w:szCs w:val="21"/>
      <w:u w:val="none"/>
    </w:rPr>
  </w:style>
  <w:style w:type="character" w:customStyle="1" w:styleId="450">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1">
    <w:name w:val="文字加横线"/>
    <w:autoRedefine/>
    <w:qFormat/>
    <w:uiPriority w:val="0"/>
    <w:rPr>
      <w:u w:val="single"/>
    </w:rPr>
  </w:style>
  <w:style w:type="character" w:customStyle="1" w:styleId="452">
    <w:name w:val="fontstyle11"/>
    <w:autoRedefine/>
    <w:qFormat/>
    <w:uiPriority w:val="0"/>
    <w:rPr>
      <w:rFonts w:hint="eastAsia" w:ascii="宋体" w:hAnsi="宋体" w:eastAsia="宋体" w:cs="宋体"/>
      <w:color w:val="000000"/>
      <w:sz w:val="24"/>
      <w:szCs w:val="24"/>
    </w:rPr>
  </w:style>
  <w:style w:type="character" w:customStyle="1" w:styleId="453">
    <w:name w:val="textcontents"/>
    <w:autoRedefine/>
    <w:qFormat/>
    <w:uiPriority w:val="0"/>
    <w:rPr>
      <w:rFonts w:hint="default" w:ascii="Times New Roman" w:hAnsi="Times New Roman" w:cs="Times New Roman"/>
    </w:rPr>
  </w:style>
  <w:style w:type="character" w:customStyle="1" w:styleId="454">
    <w:name w:val="引用 Char1"/>
    <w:autoRedefine/>
    <w:qFormat/>
    <w:uiPriority w:val="29"/>
    <w:rPr>
      <w:rFonts w:hint="default" w:ascii="Calibri" w:hAnsi="Calibri" w:eastAsia="宋体" w:cs="Times New Roman"/>
      <w:i/>
      <w:iCs/>
      <w:color w:val="000000"/>
    </w:rPr>
  </w:style>
  <w:style w:type="character" w:customStyle="1" w:styleId="455">
    <w:name w:val="fontstyle21"/>
    <w:autoRedefine/>
    <w:qFormat/>
    <w:uiPriority w:val="0"/>
    <w:rPr>
      <w:rFonts w:hint="default" w:ascii="Arial-BoldMT" w:hAnsi="Arial-BoldMT" w:eastAsia="Arial-BoldMT" w:cs="Arial-BoldMT"/>
      <w:b/>
      <w:color w:val="000000"/>
      <w:sz w:val="24"/>
      <w:szCs w:val="24"/>
    </w:rPr>
  </w:style>
  <w:style w:type="character" w:customStyle="1" w:styleId="456">
    <w:name w:val="fontstyle01"/>
    <w:autoRedefine/>
    <w:qFormat/>
    <w:uiPriority w:val="0"/>
    <w:rPr>
      <w:rFonts w:hint="eastAsia" w:ascii="宋体" w:hAnsi="宋体" w:eastAsia="宋体" w:cs="宋体"/>
      <w:color w:val="000000"/>
      <w:sz w:val="32"/>
      <w:szCs w:val="32"/>
    </w:rPr>
  </w:style>
  <w:style w:type="character" w:customStyle="1" w:styleId="457">
    <w:name w:val="style11"/>
    <w:autoRedefine/>
    <w:qFormat/>
    <w:uiPriority w:val="0"/>
    <w:rPr>
      <w:color w:val="000000"/>
      <w:sz w:val="18"/>
      <w:szCs w:val="18"/>
    </w:rPr>
  </w:style>
  <w:style w:type="character" w:customStyle="1" w:styleId="458">
    <w:name w:val="font112"/>
    <w:autoRedefine/>
    <w:qFormat/>
    <w:uiPriority w:val="0"/>
    <w:rPr>
      <w:rFonts w:hint="eastAsia" w:ascii="宋体" w:hAnsi="宋体" w:eastAsia="宋体" w:cs="宋体"/>
      <w:color w:val="000000"/>
      <w:sz w:val="20"/>
      <w:szCs w:val="20"/>
      <w:u w:val="none"/>
    </w:rPr>
  </w:style>
  <w:style w:type="character" w:customStyle="1" w:styleId="459">
    <w:name w:val="Font Style14"/>
    <w:autoRedefine/>
    <w:qFormat/>
    <w:uiPriority w:val="0"/>
    <w:rPr>
      <w:rFonts w:hint="eastAsia" w:ascii="宋体" w:hAnsi="宋体" w:eastAsia="宋体" w:cs="宋体"/>
      <w:sz w:val="22"/>
      <w:szCs w:val="22"/>
    </w:rPr>
  </w:style>
  <w:style w:type="character" w:customStyle="1" w:styleId="460">
    <w:name w:val="批注框文本 Char1"/>
    <w:autoRedefine/>
    <w:qFormat/>
    <w:uiPriority w:val="0"/>
    <w:rPr>
      <w:kern w:val="2"/>
      <w:sz w:val="18"/>
      <w:szCs w:val="18"/>
    </w:rPr>
  </w:style>
  <w:style w:type="character" w:customStyle="1" w:styleId="461">
    <w:name w:val="15"/>
    <w:autoRedefine/>
    <w:qFormat/>
    <w:uiPriority w:val="0"/>
    <w:rPr>
      <w:rFonts w:hint="default" w:ascii="Times New Roman" w:hAnsi="Times New Roman" w:cs="Times New Roman"/>
      <w:sz w:val="21"/>
      <w:szCs w:val="21"/>
    </w:rPr>
  </w:style>
  <w:style w:type="character" w:customStyle="1" w:styleId="462">
    <w:name w:val="标题 3 字符1"/>
    <w:autoRedefine/>
    <w:qFormat/>
    <w:locked/>
    <w:uiPriority w:val="9"/>
    <w:rPr>
      <w:b/>
      <w:sz w:val="32"/>
      <w:lang w:val="zh-CN"/>
    </w:rPr>
  </w:style>
  <w:style w:type="character" w:customStyle="1" w:styleId="463">
    <w:name w:val="标题 1 字符"/>
    <w:autoRedefine/>
    <w:qFormat/>
    <w:locked/>
    <w:uiPriority w:val="0"/>
    <w:rPr>
      <w:rFonts w:hint="eastAsia" w:ascii="黑体" w:hAnsi="Times New Roman" w:eastAsia="宋体" w:cs="宋体"/>
      <w:b/>
      <w:sz w:val="28"/>
      <w:lang w:val="zh-CN" w:eastAsia="zh-CN"/>
    </w:rPr>
  </w:style>
  <w:style w:type="character" w:customStyle="1" w:styleId="464">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5">
    <w:name w:val="标题 4 字符"/>
    <w:autoRedefine/>
    <w:qFormat/>
    <w:locked/>
    <w:uiPriority w:val="0"/>
    <w:rPr>
      <w:rFonts w:hint="default" w:ascii="Arial" w:hAnsi="Arial" w:eastAsia="仿宋_GB2312" w:cs="Times New Roman"/>
      <w:b/>
      <w:bCs/>
      <w:sz w:val="28"/>
      <w:szCs w:val="28"/>
    </w:rPr>
  </w:style>
  <w:style w:type="character" w:customStyle="1" w:styleId="466">
    <w:name w:val="标题 5 字符"/>
    <w:autoRedefine/>
    <w:qFormat/>
    <w:locked/>
    <w:uiPriority w:val="0"/>
    <w:rPr>
      <w:rFonts w:hint="default" w:ascii="Calibri" w:hAnsi="Calibri" w:eastAsia="宋体" w:cs="宋体"/>
      <w:b/>
      <w:bCs/>
      <w:sz w:val="28"/>
      <w:szCs w:val="28"/>
    </w:rPr>
  </w:style>
  <w:style w:type="character" w:customStyle="1" w:styleId="467">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8">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9">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70">
    <w:name w:val="标题 9 字符"/>
    <w:autoRedefine/>
    <w:qFormat/>
    <w:locked/>
    <w:uiPriority w:val="99"/>
    <w:rPr>
      <w:rFonts w:hint="default" w:ascii="Arial" w:hAnsi="Arial" w:eastAsia="黑体" w:cs="Times New Roman"/>
      <w:kern w:val="0"/>
      <w:szCs w:val="21"/>
      <w:lang w:val="zh-CN" w:eastAsia="zh-CN"/>
    </w:rPr>
  </w:style>
  <w:style w:type="character" w:customStyle="1" w:styleId="471">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2">
    <w:name w:val="批注文字 字符1"/>
    <w:autoRedefine/>
    <w:qFormat/>
    <w:locked/>
    <w:uiPriority w:val="99"/>
    <w:rPr>
      <w:rFonts w:hint="default" w:ascii="Times New Roman" w:hAnsi="Times New Roman" w:eastAsia="宋体" w:cs="Times New Roman"/>
      <w:szCs w:val="24"/>
    </w:rPr>
  </w:style>
  <w:style w:type="character" w:customStyle="1" w:styleId="473">
    <w:name w:val="正文文本 3 字符"/>
    <w:autoRedefine/>
    <w:qFormat/>
    <w:locked/>
    <w:uiPriority w:val="99"/>
    <w:rPr>
      <w:rFonts w:hint="default" w:ascii="Times New Roman" w:hAnsi="Times New Roman" w:eastAsia="Times New Roman" w:cs="Times New Roman"/>
      <w:sz w:val="16"/>
      <w:szCs w:val="16"/>
    </w:rPr>
  </w:style>
  <w:style w:type="character" w:customStyle="1" w:styleId="474">
    <w:name w:val="正文文本 字符"/>
    <w:autoRedefine/>
    <w:qFormat/>
    <w:locked/>
    <w:uiPriority w:val="99"/>
    <w:rPr>
      <w:rFonts w:hint="default" w:ascii="Times New Roman" w:hAnsi="Times New Roman" w:eastAsia="Times New Roman" w:cs="Times New Roman"/>
      <w:sz w:val="30"/>
      <w:szCs w:val="20"/>
    </w:rPr>
  </w:style>
  <w:style w:type="character" w:customStyle="1" w:styleId="475">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6">
    <w:name w:val="日期 字符1"/>
    <w:autoRedefine/>
    <w:qFormat/>
    <w:uiPriority w:val="0"/>
    <w:rPr>
      <w:rFonts w:hint="default" w:ascii="Times New Roman" w:hAnsi="Times New Roman" w:eastAsia="宋体" w:cs="Times New Roman"/>
      <w:sz w:val="24"/>
      <w:szCs w:val="20"/>
    </w:rPr>
  </w:style>
  <w:style w:type="character" w:customStyle="1" w:styleId="477">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8">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9">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80">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1">
    <w:name w:val="副标题 字符"/>
    <w:autoRedefine/>
    <w:qFormat/>
    <w:locked/>
    <w:uiPriority w:val="0"/>
    <w:rPr>
      <w:rFonts w:hint="default" w:ascii="Cambria" w:hAnsi="Cambria" w:eastAsia="Times New Roman" w:cs="Times New Roman"/>
      <w:b/>
      <w:bCs/>
      <w:kern w:val="28"/>
      <w:sz w:val="32"/>
      <w:szCs w:val="32"/>
    </w:rPr>
  </w:style>
  <w:style w:type="character" w:customStyle="1" w:styleId="482">
    <w:name w:val="脚注文本 字符"/>
    <w:autoRedefine/>
    <w:qFormat/>
    <w:uiPriority w:val="0"/>
    <w:rPr>
      <w:rFonts w:hint="default" w:ascii="Times New Roman" w:hAnsi="Times New Roman" w:eastAsia="宋体" w:cs="Times New Roman"/>
      <w:kern w:val="0"/>
      <w:sz w:val="18"/>
      <w:szCs w:val="20"/>
    </w:rPr>
  </w:style>
  <w:style w:type="character" w:customStyle="1" w:styleId="483">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4">
    <w:name w:val="正文文本 2 字符"/>
    <w:autoRedefine/>
    <w:qFormat/>
    <w:uiPriority w:val="99"/>
    <w:rPr>
      <w:rFonts w:hint="eastAsia" w:ascii="宋体" w:hAnsi="宋体" w:eastAsia="宋体" w:cs="Times New Roman"/>
      <w:sz w:val="24"/>
      <w:szCs w:val="24"/>
      <w:u w:val="single"/>
    </w:rPr>
  </w:style>
  <w:style w:type="character" w:customStyle="1" w:styleId="485">
    <w:name w:val="HTML 预设格式 字符"/>
    <w:autoRedefine/>
    <w:qFormat/>
    <w:locked/>
    <w:uiPriority w:val="0"/>
    <w:rPr>
      <w:rFonts w:hint="eastAsia" w:ascii="宋体" w:hAnsi="宋体" w:eastAsia="仿宋_GB2312" w:cs="Times New Roman"/>
      <w:kern w:val="0"/>
      <w:sz w:val="24"/>
      <w:szCs w:val="24"/>
    </w:rPr>
  </w:style>
  <w:style w:type="character" w:customStyle="1" w:styleId="486">
    <w:name w:val="标题 字符"/>
    <w:autoRedefine/>
    <w:qFormat/>
    <w:locked/>
    <w:uiPriority w:val="99"/>
    <w:rPr>
      <w:rFonts w:hint="default" w:ascii="Cambria" w:hAnsi="Cambria" w:eastAsia="Times New Roman"/>
      <w:b/>
      <w:bCs/>
      <w:kern w:val="2"/>
      <w:sz w:val="44"/>
      <w:szCs w:val="32"/>
    </w:rPr>
  </w:style>
  <w:style w:type="character" w:customStyle="1" w:styleId="487">
    <w:name w:val="批注主题 字符1"/>
    <w:autoRedefine/>
    <w:qFormat/>
    <w:locked/>
    <w:uiPriority w:val="0"/>
    <w:rPr>
      <w:rFonts w:hint="default" w:ascii="Times New Roman" w:hAnsi="Times New Roman" w:eastAsia="Times New Roman" w:cs="Times New Roman"/>
      <w:b/>
      <w:bCs/>
      <w:szCs w:val="24"/>
    </w:rPr>
  </w:style>
  <w:style w:type="character" w:customStyle="1" w:styleId="488">
    <w:name w:val="页眉 字符"/>
    <w:autoRedefine/>
    <w:qFormat/>
    <w:uiPriority w:val="99"/>
    <w:rPr>
      <w:sz w:val="18"/>
      <w:szCs w:val="18"/>
    </w:rPr>
  </w:style>
  <w:style w:type="character" w:customStyle="1" w:styleId="489">
    <w:name w:val="页脚 字符"/>
    <w:autoRedefine/>
    <w:qFormat/>
    <w:uiPriority w:val="99"/>
    <w:rPr>
      <w:sz w:val="18"/>
      <w:szCs w:val="18"/>
    </w:rPr>
  </w:style>
  <w:style w:type="character" w:customStyle="1" w:styleId="490">
    <w:name w:val="标题 3 字符"/>
    <w:autoRedefine/>
    <w:qFormat/>
    <w:uiPriority w:val="0"/>
    <w:rPr>
      <w:rFonts w:hint="eastAsia" w:ascii="宋体" w:hAnsi="宋体" w:eastAsia="宋体"/>
      <w:bCs/>
      <w:sz w:val="21"/>
      <w:szCs w:val="21"/>
    </w:rPr>
  </w:style>
  <w:style w:type="character" w:customStyle="1" w:styleId="491">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2">
    <w:name w:val="日期 字符"/>
    <w:autoRedefine/>
    <w:qFormat/>
    <w:uiPriority w:val="99"/>
    <w:rPr>
      <w:sz w:val="21"/>
      <w:szCs w:val="22"/>
    </w:rPr>
  </w:style>
  <w:style w:type="character" w:customStyle="1" w:styleId="493">
    <w:name w:val="批注框文本 字符"/>
    <w:autoRedefine/>
    <w:qFormat/>
    <w:uiPriority w:val="99"/>
    <w:rPr>
      <w:sz w:val="18"/>
      <w:szCs w:val="18"/>
    </w:rPr>
  </w:style>
  <w:style w:type="character" w:customStyle="1" w:styleId="494">
    <w:name w:val="批注主题 字符"/>
    <w:autoRedefine/>
    <w:qFormat/>
    <w:uiPriority w:val="99"/>
    <w:rPr>
      <w:b/>
      <w:bCs/>
      <w:kern w:val="2"/>
      <w:sz w:val="21"/>
      <w:szCs w:val="22"/>
    </w:rPr>
  </w:style>
  <w:style w:type="character" w:customStyle="1" w:styleId="495">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6">
    <w:name w:val="批注文字 字符2"/>
    <w:autoRedefine/>
    <w:qFormat/>
    <w:locked/>
    <w:uiPriority w:val="0"/>
    <w:rPr>
      <w:rFonts w:hint="default" w:ascii="Times New Roman" w:hAnsi="Times New Roman" w:eastAsia="宋体" w:cs="Times New Roman"/>
      <w:szCs w:val="24"/>
    </w:rPr>
  </w:style>
  <w:style w:type="character" w:customStyle="1" w:styleId="497">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8">
    <w:name w:val="正文首行缩进 2 Char1"/>
    <w:basedOn w:val="234"/>
    <w:autoRedefine/>
    <w:semiHidden/>
    <w:qFormat/>
    <w:uiPriority w:val="99"/>
    <w:rPr>
      <w:rFonts w:hint="default" w:ascii="Calibri" w:hAnsi="Calibri" w:eastAsia="宋体" w:cs="Calibri"/>
      <w:kern w:val="2"/>
      <w:sz w:val="21"/>
      <w:szCs w:val="22"/>
      <w:lang w:val="en-US" w:eastAsia="zh-CN" w:bidi="ar-SA"/>
    </w:rPr>
  </w:style>
  <w:style w:type="character" w:customStyle="1" w:styleId="499">
    <w:name w:val="正文文本缩进 3 Char1"/>
    <w:autoRedefine/>
    <w:qFormat/>
    <w:uiPriority w:val="0"/>
    <w:rPr>
      <w:kern w:val="2"/>
      <w:sz w:val="16"/>
      <w:szCs w:val="16"/>
    </w:rPr>
  </w:style>
  <w:style w:type="character" w:customStyle="1" w:styleId="500">
    <w:name w:val="结束语 Char1"/>
    <w:autoRedefine/>
    <w:qFormat/>
    <w:uiPriority w:val="0"/>
    <w:rPr>
      <w:kern w:val="2"/>
      <w:sz w:val="21"/>
    </w:rPr>
  </w:style>
  <w:style w:type="character" w:customStyle="1" w:styleId="501">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2">
    <w:name w:val="msonormal"/>
    <w:autoRedefine/>
    <w:qFormat/>
    <w:uiPriority w:val="0"/>
    <w:rPr>
      <w:rFonts w:hint="default" w:ascii="Tahoma" w:hAnsi="Tahoma" w:eastAsia="仿宋_GB2312" w:cs="Tahoma"/>
      <w:kern w:val="2"/>
      <w:sz w:val="24"/>
      <w:lang w:val="en-US" w:eastAsia="ar-SA" w:bidi="ar-SA"/>
    </w:rPr>
  </w:style>
  <w:style w:type="character" w:customStyle="1" w:styleId="503">
    <w:name w:val="正文首行缩进 Char1"/>
    <w:autoRedefine/>
    <w:qFormat/>
    <w:uiPriority w:val="0"/>
    <w:rPr>
      <w:rFonts w:hint="eastAsia" w:ascii="宋体" w:hAnsi="宋体" w:eastAsia="宋体"/>
      <w:kern w:val="2"/>
      <w:sz w:val="21"/>
      <w:szCs w:val="24"/>
    </w:rPr>
  </w:style>
  <w:style w:type="character" w:customStyle="1" w:styleId="504">
    <w:name w:val="WW-默认段落字体"/>
    <w:autoRedefine/>
    <w:qFormat/>
    <w:uiPriority w:val="0"/>
  </w:style>
  <w:style w:type="character" w:customStyle="1" w:styleId="505">
    <w:name w:val="正文文本 3 Char2"/>
    <w:autoRedefine/>
    <w:qFormat/>
    <w:uiPriority w:val="0"/>
    <w:rPr>
      <w:rFonts w:hint="default" w:ascii="Calibri" w:hAnsi="Calibri" w:cs="Calibri"/>
      <w:kern w:val="2"/>
      <w:sz w:val="16"/>
      <w:szCs w:val="16"/>
    </w:rPr>
  </w:style>
  <w:style w:type="character" w:customStyle="1" w:styleId="506">
    <w:name w:val="正文文本缩进 3 Char2"/>
    <w:autoRedefine/>
    <w:qFormat/>
    <w:uiPriority w:val="0"/>
    <w:rPr>
      <w:rFonts w:hint="default" w:ascii="Calibri" w:hAnsi="Calibri" w:cs="Calibri"/>
      <w:kern w:val="2"/>
      <w:sz w:val="16"/>
      <w:szCs w:val="16"/>
    </w:rPr>
  </w:style>
  <w:style w:type="character" w:customStyle="1" w:styleId="507">
    <w:name w:val="正文文本缩进 2 Char2"/>
    <w:autoRedefine/>
    <w:qFormat/>
    <w:uiPriority w:val="0"/>
    <w:rPr>
      <w:rFonts w:hint="default" w:ascii="Calibri" w:hAnsi="Calibri" w:cs="Calibri"/>
      <w:kern w:val="2"/>
      <w:sz w:val="21"/>
      <w:szCs w:val="22"/>
    </w:rPr>
  </w:style>
  <w:style w:type="character" w:customStyle="1" w:styleId="508">
    <w:name w:val="vu61wz24xka"/>
    <w:autoRedefine/>
    <w:qFormat/>
    <w:uiPriority w:val="0"/>
  </w:style>
  <w:style w:type="character" w:customStyle="1" w:styleId="509">
    <w:name w:val="tjdpxq74904"/>
    <w:autoRedefine/>
    <w:qFormat/>
    <w:uiPriority w:val="0"/>
  </w:style>
  <w:style w:type="character" w:customStyle="1" w:styleId="510">
    <w:name w:val="gj6pbv7a4"/>
    <w:autoRedefine/>
    <w:qFormat/>
    <w:uiPriority w:val="0"/>
  </w:style>
  <w:style w:type="character" w:customStyle="1" w:styleId="511">
    <w:name w:val="vqd08s3i"/>
    <w:autoRedefine/>
    <w:qFormat/>
    <w:uiPriority w:val="0"/>
  </w:style>
  <w:style w:type="character" w:customStyle="1" w:styleId="512">
    <w:name w:val="i4dt25oa"/>
    <w:autoRedefine/>
    <w:qFormat/>
    <w:uiPriority w:val="0"/>
  </w:style>
  <w:style w:type="character" w:customStyle="1" w:styleId="513">
    <w:name w:val="bw21zv1o44"/>
    <w:autoRedefine/>
    <w:qFormat/>
    <w:uiPriority w:val="0"/>
  </w:style>
  <w:style w:type="character" w:customStyle="1" w:styleId="514">
    <w:name w:val="font131"/>
    <w:autoRedefine/>
    <w:qFormat/>
    <w:uiPriority w:val="0"/>
    <w:rPr>
      <w:rFonts w:hint="eastAsia" w:ascii="宋体" w:hAnsi="宋体" w:eastAsia="宋体" w:cs="宋体"/>
      <w:color w:val="000000"/>
      <w:sz w:val="24"/>
      <w:szCs w:val="24"/>
      <w:u w:val="none"/>
    </w:rPr>
  </w:style>
  <w:style w:type="paragraph" w:customStyle="1" w:styleId="515">
    <w:name w:val=".Listenabsatz"/>
    <w:basedOn w:val="1"/>
    <w:next w:val="15"/>
    <w:link w:val="516"/>
    <w:autoRedefine/>
    <w:qFormat/>
    <w:uiPriority w:val="34"/>
    <w:pPr>
      <w:ind w:firstLine="420" w:firstLineChars="200"/>
    </w:pPr>
    <w:rPr>
      <w:rFonts w:ascii="等线" w:hAnsi="等线" w:eastAsia="等线"/>
      <w:szCs w:val="22"/>
    </w:rPr>
  </w:style>
  <w:style w:type="character" w:customStyle="1" w:styleId="516">
    <w:name w:val="列表段落 字符"/>
    <w:link w:val="515"/>
    <w:autoRedefine/>
    <w:qFormat/>
    <w:uiPriority w:val="34"/>
    <w:rPr>
      <w:rFonts w:ascii="等线" w:hAnsi="等线" w:eastAsia="等线"/>
      <w:kern w:val="2"/>
      <w:sz w:val="21"/>
      <w:szCs w:val="22"/>
    </w:rPr>
  </w:style>
  <w:style w:type="character" w:customStyle="1" w:styleId="517">
    <w:name w:val="font51"/>
    <w:basedOn w:val="55"/>
    <w:autoRedefine/>
    <w:qFormat/>
    <w:uiPriority w:val="0"/>
    <w:rPr>
      <w:rFonts w:hint="eastAsia" w:ascii="宋体" w:hAnsi="宋体" w:eastAsia="宋体" w:cs="宋体"/>
      <w:color w:val="FF0000"/>
      <w:sz w:val="21"/>
      <w:szCs w:val="21"/>
      <w:u w:val="none"/>
    </w:rPr>
  </w:style>
  <w:style w:type="paragraph" w:customStyle="1" w:styleId="518">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9">
    <w:name w:val="普通(网站) Char1"/>
    <w:autoRedefine/>
    <w:qFormat/>
    <w:uiPriority w:val="99"/>
    <w:rPr>
      <w:rFonts w:ascii="宋体" w:hAnsi="宋体"/>
      <w:sz w:val="24"/>
      <w:szCs w:val="24"/>
    </w:rPr>
  </w:style>
  <w:style w:type="character" w:customStyle="1" w:styleId="520">
    <w:name w:val="text-tag"/>
    <w:autoRedefine/>
    <w:qFormat/>
    <w:uiPriority w:val="0"/>
  </w:style>
  <w:style w:type="paragraph" w:customStyle="1" w:styleId="521">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3">
    <w:name w:val="网格型1"/>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4">
    <w:name w:val="中等深浅网格 1 - 着色 21"/>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5">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6">
    <w:name w:val="宏文本 字符"/>
    <w:basedOn w:val="55"/>
    <w:link w:val="2"/>
    <w:autoRedefine/>
    <w:qFormat/>
    <w:uiPriority w:val="0"/>
    <w:rPr>
      <w:rFonts w:ascii="Arial Narrow" w:hAnsi="Arial Narrow"/>
    </w:rPr>
  </w:style>
  <w:style w:type="paragraph" w:customStyle="1" w:styleId="527">
    <w:name w:val="tc"/>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8">
    <w:name w:val="修订5"/>
    <w:autoRedefine/>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143</Pages>
  <Words>11058</Words>
  <Characters>63031</Characters>
  <Lines>525</Lines>
  <Paragraphs>147</Paragraphs>
  <TotalTime>22</TotalTime>
  <ScaleCrop>false</ScaleCrop>
  <LinksUpToDate>false</LinksUpToDate>
  <CharactersWithSpaces>73942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2026-05-09T01:05:00Z</dcterms:created>
  <dcterms:modified xsi:type="dcterms:W3CDTF">2026-05-13T08:32:50Z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3060147DA083A5ECC319046AED9998E3_43</vt:lpwstr>
  </property>
</Properties>
</file>