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0B47D8C">
      <w:pPr>
        <w:pStyle w:val="2"/>
        <w:tabs>
          <w:tab w:val="left" w:pos="0"/>
        </w:tabs>
        <w:autoSpaceDE w:val="0"/>
        <w:autoSpaceDN w:val="0"/>
        <w:adjustRightInd w:val="0"/>
        <w:spacing w:line="360" w:lineRule="auto"/>
        <w:jc w:val="center"/>
        <w:rPr>
          <w:rFonts w:hint="eastAsia" w:cs="宋体"/>
          <w:sz w:val="30"/>
          <w:szCs w:val="30"/>
          <w:highlight w:val="none"/>
          <w:lang w:eastAsia="zh-CN"/>
        </w:rPr>
      </w:pPr>
      <w:bookmarkStart w:id="0" w:name="_Toc35393809"/>
      <w:bookmarkStart w:id="1" w:name="_Toc28359022"/>
      <w:bookmarkStart w:id="2" w:name="_Toc13070"/>
      <w:r>
        <w:rPr>
          <w:rFonts w:hint="eastAsia" w:cs="宋体"/>
          <w:sz w:val="30"/>
          <w:szCs w:val="30"/>
          <w:highlight w:val="none"/>
          <w:lang w:eastAsia="zh-CN"/>
        </w:rPr>
        <w:t>北京市呼吸疾病研究所呼吸系统重大疾病智慧诊疗技术的应用研究设备购置项目</w:t>
      </w:r>
    </w:p>
    <w:p w14:paraId="62C7E9B2">
      <w:pPr>
        <w:pStyle w:val="2"/>
        <w:tabs>
          <w:tab w:val="left" w:pos="0"/>
        </w:tabs>
        <w:autoSpaceDE w:val="0"/>
        <w:autoSpaceDN w:val="0"/>
        <w:adjustRightInd w:val="0"/>
        <w:spacing w:line="360" w:lineRule="auto"/>
        <w:jc w:val="center"/>
        <w:rPr>
          <w:rFonts w:hint="default" w:cs="宋体"/>
          <w:sz w:val="30"/>
          <w:szCs w:val="30"/>
          <w:highlight w:val="none"/>
        </w:rPr>
      </w:pPr>
      <w:r>
        <w:rPr>
          <w:rFonts w:cs="宋体"/>
          <w:sz w:val="30"/>
          <w:szCs w:val="30"/>
          <w:highlight w:val="none"/>
        </w:rPr>
        <w:t>中标结果公告</w:t>
      </w:r>
      <w:bookmarkEnd w:id="0"/>
      <w:bookmarkEnd w:id="1"/>
      <w:bookmarkEnd w:id="2"/>
    </w:p>
    <w:p w14:paraId="6EA13758">
      <w:pPr>
        <w:numPr>
          <w:ilvl w:val="0"/>
          <w:numId w:val="1"/>
        </w:numPr>
        <w:spacing w:line="360" w:lineRule="auto"/>
        <w:rPr>
          <w:rFonts w:ascii="宋体" w:hAnsi="宋体" w:cs="宋体"/>
          <w:b/>
          <w:bCs/>
          <w:highlight w:val="none"/>
        </w:rPr>
      </w:pPr>
      <w:r>
        <w:rPr>
          <w:rFonts w:hint="eastAsia" w:ascii="宋体" w:hAnsi="宋体" w:cs="宋体"/>
          <w:b/>
          <w:bCs/>
          <w:highlight w:val="none"/>
        </w:rPr>
        <w:t>项目编号：</w:t>
      </w:r>
      <w:r>
        <w:rPr>
          <w:rFonts w:hint="eastAsia" w:ascii="宋体" w:hAnsi="宋体" w:cs="宋体"/>
          <w:b/>
          <w:bCs/>
          <w:highlight w:val="none"/>
          <w:lang w:eastAsia="zh-CN"/>
        </w:rPr>
        <w:t>0686-2611BI044630Z</w:t>
      </w:r>
    </w:p>
    <w:p w14:paraId="3655DA4F">
      <w:pPr>
        <w:numPr>
          <w:ilvl w:val="0"/>
          <w:numId w:val="1"/>
        </w:numPr>
        <w:spacing w:line="360" w:lineRule="auto"/>
        <w:rPr>
          <w:rFonts w:ascii="宋体" w:hAnsi="宋体" w:cs="宋体"/>
          <w:b/>
          <w:bCs/>
          <w:highlight w:val="none"/>
        </w:rPr>
      </w:pPr>
      <w:r>
        <w:rPr>
          <w:rFonts w:hint="eastAsia" w:ascii="宋体" w:hAnsi="宋体" w:cs="宋体"/>
          <w:b/>
          <w:bCs/>
          <w:highlight w:val="none"/>
        </w:rPr>
        <w:t>项目名称：</w:t>
      </w:r>
      <w:r>
        <w:rPr>
          <w:rFonts w:hint="eastAsia" w:ascii="宋体" w:hAnsi="宋体" w:cs="宋体"/>
          <w:b/>
          <w:bCs/>
          <w:highlight w:val="none"/>
          <w:lang w:eastAsia="zh-CN"/>
        </w:rPr>
        <w:t>北京市呼吸疾病研究所呼吸系统重大疾病智慧诊疗技术的应用研究设备购置项目</w:t>
      </w:r>
    </w:p>
    <w:p w14:paraId="65D42E41">
      <w:pPr>
        <w:numPr>
          <w:ilvl w:val="0"/>
          <w:numId w:val="1"/>
        </w:numPr>
        <w:spacing w:line="360" w:lineRule="auto"/>
        <w:rPr>
          <w:rFonts w:ascii="宋体" w:hAnsi="宋体" w:cs="宋体"/>
          <w:b/>
          <w:bCs/>
          <w:highlight w:val="none"/>
        </w:rPr>
      </w:pPr>
      <w:r>
        <w:rPr>
          <w:rFonts w:hint="eastAsia" w:ascii="宋体" w:hAnsi="宋体" w:cs="宋体"/>
          <w:b/>
          <w:bCs/>
          <w:highlight w:val="none"/>
        </w:rPr>
        <w:t>中标（成交）信息</w:t>
      </w:r>
    </w:p>
    <w:tbl>
      <w:tblPr>
        <w:tblStyle w:val="16"/>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2310"/>
        <w:gridCol w:w="3377"/>
        <w:gridCol w:w="1896"/>
        <w:gridCol w:w="1782"/>
      </w:tblGrid>
      <w:tr w14:paraId="7DE26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19" w:type="pct"/>
            <w:vMerge w:val="restart"/>
            <w:vAlign w:val="center"/>
          </w:tcPr>
          <w:p w14:paraId="7B5ABFCC">
            <w:pPr>
              <w:jc w:val="center"/>
              <w:rPr>
                <w:rFonts w:ascii="宋体" w:hAnsi="宋体" w:cs="宋体"/>
              </w:rPr>
            </w:pPr>
            <w:r>
              <w:rPr>
                <w:rFonts w:hint="eastAsia" w:ascii="宋体" w:hAnsi="宋体" w:cs="宋体"/>
                <w:b/>
              </w:rPr>
              <w:t>包号</w:t>
            </w:r>
          </w:p>
        </w:tc>
        <w:tc>
          <w:tcPr>
            <w:tcW w:w="1199" w:type="pct"/>
            <w:vMerge w:val="restart"/>
            <w:vAlign w:val="center"/>
          </w:tcPr>
          <w:p w14:paraId="35079128">
            <w:pPr>
              <w:jc w:val="center"/>
              <w:rPr>
                <w:rFonts w:ascii="宋体" w:hAnsi="宋体" w:cs="宋体"/>
                <w:b/>
              </w:rPr>
            </w:pPr>
            <w:r>
              <w:rPr>
                <w:rFonts w:hint="eastAsia" w:ascii="宋体" w:hAnsi="宋体" w:cs="宋体"/>
                <w:b/>
              </w:rPr>
              <w:t>供应商名称</w:t>
            </w:r>
          </w:p>
        </w:tc>
        <w:tc>
          <w:tcPr>
            <w:tcW w:w="1736" w:type="pct"/>
            <w:vMerge w:val="restart"/>
            <w:vAlign w:val="center"/>
          </w:tcPr>
          <w:p w14:paraId="04DAF2D1">
            <w:pPr>
              <w:jc w:val="center"/>
              <w:rPr>
                <w:rFonts w:ascii="宋体" w:hAnsi="宋体" w:cs="宋体"/>
                <w:b/>
              </w:rPr>
            </w:pPr>
            <w:r>
              <w:rPr>
                <w:rFonts w:hint="eastAsia" w:ascii="宋体" w:hAnsi="宋体" w:cs="宋体"/>
                <w:b/>
              </w:rPr>
              <w:t>供应商地址</w:t>
            </w:r>
          </w:p>
        </w:tc>
        <w:tc>
          <w:tcPr>
            <w:tcW w:w="1745" w:type="pct"/>
            <w:gridSpan w:val="2"/>
            <w:vAlign w:val="center"/>
          </w:tcPr>
          <w:p w14:paraId="5630EB23">
            <w:pPr>
              <w:jc w:val="center"/>
              <w:rPr>
                <w:rFonts w:ascii="宋体" w:hAnsi="宋体" w:cs="宋体"/>
                <w:b/>
              </w:rPr>
            </w:pPr>
            <w:r>
              <w:rPr>
                <w:rFonts w:hint="eastAsia" w:ascii="宋体" w:hAnsi="宋体" w:cs="宋体"/>
                <w:b/>
              </w:rPr>
              <w:t>中标金额</w:t>
            </w:r>
          </w:p>
        </w:tc>
      </w:tr>
      <w:tr w14:paraId="68F5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19" w:type="pct"/>
            <w:vMerge w:val="continue"/>
            <w:vAlign w:val="center"/>
          </w:tcPr>
          <w:p w14:paraId="5963988E">
            <w:pPr>
              <w:jc w:val="center"/>
              <w:rPr>
                <w:rFonts w:ascii="宋体" w:hAnsi="宋体" w:cs="宋体"/>
                <w:b/>
              </w:rPr>
            </w:pPr>
          </w:p>
        </w:tc>
        <w:tc>
          <w:tcPr>
            <w:tcW w:w="1199" w:type="pct"/>
            <w:vMerge w:val="continue"/>
            <w:vAlign w:val="center"/>
          </w:tcPr>
          <w:p w14:paraId="566E0E27">
            <w:pPr>
              <w:jc w:val="center"/>
              <w:rPr>
                <w:rFonts w:ascii="宋体" w:hAnsi="宋体" w:cs="宋体"/>
                <w:b/>
              </w:rPr>
            </w:pPr>
          </w:p>
        </w:tc>
        <w:tc>
          <w:tcPr>
            <w:tcW w:w="1736" w:type="pct"/>
            <w:vMerge w:val="continue"/>
            <w:vAlign w:val="center"/>
          </w:tcPr>
          <w:p w14:paraId="4CD7BEE0">
            <w:pPr>
              <w:jc w:val="center"/>
              <w:rPr>
                <w:rFonts w:ascii="宋体" w:hAnsi="宋体" w:cs="宋体"/>
                <w:b/>
              </w:rPr>
            </w:pPr>
          </w:p>
        </w:tc>
        <w:tc>
          <w:tcPr>
            <w:tcW w:w="812" w:type="pct"/>
            <w:vAlign w:val="center"/>
          </w:tcPr>
          <w:p w14:paraId="46EC1C4F">
            <w:pPr>
              <w:jc w:val="center"/>
              <w:rPr>
                <w:rFonts w:ascii="宋体" w:hAnsi="宋体" w:cs="宋体"/>
                <w:b/>
              </w:rPr>
            </w:pPr>
            <w:r>
              <w:rPr>
                <w:rFonts w:hint="eastAsia" w:ascii="宋体" w:hAnsi="宋体" w:cs="宋体"/>
                <w:b/>
              </w:rPr>
              <w:t>小写</w:t>
            </w:r>
          </w:p>
        </w:tc>
        <w:tc>
          <w:tcPr>
            <w:tcW w:w="933" w:type="pct"/>
            <w:vAlign w:val="center"/>
          </w:tcPr>
          <w:p w14:paraId="4F3B0436">
            <w:pPr>
              <w:jc w:val="center"/>
              <w:rPr>
                <w:rFonts w:ascii="宋体" w:hAnsi="宋体" w:cs="宋体"/>
                <w:b/>
              </w:rPr>
            </w:pPr>
            <w:r>
              <w:rPr>
                <w:rFonts w:hint="eastAsia" w:ascii="宋体" w:hAnsi="宋体" w:cs="宋体"/>
                <w:b/>
              </w:rPr>
              <w:t>大写</w:t>
            </w:r>
          </w:p>
        </w:tc>
      </w:tr>
      <w:tr w14:paraId="55A7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319" w:type="pct"/>
            <w:vAlign w:val="center"/>
          </w:tcPr>
          <w:p w14:paraId="42BBD0F7">
            <w:pPr>
              <w:pStyle w:val="34"/>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01</w:t>
            </w:r>
          </w:p>
        </w:tc>
        <w:tc>
          <w:tcPr>
            <w:tcW w:w="2381" w:type="dxa"/>
            <w:vAlign w:val="center"/>
          </w:tcPr>
          <w:p w14:paraId="61D764AA">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北京和兴创联健康科技有限公司</w:t>
            </w:r>
          </w:p>
        </w:tc>
        <w:tc>
          <w:tcPr>
            <w:tcW w:w="1736" w:type="pct"/>
            <w:vAlign w:val="center"/>
          </w:tcPr>
          <w:p w14:paraId="0D6EF799">
            <w:pPr>
              <w:pStyle w:val="34"/>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北京市北京经济技术开发区荣华南路2号院2号楼5层528-5室</w:t>
            </w:r>
          </w:p>
        </w:tc>
        <w:tc>
          <w:tcPr>
            <w:tcW w:w="1613" w:type="dxa"/>
            <w:shd w:val="clear" w:color="auto" w:fill="auto"/>
            <w:vAlign w:val="center"/>
          </w:tcPr>
          <w:p w14:paraId="7131139E">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￥1,495,000.00 </w:t>
            </w:r>
          </w:p>
        </w:tc>
        <w:tc>
          <w:tcPr>
            <w:tcW w:w="1853" w:type="dxa"/>
            <w:vAlign w:val="center"/>
          </w:tcPr>
          <w:p w14:paraId="51C67D8F">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壹佰肆拾玖万伍仟元整</w:t>
            </w:r>
          </w:p>
        </w:tc>
      </w:tr>
      <w:tr w14:paraId="11CFE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319" w:type="pct"/>
            <w:vAlign w:val="center"/>
          </w:tcPr>
          <w:p w14:paraId="5BBDC1B0">
            <w:pPr>
              <w:pStyle w:val="34"/>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02</w:t>
            </w:r>
          </w:p>
        </w:tc>
        <w:tc>
          <w:tcPr>
            <w:tcW w:w="2381" w:type="dxa"/>
            <w:vAlign w:val="center"/>
          </w:tcPr>
          <w:p w14:paraId="3FED26F4">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北京同健冠远经贸有限公司</w:t>
            </w:r>
          </w:p>
        </w:tc>
        <w:tc>
          <w:tcPr>
            <w:tcW w:w="1736" w:type="pct"/>
            <w:vAlign w:val="center"/>
          </w:tcPr>
          <w:p w14:paraId="0223A7B6">
            <w:pPr>
              <w:pStyle w:val="34"/>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北京市朝阳区康家沟145号一层A125</w:t>
            </w:r>
          </w:p>
        </w:tc>
        <w:tc>
          <w:tcPr>
            <w:tcW w:w="1613" w:type="dxa"/>
            <w:shd w:val="clear" w:color="auto" w:fill="auto"/>
            <w:vAlign w:val="center"/>
          </w:tcPr>
          <w:p w14:paraId="5898540C">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￥180,000.00 </w:t>
            </w:r>
          </w:p>
        </w:tc>
        <w:tc>
          <w:tcPr>
            <w:tcW w:w="1853" w:type="dxa"/>
            <w:vAlign w:val="center"/>
          </w:tcPr>
          <w:p w14:paraId="2466B674">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壹拾捌万元整</w:t>
            </w:r>
          </w:p>
        </w:tc>
      </w:tr>
    </w:tbl>
    <w:p w14:paraId="62FDC7C0">
      <w:pPr>
        <w:spacing w:line="360" w:lineRule="auto"/>
        <w:rPr>
          <w:rFonts w:ascii="宋体" w:hAnsi="宋体" w:cs="宋体"/>
          <w:b/>
          <w:bCs/>
          <w:highlight w:val="none"/>
        </w:rPr>
      </w:pPr>
      <w:r>
        <w:rPr>
          <w:rFonts w:hint="eastAsia" w:ascii="宋体" w:hAnsi="宋体" w:cs="宋体"/>
          <w:b/>
          <w:bCs/>
          <w:highlight w:val="none"/>
        </w:rPr>
        <w:t>四、主要标的信息</w:t>
      </w:r>
    </w:p>
    <w:tbl>
      <w:tblPr>
        <w:tblStyle w:val="15"/>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1"/>
        <w:gridCol w:w="761"/>
        <w:gridCol w:w="2125"/>
        <w:gridCol w:w="1484"/>
        <w:gridCol w:w="2074"/>
        <w:gridCol w:w="1020"/>
        <w:gridCol w:w="1867"/>
      </w:tblGrid>
      <w:tr w14:paraId="3831A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312" w:type="pct"/>
            <w:tcBorders>
              <w:top w:val="single" w:color="000000" w:sz="4" w:space="0"/>
              <w:left w:val="single" w:color="000000" w:sz="4" w:space="0"/>
              <w:bottom w:val="single" w:color="auto" w:sz="4" w:space="0"/>
              <w:right w:val="single" w:color="000000" w:sz="4" w:space="0"/>
            </w:tcBorders>
            <w:shd w:val="clear" w:color="auto" w:fill="auto"/>
            <w:vAlign w:val="center"/>
          </w:tcPr>
          <w:p w14:paraId="42B5320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包号</w:t>
            </w:r>
          </w:p>
        </w:tc>
        <w:tc>
          <w:tcPr>
            <w:tcW w:w="382" w:type="pct"/>
            <w:tcBorders>
              <w:top w:val="single" w:color="000000" w:sz="4" w:space="0"/>
              <w:left w:val="single" w:color="000000" w:sz="4" w:space="0"/>
              <w:bottom w:val="single" w:color="auto" w:sz="4" w:space="0"/>
              <w:right w:val="single" w:color="000000" w:sz="4" w:space="0"/>
            </w:tcBorders>
            <w:shd w:val="clear" w:color="auto" w:fill="auto"/>
            <w:vAlign w:val="center"/>
          </w:tcPr>
          <w:p w14:paraId="75599CF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品目号</w:t>
            </w:r>
          </w:p>
        </w:tc>
        <w:tc>
          <w:tcPr>
            <w:tcW w:w="1067" w:type="pct"/>
            <w:tcBorders>
              <w:top w:val="single" w:color="000000" w:sz="4" w:space="0"/>
              <w:left w:val="single" w:color="000000" w:sz="4" w:space="0"/>
              <w:bottom w:val="single" w:color="auto" w:sz="4" w:space="0"/>
              <w:right w:val="single" w:color="000000" w:sz="4" w:space="0"/>
            </w:tcBorders>
            <w:shd w:val="clear" w:color="auto" w:fill="auto"/>
            <w:vAlign w:val="center"/>
          </w:tcPr>
          <w:p w14:paraId="5BCF9CB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名称</w:t>
            </w:r>
          </w:p>
        </w:tc>
        <w:tc>
          <w:tcPr>
            <w:tcW w:w="745" w:type="pct"/>
            <w:tcBorders>
              <w:top w:val="single" w:color="000000" w:sz="4" w:space="0"/>
              <w:left w:val="single" w:color="000000" w:sz="4" w:space="0"/>
              <w:bottom w:val="single" w:color="auto" w:sz="4" w:space="0"/>
              <w:right w:val="single" w:color="000000" w:sz="4" w:space="0"/>
            </w:tcBorders>
            <w:shd w:val="clear" w:color="auto" w:fill="auto"/>
            <w:vAlign w:val="center"/>
          </w:tcPr>
          <w:p w14:paraId="4ED7A9A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品牌</w:t>
            </w:r>
          </w:p>
        </w:tc>
        <w:tc>
          <w:tcPr>
            <w:tcW w:w="1041" w:type="pct"/>
            <w:tcBorders>
              <w:top w:val="single" w:color="000000" w:sz="4" w:space="0"/>
              <w:left w:val="single" w:color="000000" w:sz="4" w:space="0"/>
              <w:bottom w:val="single" w:color="auto" w:sz="4" w:space="0"/>
              <w:right w:val="single" w:color="000000" w:sz="4" w:space="0"/>
            </w:tcBorders>
            <w:shd w:val="clear" w:color="auto" w:fill="auto"/>
            <w:vAlign w:val="center"/>
          </w:tcPr>
          <w:p w14:paraId="2A8AEED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512" w:type="pct"/>
            <w:tcBorders>
              <w:top w:val="single" w:color="000000" w:sz="4" w:space="0"/>
              <w:left w:val="single" w:color="000000" w:sz="4" w:space="0"/>
              <w:bottom w:val="single" w:color="auto" w:sz="4" w:space="0"/>
              <w:right w:val="single" w:color="000000" w:sz="4" w:space="0"/>
            </w:tcBorders>
            <w:shd w:val="clear" w:color="auto" w:fill="auto"/>
            <w:vAlign w:val="center"/>
          </w:tcPr>
          <w:p w14:paraId="570C2B8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 xml:space="preserve">数量(台/套) </w:t>
            </w:r>
          </w:p>
        </w:tc>
        <w:tc>
          <w:tcPr>
            <w:tcW w:w="937" w:type="pct"/>
            <w:tcBorders>
              <w:top w:val="single" w:color="000000" w:sz="4" w:space="0"/>
              <w:left w:val="single" w:color="000000" w:sz="4" w:space="0"/>
              <w:bottom w:val="single" w:color="auto" w:sz="4" w:space="0"/>
              <w:right w:val="single" w:color="000000" w:sz="4" w:space="0"/>
            </w:tcBorders>
            <w:shd w:val="clear" w:color="auto" w:fill="auto"/>
            <w:vAlign w:val="center"/>
          </w:tcPr>
          <w:p w14:paraId="61456B0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单价（人民币元）</w:t>
            </w:r>
          </w:p>
        </w:tc>
      </w:tr>
      <w:tr w14:paraId="10832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22F81703">
            <w:pPr>
              <w:pStyle w:val="34"/>
              <w:shd w:val="clear"/>
              <w:jc w:val="center"/>
              <w:rPr>
                <w:rFonts w:hint="default"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2"/>
                <w:sz w:val="24"/>
                <w:szCs w:val="24"/>
                <w:u w:val="none"/>
                <w:lang w:val="en-US" w:eastAsia="zh-CN" w:bidi="ar-SA"/>
              </w:rPr>
              <w:t>1</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2E50E5C9">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2"/>
                <w:sz w:val="24"/>
                <w:szCs w:val="24"/>
                <w:u w:val="none"/>
                <w:lang w:val="en-US" w:eastAsia="zh-CN" w:bidi="ar-SA"/>
              </w:rPr>
              <w:t>1-1</w:t>
            </w:r>
          </w:p>
        </w:tc>
        <w:tc>
          <w:tcPr>
            <w:tcW w:w="1067" w:type="pct"/>
            <w:tcBorders>
              <w:top w:val="single" w:color="auto" w:sz="4" w:space="0"/>
              <w:left w:val="single" w:color="auto" w:sz="4" w:space="0"/>
              <w:bottom w:val="single" w:color="auto" w:sz="4" w:space="0"/>
              <w:right w:val="single" w:color="auto" w:sz="4" w:space="0"/>
            </w:tcBorders>
            <w:shd w:val="clear" w:color="auto" w:fill="auto"/>
            <w:vAlign w:val="center"/>
          </w:tcPr>
          <w:p w14:paraId="5920C298">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2"/>
                <w:sz w:val="24"/>
                <w:szCs w:val="24"/>
                <w:u w:val="none"/>
                <w:lang w:val="en-US" w:eastAsia="zh-CN" w:bidi="ar-SA"/>
              </w:rPr>
              <w:t>呼吸重症监护智能系统</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16A51192">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2"/>
                <w:sz w:val="24"/>
                <w:szCs w:val="24"/>
                <w:u w:val="none"/>
                <w:lang w:val="en-US" w:eastAsia="zh-CN" w:bidi="ar-SA"/>
              </w:rPr>
              <w:t>和兴医疗</w:t>
            </w:r>
          </w:p>
        </w:tc>
        <w:tc>
          <w:tcPr>
            <w:tcW w:w="1041" w:type="pct"/>
            <w:tcBorders>
              <w:top w:val="single" w:color="auto" w:sz="4" w:space="0"/>
              <w:left w:val="single" w:color="auto" w:sz="4" w:space="0"/>
              <w:bottom w:val="single" w:color="auto" w:sz="4" w:space="0"/>
              <w:right w:val="single" w:color="auto" w:sz="4" w:space="0"/>
            </w:tcBorders>
            <w:shd w:val="clear" w:color="auto" w:fill="auto"/>
            <w:vAlign w:val="center"/>
          </w:tcPr>
          <w:p w14:paraId="04314287">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2"/>
                <w:sz w:val="24"/>
                <w:szCs w:val="24"/>
                <w:u w:val="none"/>
                <w:lang w:val="en-US" w:eastAsia="zh-CN" w:bidi="ar-SA"/>
              </w:rPr>
              <w:t>V3.0</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14:paraId="367AD6A7">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2"/>
                <w:sz w:val="24"/>
                <w:szCs w:val="24"/>
                <w:u w:val="none"/>
                <w:lang w:val="en-US" w:eastAsia="zh-CN" w:bidi="ar-SA"/>
              </w:rPr>
              <w:t>1</w:t>
            </w:r>
          </w:p>
        </w:tc>
        <w:tc>
          <w:tcPr>
            <w:tcW w:w="937" w:type="pct"/>
            <w:tcBorders>
              <w:top w:val="single" w:color="auto" w:sz="4" w:space="0"/>
              <w:left w:val="single" w:color="auto" w:sz="4" w:space="0"/>
              <w:bottom w:val="single" w:color="auto" w:sz="4" w:space="0"/>
              <w:right w:val="single" w:color="auto" w:sz="4" w:space="0"/>
            </w:tcBorders>
            <w:shd w:val="clear" w:color="auto" w:fill="auto"/>
            <w:vAlign w:val="center"/>
          </w:tcPr>
          <w:p w14:paraId="17B58EEC">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2"/>
                <w:sz w:val="24"/>
                <w:szCs w:val="24"/>
                <w:u w:val="none"/>
                <w:lang w:val="en-US" w:eastAsia="zh-CN" w:bidi="ar-SA"/>
              </w:rPr>
              <w:t>1495000</w:t>
            </w:r>
          </w:p>
        </w:tc>
      </w:tr>
      <w:tr w14:paraId="0C02E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78157730">
            <w:pPr>
              <w:pStyle w:val="34"/>
              <w:shd w:val="clear"/>
              <w:jc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2"/>
                <w:sz w:val="24"/>
                <w:szCs w:val="24"/>
                <w:u w:val="none"/>
                <w:lang w:val="en-US" w:eastAsia="zh-CN" w:bidi="ar-SA"/>
              </w:rPr>
              <w:t>2</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12950B5B">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2"/>
                <w:sz w:val="24"/>
                <w:szCs w:val="24"/>
                <w:u w:val="none"/>
                <w:lang w:val="en-US" w:eastAsia="zh-CN" w:bidi="ar-SA"/>
              </w:rPr>
              <w:t>2-1</w:t>
            </w:r>
          </w:p>
        </w:tc>
        <w:tc>
          <w:tcPr>
            <w:tcW w:w="1067" w:type="pct"/>
            <w:tcBorders>
              <w:top w:val="single" w:color="auto" w:sz="4" w:space="0"/>
              <w:left w:val="single" w:color="auto" w:sz="4" w:space="0"/>
              <w:bottom w:val="single" w:color="auto" w:sz="4" w:space="0"/>
              <w:right w:val="single" w:color="auto" w:sz="4" w:space="0"/>
            </w:tcBorders>
            <w:shd w:val="clear" w:color="auto" w:fill="auto"/>
            <w:vAlign w:val="center"/>
          </w:tcPr>
          <w:p w14:paraId="74359319">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2"/>
                <w:sz w:val="24"/>
                <w:szCs w:val="24"/>
                <w:u w:val="none"/>
                <w:lang w:val="en-US" w:eastAsia="zh-CN" w:bidi="ar-SA"/>
              </w:rPr>
              <w:t>呼吸机</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7340505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2"/>
                <w:sz w:val="24"/>
                <w:szCs w:val="24"/>
                <w:u w:val="none"/>
                <w:lang w:val="en-US" w:eastAsia="zh-CN" w:bidi="ar-SA"/>
              </w:rPr>
              <w:t>迈瑞</w:t>
            </w:r>
          </w:p>
        </w:tc>
        <w:tc>
          <w:tcPr>
            <w:tcW w:w="1041" w:type="pct"/>
            <w:tcBorders>
              <w:top w:val="single" w:color="auto" w:sz="4" w:space="0"/>
              <w:left w:val="single" w:color="auto" w:sz="4" w:space="0"/>
              <w:bottom w:val="single" w:color="auto" w:sz="4" w:space="0"/>
              <w:right w:val="single" w:color="auto" w:sz="4" w:space="0"/>
            </w:tcBorders>
            <w:shd w:val="clear" w:color="auto" w:fill="auto"/>
            <w:vAlign w:val="center"/>
          </w:tcPr>
          <w:p w14:paraId="1A4E2FC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2"/>
                <w:sz w:val="24"/>
                <w:szCs w:val="24"/>
                <w:u w:val="none"/>
                <w:lang w:val="en-US" w:eastAsia="zh-CN" w:bidi="ar-SA"/>
              </w:rPr>
              <w:t>TV80</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14:paraId="61D67F1A">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2"/>
                <w:sz w:val="24"/>
                <w:szCs w:val="24"/>
                <w:u w:val="none"/>
                <w:lang w:val="en-US" w:eastAsia="zh-CN" w:bidi="ar-SA"/>
              </w:rPr>
              <w:t>1</w:t>
            </w:r>
          </w:p>
        </w:tc>
        <w:tc>
          <w:tcPr>
            <w:tcW w:w="937" w:type="pct"/>
            <w:tcBorders>
              <w:top w:val="single" w:color="auto" w:sz="4" w:space="0"/>
              <w:left w:val="single" w:color="auto" w:sz="4" w:space="0"/>
              <w:bottom w:val="single" w:color="auto" w:sz="4" w:space="0"/>
              <w:right w:val="single" w:color="auto" w:sz="4" w:space="0"/>
            </w:tcBorders>
            <w:shd w:val="clear" w:color="auto" w:fill="auto"/>
            <w:vAlign w:val="center"/>
          </w:tcPr>
          <w:p w14:paraId="63AC4F1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2"/>
                <w:sz w:val="24"/>
                <w:szCs w:val="24"/>
                <w:u w:val="none"/>
                <w:lang w:val="en-US" w:eastAsia="zh-CN" w:bidi="ar-SA"/>
              </w:rPr>
            </w:pPr>
            <w:r>
              <w:rPr>
                <w:rFonts w:hint="default" w:asciiTheme="minorEastAsia" w:hAnsiTheme="minorEastAsia" w:eastAsiaTheme="minorEastAsia" w:cstheme="minorEastAsia"/>
                <w:i w:val="0"/>
                <w:iCs w:val="0"/>
                <w:color w:val="000000"/>
                <w:kern w:val="2"/>
                <w:sz w:val="24"/>
                <w:szCs w:val="24"/>
                <w:u w:val="none"/>
                <w:lang w:val="en-US" w:eastAsia="zh-CN" w:bidi="ar-SA"/>
              </w:rPr>
              <w:t>180000</w:t>
            </w:r>
          </w:p>
        </w:tc>
      </w:tr>
    </w:tbl>
    <w:p w14:paraId="4B426104">
      <w:pPr>
        <w:spacing w:before="163" w:beforeLines="50" w:line="360" w:lineRule="auto"/>
        <w:rPr>
          <w:rFonts w:ascii="宋体" w:hAnsi="宋体" w:cs="宋体"/>
          <w:highlight w:val="none"/>
        </w:rPr>
      </w:pPr>
      <w:r>
        <w:rPr>
          <w:rFonts w:hint="eastAsia" w:ascii="宋体" w:hAnsi="宋体" w:cs="宋体"/>
          <w:b/>
          <w:bCs/>
          <w:highlight w:val="none"/>
        </w:rPr>
        <w:t>五、评审专家名单：张振龙</w:t>
      </w:r>
      <w:r>
        <w:rPr>
          <w:rFonts w:hint="eastAsia" w:ascii="宋体" w:hAnsi="宋体" w:cs="宋体"/>
          <w:b/>
          <w:bCs/>
          <w:highlight w:val="none"/>
          <w:lang w:eastAsia="zh-CN"/>
        </w:rPr>
        <w:t>、</w:t>
      </w:r>
      <w:r>
        <w:rPr>
          <w:rFonts w:hint="eastAsia" w:ascii="宋体" w:hAnsi="宋体" w:cs="宋体"/>
          <w:b/>
          <w:bCs/>
          <w:highlight w:val="none"/>
        </w:rPr>
        <w:t>王雅娜</w:t>
      </w:r>
      <w:r>
        <w:rPr>
          <w:rFonts w:hint="eastAsia" w:ascii="宋体" w:hAnsi="宋体" w:cs="宋体"/>
          <w:b/>
          <w:bCs/>
          <w:highlight w:val="none"/>
          <w:lang w:eastAsia="zh-CN"/>
        </w:rPr>
        <w:t>、</w:t>
      </w:r>
      <w:r>
        <w:rPr>
          <w:rFonts w:hint="eastAsia" w:ascii="宋体" w:hAnsi="宋体" w:cs="宋体"/>
          <w:b/>
          <w:bCs/>
          <w:highlight w:val="none"/>
        </w:rPr>
        <w:t>高春平</w:t>
      </w:r>
      <w:r>
        <w:rPr>
          <w:rFonts w:hint="eastAsia" w:ascii="宋体" w:hAnsi="宋体" w:cs="宋体"/>
          <w:b/>
          <w:bCs/>
          <w:highlight w:val="none"/>
          <w:lang w:eastAsia="zh-CN"/>
        </w:rPr>
        <w:t>、</w:t>
      </w:r>
      <w:r>
        <w:rPr>
          <w:rFonts w:hint="eastAsia" w:ascii="宋体" w:hAnsi="宋体" w:cs="宋体"/>
          <w:b/>
          <w:bCs/>
          <w:highlight w:val="none"/>
        </w:rPr>
        <w:t>刘景兰</w:t>
      </w:r>
      <w:r>
        <w:rPr>
          <w:rFonts w:hint="eastAsia" w:ascii="宋体" w:hAnsi="宋体" w:cs="宋体"/>
          <w:b/>
          <w:bCs/>
          <w:highlight w:val="none"/>
          <w:lang w:eastAsia="zh-CN"/>
        </w:rPr>
        <w:t>、</w:t>
      </w:r>
      <w:r>
        <w:rPr>
          <w:rFonts w:hint="eastAsia" w:ascii="宋体" w:hAnsi="宋体" w:cs="宋体"/>
          <w:b/>
          <w:bCs/>
          <w:highlight w:val="none"/>
        </w:rPr>
        <w:t>赵庆军</w:t>
      </w:r>
      <w:r>
        <w:rPr>
          <w:rFonts w:hint="eastAsia" w:ascii="宋体" w:hAnsi="宋体" w:cs="宋体"/>
          <w:b/>
          <w:bCs/>
          <w:highlight w:val="none"/>
          <w:lang w:eastAsia="zh-CN"/>
        </w:rPr>
        <w:t>。</w:t>
      </w:r>
    </w:p>
    <w:p w14:paraId="1354C010">
      <w:pPr>
        <w:spacing w:line="360" w:lineRule="auto"/>
        <w:rPr>
          <w:rFonts w:ascii="宋体" w:hAnsi="宋体" w:cs="宋体"/>
          <w:b/>
          <w:bCs/>
          <w:highlight w:val="none"/>
        </w:rPr>
      </w:pPr>
      <w:r>
        <w:rPr>
          <w:rFonts w:hint="eastAsia" w:ascii="宋体" w:hAnsi="宋体" w:cs="宋体"/>
          <w:b/>
          <w:bCs/>
          <w:highlight w:val="none"/>
        </w:rPr>
        <w:t>六、代理服务收费标准及金额：</w:t>
      </w:r>
    </w:p>
    <w:p w14:paraId="39354B3E">
      <w:pPr>
        <w:spacing w:line="360" w:lineRule="auto"/>
        <w:ind w:firstLine="480" w:firstLineChars="200"/>
        <w:rPr>
          <w:rFonts w:ascii="宋体" w:hAnsi="宋体" w:cs="宋体"/>
          <w:highlight w:val="yellow"/>
        </w:rPr>
      </w:pPr>
      <w:r>
        <w:rPr>
          <w:rFonts w:hint="eastAsia" w:ascii="宋体" w:hAnsi="宋体" w:cs="宋体"/>
          <w:highlight w:val="none"/>
        </w:rPr>
        <w:t>代理服务收费标准：参照国家发展计划委员会颁发的《招标代理服务收费管理暂行办法》（计价格[2002]1980号）和国家发展改革委办公厅关于招标代理服务收费有关问题的通知（发改办价格[2003]857号）执行</w:t>
      </w:r>
      <w:r>
        <w:rPr>
          <w:rFonts w:hint="eastAsia" w:ascii="宋体" w:hAnsi="宋体" w:cs="宋体"/>
          <w:highlight w:val="none"/>
          <w:lang w:eastAsia="zh-CN"/>
        </w:rPr>
        <w:t>，</w:t>
      </w:r>
      <w:r>
        <w:rPr>
          <w:rFonts w:hint="eastAsia" w:ascii="宋体" w:hAnsi="宋体" w:cs="宋体"/>
          <w:highlight w:val="none"/>
          <w:lang w:val="en-US" w:eastAsia="zh-CN"/>
        </w:rPr>
        <w:t>01包：2.0445万元；02包：0.27万元</w:t>
      </w:r>
      <w:r>
        <w:rPr>
          <w:rFonts w:hint="eastAsia" w:ascii="宋体" w:hAnsi="宋体" w:cs="宋体"/>
          <w:highlight w:val="none"/>
        </w:rPr>
        <w:t>。</w:t>
      </w:r>
    </w:p>
    <w:p w14:paraId="60C75654">
      <w:pPr>
        <w:spacing w:line="360" w:lineRule="auto"/>
        <w:ind w:firstLine="480" w:firstLineChars="200"/>
        <w:rPr>
          <w:rFonts w:ascii="宋体" w:hAnsi="宋体" w:cs="宋体"/>
          <w:highlight w:val="none"/>
        </w:rPr>
      </w:pPr>
      <w:r>
        <w:rPr>
          <w:rFonts w:hint="eastAsia" w:ascii="宋体" w:hAnsi="宋体" w:cs="宋体"/>
          <w:highlight w:val="none"/>
        </w:rPr>
        <w:t>代理服务收费金额：人民币</w:t>
      </w:r>
      <w:r>
        <w:rPr>
          <w:rFonts w:hint="eastAsia" w:ascii="宋体" w:hAnsi="宋体" w:cs="宋体"/>
          <w:highlight w:val="none"/>
          <w:lang w:val="en-US" w:eastAsia="zh-CN"/>
        </w:rPr>
        <w:t>2.3145</w:t>
      </w:r>
      <w:r>
        <w:rPr>
          <w:rFonts w:hint="eastAsia" w:ascii="宋体" w:hAnsi="宋体" w:cs="宋体"/>
          <w:highlight w:val="none"/>
        </w:rPr>
        <w:t>万元</w:t>
      </w:r>
      <w:r>
        <w:rPr>
          <w:rFonts w:hint="eastAsia" w:ascii="宋体" w:hAnsi="宋体" w:cs="宋体"/>
          <w:highlight w:val="none"/>
          <w:lang w:eastAsia="zh-CN"/>
        </w:rPr>
        <w:t>。</w:t>
      </w:r>
    </w:p>
    <w:p w14:paraId="6C281669">
      <w:pPr>
        <w:numPr>
          <w:ilvl w:val="0"/>
          <w:numId w:val="2"/>
        </w:numPr>
        <w:spacing w:line="360" w:lineRule="auto"/>
        <w:rPr>
          <w:highlight w:val="none"/>
        </w:rPr>
      </w:pPr>
      <w:r>
        <w:rPr>
          <w:rFonts w:hint="eastAsia" w:ascii="宋体" w:hAnsi="宋体" w:cs="宋体"/>
          <w:b/>
          <w:bCs/>
          <w:highlight w:val="none"/>
        </w:rPr>
        <w:t>公告期限</w:t>
      </w:r>
    </w:p>
    <w:p w14:paraId="511DABFB">
      <w:pPr>
        <w:spacing w:line="360" w:lineRule="auto"/>
        <w:ind w:firstLine="480" w:firstLineChars="200"/>
        <w:rPr>
          <w:rFonts w:ascii="宋体" w:hAnsi="宋体" w:cs="宋体"/>
          <w:kern w:val="0"/>
          <w:highlight w:val="none"/>
        </w:rPr>
      </w:pPr>
      <w:r>
        <w:rPr>
          <w:rFonts w:hint="eastAsia" w:ascii="宋体" w:hAnsi="宋体" w:cs="宋体"/>
          <w:kern w:val="0"/>
          <w:highlight w:val="none"/>
        </w:rPr>
        <w:t>自本公告发布之日起1个工作日。</w:t>
      </w:r>
    </w:p>
    <w:p w14:paraId="55D496DF">
      <w:pPr>
        <w:spacing w:line="360" w:lineRule="auto"/>
        <w:rPr>
          <w:rFonts w:ascii="宋体" w:hAnsi="宋体" w:cs="宋体"/>
          <w:b/>
          <w:bCs/>
          <w:highlight w:val="none"/>
        </w:rPr>
      </w:pPr>
      <w:r>
        <w:rPr>
          <w:rFonts w:hint="eastAsia" w:ascii="宋体" w:hAnsi="宋体" w:cs="宋体"/>
          <w:b/>
          <w:bCs/>
          <w:highlight w:val="none"/>
        </w:rPr>
        <w:t>八、其他补充事宜</w:t>
      </w:r>
    </w:p>
    <w:p w14:paraId="45CBD8A4">
      <w:pPr>
        <w:spacing w:line="360" w:lineRule="auto"/>
        <w:ind w:firstLine="48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01包：北京和兴创联健康科技有限公司评审总得分(总平均分):96.20</w:t>
      </w:r>
    </w:p>
    <w:p w14:paraId="5059D07D">
      <w:pPr>
        <w:spacing w:line="360" w:lineRule="auto"/>
        <w:ind w:firstLine="480" w:firstLineChars="200"/>
        <w:rPr>
          <w:rFonts w:hint="default" w:ascii="宋体" w:hAnsi="宋体" w:cs="宋体"/>
          <w:kern w:val="0"/>
          <w:highlight w:val="yellow"/>
          <w:lang w:val="en-US" w:eastAsia="zh-CN"/>
        </w:rPr>
      </w:pPr>
      <w:r>
        <w:rPr>
          <w:rFonts w:hint="eastAsia" w:ascii="宋体" w:hAnsi="宋体" w:cs="宋体"/>
          <w:kern w:val="0"/>
          <w:highlight w:val="none"/>
          <w:lang w:val="en-US" w:eastAsia="zh-CN"/>
        </w:rPr>
        <w:t>02包：北京同健冠远经贸有限公司评审总得分(总平均分):97.10</w:t>
      </w:r>
    </w:p>
    <w:p w14:paraId="24D1D8EB">
      <w:pPr>
        <w:spacing w:line="360" w:lineRule="auto"/>
        <w:rPr>
          <w:rFonts w:ascii="宋体" w:hAnsi="宋体" w:cs="宋体"/>
          <w:b/>
          <w:bCs/>
          <w:kern w:val="0"/>
          <w:highlight w:val="none"/>
        </w:rPr>
      </w:pPr>
      <w:r>
        <w:rPr>
          <w:rFonts w:hint="eastAsia" w:ascii="宋体" w:hAnsi="宋体" w:cs="宋体"/>
          <w:b/>
          <w:bCs/>
          <w:kern w:val="0"/>
          <w:highlight w:val="none"/>
        </w:rPr>
        <w:t>九、凡对本次公告内容提出询问，请按以下方式联系。</w:t>
      </w:r>
      <w:bookmarkStart w:id="18" w:name="_GoBack"/>
      <w:bookmarkEnd w:id="18"/>
    </w:p>
    <w:p w14:paraId="13D66744">
      <w:pPr>
        <w:pStyle w:val="3"/>
        <w:spacing w:line="360" w:lineRule="auto"/>
        <w:ind w:firstLine="600" w:firstLineChars="250"/>
        <w:rPr>
          <w:rFonts w:ascii="宋体" w:hAnsi="宋体" w:cs="宋体"/>
          <w:b w:val="0"/>
          <w:sz w:val="24"/>
          <w:szCs w:val="24"/>
          <w:highlight w:val="none"/>
        </w:rPr>
      </w:pPr>
      <w:bookmarkStart w:id="3" w:name="_Toc35393641"/>
      <w:bookmarkStart w:id="4" w:name="_Toc35393810"/>
      <w:bookmarkStart w:id="5" w:name="_Toc19952"/>
      <w:bookmarkStart w:id="6" w:name="_Toc28359023"/>
      <w:bookmarkStart w:id="7" w:name="_Toc28359100"/>
      <w:r>
        <w:rPr>
          <w:rFonts w:hint="eastAsia" w:ascii="宋体" w:hAnsi="宋体" w:cs="宋体"/>
          <w:b w:val="0"/>
          <w:sz w:val="24"/>
          <w:szCs w:val="24"/>
          <w:highlight w:val="none"/>
        </w:rPr>
        <w:t>1.采购人信息</w:t>
      </w:r>
      <w:bookmarkEnd w:id="3"/>
      <w:bookmarkEnd w:id="4"/>
      <w:bookmarkEnd w:id="5"/>
      <w:bookmarkEnd w:id="6"/>
      <w:bookmarkEnd w:id="7"/>
    </w:p>
    <w:p w14:paraId="69356D8C">
      <w:pPr>
        <w:spacing w:line="360" w:lineRule="auto"/>
        <w:ind w:firstLine="720" w:firstLineChars="300"/>
        <w:rPr>
          <w:rFonts w:hint="eastAsia" w:ascii="宋体" w:hAnsi="宋体" w:eastAsia="宋体" w:cs="宋体"/>
          <w:highlight w:val="none"/>
          <w:lang w:eastAsia="zh-CN"/>
        </w:rPr>
      </w:pPr>
      <w:bookmarkStart w:id="8" w:name="_Toc28359024"/>
      <w:bookmarkStart w:id="9" w:name="_Toc35393642"/>
      <w:bookmarkStart w:id="10" w:name="_Toc35393811"/>
      <w:bookmarkStart w:id="11" w:name="_Toc28359101"/>
      <w:bookmarkStart w:id="12" w:name="_Toc30495"/>
      <w:r>
        <w:rPr>
          <w:rFonts w:hint="eastAsia" w:ascii="宋体" w:hAnsi="宋体" w:cs="宋体"/>
          <w:highlight w:val="none"/>
        </w:rPr>
        <w:t>名    称：</w:t>
      </w:r>
      <w:r>
        <w:rPr>
          <w:rFonts w:hint="eastAsia" w:ascii="宋体" w:hAnsi="宋体" w:cs="宋体"/>
          <w:highlight w:val="none"/>
          <w:lang w:eastAsia="zh-CN"/>
        </w:rPr>
        <w:t>北京市呼吸疾病研究所</w:t>
      </w:r>
    </w:p>
    <w:p w14:paraId="0A04F1FE">
      <w:pPr>
        <w:spacing w:line="360" w:lineRule="auto"/>
        <w:ind w:firstLine="720" w:firstLineChars="300"/>
        <w:rPr>
          <w:rFonts w:ascii="宋体" w:hAnsi="宋体" w:cs="宋体"/>
          <w:highlight w:val="none"/>
        </w:rPr>
      </w:pPr>
      <w:r>
        <w:rPr>
          <w:rFonts w:hint="eastAsia" w:ascii="宋体" w:hAnsi="宋体" w:cs="宋体"/>
          <w:highlight w:val="none"/>
        </w:rPr>
        <w:t>地    址：北京市朝阳区工人体育场南路8号</w:t>
      </w:r>
    </w:p>
    <w:p w14:paraId="48761EF7">
      <w:pPr>
        <w:spacing w:line="360" w:lineRule="auto"/>
        <w:ind w:firstLine="720" w:firstLineChars="300"/>
        <w:rPr>
          <w:rFonts w:ascii="宋体" w:hAnsi="宋体" w:cs="宋体"/>
          <w:highlight w:val="none"/>
        </w:rPr>
      </w:pPr>
      <w:r>
        <w:rPr>
          <w:rFonts w:hint="eastAsia" w:ascii="宋体" w:hAnsi="宋体" w:cs="宋体"/>
          <w:highlight w:val="none"/>
        </w:rPr>
        <w:t>联系方式：010-85231430</w:t>
      </w:r>
    </w:p>
    <w:p w14:paraId="0C12DC62">
      <w:pPr>
        <w:pStyle w:val="3"/>
        <w:spacing w:line="360" w:lineRule="auto"/>
        <w:ind w:firstLine="720" w:firstLineChars="300"/>
        <w:rPr>
          <w:rFonts w:ascii="宋体" w:hAnsi="宋体" w:cs="宋体"/>
          <w:b w:val="0"/>
          <w:sz w:val="24"/>
          <w:szCs w:val="24"/>
          <w:highlight w:val="none"/>
        </w:rPr>
      </w:pPr>
      <w:r>
        <w:rPr>
          <w:rFonts w:hint="eastAsia" w:ascii="宋体" w:hAnsi="宋体" w:cs="宋体"/>
          <w:b w:val="0"/>
          <w:sz w:val="24"/>
          <w:szCs w:val="24"/>
          <w:highlight w:val="none"/>
        </w:rPr>
        <w:t>2.采购代理机构信息</w:t>
      </w:r>
      <w:bookmarkEnd w:id="8"/>
      <w:bookmarkEnd w:id="9"/>
      <w:bookmarkEnd w:id="10"/>
      <w:bookmarkEnd w:id="11"/>
      <w:bookmarkEnd w:id="12"/>
    </w:p>
    <w:p w14:paraId="70325167">
      <w:pPr>
        <w:spacing w:line="360" w:lineRule="auto"/>
        <w:ind w:firstLine="720" w:firstLineChars="300"/>
        <w:rPr>
          <w:rFonts w:ascii="宋体" w:hAnsi="宋体" w:cs="宋体"/>
          <w:highlight w:val="none"/>
          <w:u w:val="single"/>
        </w:rPr>
      </w:pPr>
      <w:r>
        <w:rPr>
          <w:rFonts w:hint="eastAsia" w:ascii="宋体" w:hAnsi="宋体" w:cs="宋体"/>
          <w:highlight w:val="none"/>
        </w:rPr>
        <w:t>名    称：北京国际贸易有限公司</w:t>
      </w:r>
    </w:p>
    <w:p w14:paraId="72AD7AD8">
      <w:pPr>
        <w:spacing w:line="360" w:lineRule="auto"/>
        <w:ind w:firstLine="720" w:firstLineChars="300"/>
        <w:rPr>
          <w:rFonts w:ascii="宋体" w:hAnsi="宋体" w:cs="宋体"/>
          <w:highlight w:val="none"/>
        </w:rPr>
      </w:pPr>
      <w:r>
        <w:rPr>
          <w:rFonts w:hint="eastAsia" w:ascii="宋体" w:hAnsi="宋体" w:cs="宋体"/>
          <w:highlight w:val="none"/>
        </w:rPr>
        <w:t>地　  址：北京市朝阳区建国门外大街甲3号</w:t>
      </w:r>
    </w:p>
    <w:p w14:paraId="0DC31B52">
      <w:pPr>
        <w:spacing w:line="360" w:lineRule="auto"/>
        <w:ind w:firstLine="720" w:firstLineChars="300"/>
        <w:rPr>
          <w:rFonts w:ascii="宋体" w:hAnsi="宋体" w:cs="宋体"/>
          <w:highlight w:val="none"/>
          <w:u w:val="single"/>
        </w:rPr>
      </w:pPr>
      <w:r>
        <w:rPr>
          <w:rFonts w:hint="eastAsia" w:ascii="宋体" w:hAnsi="宋体" w:cs="宋体"/>
          <w:highlight w:val="none"/>
        </w:rPr>
        <w:t>联系方式：010-85343456</w:t>
      </w:r>
    </w:p>
    <w:p w14:paraId="2CB4CF37">
      <w:pPr>
        <w:pStyle w:val="3"/>
        <w:spacing w:line="360" w:lineRule="auto"/>
        <w:ind w:firstLine="720" w:firstLineChars="300"/>
        <w:rPr>
          <w:rFonts w:ascii="宋体" w:hAnsi="宋体" w:cs="宋体"/>
          <w:b w:val="0"/>
          <w:sz w:val="24"/>
          <w:szCs w:val="24"/>
          <w:highlight w:val="none"/>
        </w:rPr>
      </w:pPr>
      <w:bookmarkStart w:id="13" w:name="_Toc28359102"/>
      <w:bookmarkStart w:id="14" w:name="_Toc23427"/>
      <w:bookmarkStart w:id="15" w:name="_Toc35393643"/>
      <w:bookmarkStart w:id="16" w:name="_Toc35393812"/>
      <w:bookmarkStart w:id="17" w:name="_Toc28359025"/>
      <w:r>
        <w:rPr>
          <w:rFonts w:hint="eastAsia" w:ascii="宋体" w:hAnsi="宋体" w:cs="宋体"/>
          <w:b w:val="0"/>
          <w:sz w:val="24"/>
          <w:szCs w:val="24"/>
          <w:highlight w:val="none"/>
        </w:rPr>
        <w:t>3.项目联系方式</w:t>
      </w:r>
      <w:bookmarkEnd w:id="13"/>
      <w:bookmarkEnd w:id="14"/>
      <w:bookmarkEnd w:id="15"/>
      <w:bookmarkEnd w:id="16"/>
      <w:bookmarkEnd w:id="17"/>
    </w:p>
    <w:p w14:paraId="3CBFCB17">
      <w:pPr>
        <w:spacing w:line="360" w:lineRule="auto"/>
        <w:ind w:firstLine="720" w:firstLineChars="300"/>
        <w:rPr>
          <w:rFonts w:ascii="宋体" w:hAnsi="宋体" w:cs="宋体"/>
          <w:highlight w:val="none"/>
          <w:u w:val="single"/>
        </w:rPr>
      </w:pPr>
      <w:r>
        <w:rPr>
          <w:rFonts w:hint="eastAsia" w:ascii="宋体" w:hAnsi="宋体" w:cs="宋体"/>
          <w:highlight w:val="none"/>
        </w:rPr>
        <w:t>项目联系人：</w:t>
      </w:r>
      <w:r>
        <w:rPr>
          <w:rFonts w:hint="eastAsia"/>
          <w:highlight w:val="none"/>
          <w:lang w:eastAsia="zh-CN"/>
        </w:rPr>
        <w:t>张娇、张珊、梁潇</w:t>
      </w:r>
    </w:p>
    <w:p w14:paraId="3ED1EA8C">
      <w:pPr>
        <w:spacing w:line="360" w:lineRule="auto"/>
        <w:ind w:firstLine="720" w:firstLineChars="300"/>
        <w:rPr>
          <w:rFonts w:hint="eastAsia" w:ascii="宋体" w:hAnsi="宋体" w:eastAsia="宋体" w:cs="宋体"/>
          <w:highlight w:val="none"/>
          <w:lang w:eastAsia="zh-CN"/>
        </w:rPr>
      </w:pPr>
      <w:r>
        <w:rPr>
          <w:rFonts w:hint="eastAsia" w:ascii="宋体" w:hAnsi="宋体" w:cs="宋体"/>
          <w:highlight w:val="none"/>
        </w:rPr>
        <w:t>电   话：010-85343456</w:t>
      </w:r>
    </w:p>
    <w:sectPr>
      <w:pgSz w:w="11906" w:h="16838"/>
      <w:pgMar w:top="1440" w:right="1080" w:bottom="1440" w:left="1080" w:header="851" w:footer="992" w:gutter="0"/>
      <w:cols w:space="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090DEA"/>
    <w:multiLevelType w:val="singleLevel"/>
    <w:tmpl w:val="60090DEA"/>
    <w:lvl w:ilvl="0" w:tentative="0">
      <w:start w:val="7"/>
      <w:numFmt w:val="chineseCounting"/>
      <w:suff w:val="nothing"/>
      <w:lvlText w:val="%1、"/>
      <w:lvlJc w:val="left"/>
    </w:lvl>
  </w:abstractNum>
  <w:abstractNum w:abstractNumId="1">
    <w:nsid w:val="60A71CF6"/>
    <w:multiLevelType w:val="singleLevel"/>
    <w:tmpl w:val="60A71CF6"/>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OTc4YmVmY2RjYmFiYTM3OTljYzBiMTU4MDNjZmYifQ=="/>
  </w:docVars>
  <w:rsids>
    <w:rsidRoot w:val="004E7980"/>
    <w:rsid w:val="002374CC"/>
    <w:rsid w:val="0033608F"/>
    <w:rsid w:val="004E7980"/>
    <w:rsid w:val="004F1AD7"/>
    <w:rsid w:val="005A1D49"/>
    <w:rsid w:val="00796251"/>
    <w:rsid w:val="007A4203"/>
    <w:rsid w:val="00945F6A"/>
    <w:rsid w:val="00AB4B4A"/>
    <w:rsid w:val="00B0462A"/>
    <w:rsid w:val="00B31F74"/>
    <w:rsid w:val="00BC2930"/>
    <w:rsid w:val="00BE5CB3"/>
    <w:rsid w:val="00C679E6"/>
    <w:rsid w:val="00C956B4"/>
    <w:rsid w:val="00E963ED"/>
    <w:rsid w:val="00EF2D42"/>
    <w:rsid w:val="01DC3BC6"/>
    <w:rsid w:val="0276451A"/>
    <w:rsid w:val="028B667F"/>
    <w:rsid w:val="03312FA5"/>
    <w:rsid w:val="03695E25"/>
    <w:rsid w:val="04B76F0B"/>
    <w:rsid w:val="04EB6322"/>
    <w:rsid w:val="05482E38"/>
    <w:rsid w:val="078375C5"/>
    <w:rsid w:val="07B25830"/>
    <w:rsid w:val="07E331B7"/>
    <w:rsid w:val="08A4283A"/>
    <w:rsid w:val="08E2122C"/>
    <w:rsid w:val="09B35377"/>
    <w:rsid w:val="0A283ED3"/>
    <w:rsid w:val="0B925298"/>
    <w:rsid w:val="0C2F0B8D"/>
    <w:rsid w:val="0D3E1419"/>
    <w:rsid w:val="0D984ECC"/>
    <w:rsid w:val="0DB273A9"/>
    <w:rsid w:val="0DC9092E"/>
    <w:rsid w:val="0DDF724E"/>
    <w:rsid w:val="0DF401C9"/>
    <w:rsid w:val="0E74144F"/>
    <w:rsid w:val="0EA00F4E"/>
    <w:rsid w:val="0ED9769B"/>
    <w:rsid w:val="10036F74"/>
    <w:rsid w:val="10EC787A"/>
    <w:rsid w:val="110A362E"/>
    <w:rsid w:val="1120011A"/>
    <w:rsid w:val="11976170"/>
    <w:rsid w:val="12DC130A"/>
    <w:rsid w:val="13B52771"/>
    <w:rsid w:val="13D15990"/>
    <w:rsid w:val="14243297"/>
    <w:rsid w:val="142A16A8"/>
    <w:rsid w:val="14A82170"/>
    <w:rsid w:val="152467E1"/>
    <w:rsid w:val="16B17D25"/>
    <w:rsid w:val="18F13E93"/>
    <w:rsid w:val="1B4E306E"/>
    <w:rsid w:val="1B86476A"/>
    <w:rsid w:val="1BDC7FC4"/>
    <w:rsid w:val="1C4C2783"/>
    <w:rsid w:val="1D357BC2"/>
    <w:rsid w:val="1E2F665C"/>
    <w:rsid w:val="1E775389"/>
    <w:rsid w:val="1EA87CD0"/>
    <w:rsid w:val="1EFD6DA8"/>
    <w:rsid w:val="1F1E24A2"/>
    <w:rsid w:val="1F7D7510"/>
    <w:rsid w:val="1FDE0154"/>
    <w:rsid w:val="1FDE43C2"/>
    <w:rsid w:val="20270625"/>
    <w:rsid w:val="20545F82"/>
    <w:rsid w:val="23151909"/>
    <w:rsid w:val="241035B6"/>
    <w:rsid w:val="248D1853"/>
    <w:rsid w:val="256B4972"/>
    <w:rsid w:val="25A53853"/>
    <w:rsid w:val="261B3491"/>
    <w:rsid w:val="264764B4"/>
    <w:rsid w:val="265213ED"/>
    <w:rsid w:val="26CA69A6"/>
    <w:rsid w:val="26D1773D"/>
    <w:rsid w:val="27C371A7"/>
    <w:rsid w:val="281D3DF0"/>
    <w:rsid w:val="28A60136"/>
    <w:rsid w:val="28E6501B"/>
    <w:rsid w:val="28F04E5E"/>
    <w:rsid w:val="28FB4F40"/>
    <w:rsid w:val="29AA01EA"/>
    <w:rsid w:val="2A45571C"/>
    <w:rsid w:val="2A922F77"/>
    <w:rsid w:val="2B396377"/>
    <w:rsid w:val="2BA72573"/>
    <w:rsid w:val="2BA81E59"/>
    <w:rsid w:val="2CD15DCE"/>
    <w:rsid w:val="2CEC5900"/>
    <w:rsid w:val="2DAE77E9"/>
    <w:rsid w:val="2DF216DA"/>
    <w:rsid w:val="2ED578D6"/>
    <w:rsid w:val="32116E77"/>
    <w:rsid w:val="32976E60"/>
    <w:rsid w:val="333D6679"/>
    <w:rsid w:val="33471930"/>
    <w:rsid w:val="339B13BA"/>
    <w:rsid w:val="34010499"/>
    <w:rsid w:val="34335DDE"/>
    <w:rsid w:val="34D23C26"/>
    <w:rsid w:val="352112E7"/>
    <w:rsid w:val="35A47211"/>
    <w:rsid w:val="36720B02"/>
    <w:rsid w:val="3734217F"/>
    <w:rsid w:val="38650F93"/>
    <w:rsid w:val="391B05DB"/>
    <w:rsid w:val="39711FA9"/>
    <w:rsid w:val="3B407142"/>
    <w:rsid w:val="3C373E57"/>
    <w:rsid w:val="3CAA13B2"/>
    <w:rsid w:val="3CAF79B9"/>
    <w:rsid w:val="3D7D3613"/>
    <w:rsid w:val="3DCF1196"/>
    <w:rsid w:val="40C10651"/>
    <w:rsid w:val="40CF1F2C"/>
    <w:rsid w:val="40EC1FA8"/>
    <w:rsid w:val="42424E28"/>
    <w:rsid w:val="42EE5922"/>
    <w:rsid w:val="43972F54"/>
    <w:rsid w:val="45B27966"/>
    <w:rsid w:val="46144188"/>
    <w:rsid w:val="4636352C"/>
    <w:rsid w:val="46DC0D97"/>
    <w:rsid w:val="472B71D3"/>
    <w:rsid w:val="4968013D"/>
    <w:rsid w:val="4A5B47E7"/>
    <w:rsid w:val="4ACF6FC9"/>
    <w:rsid w:val="4BBC5C4E"/>
    <w:rsid w:val="4CBE2078"/>
    <w:rsid w:val="4D4344CF"/>
    <w:rsid w:val="4DDB092F"/>
    <w:rsid w:val="4E057E10"/>
    <w:rsid w:val="4E166787"/>
    <w:rsid w:val="4EC10E05"/>
    <w:rsid w:val="4F225468"/>
    <w:rsid w:val="4F4F218D"/>
    <w:rsid w:val="4F8B568E"/>
    <w:rsid w:val="51030DE0"/>
    <w:rsid w:val="51143E36"/>
    <w:rsid w:val="512F0C70"/>
    <w:rsid w:val="517979C5"/>
    <w:rsid w:val="517F4BC4"/>
    <w:rsid w:val="52524C16"/>
    <w:rsid w:val="53400F13"/>
    <w:rsid w:val="53584606"/>
    <w:rsid w:val="53A26B6F"/>
    <w:rsid w:val="54494ACA"/>
    <w:rsid w:val="54673E6B"/>
    <w:rsid w:val="548C0FC4"/>
    <w:rsid w:val="54AE49FC"/>
    <w:rsid w:val="54F40536"/>
    <w:rsid w:val="55C761E3"/>
    <w:rsid w:val="55F31810"/>
    <w:rsid w:val="56B90783"/>
    <w:rsid w:val="57D91A30"/>
    <w:rsid w:val="58373FB5"/>
    <w:rsid w:val="5A322702"/>
    <w:rsid w:val="5AEE543B"/>
    <w:rsid w:val="5C6043D4"/>
    <w:rsid w:val="5D9C47EC"/>
    <w:rsid w:val="5E5D76E0"/>
    <w:rsid w:val="5F053CC6"/>
    <w:rsid w:val="609D069B"/>
    <w:rsid w:val="60D10C16"/>
    <w:rsid w:val="64235F78"/>
    <w:rsid w:val="656E0126"/>
    <w:rsid w:val="65B37C68"/>
    <w:rsid w:val="65C60B1F"/>
    <w:rsid w:val="66865A41"/>
    <w:rsid w:val="66940880"/>
    <w:rsid w:val="675A17A6"/>
    <w:rsid w:val="675D7CA3"/>
    <w:rsid w:val="67A05F83"/>
    <w:rsid w:val="682E257A"/>
    <w:rsid w:val="68860A0A"/>
    <w:rsid w:val="68CD19CD"/>
    <w:rsid w:val="69B83CD2"/>
    <w:rsid w:val="69D65CD5"/>
    <w:rsid w:val="6AE2665C"/>
    <w:rsid w:val="6B123EAC"/>
    <w:rsid w:val="6C511742"/>
    <w:rsid w:val="6ED25D0B"/>
    <w:rsid w:val="6F9B5FA9"/>
    <w:rsid w:val="6F9C12DD"/>
    <w:rsid w:val="72545F38"/>
    <w:rsid w:val="73D70B56"/>
    <w:rsid w:val="74DA5B41"/>
    <w:rsid w:val="74F26A6B"/>
    <w:rsid w:val="75D52D8B"/>
    <w:rsid w:val="761F178C"/>
    <w:rsid w:val="778D1996"/>
    <w:rsid w:val="782D5F38"/>
    <w:rsid w:val="78A86196"/>
    <w:rsid w:val="7B465D29"/>
    <w:rsid w:val="7B9B0B2D"/>
    <w:rsid w:val="7BB82AEB"/>
    <w:rsid w:val="7C497DE0"/>
    <w:rsid w:val="7D9B2799"/>
    <w:rsid w:val="7D9F4038"/>
    <w:rsid w:val="7DB350E1"/>
    <w:rsid w:val="7E0A24D6"/>
    <w:rsid w:val="7E520127"/>
    <w:rsid w:val="7EB75A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4"/>
      <w:lang w:val="en-US" w:eastAsia="zh-CN" w:bidi="ar-SA"/>
    </w:rPr>
  </w:style>
  <w:style w:type="paragraph" w:styleId="2">
    <w:name w:val="heading 1"/>
    <w:basedOn w:val="1"/>
    <w:next w:val="1"/>
    <w:qFormat/>
    <w:uiPriority w:val="9"/>
    <w:pPr>
      <w:jc w:val="left"/>
      <w:outlineLvl w:val="0"/>
    </w:pPr>
    <w:rPr>
      <w:rFonts w:hint="eastAsia" w:ascii="宋体" w:hAnsi="宋体"/>
      <w:b/>
      <w:kern w:val="44"/>
      <w:sz w:val="48"/>
      <w:szCs w:val="48"/>
    </w:rPr>
  </w:style>
  <w:style w:type="paragraph" w:styleId="3">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pacing w:line="360" w:lineRule="atLeast"/>
      <w:ind w:firstLine="420" w:firstLineChars="200"/>
      <w:jc w:val="left"/>
      <w:textAlignment w:val="baseline"/>
    </w:pPr>
    <w:rPr>
      <w:rFonts w:ascii="Times New Roman" w:hAnsi="Times New Roman"/>
      <w:kern w:val="0"/>
      <w:szCs w:val="20"/>
    </w:rPr>
  </w:style>
  <w:style w:type="paragraph" w:styleId="6">
    <w:name w:val="Body Text"/>
    <w:basedOn w:val="1"/>
    <w:next w:val="7"/>
    <w:qFormat/>
    <w:uiPriority w:val="0"/>
    <w:pPr>
      <w:spacing w:after="120"/>
    </w:pPr>
    <w:rPr>
      <w:rFonts w:ascii="Times New Roman" w:hAnsi="Times New Roman"/>
    </w:rPr>
  </w:style>
  <w:style w:type="paragraph" w:styleId="7">
    <w:name w:val="header"/>
    <w:basedOn w:val="1"/>
    <w:next w:val="8"/>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Quote"/>
    <w:basedOn w:val="1"/>
    <w:next w:val="1"/>
    <w:qFormat/>
    <w:uiPriority w:val="99"/>
    <w:pPr>
      <w:ind w:left="864" w:right="864"/>
      <w:jc w:val="center"/>
    </w:pPr>
    <w:rPr>
      <w:i/>
      <w:iCs/>
      <w:color w:val="404040"/>
    </w:rPr>
  </w:style>
  <w:style w:type="paragraph" w:styleId="9">
    <w:name w:val="Body Text Indent"/>
    <w:basedOn w:val="1"/>
    <w:qFormat/>
    <w:uiPriority w:val="0"/>
    <w:pPr>
      <w:ind w:firstLine="750"/>
    </w:pPr>
    <w:rPr>
      <w:sz w:val="28"/>
    </w:rPr>
  </w:style>
  <w:style w:type="paragraph" w:styleId="10">
    <w:name w:val="Plain Text"/>
    <w:basedOn w:val="1"/>
    <w:qFormat/>
    <w:uiPriority w:val="0"/>
    <w:rPr>
      <w:rFonts w:ascii="宋体" w:hAnsi="Courier New"/>
      <w:szCs w:val="22"/>
    </w:rPr>
  </w:style>
  <w:style w:type="paragraph" w:styleId="11">
    <w:name w:val="footer"/>
    <w:basedOn w:val="1"/>
    <w:link w:val="33"/>
    <w:qFormat/>
    <w:uiPriority w:val="0"/>
    <w:pPr>
      <w:tabs>
        <w:tab w:val="center" w:pos="4153"/>
        <w:tab w:val="right" w:pos="8306"/>
      </w:tabs>
      <w:snapToGrid w:val="0"/>
      <w:jc w:val="left"/>
    </w:pPr>
    <w:rPr>
      <w:sz w:val="18"/>
      <w:szCs w:val="18"/>
    </w:rPr>
  </w:style>
  <w:style w:type="paragraph" w:styleId="12">
    <w:name w:val="toc 6"/>
    <w:basedOn w:val="1"/>
    <w:next w:val="1"/>
    <w:semiHidden/>
    <w:qFormat/>
    <w:uiPriority w:val="0"/>
    <w:pPr>
      <w:ind w:left="2100" w:leftChars="1000"/>
    </w:pPr>
  </w:style>
  <w:style w:type="paragraph" w:styleId="13">
    <w:name w:val="Body Text First Indent"/>
    <w:basedOn w:val="6"/>
    <w:next w:val="14"/>
    <w:qFormat/>
    <w:uiPriority w:val="0"/>
    <w:pPr>
      <w:spacing w:after="0"/>
      <w:ind w:firstLine="420" w:firstLineChars="100"/>
    </w:pPr>
    <w:rPr>
      <w:sz w:val="21"/>
      <w:szCs w:val="21"/>
    </w:rPr>
  </w:style>
  <w:style w:type="paragraph" w:styleId="14">
    <w:name w:val="Body Text First Indent 2"/>
    <w:basedOn w:val="9"/>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style>
  <w:style w:type="character" w:styleId="19">
    <w:name w:val="FollowedHyperlink"/>
    <w:basedOn w:val="17"/>
    <w:qFormat/>
    <w:uiPriority w:val="0"/>
    <w:rPr>
      <w:color w:val="000000"/>
      <w:u w:val="none"/>
    </w:rPr>
  </w:style>
  <w:style w:type="character" w:styleId="20">
    <w:name w:val="Emphasis"/>
    <w:basedOn w:val="17"/>
    <w:qFormat/>
    <w:uiPriority w:val="0"/>
  </w:style>
  <w:style w:type="character" w:styleId="21">
    <w:name w:val="HTML Definition"/>
    <w:basedOn w:val="17"/>
    <w:qFormat/>
    <w:uiPriority w:val="0"/>
  </w:style>
  <w:style w:type="character" w:styleId="22">
    <w:name w:val="HTML Acronym"/>
    <w:basedOn w:val="17"/>
    <w:qFormat/>
    <w:uiPriority w:val="0"/>
  </w:style>
  <w:style w:type="character" w:styleId="23">
    <w:name w:val="HTML Variable"/>
    <w:basedOn w:val="17"/>
    <w:qFormat/>
    <w:uiPriority w:val="0"/>
  </w:style>
  <w:style w:type="character" w:styleId="24">
    <w:name w:val="Hyperlink"/>
    <w:basedOn w:val="17"/>
    <w:qFormat/>
    <w:uiPriority w:val="0"/>
    <w:rPr>
      <w:color w:val="0000FF"/>
      <w:u w:val="single"/>
    </w:rPr>
  </w:style>
  <w:style w:type="character" w:styleId="25">
    <w:name w:val="HTML Code"/>
    <w:basedOn w:val="17"/>
    <w:qFormat/>
    <w:uiPriority w:val="0"/>
    <w:rPr>
      <w:rFonts w:ascii="Courier New" w:hAnsi="Courier New"/>
      <w:sz w:val="20"/>
    </w:rPr>
  </w:style>
  <w:style w:type="character" w:styleId="26">
    <w:name w:val="HTML Cite"/>
    <w:basedOn w:val="17"/>
    <w:qFormat/>
    <w:uiPriority w:val="0"/>
  </w:style>
  <w:style w:type="paragraph" w:customStyle="1" w:styleId="27">
    <w:name w:val="正文3"/>
    <w:qFormat/>
    <w:uiPriority w:val="0"/>
    <w:pPr>
      <w:jc w:val="both"/>
    </w:pPr>
    <w:rPr>
      <w:rFonts w:ascii="Calibri" w:hAnsi="Calibri" w:eastAsia="宋体" w:cs="Times New Roman"/>
      <w:kern w:val="2"/>
      <w:sz w:val="21"/>
      <w:szCs w:val="21"/>
      <w:lang w:val="en-US" w:eastAsia="zh-CN" w:bidi="ar-SA"/>
    </w:rPr>
  </w:style>
  <w:style w:type="character" w:customStyle="1" w:styleId="28">
    <w:name w:val="active"/>
    <w:basedOn w:val="17"/>
    <w:qFormat/>
    <w:uiPriority w:val="0"/>
    <w:rPr>
      <w:color w:val="FFFFFF"/>
      <w:shd w:val="clear" w:color="auto" w:fill="E22323"/>
    </w:rPr>
  </w:style>
  <w:style w:type="character" w:customStyle="1" w:styleId="29">
    <w:name w:val="hover5"/>
    <w:basedOn w:val="17"/>
    <w:qFormat/>
    <w:uiPriority w:val="0"/>
    <w:rPr>
      <w:color w:val="0063BA"/>
    </w:rPr>
  </w:style>
  <w:style w:type="character" w:customStyle="1" w:styleId="30">
    <w:name w:val="margin_right202"/>
    <w:basedOn w:val="17"/>
    <w:qFormat/>
    <w:uiPriority w:val="0"/>
  </w:style>
  <w:style w:type="character" w:customStyle="1" w:styleId="31">
    <w:name w:val="before"/>
    <w:basedOn w:val="17"/>
    <w:qFormat/>
    <w:uiPriority w:val="0"/>
    <w:rPr>
      <w:shd w:val="clear" w:color="auto" w:fill="E22323"/>
    </w:rPr>
  </w:style>
  <w:style w:type="character" w:customStyle="1" w:styleId="32">
    <w:name w:val="active6"/>
    <w:basedOn w:val="17"/>
    <w:qFormat/>
    <w:uiPriority w:val="0"/>
    <w:rPr>
      <w:color w:val="FFFFFF"/>
      <w:shd w:val="clear" w:color="auto" w:fill="E22323"/>
    </w:rPr>
  </w:style>
  <w:style w:type="character" w:customStyle="1" w:styleId="33">
    <w:name w:val="页脚 字符"/>
    <w:basedOn w:val="17"/>
    <w:link w:val="11"/>
    <w:qFormat/>
    <w:uiPriority w:val="0"/>
    <w:rPr>
      <w:rFonts w:ascii="Calibri" w:hAnsi="Calibri"/>
      <w:kern w:val="2"/>
      <w:sz w:val="18"/>
      <w:szCs w:val="18"/>
    </w:rPr>
  </w:style>
  <w:style w:type="paragraph" w:customStyle="1" w:styleId="34">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552</Words>
  <Characters>658</Characters>
  <Lines>3</Lines>
  <Paragraphs>1</Paragraphs>
  <TotalTime>13</TotalTime>
  <ScaleCrop>false</ScaleCrop>
  <LinksUpToDate>false</LinksUpToDate>
  <CharactersWithSpaces>677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2020-06-17T03:43:00Z</dcterms:created>
  <dc:creator>chensi</dc:creator>
  <cp:lastModifiedBy>KB106</cp:lastModifiedBy>
  <cp:lastPrinted>2024-01-26T06:26:00Z</cp:lastPrinted>
  <dcterms:modified xsi:type="dcterms:W3CDTF">2026-06-08T07:47:04Z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CFED7053B68C490CB46480F633C971CF_13</vt:lpwstr>
  </property>
  <property fmtid="{D5CDD505-2E9C-101B-9397-08002B2CF9AE}" pid="4" name="KSOTemplateDocerSaveRecord">
    <vt:lpwstr>eyJoZGlkIjoiYjVlOTc4YmVmY2RjYmFiYTM3OTljYzBiMTU4MDNjZmYiLCJ1c2VySWQiOiIyMTg5Mjc5NjMifQ==</vt:lpwstr>
  </property>
</Properties>
</file>