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DD96CD">
      <w:pPr>
        <w:spacing w:line="360" w:lineRule="auto"/>
        <w:ind w:firstLine="300" w:firstLineChars="50"/>
        <w:rPr>
          <w:sz w:val="60"/>
          <w:szCs w:val="60"/>
        </w:rPr>
      </w:pPr>
    </w:p>
    <w:p w14:paraId="38D45ACF">
      <w:pPr>
        <w:spacing w:line="360" w:lineRule="auto"/>
        <w:ind w:firstLine="300" w:firstLineChars="50"/>
        <w:rPr>
          <w:sz w:val="60"/>
          <w:szCs w:val="60"/>
        </w:rPr>
      </w:pPr>
    </w:p>
    <w:p w14:paraId="3832FA1B">
      <w:pPr>
        <w:adjustRightInd/>
        <w:spacing w:line="240" w:lineRule="auto"/>
        <w:jc w:val="center"/>
        <w:textAlignment w:val="baseline"/>
        <w:rPr>
          <w:rFonts w:hint="eastAsia" w:ascii="宋体" w:hAnsi="宋体" w:eastAsia="宋体" w:cs="Times New Roman"/>
          <w:color w:val="auto"/>
          <w:kern w:val="0"/>
          <w:sz w:val="96"/>
          <w:szCs w:val="24"/>
          <w:highlight w:val="none"/>
          <w:lang w:eastAsia="zh-CN"/>
        </w:rPr>
      </w:pPr>
      <w:r>
        <w:rPr>
          <w:rFonts w:hint="eastAsia" w:ascii="宋体" w:hAnsi="宋体" w:eastAsia="宋体" w:cs="Times New Roman"/>
          <w:color w:val="auto"/>
          <w:kern w:val="0"/>
          <w:sz w:val="96"/>
          <w:szCs w:val="24"/>
          <w:highlight w:val="none"/>
          <w:lang w:val="en-US" w:eastAsia="zh-CN"/>
        </w:rPr>
        <w:t>征集文件</w:t>
      </w:r>
    </w:p>
    <w:p w14:paraId="23FB6697">
      <w:pPr>
        <w:spacing w:line="360" w:lineRule="auto"/>
        <w:jc w:val="center"/>
        <w:rPr>
          <w:sz w:val="60"/>
          <w:szCs w:val="60"/>
        </w:rPr>
      </w:pPr>
    </w:p>
    <w:p w14:paraId="58F57643">
      <w:pPr>
        <w:spacing w:line="360" w:lineRule="auto"/>
        <w:jc w:val="center"/>
        <w:rPr>
          <w:sz w:val="60"/>
          <w:szCs w:val="60"/>
        </w:rPr>
      </w:pPr>
    </w:p>
    <w:p w14:paraId="79A4A5DC">
      <w:pPr>
        <w:spacing w:line="360" w:lineRule="auto"/>
        <w:jc w:val="center"/>
        <w:rPr>
          <w:sz w:val="60"/>
          <w:szCs w:val="60"/>
        </w:rPr>
      </w:pPr>
    </w:p>
    <w:p w14:paraId="0185ABF0">
      <w:pPr>
        <w:adjustRightInd/>
        <w:spacing w:line="620" w:lineRule="exact"/>
        <w:ind w:left="2745" w:leftChars="450" w:hanging="1800" w:hangingChars="500"/>
        <w:jc w:val="both"/>
        <w:textAlignment w:val="baseline"/>
        <w:rPr>
          <w:rFonts w:hint="default" w:ascii="宋体" w:hAnsi="宋体" w:eastAsia="宋体" w:cs="Times New Roman"/>
          <w:color w:val="auto"/>
          <w:kern w:val="0"/>
          <w:sz w:val="36"/>
          <w:szCs w:val="36"/>
          <w:highlight w:val="none"/>
          <w:lang w:val="en-US" w:eastAsia="zh-CN"/>
        </w:rPr>
      </w:pPr>
      <w:r>
        <w:rPr>
          <w:rFonts w:hint="eastAsia" w:ascii="宋体" w:hAnsi="宋体" w:eastAsia="宋体" w:cs="Times New Roman"/>
          <w:color w:val="auto"/>
          <w:kern w:val="0"/>
          <w:sz w:val="36"/>
          <w:szCs w:val="36"/>
          <w:highlight w:val="none"/>
          <w:lang w:val="en-US" w:eastAsia="zh-CN"/>
        </w:rPr>
        <w:t>采购</w:t>
      </w:r>
      <w:r>
        <w:rPr>
          <w:rFonts w:hint="eastAsia" w:ascii="宋体" w:hAnsi="宋体" w:eastAsia="宋体" w:cs="Times New Roman"/>
          <w:color w:val="auto"/>
          <w:kern w:val="0"/>
          <w:sz w:val="36"/>
          <w:szCs w:val="36"/>
          <w:highlight w:val="none"/>
        </w:rPr>
        <w:t>编号：</w:t>
      </w:r>
      <w:r>
        <w:rPr>
          <w:rFonts w:hint="eastAsia" w:ascii="宋体" w:hAnsi="宋体" w:cs="Times New Roman"/>
          <w:color w:val="auto"/>
          <w:kern w:val="0"/>
          <w:sz w:val="36"/>
          <w:szCs w:val="36"/>
          <w:highlight w:val="none"/>
          <w:lang w:val="en-US" w:eastAsia="zh-CN"/>
        </w:rPr>
        <w:t>BGPC-Z26003</w:t>
      </w:r>
    </w:p>
    <w:p w14:paraId="37E63C6D">
      <w:pPr>
        <w:adjustRightInd/>
        <w:spacing w:line="620" w:lineRule="exact"/>
        <w:ind w:left="2745" w:leftChars="450" w:hanging="1800" w:hangingChars="500"/>
        <w:jc w:val="both"/>
        <w:textAlignment w:val="baseline"/>
        <w:rPr>
          <w:rFonts w:hint="default" w:ascii="宋体" w:hAnsi="宋体" w:eastAsia="宋体" w:cs="Times New Roman"/>
          <w:color w:val="auto"/>
          <w:kern w:val="0"/>
          <w:sz w:val="36"/>
          <w:szCs w:val="36"/>
          <w:highlight w:val="none"/>
          <w:lang w:val="en-US" w:eastAsia="zh-CN"/>
        </w:rPr>
      </w:pPr>
      <w:r>
        <w:rPr>
          <w:rFonts w:hint="eastAsia" w:ascii="宋体" w:hAnsi="宋体" w:eastAsia="宋体" w:cs="Times New Roman"/>
          <w:color w:val="auto"/>
          <w:kern w:val="0"/>
          <w:sz w:val="36"/>
          <w:szCs w:val="36"/>
          <w:highlight w:val="none"/>
        </w:rPr>
        <w:t>项目名称：</w:t>
      </w:r>
      <w:r>
        <w:rPr>
          <w:rFonts w:hint="eastAsia" w:ascii="宋体" w:hAnsi="宋体" w:cs="Times New Roman"/>
          <w:color w:val="auto"/>
          <w:kern w:val="0"/>
          <w:sz w:val="36"/>
          <w:szCs w:val="36"/>
          <w:highlight w:val="none"/>
          <w:lang w:val="en-US" w:eastAsia="zh-CN"/>
        </w:rPr>
        <w:t>北京市市级行政事业单位多功能一体机、扫描仪框架协议采购项目（2026年度）</w:t>
      </w:r>
    </w:p>
    <w:p w14:paraId="592C2075">
      <w:pPr>
        <w:adjustRightInd/>
        <w:spacing w:line="620" w:lineRule="exact"/>
        <w:ind w:left="2745" w:leftChars="450" w:hanging="1800" w:hangingChars="500"/>
        <w:jc w:val="both"/>
        <w:textAlignment w:val="baseline"/>
        <w:rPr>
          <w:rFonts w:hint="eastAsia" w:ascii="宋体" w:hAnsi="宋体" w:eastAsia="宋体" w:cs="Times New Roman"/>
          <w:color w:val="auto"/>
          <w:kern w:val="0"/>
          <w:sz w:val="36"/>
          <w:szCs w:val="36"/>
          <w:highlight w:val="none"/>
        </w:rPr>
      </w:pPr>
      <w:r>
        <w:rPr>
          <w:rFonts w:hint="eastAsia" w:ascii="宋体" w:hAnsi="宋体" w:eastAsia="宋体" w:cs="Times New Roman"/>
          <w:color w:val="auto"/>
          <w:kern w:val="0"/>
          <w:sz w:val="36"/>
          <w:szCs w:val="36"/>
          <w:highlight w:val="none"/>
        </w:rPr>
        <w:t xml:space="preserve"> </w:t>
      </w:r>
    </w:p>
    <w:p w14:paraId="0A4CDD9B">
      <w:pPr>
        <w:widowControl/>
        <w:jc w:val="left"/>
        <w:rPr>
          <w:rFonts w:hint="eastAsia" w:ascii="宋体" w:hAnsi="宋体" w:eastAsia="宋体"/>
          <w:color w:val="auto"/>
          <w:sz w:val="36"/>
          <w:szCs w:val="36"/>
          <w:highlight w:val="none"/>
        </w:rPr>
      </w:pPr>
    </w:p>
    <w:p w14:paraId="6A14FD55">
      <w:pPr>
        <w:widowControl/>
        <w:jc w:val="left"/>
        <w:rPr>
          <w:rFonts w:hint="eastAsia" w:ascii="宋体" w:hAnsi="宋体" w:eastAsia="宋体"/>
          <w:color w:val="auto"/>
          <w:sz w:val="36"/>
          <w:szCs w:val="36"/>
          <w:highlight w:val="none"/>
        </w:rPr>
      </w:pPr>
    </w:p>
    <w:p w14:paraId="4103E61A">
      <w:pPr>
        <w:widowControl/>
        <w:jc w:val="left"/>
        <w:rPr>
          <w:rFonts w:hint="eastAsia" w:ascii="宋体" w:hAnsi="宋体" w:eastAsia="宋体"/>
          <w:color w:val="auto"/>
          <w:sz w:val="36"/>
          <w:szCs w:val="36"/>
          <w:highlight w:val="none"/>
        </w:rPr>
      </w:pPr>
    </w:p>
    <w:p w14:paraId="4FD2608B">
      <w:pPr>
        <w:widowControl/>
        <w:jc w:val="left"/>
        <w:rPr>
          <w:rFonts w:hint="eastAsia" w:ascii="宋体" w:hAnsi="宋体" w:eastAsia="宋体"/>
          <w:color w:val="auto"/>
          <w:sz w:val="36"/>
          <w:szCs w:val="36"/>
          <w:highlight w:val="none"/>
        </w:rPr>
      </w:pPr>
    </w:p>
    <w:p w14:paraId="74F4D02B">
      <w:pPr>
        <w:widowControl/>
        <w:jc w:val="left"/>
        <w:rPr>
          <w:rFonts w:hint="eastAsia" w:ascii="宋体" w:hAnsi="宋体" w:eastAsia="宋体"/>
          <w:color w:val="auto"/>
          <w:sz w:val="36"/>
          <w:szCs w:val="36"/>
          <w:highlight w:val="none"/>
        </w:rPr>
      </w:pPr>
    </w:p>
    <w:p w14:paraId="56DB0580">
      <w:pPr>
        <w:widowControl/>
        <w:jc w:val="left"/>
        <w:rPr>
          <w:rFonts w:hint="eastAsia" w:ascii="宋体" w:hAnsi="宋体" w:eastAsia="宋体"/>
          <w:color w:val="auto"/>
          <w:sz w:val="36"/>
          <w:szCs w:val="36"/>
          <w:highlight w:val="none"/>
        </w:rPr>
      </w:pPr>
    </w:p>
    <w:p w14:paraId="773DBC23">
      <w:pPr>
        <w:widowControl/>
        <w:jc w:val="left"/>
        <w:rPr>
          <w:rFonts w:hint="eastAsia" w:ascii="宋体" w:hAnsi="宋体" w:eastAsia="宋体"/>
          <w:color w:val="auto"/>
          <w:sz w:val="36"/>
          <w:szCs w:val="36"/>
          <w:highlight w:val="none"/>
        </w:rPr>
      </w:pPr>
    </w:p>
    <w:p w14:paraId="6E2625A4">
      <w:pPr>
        <w:widowControl/>
        <w:jc w:val="left"/>
        <w:rPr>
          <w:rFonts w:hint="eastAsia" w:ascii="宋体" w:hAnsi="宋体" w:eastAsia="宋体"/>
          <w:color w:val="auto"/>
          <w:sz w:val="36"/>
          <w:szCs w:val="36"/>
          <w:highlight w:val="none"/>
        </w:rPr>
      </w:pPr>
    </w:p>
    <w:p w14:paraId="002EE585">
      <w:pPr>
        <w:widowControl/>
        <w:jc w:val="left"/>
        <w:rPr>
          <w:rFonts w:hint="eastAsia" w:ascii="宋体" w:hAnsi="宋体" w:eastAsia="宋体"/>
          <w:color w:val="auto"/>
          <w:sz w:val="36"/>
          <w:szCs w:val="36"/>
          <w:highlight w:val="none"/>
        </w:rPr>
      </w:pPr>
    </w:p>
    <w:p w14:paraId="168953B1">
      <w:pPr>
        <w:widowControl/>
        <w:jc w:val="center"/>
        <w:rPr>
          <w:b/>
          <w:sz w:val="72"/>
        </w:rPr>
      </w:pPr>
      <w:r>
        <w:rPr>
          <w:rFonts w:hint="eastAsia" w:ascii="宋体" w:hAnsi="宋体" w:eastAsia="宋体"/>
          <w:color w:val="auto"/>
          <w:sz w:val="36"/>
          <w:szCs w:val="36"/>
          <w:highlight w:val="none"/>
        </w:rPr>
        <w:t>二○二</w:t>
      </w:r>
      <w:r>
        <w:rPr>
          <w:rFonts w:hint="eastAsia" w:ascii="宋体" w:hAnsi="宋体" w:eastAsia="宋体"/>
          <w:color w:val="auto"/>
          <w:sz w:val="36"/>
          <w:szCs w:val="36"/>
          <w:highlight w:val="none"/>
          <w:lang w:val="en-US" w:eastAsia="zh-CN"/>
        </w:rPr>
        <w:t>六</w:t>
      </w:r>
      <w:r>
        <w:rPr>
          <w:rFonts w:hint="eastAsia" w:ascii="宋体" w:hAnsi="宋体" w:eastAsia="宋体"/>
          <w:color w:val="auto"/>
          <w:sz w:val="36"/>
          <w:szCs w:val="36"/>
          <w:highlight w:val="none"/>
        </w:rPr>
        <w:t>年</w:t>
      </w:r>
      <w:r>
        <w:rPr>
          <w:rFonts w:hint="eastAsia" w:ascii="宋体" w:hAnsi="宋体"/>
          <w:color w:val="auto"/>
          <w:sz w:val="36"/>
          <w:szCs w:val="36"/>
          <w:highlight w:val="none"/>
          <w:lang w:val="en-US" w:eastAsia="zh-CN"/>
        </w:rPr>
        <w:t>五</w:t>
      </w:r>
      <w:r>
        <w:rPr>
          <w:rFonts w:hint="eastAsia" w:ascii="宋体" w:hAnsi="宋体" w:eastAsia="宋体"/>
          <w:color w:val="auto"/>
          <w:sz w:val="36"/>
          <w:szCs w:val="36"/>
          <w:highlight w:val="none"/>
        </w:rPr>
        <w:t>月</w:t>
      </w:r>
      <w:r>
        <w:rPr>
          <w:b/>
          <w:bCs/>
          <w:sz w:val="44"/>
        </w:rPr>
        <w:br w:type="page"/>
      </w:r>
    </w:p>
    <w:p w14:paraId="587F09B7">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74C2840F">
      <w:pPr>
        <w:spacing w:line="360" w:lineRule="auto"/>
        <w:jc w:val="center"/>
        <w:outlineLvl w:val="0"/>
        <w:rPr>
          <w:b/>
          <w:sz w:val="36"/>
          <w:szCs w:val="36"/>
        </w:rPr>
      </w:pPr>
      <w:bookmarkStart w:id="0" w:name="_Toc99301418"/>
      <w:r>
        <w:rPr>
          <w:b/>
          <w:sz w:val="36"/>
          <w:szCs w:val="36"/>
        </w:rPr>
        <w:t>目      录</w:t>
      </w:r>
      <w:bookmarkEnd w:id="0"/>
    </w:p>
    <w:p w14:paraId="7EC19233"/>
    <w:p w14:paraId="2353D3EC"/>
    <w:p w14:paraId="5F931199"/>
    <w:p w14:paraId="2748BEE8">
      <w:pPr>
        <w:pStyle w:val="30"/>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62FA5B7">
      <w:pPr>
        <w:pStyle w:val="30"/>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0"/>
          <w:rFonts w:ascii="Times New Roman" w:hAnsi="Times New Roman"/>
        </w:rPr>
        <w:t xml:space="preserve">第一章   </w:t>
      </w:r>
      <w:r>
        <w:rPr>
          <w:rStyle w:val="50"/>
          <w:rFonts w:hint="eastAsia" w:ascii="Times New Roman" w:hAnsi="Times New Roman"/>
          <w:lang w:eastAsia="zh-CN"/>
        </w:rPr>
        <w:t>征集</w:t>
      </w:r>
      <w:r>
        <w:rPr>
          <w:rStyle w:val="50"/>
          <w:rFonts w:ascii="Times New Roman" w:hAnsi="Times New Roman"/>
        </w:rPr>
        <w:t>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1F2D4675">
      <w:pPr>
        <w:pStyle w:val="30"/>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0"/>
          <w:rFonts w:ascii="Times New Roman" w:hAnsi="Times New Roman"/>
        </w:rPr>
        <w:t xml:space="preserve">第二章   </w:t>
      </w:r>
      <w:r>
        <w:rPr>
          <w:rStyle w:val="50"/>
          <w:rFonts w:hint="eastAsia" w:ascii="Times New Roman" w:hAnsi="Times New Roman"/>
          <w:lang w:eastAsia="zh-CN"/>
        </w:rPr>
        <w:t>响应人</w:t>
      </w:r>
      <w:r>
        <w:rPr>
          <w:rStyle w:val="50"/>
          <w:rFonts w:ascii="Times New Roman" w:hAnsi="Times New Roman"/>
        </w:rPr>
        <w:t>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5EB24C8E">
      <w:pPr>
        <w:pStyle w:val="30"/>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0"/>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6DA7689E">
      <w:pPr>
        <w:pStyle w:val="30"/>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0"/>
          <w:rFonts w:ascii="Times New Roman" w:hAnsi="Times New Roman"/>
        </w:rPr>
        <w:t xml:space="preserve">第四章   </w:t>
      </w:r>
      <w:r>
        <w:rPr>
          <w:rStyle w:val="50"/>
          <w:rFonts w:hint="eastAsia" w:ascii="Times New Roman" w:hAnsi="Times New Roman"/>
          <w:lang w:eastAsia="zh-CN"/>
        </w:rPr>
        <w:t>评审程序</w:t>
      </w:r>
      <w:r>
        <w:rPr>
          <w:rStyle w:val="50"/>
          <w:rFonts w:hint="eastAsia" w:ascii="Times New Roman" w:hAnsi="Times New Roman"/>
          <w:lang w:val="en-US" w:eastAsia="zh-CN"/>
        </w:rPr>
        <w:t>及方法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27FEE74D">
      <w:pPr>
        <w:pStyle w:val="30"/>
        <w:spacing w:line="360" w:lineRule="auto"/>
        <w:rPr>
          <w:rFonts w:hint="default" w:ascii="Times New Roman" w:hAnsi="Times New Roman" w:eastAsia="宋体"/>
          <w:b w:val="0"/>
          <w:sz w:val="21"/>
          <w:szCs w:val="22"/>
          <w:lang w:val="en-US" w:eastAsia="zh-CN"/>
        </w:rPr>
      </w:pPr>
      <w:r>
        <w:fldChar w:fldCharType="begin"/>
      </w:r>
      <w:r>
        <w:instrText xml:space="preserve"> HYPERLINK \l "_Toc99301424" </w:instrText>
      </w:r>
      <w:r>
        <w:fldChar w:fldCharType="separate"/>
      </w:r>
      <w:r>
        <w:rPr>
          <w:rStyle w:val="50"/>
          <w:rFonts w:ascii="Times New Roman" w:hAnsi="Times New Roman"/>
        </w:rPr>
        <w:t>第五章   采购需求</w:t>
      </w:r>
      <w:r>
        <w:rPr>
          <w:rFonts w:ascii="Times New Roman" w:hAnsi="Times New Roman"/>
        </w:rPr>
        <w:tab/>
      </w:r>
      <w:r>
        <w:rPr>
          <w:rFonts w:ascii="Times New Roman" w:hAnsi="Times New Roman"/>
        </w:rPr>
        <w:fldChar w:fldCharType="end"/>
      </w:r>
      <w:r>
        <w:rPr>
          <w:rFonts w:hint="eastAsia" w:ascii="Times New Roman" w:hAnsi="Times New Roman"/>
          <w:lang w:val="en-US" w:eastAsia="zh-CN"/>
        </w:rPr>
        <w:t>32</w:t>
      </w:r>
    </w:p>
    <w:p w14:paraId="68BC2CA3">
      <w:pPr>
        <w:pStyle w:val="30"/>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0"/>
          <w:rFonts w:ascii="Times New Roman" w:hAnsi="Times New Roman"/>
        </w:rPr>
        <w:t xml:space="preserve">第六章   </w:t>
      </w:r>
      <w:r>
        <w:rPr>
          <w:rStyle w:val="50"/>
          <w:rFonts w:hint="eastAsia" w:ascii="Times New Roman" w:hAnsi="Times New Roman"/>
          <w:lang w:eastAsia="zh-CN"/>
        </w:rPr>
        <w:t>框架协议文本和采购合同文本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35</w:t>
      </w:r>
      <w:r>
        <w:rPr>
          <w:rFonts w:ascii="Times New Roman" w:hAnsi="Times New Roman"/>
        </w:rPr>
        <w:fldChar w:fldCharType="end"/>
      </w:r>
      <w:r>
        <w:rPr>
          <w:rFonts w:ascii="Times New Roman" w:hAnsi="Times New Roman"/>
        </w:rPr>
        <w:fldChar w:fldCharType="end"/>
      </w:r>
    </w:p>
    <w:p w14:paraId="08085A5D">
      <w:pPr>
        <w:pStyle w:val="30"/>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0"/>
          <w:rFonts w:ascii="Times New Roman" w:hAnsi="Times New Roman"/>
        </w:rPr>
        <w:t xml:space="preserve">第七章   </w:t>
      </w:r>
      <w:r>
        <w:rPr>
          <w:rStyle w:val="50"/>
          <w:rFonts w:hint="eastAsia" w:ascii="Times New Roman" w:hAnsi="Times New Roman"/>
          <w:lang w:eastAsia="zh-CN"/>
        </w:rPr>
        <w:t>响应</w:t>
      </w:r>
      <w:r>
        <w:rPr>
          <w:rStyle w:val="50"/>
          <w:rFonts w:ascii="Times New Roman" w:hAnsi="Times New Roman"/>
        </w:rPr>
        <w:t>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46</w:t>
      </w:r>
      <w:r>
        <w:rPr>
          <w:rFonts w:ascii="Times New Roman" w:hAnsi="Times New Roman"/>
        </w:rPr>
        <w:fldChar w:fldCharType="end"/>
      </w:r>
      <w:r>
        <w:rPr>
          <w:rFonts w:ascii="Times New Roman" w:hAnsi="Times New Roman"/>
        </w:rPr>
        <w:fldChar w:fldCharType="end"/>
      </w:r>
    </w:p>
    <w:p w14:paraId="548667F5">
      <w:pPr>
        <w:pStyle w:val="30"/>
        <w:spacing w:line="480" w:lineRule="auto"/>
        <w:rPr>
          <w:rFonts w:ascii="Times New Roman" w:hAnsi="Times New Roman" w:eastAsiaTheme="minorEastAsia"/>
          <w:b w:val="0"/>
        </w:rPr>
      </w:pPr>
      <w:r>
        <w:rPr>
          <w:rFonts w:ascii="Times New Roman" w:hAnsi="Times New Roman"/>
          <w:b w:val="0"/>
        </w:rPr>
        <w:fldChar w:fldCharType="end"/>
      </w:r>
    </w:p>
    <w:p w14:paraId="6F696CB4"/>
    <w:p w14:paraId="0547E903">
      <w:pPr>
        <w:spacing w:line="360" w:lineRule="auto"/>
        <w:rPr>
          <w:sz w:val="24"/>
        </w:rPr>
      </w:pPr>
      <w:r>
        <w:rPr>
          <w:rFonts w:hint="eastAsia"/>
          <w:sz w:val="24"/>
        </w:rPr>
        <w:t>注：</w:t>
      </w:r>
      <w:r>
        <w:rPr>
          <w:rFonts w:hint="eastAsia"/>
          <w:sz w:val="24"/>
          <w:lang w:val="en-US" w:eastAsia="zh-CN"/>
        </w:rPr>
        <w:t>征集</w:t>
      </w:r>
      <w:r>
        <w:rPr>
          <w:rFonts w:hint="eastAsia"/>
          <w:sz w:val="24"/>
        </w:rPr>
        <w:t>文件条款中以</w:t>
      </w:r>
      <w:r>
        <w:rPr>
          <w:rFonts w:hint="eastAsia"/>
          <w:sz w:val="24"/>
          <w:lang w:eastAsia="zh-CN"/>
        </w:rPr>
        <w:t>“☑”</w:t>
      </w:r>
      <w:r>
        <w:rPr>
          <w:rFonts w:hint="eastAsia"/>
          <w:sz w:val="24"/>
        </w:rPr>
        <w:t>形式标记的内容适用于本项目，以</w:t>
      </w:r>
      <w:r>
        <w:rPr>
          <w:rFonts w:hint="eastAsia"/>
          <w:sz w:val="24"/>
          <w:lang w:eastAsia="zh-CN"/>
        </w:rPr>
        <w:t>“</w:t>
      </w:r>
      <w:r>
        <w:rPr>
          <w:rFonts w:eastAsiaTheme="minorEastAsia"/>
          <w:sz w:val="24"/>
        </w:rPr>
        <w:t>□</w:t>
      </w:r>
      <w:r>
        <w:rPr>
          <w:rFonts w:hint="eastAsia"/>
          <w:sz w:val="24"/>
          <w:lang w:eastAsia="zh-CN"/>
        </w:rPr>
        <w:t>”</w:t>
      </w:r>
      <w:r>
        <w:rPr>
          <w:rFonts w:hint="eastAsia"/>
          <w:sz w:val="24"/>
        </w:rPr>
        <w:t>形式标记的内容不适用于本项目。</w:t>
      </w:r>
    </w:p>
    <w:p w14:paraId="2AEC56A9">
      <w:pPr>
        <w:pStyle w:val="30"/>
        <w:spacing w:line="360" w:lineRule="auto"/>
        <w:rPr>
          <w:rFonts w:ascii="Times New Roman" w:hAnsi="Times New Roman"/>
          <w:b w:val="0"/>
        </w:rPr>
      </w:pPr>
    </w:p>
    <w:p w14:paraId="65970430">
      <w:pPr>
        <w:spacing w:line="360" w:lineRule="auto"/>
        <w:jc w:val="center"/>
        <w:outlineLvl w:val="0"/>
        <w:rPr>
          <w:b/>
          <w:sz w:val="36"/>
          <w:szCs w:val="36"/>
        </w:rPr>
      </w:pPr>
      <w:r>
        <w:rPr>
          <w:sz w:val="24"/>
        </w:rPr>
        <w:br w:type="page"/>
      </w:r>
      <w:bookmarkStart w:id="1" w:name="_Toc99301419"/>
      <w:r>
        <w:rPr>
          <w:b/>
          <w:sz w:val="36"/>
          <w:szCs w:val="36"/>
        </w:rPr>
        <w:t xml:space="preserve">第一章   </w:t>
      </w:r>
      <w:r>
        <w:rPr>
          <w:rFonts w:hint="eastAsia"/>
          <w:b/>
          <w:sz w:val="36"/>
          <w:szCs w:val="36"/>
          <w:lang w:val="en-US" w:eastAsia="zh-CN"/>
        </w:rPr>
        <w:t>征集</w:t>
      </w:r>
      <w:r>
        <w:rPr>
          <w:b/>
          <w:sz w:val="36"/>
          <w:szCs w:val="36"/>
        </w:rPr>
        <w:t>邀请</w:t>
      </w:r>
      <w:bookmarkEnd w:id="1"/>
    </w:p>
    <w:p w14:paraId="53FC3318">
      <w:pPr>
        <w:adjustRightInd/>
        <w:spacing w:line="360" w:lineRule="auto"/>
        <w:ind w:firstLine="480" w:firstLineChars="200"/>
        <w:contextualSpacing w:val="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北京市公共资源交易中心承担市级政府集中采购机构职责</w:t>
      </w:r>
      <w:r>
        <w:rPr>
          <w:rFonts w:hint="eastAsia"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rPr>
        <w:t>现邀请符合本征集文件规定</w:t>
      </w:r>
      <w:r>
        <w:rPr>
          <w:rFonts w:hint="eastAsia" w:ascii="Times New Roman" w:hAnsi="Times New Roman" w:eastAsia="宋体" w:cs="Times New Roman"/>
          <w:color w:val="auto"/>
          <w:sz w:val="24"/>
          <w:highlight w:val="none"/>
          <w:lang w:val="en-US" w:eastAsia="zh-CN"/>
        </w:rPr>
        <w:t>条</w:t>
      </w:r>
      <w:r>
        <w:rPr>
          <w:rFonts w:hint="eastAsia" w:ascii="Times New Roman" w:hAnsi="Times New Roman" w:cs="Times New Roman"/>
          <w:color w:val="auto"/>
          <w:sz w:val="24"/>
          <w:highlight w:val="none"/>
        </w:rPr>
        <w:t>件的合格响应人前来响应。</w:t>
      </w:r>
    </w:p>
    <w:p w14:paraId="69B90A42">
      <w:pPr>
        <w:pStyle w:val="3"/>
        <w:numPr>
          <w:ilvl w:val="1"/>
          <w:numId w:val="0"/>
        </w:numPr>
        <w:spacing w:before="0" w:line="360" w:lineRule="auto"/>
        <w:ind w:left="575" w:hanging="575"/>
        <w:jc w:val="left"/>
        <w:rPr>
          <w:rFonts w:ascii="Times New Roman" w:hAnsi="Times New Roman" w:eastAsia="宋体"/>
          <w:sz w:val="24"/>
          <w:szCs w:val="24"/>
        </w:rPr>
      </w:pPr>
      <w:bookmarkStart w:id="2" w:name="_Toc28359002"/>
      <w:bookmarkStart w:id="3" w:name="_Toc35393790"/>
      <w:bookmarkStart w:id="4" w:name="_Toc28359079"/>
      <w:bookmarkStart w:id="5" w:name="_Toc35393621"/>
      <w:bookmarkStart w:id="6" w:name="_Hlk24379207"/>
      <w:r>
        <w:rPr>
          <w:rFonts w:ascii="Times New Roman" w:hAnsi="Times New Roman" w:eastAsia="宋体"/>
          <w:sz w:val="24"/>
          <w:szCs w:val="24"/>
        </w:rPr>
        <w:t>一、项目基本情况</w:t>
      </w:r>
      <w:bookmarkEnd w:id="2"/>
      <w:bookmarkEnd w:id="3"/>
      <w:bookmarkEnd w:id="4"/>
      <w:bookmarkEnd w:id="5"/>
    </w:p>
    <w:p w14:paraId="17AF95B2">
      <w:pPr>
        <w:spacing w:line="360" w:lineRule="auto"/>
        <w:ind w:firstLine="480" w:firstLineChars="200"/>
        <w:rPr>
          <w:rFonts w:hint="eastAsia" w:eastAsia="宋体"/>
          <w:sz w:val="24"/>
          <w:lang w:val="en-US" w:eastAsia="zh-CN"/>
        </w:rPr>
      </w:pPr>
      <w:r>
        <w:rPr>
          <w:sz w:val="24"/>
        </w:rPr>
        <w:t>1.</w:t>
      </w:r>
      <w:r>
        <w:rPr>
          <w:rFonts w:hint="eastAsia"/>
          <w:sz w:val="24"/>
          <w:lang w:val="en-US" w:eastAsia="zh-CN"/>
        </w:rPr>
        <w:t>采购</w:t>
      </w:r>
      <w:r>
        <w:rPr>
          <w:sz w:val="24"/>
        </w:rPr>
        <w:t>编号：</w:t>
      </w:r>
      <w:r>
        <w:rPr>
          <w:rFonts w:hint="eastAsia"/>
          <w:sz w:val="24"/>
          <w:lang w:val="en-US" w:eastAsia="zh-CN"/>
        </w:rPr>
        <w:t>BGPC-Z26003</w:t>
      </w:r>
    </w:p>
    <w:p w14:paraId="624B8AAB">
      <w:pPr>
        <w:spacing w:line="360" w:lineRule="auto"/>
        <w:ind w:firstLine="480" w:firstLineChars="200"/>
        <w:rPr>
          <w:rFonts w:hint="default"/>
          <w:sz w:val="24"/>
          <w:lang w:val="en-US" w:eastAsia="zh-CN"/>
        </w:rPr>
      </w:pPr>
      <w:r>
        <w:rPr>
          <w:sz w:val="24"/>
        </w:rPr>
        <w:t>2.项目名称：</w:t>
      </w:r>
      <w:r>
        <w:rPr>
          <w:rFonts w:hint="eastAsia"/>
          <w:sz w:val="24"/>
          <w:lang w:val="en-US" w:eastAsia="zh-CN"/>
        </w:rPr>
        <w:t>北京市市级行政事业单位多功能一体机、扫描仪框架协议采购项目（2026年度）</w:t>
      </w:r>
    </w:p>
    <w:bookmarkEnd w:id="6"/>
    <w:p w14:paraId="7D711B67">
      <w:pPr>
        <w:spacing w:line="360" w:lineRule="auto"/>
        <w:ind w:firstLine="480" w:firstLineChars="200"/>
        <w:rPr>
          <w:rFonts w:hint="eastAsia" w:eastAsia="宋体"/>
          <w:sz w:val="24"/>
          <w:lang w:val="en-US" w:eastAsia="zh-CN"/>
        </w:rPr>
      </w:pPr>
      <w:r>
        <w:rPr>
          <w:sz w:val="24"/>
        </w:rPr>
        <w:t>3.</w:t>
      </w:r>
      <w:r>
        <w:rPr>
          <w:rFonts w:hint="eastAsia"/>
          <w:sz w:val="24"/>
          <w:u w:val="none"/>
          <w:lang w:val="en-US" w:eastAsia="zh-CN"/>
        </w:rPr>
        <w:t>项目属性：货物</w:t>
      </w:r>
    </w:p>
    <w:p w14:paraId="357C777E">
      <w:pPr>
        <w:spacing w:line="360" w:lineRule="auto"/>
        <w:ind w:firstLine="480" w:firstLineChars="200"/>
        <w:rPr>
          <w:rFonts w:hint="default" w:eastAsia="宋体"/>
          <w:sz w:val="24"/>
          <w:lang w:val="en-US" w:eastAsia="zh-CN"/>
        </w:rPr>
      </w:pPr>
      <w:r>
        <w:rPr>
          <w:rFonts w:hint="eastAsia"/>
          <w:sz w:val="24"/>
          <w:lang w:val="en-US" w:eastAsia="zh-CN"/>
        </w:rPr>
        <w:t>4.</w:t>
      </w:r>
      <w:r>
        <w:rPr>
          <w:sz w:val="24"/>
        </w:rPr>
        <w:t>项目预算金额：__</w:t>
      </w:r>
      <w:r>
        <w:rPr>
          <w:rFonts w:hint="eastAsia"/>
          <w:sz w:val="24"/>
          <w:lang w:val="en-US" w:eastAsia="zh-CN"/>
        </w:rPr>
        <w:t>/</w:t>
      </w:r>
      <w:r>
        <w:rPr>
          <w:sz w:val="24"/>
        </w:rPr>
        <w:t>__万元、最高</w:t>
      </w:r>
      <w:r>
        <w:rPr>
          <w:rFonts w:hint="eastAsia"/>
          <w:sz w:val="24"/>
          <w:lang w:val="en-US" w:eastAsia="zh-CN"/>
        </w:rPr>
        <w:t>限制单价</w:t>
      </w:r>
      <w:r>
        <w:rPr>
          <w:sz w:val="24"/>
        </w:rPr>
        <w:t>：</w:t>
      </w:r>
      <w:r>
        <w:rPr>
          <w:rFonts w:hint="eastAsia"/>
          <w:sz w:val="24"/>
          <w:lang w:val="en-US" w:eastAsia="zh-CN"/>
        </w:rPr>
        <w:t>详见第五章采购需求</w:t>
      </w:r>
    </w:p>
    <w:p w14:paraId="0F9A5494">
      <w:pPr>
        <w:spacing w:line="360" w:lineRule="auto"/>
        <w:ind w:firstLine="480" w:firstLineChars="200"/>
        <w:rPr>
          <w:rFonts w:hint="eastAsia"/>
          <w:sz w:val="24"/>
          <w:lang w:val="en-US" w:eastAsia="zh-CN"/>
        </w:rPr>
      </w:pPr>
      <w:r>
        <w:rPr>
          <w:rFonts w:hint="eastAsia"/>
          <w:sz w:val="24"/>
          <w:lang w:val="en-US" w:eastAsia="zh-CN"/>
        </w:rPr>
        <w:t>5</w:t>
      </w:r>
      <w:r>
        <w:rPr>
          <w:sz w:val="24"/>
        </w:rPr>
        <w:t>.</w:t>
      </w:r>
      <w:r>
        <w:rPr>
          <w:rFonts w:hint="eastAsia"/>
          <w:sz w:val="24"/>
          <w:lang w:val="en-US" w:eastAsia="zh-CN"/>
        </w:rPr>
        <w:t>征集人名称：北京市公共资源交易中心</w:t>
      </w:r>
    </w:p>
    <w:p w14:paraId="6CF89C78">
      <w:pPr>
        <w:spacing w:line="360" w:lineRule="auto"/>
        <w:ind w:firstLine="480" w:firstLineChars="200"/>
        <w:rPr>
          <w:rFonts w:hint="default" w:ascii="Times New Roman" w:hAnsi="Times New Roman" w:eastAsia="宋体" w:cs="Times New Roman"/>
          <w:b w:val="0"/>
          <w:bCs w:val="0"/>
          <w:sz w:val="24"/>
          <w:szCs w:val="24"/>
          <w:lang w:eastAsia="zh-CN"/>
        </w:rPr>
      </w:pPr>
      <w:r>
        <w:rPr>
          <w:rFonts w:hint="eastAsia" w:ascii="Times New Roman" w:hAnsi="Times New Roman" w:eastAsia="宋体" w:cs="Times New Roman"/>
          <w:sz w:val="24"/>
          <w:lang w:val="en-US" w:eastAsia="zh-CN"/>
        </w:rPr>
        <w:t>6</w:t>
      </w:r>
      <w:r>
        <w:rPr>
          <w:rFonts w:hint="default"/>
          <w:sz w:val="24"/>
          <w:lang w:val="en-US" w:eastAsia="zh-CN"/>
        </w:rPr>
        <w:t>.采购人名称：</w:t>
      </w:r>
      <w:r>
        <w:rPr>
          <w:rFonts w:hint="default" w:ascii="Times New Roman" w:hAnsi="Times New Roman" w:eastAsia="宋体" w:cs="Times New Roman"/>
          <w:b w:val="0"/>
          <w:bCs w:val="0"/>
          <w:color w:val="auto"/>
          <w:sz w:val="24"/>
          <w:szCs w:val="24"/>
          <w:highlight w:val="none"/>
        </w:rPr>
        <w:t>北京市市级党政机关、事业单位和团体组织</w:t>
      </w:r>
      <w:r>
        <w:rPr>
          <w:rFonts w:hint="eastAsia" w:cs="Times New Roman"/>
          <w:b w:val="0"/>
          <w:bCs w:val="0"/>
          <w:color w:val="auto"/>
          <w:sz w:val="24"/>
          <w:szCs w:val="24"/>
          <w:highlight w:val="none"/>
          <w:lang w:eastAsia="zh-CN"/>
        </w:rPr>
        <w:t>（</w:t>
      </w:r>
      <w:r>
        <w:rPr>
          <w:rFonts w:hint="default" w:ascii="Times New Roman" w:hAnsi="Times New Roman" w:eastAsia="宋体" w:cs="Times New Roman"/>
          <w:b w:val="0"/>
          <w:bCs w:val="0"/>
          <w:color w:val="auto"/>
          <w:sz w:val="24"/>
          <w:szCs w:val="24"/>
          <w:highlight w:val="none"/>
          <w:lang w:eastAsia="zh-CN"/>
        </w:rPr>
        <w:t>北京市各区级党政机关、事业单位和团体组织共享本次征集结果</w:t>
      </w:r>
      <w:r>
        <w:rPr>
          <w:rFonts w:hint="eastAsia" w:cs="Times New Roman"/>
          <w:b w:val="0"/>
          <w:bCs w:val="0"/>
          <w:color w:val="auto"/>
          <w:sz w:val="24"/>
          <w:szCs w:val="24"/>
          <w:highlight w:val="none"/>
          <w:lang w:eastAsia="zh-CN"/>
        </w:rPr>
        <w:t>）。</w:t>
      </w:r>
    </w:p>
    <w:p w14:paraId="45B7550F">
      <w:pPr>
        <w:spacing w:line="360" w:lineRule="auto"/>
        <w:ind w:firstLine="480" w:firstLineChars="200"/>
        <w:rPr>
          <w:rFonts w:hint="default" w:eastAsia="宋体"/>
          <w:sz w:val="24"/>
          <w:lang w:val="en-US" w:eastAsia="zh-CN"/>
        </w:rPr>
      </w:pPr>
      <w:r>
        <w:rPr>
          <w:rFonts w:hint="eastAsia" w:ascii="Times New Roman" w:hAnsi="Times New Roman" w:eastAsia="宋体" w:cs="Times New Roman"/>
          <w:b w:val="0"/>
          <w:bCs w:val="0"/>
          <w:sz w:val="24"/>
          <w:szCs w:val="24"/>
          <w:lang w:val="en-US" w:eastAsia="zh-CN"/>
        </w:rPr>
        <w:t>7.采购方式：封闭式框架协议采购</w:t>
      </w:r>
    </w:p>
    <w:p w14:paraId="6DEAA4F2">
      <w:pPr>
        <w:spacing w:line="360" w:lineRule="auto"/>
        <w:ind w:firstLine="480" w:firstLineChars="200"/>
        <w:rPr>
          <w:sz w:val="24"/>
        </w:rPr>
      </w:pPr>
      <w:r>
        <w:rPr>
          <w:rFonts w:hint="eastAsia"/>
          <w:sz w:val="24"/>
          <w:lang w:val="en-US" w:eastAsia="zh-CN"/>
        </w:rPr>
        <w:t>8.</w:t>
      </w:r>
      <w:r>
        <w:rPr>
          <w:sz w:val="24"/>
        </w:rPr>
        <w:t>采购需求：</w:t>
      </w:r>
      <w:r>
        <w:rPr>
          <w:rFonts w:hint="eastAsia"/>
          <w:sz w:val="24"/>
          <w:lang w:val="en-US" w:eastAsia="zh-CN"/>
        </w:rPr>
        <w:t>详见第五章采购需求</w:t>
      </w:r>
    </w:p>
    <w:p w14:paraId="3FD32D5D">
      <w:pPr>
        <w:spacing w:line="360" w:lineRule="auto"/>
        <w:ind w:firstLine="480" w:firstLineChars="200"/>
        <w:rPr>
          <w:rFonts w:hint="default"/>
          <w:sz w:val="24"/>
          <w:u w:val="single"/>
          <w:lang w:val="en-US"/>
        </w:rPr>
      </w:pPr>
      <w:r>
        <w:rPr>
          <w:rFonts w:hint="eastAsia"/>
          <w:sz w:val="24"/>
          <w:lang w:val="en-US" w:eastAsia="zh-CN"/>
        </w:rPr>
        <w:t>9</w:t>
      </w:r>
      <w:r>
        <w:rPr>
          <w:sz w:val="24"/>
        </w:rPr>
        <w:t>.</w:t>
      </w:r>
      <w:r>
        <w:rPr>
          <w:rFonts w:hint="eastAsia"/>
          <w:sz w:val="24"/>
          <w:lang w:val="en-US" w:eastAsia="zh-CN"/>
        </w:rPr>
        <w:t>框架协议</w:t>
      </w:r>
      <w:r>
        <w:rPr>
          <w:sz w:val="24"/>
        </w:rPr>
        <w:t>期限：</w:t>
      </w:r>
      <w:r>
        <w:rPr>
          <w:rFonts w:hint="eastAsia"/>
          <w:sz w:val="24"/>
          <w:lang w:val="en-US" w:eastAsia="zh-CN"/>
        </w:rPr>
        <w:t>自签订本框架协议之日起一年。响应人应在入围通知书发出之日起30日内，与征集人签订框架协议。</w:t>
      </w:r>
    </w:p>
    <w:p w14:paraId="2FB0EF87">
      <w:pPr>
        <w:spacing w:line="360" w:lineRule="auto"/>
        <w:ind w:firstLine="480" w:firstLineChars="200"/>
        <w:rPr>
          <w:sz w:val="24"/>
        </w:rPr>
      </w:pPr>
      <w:r>
        <w:rPr>
          <w:rFonts w:hint="eastAsia"/>
          <w:sz w:val="24"/>
          <w:lang w:val="en-US" w:eastAsia="zh-CN"/>
        </w:rPr>
        <w:t>10</w:t>
      </w:r>
      <w:r>
        <w:rPr>
          <w:sz w:val="24"/>
        </w:rPr>
        <w:t>.本项目是否接受联合体</w:t>
      </w:r>
      <w:r>
        <w:rPr>
          <w:rFonts w:hint="eastAsia"/>
          <w:sz w:val="24"/>
          <w:highlight w:val="none"/>
          <w:lang w:val="en-US" w:eastAsia="zh-CN"/>
        </w:rPr>
        <w:t>响应</w:t>
      </w:r>
      <w:r>
        <w:rPr>
          <w:sz w:val="24"/>
        </w:rPr>
        <w:t xml:space="preserve">：□是  </w:t>
      </w:r>
      <w:r>
        <w:rPr>
          <w:rFonts w:hint="eastAsia"/>
          <w:sz w:val="24"/>
          <w:lang w:eastAsia="zh-CN"/>
        </w:rPr>
        <w:t>☑</w:t>
      </w:r>
      <w:r>
        <w:rPr>
          <w:sz w:val="24"/>
        </w:rPr>
        <w:t>否</w:t>
      </w:r>
    </w:p>
    <w:p w14:paraId="740E73E9">
      <w:pPr>
        <w:spacing w:line="360" w:lineRule="auto"/>
        <w:ind w:firstLine="480" w:firstLineChars="200"/>
        <w:rPr>
          <w:sz w:val="24"/>
        </w:rPr>
      </w:pPr>
    </w:p>
    <w:p w14:paraId="2F92C3C8">
      <w:pPr>
        <w:pStyle w:val="3"/>
        <w:numPr>
          <w:ilvl w:val="1"/>
          <w:numId w:val="0"/>
        </w:numPr>
        <w:spacing w:before="0" w:line="360" w:lineRule="auto"/>
        <w:ind w:left="575" w:hanging="575"/>
        <w:jc w:val="left"/>
        <w:rPr>
          <w:rFonts w:ascii="Times New Roman" w:hAnsi="Times New Roman" w:eastAsia="宋体"/>
          <w:sz w:val="24"/>
          <w:szCs w:val="24"/>
        </w:rPr>
      </w:pPr>
      <w:bookmarkStart w:id="7" w:name="_Toc35393791"/>
      <w:bookmarkStart w:id="8" w:name="_Toc28359003"/>
      <w:bookmarkStart w:id="9" w:name="_Toc35393622"/>
      <w:bookmarkStart w:id="10" w:name="_Toc28359080"/>
      <w:r>
        <w:rPr>
          <w:rFonts w:ascii="Times New Roman" w:hAnsi="Times New Roman" w:eastAsia="宋体"/>
          <w:sz w:val="24"/>
          <w:szCs w:val="24"/>
        </w:rPr>
        <w:t>二、</w:t>
      </w:r>
      <w:r>
        <w:rPr>
          <w:rFonts w:hint="eastAsia" w:ascii="Times New Roman" w:hAnsi="Times New Roman" w:eastAsia="宋体"/>
          <w:sz w:val="24"/>
          <w:szCs w:val="24"/>
          <w:lang w:eastAsia="zh-CN"/>
        </w:rPr>
        <w:t>响应</w:t>
      </w:r>
      <w:r>
        <w:rPr>
          <w:rFonts w:ascii="Times New Roman" w:hAnsi="Times New Roman" w:eastAsia="宋体"/>
          <w:sz w:val="24"/>
          <w:szCs w:val="24"/>
        </w:rPr>
        <w:t>人的资格要求（须同时满足）</w:t>
      </w:r>
      <w:bookmarkEnd w:id="7"/>
      <w:bookmarkEnd w:id="8"/>
      <w:bookmarkEnd w:id="9"/>
      <w:bookmarkEnd w:id="10"/>
    </w:p>
    <w:p w14:paraId="5D534F72">
      <w:pPr>
        <w:spacing w:line="360" w:lineRule="auto"/>
        <w:ind w:firstLine="480" w:firstLineChars="200"/>
        <w:rPr>
          <w:sz w:val="24"/>
        </w:rPr>
      </w:pPr>
      <w:r>
        <w:rPr>
          <w:sz w:val="24"/>
        </w:rPr>
        <w:t>1.满足《中华人民共和国政府采购法》第二十二条规定；</w:t>
      </w:r>
    </w:p>
    <w:p w14:paraId="337D873D">
      <w:pPr>
        <w:spacing w:line="360" w:lineRule="auto"/>
        <w:ind w:firstLine="480" w:firstLineChars="200"/>
        <w:rPr>
          <w:sz w:val="24"/>
        </w:rPr>
      </w:pPr>
      <w:bookmarkStart w:id="11" w:name="_Toc28359004"/>
      <w:bookmarkStart w:id="12" w:name="_Toc28359081"/>
      <w:r>
        <w:rPr>
          <w:sz w:val="24"/>
        </w:rPr>
        <w:t>2.落实政府采购政策需满足的资格要求：</w:t>
      </w:r>
    </w:p>
    <w:p w14:paraId="74404768">
      <w:pPr>
        <w:spacing w:line="360" w:lineRule="auto"/>
        <w:ind w:firstLine="480" w:firstLineChars="200"/>
        <w:rPr>
          <w:sz w:val="24"/>
        </w:rPr>
      </w:pPr>
      <w:r>
        <w:rPr>
          <w:sz w:val="24"/>
        </w:rPr>
        <w:t>2.1 中小企业政策</w:t>
      </w:r>
    </w:p>
    <w:p w14:paraId="3260831A">
      <w:pPr>
        <w:spacing w:line="360" w:lineRule="auto"/>
        <w:ind w:firstLine="480" w:firstLineChars="200"/>
        <w:rPr>
          <w:sz w:val="24"/>
        </w:rPr>
      </w:pPr>
      <w:r>
        <w:rPr>
          <w:rFonts w:hint="eastAsia"/>
          <w:sz w:val="24"/>
          <w:lang w:eastAsia="zh-CN"/>
        </w:rPr>
        <w:t>☑</w:t>
      </w:r>
      <w:r>
        <w:rPr>
          <w:sz w:val="24"/>
        </w:rPr>
        <w:t>本项目不专门面向中小企业预留采购份额。</w:t>
      </w:r>
    </w:p>
    <w:p w14:paraId="11FCDF8F">
      <w:pPr>
        <w:spacing w:line="360" w:lineRule="auto"/>
        <w:ind w:firstLine="480" w:firstLineChars="200"/>
        <w:rPr>
          <w:sz w:val="24"/>
        </w:rPr>
      </w:pPr>
      <w:r>
        <w:rPr>
          <w:rFonts w:hint="eastAsia"/>
          <w:sz w:val="24"/>
          <w:lang w:eastAsia="zh-CN"/>
        </w:rPr>
        <w:t>□</w:t>
      </w:r>
      <w:r>
        <w:rPr>
          <w:sz w:val="24"/>
        </w:rPr>
        <w:t>本项目专门面向  □中小 □小微企业  采购。即：提供的货物全部由符合政策要求的中小/小微企业制造、服务全部由符合政策要求的中小/小微企业承接。</w:t>
      </w:r>
    </w:p>
    <w:p w14:paraId="3D478FEE">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w:t>
      </w:r>
      <w:r>
        <w:rPr>
          <w:rFonts w:hint="eastAsia"/>
          <w:sz w:val="24"/>
          <w:lang w:val="en-US" w:eastAsia="zh-CN"/>
        </w:rPr>
        <w:t>/</w:t>
      </w:r>
      <w:r>
        <w:rPr>
          <w:sz w:val="24"/>
        </w:rPr>
        <w:t>__________。</w:t>
      </w:r>
    </w:p>
    <w:p w14:paraId="34A2D8EC">
      <w:pPr>
        <w:spacing w:line="360" w:lineRule="auto"/>
        <w:ind w:firstLine="480" w:firstLineChars="200"/>
        <w:rPr>
          <w:sz w:val="24"/>
        </w:rPr>
      </w:pPr>
      <w:r>
        <w:rPr>
          <w:sz w:val="24"/>
        </w:rPr>
        <w:t>2.2 其它落实政府采购政策的资格要求：__________</w:t>
      </w:r>
      <w:r>
        <w:rPr>
          <w:rFonts w:hint="eastAsia"/>
          <w:sz w:val="24"/>
          <w:lang w:val="en-US" w:eastAsia="zh-CN"/>
        </w:rPr>
        <w:t>/</w:t>
      </w:r>
      <w:r>
        <w:rPr>
          <w:sz w:val="24"/>
        </w:rPr>
        <w:t>_________。</w:t>
      </w:r>
    </w:p>
    <w:p w14:paraId="060A98D5">
      <w:pPr>
        <w:spacing w:line="360" w:lineRule="auto"/>
        <w:ind w:firstLine="480" w:firstLineChars="200"/>
        <w:rPr>
          <w:i/>
          <w:iCs/>
          <w:sz w:val="24"/>
          <w:u w:val="single"/>
        </w:rPr>
      </w:pPr>
      <w:r>
        <w:rPr>
          <w:sz w:val="24"/>
        </w:rPr>
        <w:t>3.本项目的特定资格要求：</w:t>
      </w:r>
    </w:p>
    <w:p w14:paraId="2CE3D9C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477A18C0">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03C8F9E6">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773C39BD">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：_____</w:t>
      </w:r>
      <w:r>
        <w:rPr>
          <w:rFonts w:hint="eastAsia" w:eastAsiaTheme="minorEastAsia"/>
          <w:sz w:val="24"/>
          <w:lang w:val="en-US" w:eastAsia="zh-CN"/>
        </w:rPr>
        <w:t>/</w:t>
      </w:r>
      <w:r>
        <w:rPr>
          <w:rFonts w:eastAsiaTheme="minorEastAsia"/>
          <w:sz w:val="24"/>
        </w:rPr>
        <w:t>______</w:t>
      </w:r>
      <w:r>
        <w:rPr>
          <w:sz w:val="24"/>
        </w:rPr>
        <w:t>。</w:t>
      </w:r>
    </w:p>
    <w:p w14:paraId="464396A4">
      <w:pPr>
        <w:spacing w:line="360" w:lineRule="auto"/>
        <w:ind w:firstLine="480" w:firstLineChars="200"/>
        <w:rPr>
          <w:i/>
          <w:iCs/>
          <w:sz w:val="24"/>
          <w:u w:val="single"/>
        </w:rPr>
      </w:pPr>
    </w:p>
    <w:bookmarkEnd w:id="11"/>
    <w:bookmarkEnd w:id="12"/>
    <w:p w14:paraId="38570E0B">
      <w:pPr>
        <w:pStyle w:val="3"/>
        <w:widowControl/>
        <w:numPr>
          <w:ilvl w:val="1"/>
          <w:numId w:val="0"/>
        </w:numPr>
        <w:spacing w:before="0" w:line="360" w:lineRule="auto"/>
        <w:ind w:left="575" w:hanging="575"/>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w:t>
      </w:r>
      <w:r>
        <w:rPr>
          <w:rFonts w:hint="eastAsia" w:ascii="Times New Roman" w:hAnsi="Times New Roman" w:eastAsia="宋体"/>
          <w:sz w:val="24"/>
          <w:szCs w:val="24"/>
          <w:lang w:val="en-US" w:eastAsia="zh-CN"/>
        </w:rPr>
        <w:t>征集</w:t>
      </w:r>
      <w:r>
        <w:rPr>
          <w:rFonts w:ascii="Times New Roman" w:hAnsi="Times New Roman" w:eastAsia="宋体"/>
          <w:sz w:val="24"/>
          <w:szCs w:val="24"/>
        </w:rPr>
        <w:t>文件</w:t>
      </w:r>
      <w:bookmarkEnd w:id="13"/>
      <w:bookmarkEnd w:id="14"/>
    </w:p>
    <w:p w14:paraId="4FE63B74">
      <w:pPr>
        <w:adjustRightInd w:val="0"/>
        <w:snapToGrid w:val="0"/>
        <w:spacing w:line="360" w:lineRule="auto"/>
        <w:ind w:firstLine="480" w:firstLineChars="200"/>
        <w:rPr>
          <w:sz w:val="24"/>
          <w:lang w:bidi="ar"/>
        </w:rPr>
      </w:pPr>
      <w:r>
        <w:rPr>
          <w:sz w:val="24"/>
          <w:lang w:bidi="ar"/>
        </w:rPr>
        <w:t>1.时间：</w:t>
      </w:r>
      <w:r>
        <w:rPr>
          <w:rFonts w:hint="eastAsia"/>
          <w:sz w:val="24"/>
          <w:u w:val="single"/>
          <w:lang w:val="en-US" w:eastAsia="zh-CN" w:bidi="ar"/>
        </w:rPr>
        <w:t>2026</w:t>
      </w:r>
      <w:r>
        <w:rPr>
          <w:sz w:val="24"/>
          <w:lang w:bidi="ar"/>
        </w:rPr>
        <w:t>年</w:t>
      </w:r>
      <w:r>
        <w:rPr>
          <w:rFonts w:hint="eastAsia"/>
          <w:sz w:val="24"/>
          <w:u w:val="single"/>
          <w:lang w:val="en-US" w:eastAsia="zh-CN" w:bidi="ar"/>
        </w:rPr>
        <w:t>5</w:t>
      </w:r>
      <w:r>
        <w:rPr>
          <w:sz w:val="24"/>
          <w:lang w:bidi="ar"/>
        </w:rPr>
        <w:t>月</w:t>
      </w:r>
      <w:r>
        <w:rPr>
          <w:rFonts w:hint="eastAsia"/>
          <w:sz w:val="24"/>
          <w:u w:val="single"/>
          <w:lang w:val="en-US" w:eastAsia="zh-CN" w:bidi="ar"/>
        </w:rPr>
        <w:t>7</w:t>
      </w:r>
      <w:r>
        <w:rPr>
          <w:sz w:val="24"/>
          <w:lang w:bidi="ar"/>
        </w:rPr>
        <w:t>日至</w:t>
      </w:r>
      <w:r>
        <w:rPr>
          <w:rFonts w:hint="eastAsia"/>
          <w:sz w:val="24"/>
          <w:u w:val="single"/>
          <w:lang w:val="en-US" w:eastAsia="zh-CN" w:bidi="ar"/>
        </w:rPr>
        <w:t>2026</w:t>
      </w:r>
      <w:r>
        <w:rPr>
          <w:sz w:val="24"/>
          <w:lang w:bidi="ar"/>
        </w:rPr>
        <w:t>年</w:t>
      </w:r>
      <w:r>
        <w:rPr>
          <w:rFonts w:hint="eastAsia"/>
          <w:sz w:val="24"/>
          <w:u w:val="single"/>
          <w:lang w:val="en-US" w:eastAsia="zh-CN" w:bidi="ar"/>
        </w:rPr>
        <w:t>5</w:t>
      </w:r>
      <w:r>
        <w:rPr>
          <w:sz w:val="24"/>
          <w:lang w:bidi="ar"/>
        </w:rPr>
        <w:t>月</w:t>
      </w:r>
      <w:r>
        <w:rPr>
          <w:rFonts w:hint="eastAsia"/>
          <w:sz w:val="24"/>
          <w:u w:val="single"/>
          <w:lang w:val="en-US" w:eastAsia="zh-CN" w:bidi="ar"/>
        </w:rPr>
        <w:t>27</w:t>
      </w:r>
      <w:r>
        <w:rPr>
          <w:sz w:val="24"/>
          <w:lang w:bidi="ar"/>
        </w:rPr>
        <w:t>日，每天上午</w:t>
      </w:r>
      <w:r>
        <w:rPr>
          <w:rFonts w:hint="eastAsia"/>
          <w:sz w:val="24"/>
          <w:lang w:val="en-US" w:eastAsia="zh-CN" w:bidi="ar"/>
        </w:rPr>
        <w:t>0:00</w:t>
      </w:r>
      <w:r>
        <w:rPr>
          <w:sz w:val="24"/>
          <w:lang w:bidi="ar"/>
        </w:rPr>
        <w:t>至</w:t>
      </w:r>
      <w:r>
        <w:rPr>
          <w:rFonts w:hint="eastAsia"/>
          <w:sz w:val="24"/>
          <w:lang w:val="en-US" w:eastAsia="zh-CN" w:bidi="ar"/>
        </w:rPr>
        <w:t>12:00</w:t>
      </w:r>
      <w:r>
        <w:rPr>
          <w:sz w:val="24"/>
          <w:lang w:bidi="ar"/>
        </w:rPr>
        <w:t>，下午</w:t>
      </w:r>
      <w:r>
        <w:rPr>
          <w:rFonts w:hint="eastAsia"/>
          <w:sz w:val="24"/>
          <w:lang w:val="en-US" w:eastAsia="zh-CN" w:bidi="ar"/>
        </w:rPr>
        <w:t>12:00</w:t>
      </w:r>
      <w:r>
        <w:rPr>
          <w:sz w:val="24"/>
          <w:lang w:bidi="ar"/>
        </w:rPr>
        <w:t>至</w:t>
      </w:r>
      <w:r>
        <w:rPr>
          <w:rFonts w:hint="eastAsia"/>
          <w:sz w:val="24"/>
          <w:lang w:val="en-US" w:eastAsia="zh-CN" w:bidi="ar"/>
        </w:rPr>
        <w:t>24:00</w:t>
      </w:r>
      <w:r>
        <w:rPr>
          <w:sz w:val="24"/>
          <w:lang w:bidi="ar"/>
        </w:rPr>
        <w:t>（北京时间）。</w:t>
      </w:r>
    </w:p>
    <w:p w14:paraId="21F70532">
      <w:pPr>
        <w:adjustRightInd w:val="0"/>
        <w:snapToGrid w:val="0"/>
        <w:spacing w:line="360" w:lineRule="auto"/>
        <w:ind w:firstLine="480" w:firstLineChars="200"/>
        <w:rPr>
          <w:sz w:val="24"/>
        </w:rPr>
      </w:pPr>
      <w:r>
        <w:rPr>
          <w:sz w:val="24"/>
          <w:lang w:bidi="ar"/>
        </w:rPr>
        <w:t>2.地点：北京市政府采购电子交易平台</w:t>
      </w:r>
    </w:p>
    <w:p w14:paraId="21DCD955">
      <w:pPr>
        <w:widowControl/>
        <w:adjustRightInd w:val="0"/>
        <w:snapToGrid w:val="0"/>
        <w:spacing w:line="360" w:lineRule="auto"/>
        <w:ind w:firstLine="480" w:firstLineChars="200"/>
        <w:jc w:val="left"/>
        <w:rPr>
          <w:sz w:val="24"/>
          <w:lang w:bidi="ar"/>
        </w:rPr>
      </w:pPr>
      <w:r>
        <w:rPr>
          <w:sz w:val="24"/>
          <w:lang w:bidi="ar"/>
        </w:rPr>
        <w:t>3.方式：</w:t>
      </w:r>
      <w:r>
        <w:rPr>
          <w:rFonts w:hint="eastAsia"/>
          <w:sz w:val="24"/>
          <w:lang w:val="en-US" w:eastAsia="zh-CN" w:bidi="ar"/>
        </w:rPr>
        <w:t>响应人</w:t>
      </w:r>
      <w:r>
        <w:rPr>
          <w:sz w:val="24"/>
          <w:lang w:bidi="ar"/>
        </w:rPr>
        <w:t>使用CA数字证书或电子营业执照登录北京市政府采购电子交易平台（http://zbcg-bjzc.zhongcy.com/bjczj-portal-site/index.html#/home）获取电子版</w:t>
      </w:r>
      <w:r>
        <w:rPr>
          <w:rFonts w:hint="eastAsia"/>
          <w:sz w:val="24"/>
          <w:lang w:val="en-US" w:eastAsia="zh-CN" w:bidi="ar"/>
        </w:rPr>
        <w:t>征集</w:t>
      </w:r>
      <w:r>
        <w:rPr>
          <w:sz w:val="24"/>
          <w:lang w:bidi="ar"/>
        </w:rPr>
        <w:t>文件。</w:t>
      </w:r>
    </w:p>
    <w:p w14:paraId="0C6B41D6">
      <w:pPr>
        <w:widowControl/>
        <w:adjustRightInd w:val="0"/>
        <w:snapToGrid w:val="0"/>
        <w:spacing w:line="360" w:lineRule="auto"/>
        <w:ind w:firstLine="480" w:firstLineChars="200"/>
        <w:jc w:val="left"/>
        <w:rPr>
          <w:sz w:val="24"/>
        </w:rPr>
      </w:pPr>
      <w:r>
        <w:rPr>
          <w:sz w:val="24"/>
          <w:lang w:bidi="ar"/>
        </w:rPr>
        <w:t>4.售价：0元。</w:t>
      </w:r>
    </w:p>
    <w:p w14:paraId="14A61664">
      <w:pPr>
        <w:tabs>
          <w:tab w:val="left" w:pos="900"/>
          <w:tab w:val="left" w:pos="1980"/>
        </w:tabs>
        <w:snapToGrid w:val="0"/>
        <w:spacing w:line="360" w:lineRule="auto"/>
        <w:ind w:left="840"/>
        <w:rPr>
          <w:sz w:val="24"/>
        </w:rPr>
      </w:pPr>
    </w:p>
    <w:p w14:paraId="1ADBF2B3">
      <w:pPr>
        <w:pStyle w:val="3"/>
        <w:widowControl/>
        <w:numPr>
          <w:ilvl w:val="1"/>
          <w:numId w:val="0"/>
        </w:numPr>
        <w:spacing w:before="0" w:line="360" w:lineRule="auto"/>
        <w:ind w:left="575" w:hanging="575"/>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w:t>
      </w:r>
      <w:r>
        <w:rPr>
          <w:rFonts w:hint="eastAsia" w:ascii="Times New Roman" w:hAnsi="Times New Roman" w:eastAsia="宋体"/>
          <w:sz w:val="24"/>
          <w:szCs w:val="24"/>
          <w:lang w:val="en-US" w:eastAsia="zh-CN"/>
        </w:rPr>
        <w:t>电子响应</w:t>
      </w:r>
      <w:r>
        <w:rPr>
          <w:rFonts w:ascii="Times New Roman" w:hAnsi="Times New Roman" w:eastAsia="宋体"/>
          <w:sz w:val="24"/>
          <w:szCs w:val="24"/>
        </w:rPr>
        <w:t>文件</w:t>
      </w:r>
      <w:bookmarkEnd w:id="15"/>
      <w:bookmarkEnd w:id="16"/>
      <w:r>
        <w:rPr>
          <w:rFonts w:ascii="Times New Roman" w:hAnsi="Times New Roman" w:eastAsia="宋体"/>
          <w:sz w:val="24"/>
          <w:szCs w:val="24"/>
        </w:rPr>
        <w:t>截止时间、</w:t>
      </w:r>
      <w:r>
        <w:rPr>
          <w:rFonts w:hint="eastAsia" w:ascii="Times New Roman" w:hAnsi="Times New Roman" w:eastAsia="宋体"/>
          <w:sz w:val="24"/>
          <w:szCs w:val="24"/>
          <w:lang w:val="en-US" w:eastAsia="zh-CN"/>
        </w:rPr>
        <w:t>开标</w:t>
      </w:r>
      <w:r>
        <w:rPr>
          <w:rFonts w:ascii="Times New Roman" w:hAnsi="Times New Roman" w:eastAsia="宋体"/>
          <w:sz w:val="24"/>
          <w:szCs w:val="24"/>
        </w:rPr>
        <w:t>时间</w:t>
      </w:r>
      <w:r>
        <w:rPr>
          <w:rFonts w:hint="eastAsia" w:ascii="Times New Roman" w:hAnsi="Times New Roman" w:eastAsia="宋体"/>
          <w:sz w:val="24"/>
          <w:szCs w:val="24"/>
          <w:lang w:eastAsia="zh-CN"/>
        </w:rPr>
        <w:t>、</w:t>
      </w:r>
      <w:r>
        <w:rPr>
          <w:rFonts w:hint="eastAsia" w:ascii="Times New Roman" w:hAnsi="Times New Roman" w:eastAsia="宋体"/>
          <w:sz w:val="24"/>
          <w:szCs w:val="24"/>
          <w:lang w:val="en-US" w:eastAsia="zh-CN"/>
        </w:rPr>
        <w:t>解密时限</w:t>
      </w:r>
      <w:r>
        <w:rPr>
          <w:rFonts w:ascii="Times New Roman" w:hAnsi="Times New Roman" w:eastAsia="宋体"/>
          <w:sz w:val="24"/>
          <w:szCs w:val="24"/>
        </w:rPr>
        <w:t>和地点</w:t>
      </w:r>
      <w:bookmarkEnd w:id="17"/>
      <w:bookmarkEnd w:id="18"/>
    </w:p>
    <w:p w14:paraId="4280AC5F">
      <w:pPr>
        <w:spacing w:line="360" w:lineRule="auto"/>
        <w:ind w:firstLine="480" w:firstLineChars="200"/>
        <w:rPr>
          <w:iCs/>
          <w:sz w:val="24"/>
          <w:lang w:bidi="ar"/>
        </w:rPr>
      </w:pPr>
      <w:r>
        <w:rPr>
          <w:rFonts w:hint="eastAsia"/>
          <w:sz w:val="24"/>
          <w:lang w:val="en-US" w:eastAsia="zh-CN" w:bidi="ar"/>
        </w:rPr>
        <w:t>提交电子响应文件</w:t>
      </w:r>
      <w:r>
        <w:rPr>
          <w:sz w:val="24"/>
          <w:lang w:bidi="ar"/>
        </w:rPr>
        <w:t>截止时间、</w:t>
      </w:r>
      <w:r>
        <w:rPr>
          <w:rFonts w:hint="eastAsia"/>
          <w:sz w:val="24"/>
          <w:lang w:val="en-US" w:eastAsia="zh-CN" w:bidi="ar"/>
        </w:rPr>
        <w:t>开标</w:t>
      </w:r>
      <w:r>
        <w:rPr>
          <w:sz w:val="24"/>
          <w:lang w:bidi="ar"/>
        </w:rPr>
        <w:t>时间：</w:t>
      </w:r>
      <w:r>
        <w:rPr>
          <w:rFonts w:hint="eastAsia"/>
          <w:sz w:val="24"/>
          <w:u w:val="single"/>
          <w:lang w:val="en-US" w:eastAsia="zh-CN" w:bidi="ar"/>
        </w:rPr>
        <w:t>2026</w:t>
      </w:r>
      <w:r>
        <w:rPr>
          <w:sz w:val="24"/>
          <w:lang w:bidi="ar"/>
        </w:rPr>
        <w:t>年</w:t>
      </w:r>
      <w:r>
        <w:rPr>
          <w:rFonts w:hint="eastAsia"/>
          <w:sz w:val="24"/>
          <w:u w:val="single"/>
          <w:lang w:val="en-US" w:eastAsia="zh-CN" w:bidi="ar"/>
        </w:rPr>
        <w:t>5</w:t>
      </w:r>
      <w:r>
        <w:rPr>
          <w:sz w:val="24"/>
          <w:lang w:bidi="ar"/>
        </w:rPr>
        <w:t>月</w:t>
      </w:r>
      <w:r>
        <w:rPr>
          <w:rFonts w:hint="eastAsia"/>
          <w:sz w:val="24"/>
          <w:u w:val="single"/>
          <w:lang w:val="en-US" w:eastAsia="zh-CN" w:bidi="ar"/>
        </w:rPr>
        <w:t>28</w:t>
      </w:r>
      <w:r>
        <w:rPr>
          <w:sz w:val="24"/>
          <w:lang w:bidi="ar"/>
        </w:rPr>
        <w:t>日</w:t>
      </w:r>
      <w:r>
        <w:rPr>
          <w:rFonts w:hint="eastAsia"/>
          <w:sz w:val="24"/>
          <w:u w:val="single"/>
          <w:lang w:val="en-US" w:eastAsia="zh-CN" w:bidi="ar"/>
        </w:rPr>
        <w:t>9</w:t>
      </w:r>
      <w:r>
        <w:rPr>
          <w:sz w:val="24"/>
          <w:lang w:bidi="ar"/>
        </w:rPr>
        <w:t>点</w:t>
      </w:r>
      <w:r>
        <w:rPr>
          <w:rFonts w:hint="eastAsia"/>
          <w:sz w:val="24"/>
          <w:u w:val="single"/>
          <w:lang w:val="en-US" w:eastAsia="zh-CN" w:bidi="ar"/>
        </w:rPr>
        <w:t>30</w:t>
      </w:r>
      <w:r>
        <w:rPr>
          <w:sz w:val="24"/>
          <w:lang w:bidi="ar"/>
        </w:rPr>
        <w:t>分</w:t>
      </w:r>
      <w:r>
        <w:rPr>
          <w:bCs/>
          <w:sz w:val="24"/>
          <w:lang w:bidi="ar"/>
        </w:rPr>
        <w:t>（北京时间）</w:t>
      </w:r>
      <w:r>
        <w:rPr>
          <w:iCs/>
          <w:sz w:val="24"/>
          <w:lang w:bidi="ar"/>
        </w:rPr>
        <w:t>。</w:t>
      </w:r>
    </w:p>
    <w:p w14:paraId="38FCD187">
      <w:pPr>
        <w:spacing w:line="360" w:lineRule="auto"/>
        <w:ind w:firstLine="480" w:firstLineChars="200"/>
        <w:rPr>
          <w:rFonts w:hint="default" w:eastAsia="宋体"/>
          <w:iCs/>
          <w:sz w:val="24"/>
          <w:lang w:val="en-US" w:eastAsia="zh-CN" w:bidi="ar"/>
        </w:rPr>
      </w:pPr>
      <w:r>
        <w:rPr>
          <w:rFonts w:hint="eastAsia"/>
          <w:iCs/>
          <w:sz w:val="24"/>
          <w:lang w:val="en-US" w:eastAsia="zh-CN" w:bidi="ar"/>
        </w:rPr>
        <w:t>解密时限：北京市政府采购电子交易平台开启响应人自行解密功能后</w:t>
      </w:r>
      <w:r>
        <w:rPr>
          <w:rFonts w:hint="eastAsia"/>
          <w:b/>
          <w:bCs/>
          <w:iCs/>
          <w:color w:val="FF0000"/>
          <w:sz w:val="24"/>
          <w:lang w:val="en-US" w:eastAsia="zh-CN" w:bidi="ar"/>
        </w:rPr>
        <w:t>120</w:t>
      </w:r>
      <w:r>
        <w:rPr>
          <w:rFonts w:hint="eastAsia"/>
          <w:iCs/>
          <w:sz w:val="24"/>
          <w:lang w:val="en-US" w:eastAsia="zh-CN" w:bidi="ar"/>
        </w:rPr>
        <w:t>分钟。</w:t>
      </w:r>
    </w:p>
    <w:p w14:paraId="7C06325E">
      <w:pPr>
        <w:wordWrap w:val="0"/>
        <w:spacing w:line="360" w:lineRule="auto"/>
        <w:ind w:firstLine="480" w:firstLineChars="200"/>
        <w:rPr>
          <w:sz w:val="24"/>
          <w:lang w:val="zh-TW" w:bidi="ar"/>
        </w:rPr>
      </w:pPr>
      <w:r>
        <w:rPr>
          <w:sz w:val="24"/>
          <w:lang w:bidi="ar"/>
        </w:rPr>
        <w:t>地点：北京市政府采购电子交易平台（http://zbcg-bjzc.zhongcy.com/bjczj-portal-site/index.html#/home）</w:t>
      </w:r>
      <w:r>
        <w:rPr>
          <w:sz w:val="24"/>
          <w:lang w:val="zh-TW" w:bidi="ar"/>
        </w:rPr>
        <w:t>。</w:t>
      </w:r>
    </w:p>
    <w:p w14:paraId="528E6A44">
      <w:pPr>
        <w:wordWrap w:val="0"/>
        <w:spacing w:line="360" w:lineRule="auto"/>
        <w:ind w:firstLine="480" w:firstLineChars="200"/>
        <w:rPr>
          <w:rFonts w:hint="eastAsia"/>
          <w:sz w:val="24"/>
          <w:lang w:val="en-US" w:eastAsia="zh-CN" w:bidi="ar"/>
        </w:rPr>
      </w:pPr>
      <w:r>
        <w:rPr>
          <w:rFonts w:hint="eastAsia"/>
          <w:sz w:val="24"/>
          <w:lang w:val="en-US" w:eastAsia="zh-CN" w:bidi="ar"/>
        </w:rPr>
        <w:t>方式：本项目采用远程电子解密方式，由响应人自行对电子响应文件进行解密，不接受纸质文件，无须响应人到达现场。</w:t>
      </w:r>
    </w:p>
    <w:p w14:paraId="6F1E9DA8">
      <w:pPr>
        <w:keepNext w:val="0"/>
        <w:keepLines w:val="0"/>
        <w:widowControl/>
        <w:suppressLineNumbers w:val="0"/>
        <w:adjustRightInd w:val="0"/>
        <w:snapToGrid w:val="0"/>
        <w:spacing w:line="360" w:lineRule="auto"/>
        <w:ind w:firstLine="480" w:firstLineChars="200"/>
        <w:jc w:val="left"/>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注意事项：为保证开标</w:t>
      </w:r>
      <w:r>
        <w:rPr>
          <w:rFonts w:hint="eastAsia" w:cs="Times New Roman"/>
          <w:b w:val="0"/>
          <w:bCs w:val="0"/>
          <w:color w:val="000000" w:themeColor="text1"/>
          <w:kern w:val="2"/>
          <w:sz w:val="24"/>
          <w:szCs w:val="24"/>
          <w:lang w:val="en-US" w:eastAsia="zh-CN" w:bidi="ar"/>
          <w14:textFill>
            <w14:solidFill>
              <w14:schemeClr w14:val="tx1"/>
            </w14:solidFill>
          </w14:textFill>
        </w:rPr>
        <w:t>、</w:t>
      </w:r>
      <w:r>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解密顺利进行，请响应人务必远程参加并保持联系人电话畅通，同时确保使用制作上传本项目电子响应文件的计算机设备及自身CA数字证书或电子营业执照登录北京市政府采购电子交易平台自行进行解密操作，请响应人务必于解密功能开启后及时操作。</w:t>
      </w:r>
    </w:p>
    <w:p w14:paraId="55E1FD21">
      <w:pPr>
        <w:keepNext w:val="0"/>
        <w:keepLines w:val="0"/>
        <w:widowControl/>
        <w:suppressLineNumbers w:val="0"/>
        <w:adjustRightInd w:val="0"/>
        <w:snapToGrid w:val="0"/>
        <w:spacing w:line="360" w:lineRule="auto"/>
        <w:ind w:firstLine="480" w:firstLineChars="200"/>
        <w:jc w:val="left"/>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pPr>
      <w:r>
        <w:rPr>
          <w:rFonts w:hint="eastAsia"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解密阶段技术电话</w:t>
      </w:r>
      <w:r>
        <w:rPr>
          <w:rFonts w:hint="eastAsia" w:cs="Times New Roman"/>
          <w:b w:val="0"/>
          <w:bCs w:val="0"/>
          <w:color w:val="000000" w:themeColor="text1"/>
          <w:kern w:val="2"/>
          <w:sz w:val="24"/>
          <w:szCs w:val="24"/>
          <w:lang w:val="en-US" w:eastAsia="zh-CN" w:bidi="ar"/>
          <w14:textFill>
            <w14:solidFill>
              <w14:schemeClr w14:val="tx1"/>
            </w14:solidFill>
          </w14:textFill>
        </w:rPr>
        <w:t xml:space="preserve"> </w:t>
      </w:r>
      <w:r>
        <w:rPr>
          <w:rFonts w:hint="default" w:ascii="Times New Roman" w:hAnsi="Times New Roman" w:eastAsia="宋体" w:cs="Times New Roman"/>
          <w:b w:val="0"/>
          <w:bCs w:val="0"/>
          <w:color w:val="000000" w:themeColor="text1"/>
          <w:kern w:val="2"/>
          <w:sz w:val="24"/>
          <w:szCs w:val="24"/>
          <w:lang w:val="en-US" w:eastAsia="zh-CN" w:bidi="ar"/>
          <w14:textFill>
            <w14:solidFill>
              <w14:schemeClr w14:val="tx1"/>
            </w14:solidFill>
          </w14:textFill>
        </w:rPr>
        <w:t>010-86483801</w:t>
      </w:r>
    </w:p>
    <w:p w14:paraId="333A8D50">
      <w:pPr>
        <w:spacing w:line="360" w:lineRule="auto"/>
        <w:ind w:firstLine="480" w:firstLineChars="200"/>
        <w:rPr>
          <w:kern w:val="0"/>
          <w:sz w:val="24"/>
        </w:rPr>
      </w:pPr>
    </w:p>
    <w:p w14:paraId="55020977">
      <w:pPr>
        <w:pStyle w:val="3"/>
        <w:numPr>
          <w:ilvl w:val="1"/>
          <w:numId w:val="0"/>
        </w:numPr>
        <w:spacing w:before="0" w:line="360" w:lineRule="auto"/>
        <w:ind w:left="575" w:hanging="575"/>
        <w:jc w:val="left"/>
        <w:rPr>
          <w:rFonts w:ascii="Times New Roman" w:hAnsi="Times New Roman" w:eastAsia="宋体"/>
          <w:sz w:val="24"/>
          <w:szCs w:val="24"/>
        </w:rPr>
      </w:pPr>
      <w:bookmarkStart w:id="19" w:name="_Toc35393795"/>
      <w:bookmarkStart w:id="20" w:name="_Toc35393626"/>
      <w:r>
        <w:rPr>
          <w:rFonts w:hint="eastAsia" w:ascii="Times New Roman" w:hAnsi="Times New Roman" w:eastAsia="宋体"/>
          <w:sz w:val="24"/>
          <w:szCs w:val="24"/>
          <w:lang w:val="en-US" w:eastAsia="zh-CN"/>
        </w:rPr>
        <w:t>五</w:t>
      </w:r>
      <w:r>
        <w:rPr>
          <w:rFonts w:ascii="Times New Roman" w:hAnsi="Times New Roman" w:eastAsia="宋体"/>
          <w:sz w:val="24"/>
          <w:szCs w:val="24"/>
        </w:rPr>
        <w:t>、其他补充事宜</w:t>
      </w:r>
      <w:bookmarkEnd w:id="19"/>
      <w:bookmarkEnd w:id="20"/>
    </w:p>
    <w:p w14:paraId="24774777">
      <w:pPr>
        <w:spacing w:line="360" w:lineRule="auto"/>
        <w:ind w:firstLine="480" w:firstLineChars="200"/>
        <w:rPr>
          <w:sz w:val="24"/>
        </w:rPr>
      </w:pPr>
      <w:r>
        <w:rPr>
          <w:sz w:val="24"/>
        </w:rPr>
        <w:t>1.本项目需要落实的政府采购政策：</w:t>
      </w:r>
      <w:r>
        <w:rPr>
          <w:rFonts w:hint="eastAsia"/>
          <w:sz w:val="24"/>
          <w:lang w:val="en-US" w:eastAsia="zh-CN"/>
        </w:rPr>
        <w:t>如涉及，详见征集文件各章对应条款要求。</w:t>
      </w:r>
    </w:p>
    <w:p w14:paraId="1E45B1B2">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C9A86FE">
      <w:pPr>
        <w:adjustRightInd w:val="0"/>
        <w:snapToGrid w:val="0"/>
        <w:spacing w:line="360" w:lineRule="auto"/>
        <w:ind w:firstLine="480" w:firstLineChars="200"/>
        <w:rPr>
          <w:sz w:val="24"/>
          <w:lang w:bidi="ar"/>
        </w:rPr>
      </w:pPr>
      <w:r>
        <w:rPr>
          <w:sz w:val="24"/>
          <w:lang w:bidi="ar"/>
        </w:rPr>
        <w:t>CA数字证书服务热线 010-58511086</w:t>
      </w:r>
    </w:p>
    <w:p w14:paraId="2F570E87">
      <w:pPr>
        <w:adjustRightInd w:val="0"/>
        <w:snapToGrid w:val="0"/>
        <w:spacing w:line="360" w:lineRule="auto"/>
        <w:ind w:firstLine="480" w:firstLineChars="200"/>
        <w:rPr>
          <w:sz w:val="24"/>
        </w:rPr>
      </w:pPr>
      <w:r>
        <w:rPr>
          <w:sz w:val="24"/>
          <w:lang w:bidi="ar"/>
        </w:rPr>
        <w:t>电子营业执照服务热线 400-699-7000</w:t>
      </w:r>
    </w:p>
    <w:p w14:paraId="31CFACCD">
      <w:pPr>
        <w:adjustRightInd w:val="0"/>
        <w:snapToGrid w:val="0"/>
        <w:spacing w:line="360" w:lineRule="auto"/>
        <w:ind w:firstLine="480" w:firstLineChars="200"/>
        <w:rPr>
          <w:sz w:val="24"/>
        </w:rPr>
      </w:pPr>
      <w:r>
        <w:rPr>
          <w:sz w:val="24"/>
          <w:lang w:bidi="ar"/>
        </w:rPr>
        <w:t>技术支持服务热线 010-86483801</w:t>
      </w:r>
    </w:p>
    <w:p w14:paraId="6CD0E69D">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4E50BDF2">
      <w:pPr>
        <w:widowControl/>
        <w:adjustRightInd w:val="0"/>
        <w:snapToGrid w:val="0"/>
        <w:spacing w:line="360" w:lineRule="auto"/>
        <w:ind w:firstLine="480" w:firstLineChars="200"/>
        <w:jc w:val="left"/>
        <w:rPr>
          <w:rFonts w:eastAsia="宋体"/>
          <w:sz w:val="24"/>
          <w:lang w:bidi="ar"/>
        </w:rPr>
      </w:pPr>
      <w:r>
        <w:rPr>
          <w:rFonts w:eastAsia="宋体"/>
          <w:sz w:val="24"/>
          <w:lang w:bidi="ar"/>
        </w:rPr>
        <w:t>供应商登录北京市政府采购电子交易平台查阅</w:t>
      </w:r>
      <w:r>
        <w:rPr>
          <w:rFonts w:hint="eastAsia"/>
          <w:sz w:val="24"/>
          <w:lang w:eastAsia="zh-CN" w:bidi="ar"/>
        </w:rPr>
        <w:t>“</w:t>
      </w:r>
      <w:r>
        <w:rPr>
          <w:rFonts w:eastAsia="宋体"/>
          <w:sz w:val="24"/>
          <w:lang w:bidi="ar"/>
        </w:rPr>
        <w:t>用户指南</w:t>
      </w:r>
      <w:r>
        <w:rPr>
          <w:rFonts w:hint="eastAsia"/>
          <w:sz w:val="24"/>
          <w:lang w:eastAsia="zh-CN" w:bidi="ar"/>
        </w:rPr>
        <w:t>”</w:t>
      </w:r>
      <w:r>
        <w:rPr>
          <w:rFonts w:eastAsia="宋体"/>
          <w:sz w:val="24"/>
          <w:lang w:bidi="ar"/>
        </w:rPr>
        <w:t>—</w:t>
      </w:r>
      <w:r>
        <w:rPr>
          <w:rFonts w:hint="eastAsia"/>
          <w:sz w:val="24"/>
          <w:lang w:eastAsia="zh-CN" w:bidi="ar"/>
        </w:rPr>
        <w:t>“</w:t>
      </w:r>
      <w:r>
        <w:rPr>
          <w:rFonts w:eastAsia="宋体"/>
          <w:sz w:val="24"/>
          <w:lang w:bidi="ar"/>
        </w:rPr>
        <w:t>操作指南</w:t>
      </w:r>
      <w:r>
        <w:rPr>
          <w:rFonts w:hint="eastAsia"/>
          <w:sz w:val="24"/>
          <w:lang w:eastAsia="zh-CN" w:bidi="ar"/>
        </w:rPr>
        <w:t>”</w:t>
      </w:r>
      <w:r>
        <w:rPr>
          <w:rFonts w:eastAsia="宋体"/>
          <w:sz w:val="24"/>
          <w:lang w:bidi="ar"/>
        </w:rPr>
        <w:t>—</w:t>
      </w:r>
      <w:r>
        <w:rPr>
          <w:rFonts w:hint="eastAsia"/>
          <w:sz w:val="24"/>
          <w:lang w:eastAsia="zh-CN" w:bidi="ar"/>
        </w:rPr>
        <w:t>“</w:t>
      </w:r>
      <w:r>
        <w:rPr>
          <w:rFonts w:eastAsia="宋体"/>
          <w:sz w:val="24"/>
          <w:lang w:bidi="ar"/>
        </w:rPr>
        <w:t>市场主体CA办理操作流程指引</w:t>
      </w:r>
      <w:r>
        <w:rPr>
          <w:rFonts w:hint="eastAsia"/>
          <w:sz w:val="24"/>
          <w:lang w:eastAsia="zh-CN" w:bidi="ar"/>
        </w:rPr>
        <w:t>”</w:t>
      </w:r>
      <w:r>
        <w:rPr>
          <w:rFonts w:eastAsia="宋体"/>
          <w:sz w:val="24"/>
          <w:lang w:bidi="ar"/>
        </w:rPr>
        <w:t>/</w:t>
      </w:r>
      <w:r>
        <w:rPr>
          <w:rFonts w:hint="eastAsia"/>
          <w:sz w:val="24"/>
          <w:lang w:eastAsia="zh-CN" w:bidi="ar"/>
        </w:rPr>
        <w:t>“</w:t>
      </w:r>
      <w:r>
        <w:rPr>
          <w:rFonts w:eastAsia="宋体"/>
          <w:sz w:val="24"/>
          <w:lang w:bidi="ar"/>
        </w:rPr>
        <w:t>电子营业执照使用指南</w:t>
      </w:r>
      <w:r>
        <w:rPr>
          <w:rFonts w:hint="eastAsia"/>
          <w:sz w:val="24"/>
          <w:lang w:eastAsia="zh-CN" w:bidi="ar"/>
        </w:rPr>
        <w:t>”</w:t>
      </w:r>
      <w:r>
        <w:rPr>
          <w:rFonts w:eastAsia="宋体"/>
          <w:sz w:val="24"/>
          <w:lang w:bidi="ar"/>
        </w:rPr>
        <w:t>，按照程序要求办理。</w:t>
      </w:r>
    </w:p>
    <w:p w14:paraId="1EA8F4B3">
      <w:pPr>
        <w:widowControl/>
        <w:adjustRightInd w:val="0"/>
        <w:snapToGrid w:val="0"/>
        <w:spacing w:line="360" w:lineRule="auto"/>
        <w:ind w:firstLine="480" w:firstLineChars="200"/>
        <w:jc w:val="left"/>
        <w:rPr>
          <w:rFonts w:ascii="Times New Roman" w:hAnsi="Times New Roman" w:eastAsia="宋体" w:cs="Times New Roman"/>
          <w:b w:val="0"/>
          <w:bCs w:val="0"/>
          <w:sz w:val="24"/>
          <w:lang w:bidi="ar"/>
        </w:rPr>
      </w:pPr>
      <w:r>
        <w:rPr>
          <w:rFonts w:hint="default" w:ascii="Times New Roman" w:hAnsi="Times New Roman" w:eastAsia="宋体" w:cs="Times New Roman"/>
          <w:b w:val="0"/>
          <w:bCs w:val="0"/>
          <w:sz w:val="24"/>
          <w:lang w:bidi="ar"/>
        </w:rPr>
        <w:t>提示：加密上传电子响应文件后，不得续费或更新证书及电子营业执照信息，以免影响远程解密功能。确需续费或更新的用户，请使用续费或更新后的CA数字证书或电子营业执照重新加密上传电子响应文件。</w:t>
      </w:r>
    </w:p>
    <w:p w14:paraId="72FFED78">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50F982D9">
      <w:pPr>
        <w:adjustRightInd w:val="0"/>
        <w:snapToGrid w:val="0"/>
        <w:spacing w:line="360" w:lineRule="auto"/>
        <w:ind w:firstLine="480" w:firstLineChars="200"/>
        <w:rPr>
          <w:sz w:val="24"/>
        </w:rPr>
      </w:pPr>
      <w:r>
        <w:rPr>
          <w:sz w:val="24"/>
          <w:lang w:bidi="ar"/>
        </w:rPr>
        <w:t>供应商登录北京市政府采购电子交易平台</w:t>
      </w:r>
      <w:r>
        <w:rPr>
          <w:rFonts w:hint="eastAsia"/>
          <w:sz w:val="24"/>
          <w:lang w:eastAsia="zh-CN" w:bidi="ar"/>
        </w:rPr>
        <w:t>“</w:t>
      </w:r>
      <w:r>
        <w:rPr>
          <w:sz w:val="24"/>
          <w:lang w:bidi="ar"/>
        </w:rPr>
        <w:t>用户指南</w:t>
      </w:r>
      <w:r>
        <w:rPr>
          <w:rFonts w:hint="eastAsia"/>
          <w:sz w:val="24"/>
          <w:lang w:eastAsia="zh-CN" w:bidi="ar"/>
        </w:rPr>
        <w:t>”</w:t>
      </w:r>
      <w:r>
        <w:rPr>
          <w:sz w:val="24"/>
          <w:lang w:bidi="ar"/>
        </w:rPr>
        <w:t>—</w:t>
      </w:r>
      <w:r>
        <w:rPr>
          <w:rFonts w:hint="eastAsia"/>
          <w:sz w:val="24"/>
          <w:lang w:eastAsia="zh-CN" w:bidi="ar"/>
        </w:rPr>
        <w:t>“</w:t>
      </w:r>
      <w:r>
        <w:rPr>
          <w:sz w:val="24"/>
          <w:lang w:bidi="ar"/>
        </w:rPr>
        <w:t>操作指南</w:t>
      </w:r>
      <w:r>
        <w:rPr>
          <w:rFonts w:hint="eastAsia"/>
          <w:sz w:val="24"/>
          <w:lang w:eastAsia="zh-CN" w:bidi="ar"/>
        </w:rPr>
        <w:t>”</w:t>
      </w:r>
      <w:r>
        <w:rPr>
          <w:sz w:val="24"/>
          <w:lang w:bidi="ar"/>
        </w:rPr>
        <w:t>—</w:t>
      </w:r>
      <w:r>
        <w:rPr>
          <w:rFonts w:hint="eastAsia"/>
          <w:sz w:val="24"/>
          <w:lang w:eastAsia="zh-CN" w:bidi="ar"/>
        </w:rPr>
        <w:t>“</w:t>
      </w:r>
      <w:r>
        <w:rPr>
          <w:sz w:val="24"/>
          <w:lang w:bidi="ar"/>
        </w:rPr>
        <w:t>市场主体注册入库操作流程指引</w:t>
      </w:r>
      <w:r>
        <w:rPr>
          <w:rFonts w:hint="eastAsia"/>
          <w:sz w:val="24"/>
          <w:lang w:eastAsia="zh-CN" w:bidi="ar"/>
        </w:rPr>
        <w:t>”</w:t>
      </w:r>
      <w:r>
        <w:rPr>
          <w:sz w:val="24"/>
          <w:lang w:bidi="ar"/>
        </w:rPr>
        <w:t>进行自助注册绑定。</w:t>
      </w:r>
    </w:p>
    <w:p w14:paraId="22312BA3">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0C9484D6">
      <w:pPr>
        <w:widowControl/>
        <w:adjustRightInd w:val="0"/>
        <w:snapToGrid w:val="0"/>
        <w:spacing w:line="360" w:lineRule="auto"/>
        <w:ind w:firstLine="480" w:firstLineChars="200"/>
        <w:jc w:val="left"/>
        <w:rPr>
          <w:rFonts w:eastAsia="宋体"/>
          <w:sz w:val="24"/>
          <w:highlight w:val="none"/>
          <w:lang w:bidi="ar"/>
        </w:rPr>
      </w:pPr>
      <w:r>
        <w:rPr>
          <w:rFonts w:eastAsia="宋体"/>
          <w:sz w:val="24"/>
          <w:highlight w:val="none"/>
          <w:lang w:bidi="ar"/>
        </w:rPr>
        <w:t>供应商登录北京市政府采购电子交易平台</w:t>
      </w:r>
      <w:r>
        <w:rPr>
          <w:rFonts w:hint="eastAsia"/>
          <w:sz w:val="24"/>
          <w:highlight w:val="none"/>
          <w:lang w:eastAsia="zh-CN" w:bidi="ar"/>
        </w:rPr>
        <w:t>“</w:t>
      </w:r>
      <w:r>
        <w:rPr>
          <w:rFonts w:eastAsia="宋体"/>
          <w:sz w:val="24"/>
          <w:highlight w:val="none"/>
          <w:lang w:bidi="ar"/>
        </w:rPr>
        <w:t>用户指南</w:t>
      </w:r>
      <w:r>
        <w:rPr>
          <w:rFonts w:hint="eastAsia"/>
          <w:sz w:val="24"/>
          <w:highlight w:val="none"/>
          <w:lang w:eastAsia="zh-CN" w:bidi="ar"/>
        </w:rPr>
        <w:t>”</w:t>
      </w:r>
      <w:r>
        <w:rPr>
          <w:rFonts w:eastAsia="宋体"/>
          <w:sz w:val="24"/>
          <w:highlight w:val="none"/>
          <w:lang w:bidi="ar"/>
        </w:rPr>
        <w:t>—</w:t>
      </w:r>
      <w:r>
        <w:rPr>
          <w:rFonts w:hint="eastAsia"/>
          <w:sz w:val="24"/>
          <w:highlight w:val="none"/>
          <w:lang w:eastAsia="zh-CN" w:bidi="ar"/>
        </w:rPr>
        <w:t>“</w:t>
      </w:r>
      <w:r>
        <w:rPr>
          <w:rFonts w:eastAsia="宋体"/>
          <w:sz w:val="24"/>
          <w:highlight w:val="none"/>
          <w:lang w:bidi="ar"/>
        </w:rPr>
        <w:t>工具下载</w:t>
      </w:r>
      <w:r>
        <w:rPr>
          <w:rFonts w:hint="eastAsia"/>
          <w:sz w:val="24"/>
          <w:highlight w:val="none"/>
          <w:lang w:eastAsia="zh-CN" w:bidi="ar"/>
        </w:rPr>
        <w:t>”</w:t>
      </w:r>
      <w:r>
        <w:rPr>
          <w:rFonts w:eastAsia="宋体"/>
          <w:sz w:val="24"/>
          <w:highlight w:val="none"/>
          <w:lang w:bidi="ar"/>
        </w:rPr>
        <w:t>—</w:t>
      </w:r>
      <w:r>
        <w:rPr>
          <w:rFonts w:hint="eastAsia"/>
          <w:sz w:val="24"/>
          <w:highlight w:val="none"/>
          <w:lang w:eastAsia="zh-CN" w:bidi="ar"/>
        </w:rPr>
        <w:t>“</w:t>
      </w:r>
      <w:r>
        <w:rPr>
          <w:rFonts w:eastAsia="宋体"/>
          <w:sz w:val="24"/>
          <w:highlight w:val="none"/>
          <w:lang w:bidi="ar"/>
        </w:rPr>
        <w:t>招标采购系统文件驱动安装包</w:t>
      </w:r>
      <w:r>
        <w:rPr>
          <w:rFonts w:hint="eastAsia"/>
          <w:sz w:val="24"/>
          <w:highlight w:val="none"/>
          <w:lang w:eastAsia="zh-CN" w:bidi="ar"/>
        </w:rPr>
        <w:t>”</w:t>
      </w:r>
      <w:r>
        <w:rPr>
          <w:rFonts w:eastAsia="宋体"/>
          <w:sz w:val="24"/>
          <w:highlight w:val="none"/>
          <w:lang w:bidi="ar"/>
        </w:rPr>
        <w:t>下载相关驱动。</w:t>
      </w:r>
    </w:p>
    <w:p w14:paraId="6A41CEE0">
      <w:pPr>
        <w:widowControl/>
        <w:adjustRightInd w:val="0"/>
        <w:snapToGrid w:val="0"/>
        <w:spacing w:line="360" w:lineRule="auto"/>
        <w:ind w:firstLine="480" w:firstLineChars="200"/>
        <w:jc w:val="left"/>
        <w:rPr>
          <w:rFonts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供应商登录北京市政府采购电子交易平台</w:t>
      </w:r>
      <w:r>
        <w:rPr>
          <w:rFonts w:hint="eastAsia"/>
          <w:sz w:val="24"/>
          <w:highlight w:val="none"/>
          <w:lang w:eastAsia="zh-CN" w:bidi="ar"/>
        </w:rPr>
        <w:t>“</w:t>
      </w:r>
      <w:r>
        <w:rPr>
          <w:rFonts w:hint="default" w:ascii="Times New Roman" w:hAnsi="Times New Roman" w:eastAsia="宋体" w:cs="Times New Roman"/>
          <w:sz w:val="24"/>
          <w:highlight w:val="none"/>
          <w:lang w:bidi="ar"/>
        </w:rPr>
        <w:t>用户指南</w:t>
      </w:r>
      <w:r>
        <w:rPr>
          <w:rFonts w:hint="eastAsia"/>
          <w:sz w:val="24"/>
          <w:highlight w:val="none"/>
          <w:lang w:eastAsia="zh-CN" w:bidi="ar"/>
        </w:rPr>
        <w:t>”</w:t>
      </w:r>
      <w:r>
        <w:rPr>
          <w:rFonts w:eastAsia="宋体"/>
          <w:sz w:val="24"/>
          <w:highlight w:val="none"/>
          <w:lang w:bidi="ar"/>
        </w:rPr>
        <w:t>—</w:t>
      </w:r>
      <w:r>
        <w:rPr>
          <w:rFonts w:hint="eastAsia"/>
          <w:sz w:val="24"/>
          <w:highlight w:val="none"/>
          <w:lang w:eastAsia="zh-CN" w:bidi="ar"/>
        </w:rPr>
        <w:t>“</w:t>
      </w:r>
      <w:r>
        <w:rPr>
          <w:rFonts w:hint="default" w:ascii="Times New Roman" w:hAnsi="Times New Roman" w:eastAsia="宋体" w:cs="Times New Roman"/>
          <w:sz w:val="24"/>
          <w:highlight w:val="none"/>
          <w:lang w:bidi="ar"/>
        </w:rPr>
        <w:t>工具下载</w:t>
      </w:r>
      <w:r>
        <w:rPr>
          <w:rFonts w:hint="eastAsia"/>
          <w:sz w:val="24"/>
          <w:highlight w:val="none"/>
          <w:lang w:eastAsia="zh-CN" w:bidi="ar"/>
        </w:rPr>
        <w:t>”</w:t>
      </w:r>
      <w:r>
        <w:rPr>
          <w:rFonts w:eastAsia="宋体"/>
          <w:sz w:val="24"/>
          <w:highlight w:val="none"/>
          <w:lang w:bidi="ar"/>
        </w:rPr>
        <w:t>—</w:t>
      </w:r>
      <w:r>
        <w:rPr>
          <w:rFonts w:hint="eastAsia"/>
          <w:sz w:val="24"/>
          <w:highlight w:val="none"/>
          <w:lang w:eastAsia="zh-CN" w:bidi="ar"/>
        </w:rPr>
        <w:t>“</w:t>
      </w:r>
      <w:r>
        <w:rPr>
          <w:rFonts w:hint="default" w:ascii="Times New Roman" w:hAnsi="Times New Roman" w:eastAsia="宋体" w:cs="Times New Roman"/>
          <w:sz w:val="24"/>
          <w:highlight w:val="none"/>
          <w:lang w:bidi="ar"/>
        </w:rPr>
        <w:t>电子营业执照驱动程序安装包2.6.3</w:t>
      </w:r>
      <w:r>
        <w:rPr>
          <w:rFonts w:hint="eastAsia"/>
          <w:sz w:val="24"/>
          <w:highlight w:val="none"/>
          <w:lang w:eastAsia="zh-CN" w:bidi="ar"/>
        </w:rPr>
        <w:t>”</w:t>
      </w:r>
      <w:r>
        <w:rPr>
          <w:rFonts w:hint="default" w:ascii="Times New Roman" w:hAnsi="Times New Roman" w:eastAsia="宋体" w:cs="Times New Roman"/>
          <w:sz w:val="24"/>
          <w:highlight w:val="none"/>
          <w:lang w:bidi="ar"/>
        </w:rPr>
        <w:t>下载相关驱动。</w:t>
      </w:r>
    </w:p>
    <w:p w14:paraId="41E8A464">
      <w:pPr>
        <w:widowControl/>
        <w:adjustRightInd w:val="0"/>
        <w:snapToGrid w:val="0"/>
        <w:spacing w:line="360" w:lineRule="auto"/>
        <w:ind w:firstLine="480" w:firstLineChars="200"/>
        <w:jc w:val="left"/>
        <w:rPr>
          <w:rFonts w:hint="eastAsia" w:eastAsia="宋体"/>
          <w:sz w:val="24"/>
          <w:highlight w:val="none"/>
          <w:lang w:bidi="ar"/>
        </w:rPr>
      </w:pPr>
      <w:r>
        <w:rPr>
          <w:rFonts w:eastAsia="宋体"/>
          <w:sz w:val="24"/>
          <w:highlight w:val="none"/>
          <w:lang w:bidi="ar"/>
        </w:rPr>
        <w:t>供应商登录北京市政府采购电子交易平台</w:t>
      </w:r>
      <w:r>
        <w:rPr>
          <w:rFonts w:hint="eastAsia"/>
          <w:sz w:val="24"/>
          <w:highlight w:val="none"/>
          <w:lang w:eastAsia="zh-CN" w:bidi="ar"/>
        </w:rPr>
        <w:t>“</w:t>
      </w:r>
      <w:r>
        <w:rPr>
          <w:rFonts w:eastAsia="宋体"/>
          <w:sz w:val="24"/>
          <w:highlight w:val="none"/>
          <w:lang w:bidi="ar"/>
        </w:rPr>
        <w:t>用户指南</w:t>
      </w:r>
      <w:r>
        <w:rPr>
          <w:rFonts w:hint="eastAsia"/>
          <w:sz w:val="24"/>
          <w:highlight w:val="none"/>
          <w:lang w:eastAsia="zh-CN" w:bidi="ar"/>
        </w:rPr>
        <w:t>”</w:t>
      </w:r>
      <w:r>
        <w:rPr>
          <w:rFonts w:eastAsia="宋体"/>
          <w:sz w:val="24"/>
          <w:highlight w:val="none"/>
          <w:lang w:bidi="ar"/>
        </w:rPr>
        <w:t>—</w:t>
      </w:r>
      <w:r>
        <w:rPr>
          <w:rFonts w:hint="eastAsia"/>
          <w:sz w:val="24"/>
          <w:highlight w:val="none"/>
          <w:lang w:eastAsia="zh-CN" w:bidi="ar"/>
        </w:rPr>
        <w:t>“</w:t>
      </w:r>
      <w:r>
        <w:rPr>
          <w:rFonts w:eastAsia="宋体"/>
          <w:sz w:val="24"/>
          <w:highlight w:val="none"/>
          <w:lang w:bidi="ar"/>
        </w:rPr>
        <w:t>工具下载</w:t>
      </w:r>
      <w:r>
        <w:rPr>
          <w:rFonts w:hint="eastAsia"/>
          <w:sz w:val="24"/>
          <w:highlight w:val="none"/>
          <w:lang w:eastAsia="zh-CN" w:bidi="ar"/>
        </w:rPr>
        <w:t>”</w:t>
      </w:r>
      <w:r>
        <w:rPr>
          <w:rFonts w:eastAsia="宋体"/>
          <w:sz w:val="24"/>
          <w:highlight w:val="none"/>
          <w:lang w:bidi="ar"/>
        </w:rPr>
        <w:t>—</w:t>
      </w:r>
      <w:r>
        <w:rPr>
          <w:rFonts w:hint="eastAsia"/>
          <w:sz w:val="24"/>
          <w:highlight w:val="none"/>
          <w:lang w:eastAsia="zh-CN" w:bidi="ar"/>
        </w:rPr>
        <w:t>“</w:t>
      </w:r>
      <w:r>
        <w:rPr>
          <w:rFonts w:hint="default" w:eastAsia="宋体"/>
          <w:sz w:val="24"/>
          <w:highlight w:val="none"/>
          <w:lang w:val="en-US" w:bidi="ar"/>
        </w:rPr>
        <w:t>投标</w:t>
      </w:r>
      <w:r>
        <w:rPr>
          <w:rFonts w:eastAsia="宋体"/>
          <w:sz w:val="24"/>
          <w:highlight w:val="none"/>
          <w:lang w:bidi="ar"/>
        </w:rPr>
        <w:t>文件编制工具</w:t>
      </w:r>
      <w:r>
        <w:rPr>
          <w:rFonts w:hint="eastAsia"/>
          <w:sz w:val="24"/>
          <w:highlight w:val="none"/>
          <w:lang w:eastAsia="zh-CN" w:bidi="ar"/>
        </w:rPr>
        <w:t>”</w:t>
      </w:r>
      <w:r>
        <w:rPr>
          <w:rFonts w:eastAsia="宋体"/>
          <w:sz w:val="24"/>
          <w:highlight w:val="none"/>
          <w:lang w:bidi="ar"/>
        </w:rPr>
        <w:t>下载相关客户端。</w:t>
      </w:r>
    </w:p>
    <w:p w14:paraId="40B2455C">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.4获取电子</w:t>
      </w:r>
      <w:r>
        <w:rPr>
          <w:rFonts w:hint="eastAsia"/>
          <w:sz w:val="24"/>
          <w:lang w:val="en-US" w:eastAsia="zh-CN" w:bidi="ar"/>
        </w:rPr>
        <w:t>征集</w:t>
      </w:r>
      <w:r>
        <w:rPr>
          <w:sz w:val="24"/>
          <w:lang w:bidi="ar"/>
        </w:rPr>
        <w:t>文件</w:t>
      </w:r>
    </w:p>
    <w:p w14:paraId="0140983F">
      <w:pPr>
        <w:adjustRightInd w:val="0"/>
        <w:snapToGrid w:val="0"/>
        <w:spacing w:line="360" w:lineRule="auto"/>
        <w:ind w:firstLine="480" w:firstLineChars="200"/>
        <w:rPr>
          <w:rFonts w:hint="default" w:eastAsia="宋体"/>
          <w:sz w:val="24"/>
          <w:lang w:val="en-US" w:eastAsia="zh-CN" w:bidi="ar"/>
        </w:rPr>
      </w:pPr>
      <w:r>
        <w:rPr>
          <w:sz w:val="24"/>
          <w:lang w:bidi="ar"/>
        </w:rPr>
        <w:t>供应商使用CA数字证书或电子营业执照登录北京市政府采购电子交易平台获取电子</w:t>
      </w:r>
      <w:r>
        <w:rPr>
          <w:rFonts w:hint="eastAsia"/>
          <w:sz w:val="24"/>
          <w:lang w:val="en-US" w:eastAsia="zh-CN" w:bidi="ar"/>
        </w:rPr>
        <w:t>征集</w:t>
      </w:r>
      <w:r>
        <w:rPr>
          <w:sz w:val="24"/>
          <w:lang w:bidi="ar"/>
        </w:rPr>
        <w:t>文件。</w:t>
      </w:r>
      <w:r>
        <w:rPr>
          <w:rFonts w:hint="eastAsia"/>
          <w:sz w:val="24"/>
          <w:lang w:val="en-US" w:eastAsia="zh-CN" w:bidi="ar"/>
        </w:rPr>
        <w:t>未在规定期限内通过北京市政府采购电子交易平台获取本项目电子征集文件的</w:t>
      </w:r>
      <w:r>
        <w:rPr>
          <w:rFonts w:hint="eastAsia"/>
          <w:b/>
          <w:bCs/>
          <w:sz w:val="24"/>
          <w:lang w:val="en-US" w:eastAsia="zh-CN" w:bidi="ar"/>
        </w:rPr>
        <w:t>响应无效</w:t>
      </w:r>
      <w:r>
        <w:rPr>
          <w:rFonts w:hint="eastAsia"/>
          <w:sz w:val="24"/>
          <w:lang w:val="en-US" w:eastAsia="zh-CN" w:bidi="ar"/>
        </w:rPr>
        <w:t>。</w:t>
      </w:r>
    </w:p>
    <w:p w14:paraId="03F90A24">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w:t>
      </w:r>
      <w:r>
        <w:rPr>
          <w:rFonts w:hint="eastAsia"/>
          <w:sz w:val="24"/>
          <w:lang w:val="en-US" w:eastAsia="zh-CN" w:bidi="ar"/>
        </w:rPr>
        <w:t>响应</w:t>
      </w:r>
      <w:r>
        <w:rPr>
          <w:sz w:val="24"/>
          <w:lang w:bidi="ar"/>
        </w:rPr>
        <w:t>文件</w:t>
      </w:r>
    </w:p>
    <w:p w14:paraId="7D9D207C">
      <w:pPr>
        <w:adjustRightInd w:val="0"/>
        <w:snapToGrid w:val="0"/>
        <w:spacing w:line="360" w:lineRule="auto"/>
        <w:ind w:firstLine="480" w:firstLineChars="200"/>
        <w:rPr>
          <w:sz w:val="24"/>
          <w:lang w:bidi="ar"/>
        </w:rPr>
      </w:pPr>
      <w:r>
        <w:rPr>
          <w:sz w:val="24"/>
          <w:lang w:bidi="ar"/>
        </w:rPr>
        <w:t>供应商应使用电子投标客户端编制并</w:t>
      </w:r>
      <w:r>
        <w:rPr>
          <w:rFonts w:hint="eastAsia"/>
          <w:sz w:val="24"/>
          <w:lang w:val="en-US" w:eastAsia="zh-CN" w:bidi="ar"/>
        </w:rPr>
        <w:t>按照要求</w:t>
      </w:r>
      <w:r>
        <w:rPr>
          <w:sz w:val="24"/>
          <w:lang w:bidi="ar"/>
        </w:rPr>
        <w:t>线上</w:t>
      </w:r>
      <w:r>
        <w:rPr>
          <w:rFonts w:hint="eastAsia"/>
          <w:sz w:val="24"/>
          <w:lang w:val="en-US" w:eastAsia="zh-CN" w:bidi="ar"/>
        </w:rPr>
        <w:t>递交电子响应文件</w:t>
      </w:r>
      <w:r>
        <w:rPr>
          <w:sz w:val="24"/>
          <w:lang w:bidi="ar"/>
        </w:rPr>
        <w:t>，供应商电子</w:t>
      </w:r>
      <w:r>
        <w:rPr>
          <w:rFonts w:hint="eastAsia"/>
          <w:sz w:val="24"/>
          <w:lang w:val="en-US" w:eastAsia="zh-CN" w:bidi="ar"/>
        </w:rPr>
        <w:t>响应</w:t>
      </w:r>
      <w:r>
        <w:rPr>
          <w:sz w:val="24"/>
          <w:lang w:bidi="ar"/>
        </w:rPr>
        <w:t>文件需要加密并加盖电子签章</w:t>
      </w:r>
      <w:r>
        <w:rPr>
          <w:bCs/>
          <w:sz w:val="24"/>
          <w:lang w:bidi="ar"/>
        </w:rPr>
        <w:t>，如无法按照要求在电子</w:t>
      </w:r>
      <w:r>
        <w:rPr>
          <w:rFonts w:hint="eastAsia"/>
          <w:bCs/>
          <w:sz w:val="24"/>
          <w:lang w:val="en-US" w:eastAsia="zh-CN" w:bidi="ar"/>
        </w:rPr>
        <w:t>响应</w:t>
      </w:r>
      <w:r>
        <w:rPr>
          <w:bCs/>
          <w:sz w:val="24"/>
          <w:lang w:bidi="ar"/>
        </w:rPr>
        <w:t>文件中加盖电子签章和加密，请及时通过技术支持服务热线联系技术人员</w:t>
      </w:r>
      <w:r>
        <w:rPr>
          <w:sz w:val="24"/>
          <w:lang w:bidi="ar"/>
        </w:rPr>
        <w:t>。</w:t>
      </w:r>
    </w:p>
    <w:p w14:paraId="5012EF17">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w:t>
      </w:r>
      <w:r>
        <w:rPr>
          <w:rFonts w:hint="eastAsia"/>
          <w:sz w:val="24"/>
          <w:lang w:val="en-US" w:eastAsia="zh-CN" w:bidi="ar"/>
        </w:rPr>
        <w:t>响应</w:t>
      </w:r>
      <w:r>
        <w:rPr>
          <w:sz w:val="24"/>
          <w:lang w:val="zh-TW" w:bidi="ar"/>
        </w:rPr>
        <w:t>文件</w:t>
      </w:r>
    </w:p>
    <w:p w14:paraId="7CD585DF">
      <w:pPr>
        <w:widowControl/>
        <w:spacing w:line="360" w:lineRule="auto"/>
        <w:ind w:firstLine="480" w:firstLineChars="200"/>
        <w:jc w:val="left"/>
        <w:rPr>
          <w:sz w:val="24"/>
          <w:lang w:bidi="ar"/>
        </w:rPr>
      </w:pPr>
      <w:r>
        <w:rPr>
          <w:sz w:val="24"/>
          <w:lang w:bidi="ar"/>
        </w:rPr>
        <w:t>供应商应于</w:t>
      </w:r>
      <w:r>
        <w:rPr>
          <w:rFonts w:hint="eastAsia"/>
          <w:sz w:val="24"/>
          <w:lang w:val="en-US" w:eastAsia="zh-CN" w:bidi="ar"/>
        </w:rPr>
        <w:t>电子响应文件提交截止时间前</w:t>
      </w:r>
      <w:r>
        <w:rPr>
          <w:sz w:val="24"/>
          <w:lang w:bidi="ar"/>
        </w:rPr>
        <w:t>在北京市政府采购电子交易平台提交电子</w:t>
      </w:r>
      <w:r>
        <w:rPr>
          <w:rFonts w:hint="eastAsia"/>
          <w:sz w:val="24"/>
          <w:lang w:val="en-US" w:eastAsia="zh-CN" w:bidi="ar"/>
        </w:rPr>
        <w:t>响应</w:t>
      </w:r>
      <w:r>
        <w:rPr>
          <w:sz w:val="24"/>
          <w:lang w:bidi="ar"/>
        </w:rPr>
        <w:t>文件，上传电子</w:t>
      </w:r>
      <w:r>
        <w:rPr>
          <w:rFonts w:hint="eastAsia"/>
          <w:sz w:val="24"/>
          <w:lang w:val="en-US" w:eastAsia="zh-CN" w:bidi="ar"/>
        </w:rPr>
        <w:t>响应</w:t>
      </w:r>
      <w:r>
        <w:rPr>
          <w:sz w:val="24"/>
          <w:lang w:bidi="ar"/>
        </w:rPr>
        <w:t>文件过程中请保持与互联网的连接畅通。</w:t>
      </w:r>
    </w:p>
    <w:p w14:paraId="7F1089E5">
      <w:pPr>
        <w:widowControl/>
        <w:spacing w:line="360" w:lineRule="auto"/>
        <w:ind w:firstLine="480" w:firstLineChars="200"/>
        <w:jc w:val="left"/>
        <w:rPr>
          <w:rFonts w:hint="eastAsia" w:eastAsia="宋体"/>
          <w:sz w:val="24"/>
          <w:lang w:eastAsia="zh-CN"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w:t>
      </w:r>
      <w:r>
        <w:rPr>
          <w:rFonts w:hint="eastAsia"/>
          <w:sz w:val="24"/>
          <w:lang w:val="en-US" w:eastAsia="zh-CN" w:bidi="ar"/>
        </w:rPr>
        <w:t>开标、解密</w:t>
      </w:r>
    </w:p>
    <w:p w14:paraId="06A3111D">
      <w:pPr>
        <w:spacing w:line="360" w:lineRule="auto"/>
        <w:ind w:firstLine="480" w:firstLineChars="200"/>
        <w:rPr>
          <w:sz w:val="24"/>
          <w:lang w:eastAsia="zh-TW"/>
        </w:rPr>
      </w:pPr>
      <w:r>
        <w:rPr>
          <w:sz w:val="24"/>
          <w:lang w:val="zh-TW" w:bidi="ar"/>
        </w:rPr>
        <w:t>供应商在</w:t>
      </w:r>
      <w:r>
        <w:rPr>
          <w:rFonts w:hint="eastAsia"/>
          <w:sz w:val="24"/>
          <w:lang w:val="en-US" w:eastAsia="zh-CN" w:bidi="ar"/>
        </w:rPr>
        <w:t>规定的时间</w:t>
      </w:r>
      <w:r>
        <w:rPr>
          <w:sz w:val="24"/>
          <w:lang w:val="zh-TW" w:bidi="ar"/>
        </w:rPr>
        <w:t>使用</w:t>
      </w:r>
      <w:r>
        <w:rPr>
          <w:sz w:val="24"/>
          <w:lang w:bidi="ar"/>
        </w:rPr>
        <w:t>CA数字证书或电子营业执照</w:t>
      </w:r>
      <w:r>
        <w:rPr>
          <w:sz w:val="24"/>
          <w:lang w:val="zh-TW" w:bidi="ar"/>
        </w:rPr>
        <w:t>登录</w:t>
      </w:r>
      <w:r>
        <w:rPr>
          <w:sz w:val="24"/>
          <w:lang w:bidi="ar"/>
        </w:rPr>
        <w:t>北京市政府采购电子交易平台进行</w:t>
      </w:r>
      <w:r>
        <w:rPr>
          <w:rFonts w:hint="eastAsia"/>
          <w:sz w:val="24"/>
          <w:lang w:val="en-US" w:eastAsia="zh-CN" w:bidi="ar"/>
        </w:rPr>
        <w:t>远程</w:t>
      </w:r>
      <w:r>
        <w:rPr>
          <w:sz w:val="24"/>
          <w:lang w:bidi="ar"/>
        </w:rPr>
        <w:t>电子</w:t>
      </w:r>
      <w:r>
        <w:rPr>
          <w:rFonts w:hint="eastAsia"/>
          <w:sz w:val="24"/>
          <w:lang w:val="en-US" w:eastAsia="zh-CN" w:bidi="ar"/>
        </w:rPr>
        <w:t>开标、解密</w:t>
      </w:r>
      <w:r>
        <w:rPr>
          <w:sz w:val="24"/>
          <w:lang w:val="zh-TW" w:bidi="ar"/>
        </w:rPr>
        <w:t>。</w:t>
      </w:r>
    </w:p>
    <w:p w14:paraId="576735C4">
      <w:pPr>
        <w:spacing w:line="360" w:lineRule="auto"/>
        <w:ind w:firstLine="480" w:firstLineChars="200"/>
        <w:rPr>
          <w:sz w:val="24"/>
        </w:rPr>
      </w:pPr>
    </w:p>
    <w:p w14:paraId="180304BF">
      <w:pPr>
        <w:pStyle w:val="3"/>
        <w:numPr>
          <w:ilvl w:val="1"/>
          <w:numId w:val="0"/>
        </w:numPr>
        <w:spacing w:before="0" w:line="360" w:lineRule="auto"/>
        <w:ind w:left="575" w:hanging="575"/>
        <w:jc w:val="left"/>
        <w:rPr>
          <w:rFonts w:ascii="Times New Roman" w:hAnsi="Times New Roman" w:eastAsia="宋体"/>
          <w:sz w:val="24"/>
          <w:szCs w:val="24"/>
        </w:rPr>
      </w:pPr>
      <w:bookmarkStart w:id="21" w:name="_Toc28359008"/>
      <w:bookmarkStart w:id="22" w:name="_Toc35393627"/>
      <w:bookmarkStart w:id="23" w:name="_Toc28359085"/>
      <w:bookmarkStart w:id="24" w:name="_Toc35393796"/>
      <w:r>
        <w:rPr>
          <w:rFonts w:hint="eastAsia" w:ascii="Times New Roman" w:hAnsi="Times New Roman" w:eastAsia="宋体"/>
          <w:sz w:val="24"/>
          <w:szCs w:val="24"/>
          <w:lang w:eastAsia="zh-CN"/>
        </w:rPr>
        <w:t>六</w:t>
      </w:r>
      <w:r>
        <w:rPr>
          <w:rFonts w:ascii="Times New Roman" w:hAnsi="Times New Roman" w:eastAsia="宋体"/>
          <w:sz w:val="24"/>
          <w:szCs w:val="24"/>
        </w:rPr>
        <w:t>、对本次</w:t>
      </w:r>
      <w:r>
        <w:rPr>
          <w:rFonts w:hint="eastAsia" w:ascii="Times New Roman" w:hAnsi="Times New Roman" w:eastAsia="宋体"/>
          <w:sz w:val="24"/>
          <w:szCs w:val="24"/>
          <w:lang w:val="en-US" w:eastAsia="zh-CN"/>
        </w:rPr>
        <w:t>征集</w:t>
      </w:r>
      <w:r>
        <w:rPr>
          <w:rFonts w:ascii="Times New Roman" w:hAnsi="Times New Roman" w:eastAsia="宋体"/>
          <w:sz w:val="24"/>
          <w:szCs w:val="24"/>
        </w:rPr>
        <w:t>提出询问</w:t>
      </w:r>
      <w:r>
        <w:rPr>
          <w:rFonts w:hint="eastAsia" w:ascii="Times New Roman" w:hAnsi="Times New Roman" w:eastAsia="宋体"/>
          <w:sz w:val="24"/>
          <w:szCs w:val="24"/>
          <w:lang w:val="en-US" w:eastAsia="zh-CN"/>
        </w:rPr>
        <w:t>和质疑</w:t>
      </w:r>
      <w:r>
        <w:rPr>
          <w:rFonts w:ascii="Times New Roman" w:hAnsi="Times New Roman" w:eastAsia="宋体"/>
          <w:sz w:val="24"/>
          <w:szCs w:val="24"/>
        </w:rPr>
        <w:t>，请按以下方式联系。</w:t>
      </w:r>
      <w:bookmarkEnd w:id="21"/>
      <w:bookmarkEnd w:id="22"/>
      <w:bookmarkEnd w:id="23"/>
      <w:bookmarkEnd w:id="24"/>
    </w:p>
    <w:p w14:paraId="3EC4FF6A">
      <w:pPr>
        <w:spacing w:line="360" w:lineRule="auto"/>
        <w:ind w:left="1079" w:leftChars="371" w:hanging="300" w:hangingChars="125"/>
        <w:jc w:val="left"/>
        <w:rPr>
          <w:rFonts w:hint="default" w:eastAsia="宋体"/>
          <w:sz w:val="24"/>
          <w:lang w:val="en-US" w:eastAsia="zh-CN"/>
        </w:rPr>
      </w:pPr>
      <w:bookmarkStart w:id="25" w:name="_Toc28359086"/>
      <w:bookmarkStart w:id="26" w:name="_Toc28359009"/>
      <w:r>
        <w:rPr>
          <w:rFonts w:hint="eastAsia"/>
          <w:sz w:val="24"/>
          <w:lang w:val="en-US" w:eastAsia="zh-CN"/>
        </w:rPr>
        <w:t>询问联系人：郭老师</w:t>
      </w:r>
    </w:p>
    <w:p w14:paraId="67BD2F85">
      <w:pPr>
        <w:spacing w:line="360" w:lineRule="auto"/>
        <w:ind w:left="1079" w:leftChars="371" w:hanging="300" w:hangingChars="125"/>
        <w:jc w:val="left"/>
        <w:rPr>
          <w:sz w:val="24"/>
        </w:rPr>
      </w:pPr>
      <w:r>
        <w:rPr>
          <w:sz w:val="24"/>
        </w:rPr>
        <w:t>地    址：</w:t>
      </w:r>
      <w:r>
        <w:rPr>
          <w:rFonts w:hint="eastAsia"/>
          <w:sz w:val="24"/>
          <w:lang w:val="en-US" w:eastAsia="zh-CN"/>
        </w:rPr>
        <w:t>北京市丰台区玉林西路</w:t>
      </w:r>
      <w:r>
        <w:rPr>
          <w:rFonts w:hint="default"/>
          <w:sz w:val="24"/>
          <w:lang w:val="en-US" w:eastAsia="zh-CN"/>
        </w:rPr>
        <w:t>45</w:t>
      </w:r>
      <w:r>
        <w:rPr>
          <w:rFonts w:hint="eastAsia"/>
          <w:sz w:val="24"/>
          <w:lang w:val="en-US" w:eastAsia="zh-CN"/>
        </w:rPr>
        <w:t>号腾飞大厦</w:t>
      </w:r>
    </w:p>
    <w:p w14:paraId="147E6E36">
      <w:pPr>
        <w:spacing w:line="360" w:lineRule="auto"/>
        <w:ind w:left="1079" w:leftChars="371" w:hanging="300" w:hangingChars="125"/>
        <w:jc w:val="left"/>
        <w:rPr>
          <w:rFonts w:hint="default"/>
          <w:sz w:val="24"/>
          <w:lang w:val="en-US" w:eastAsia="zh-CN"/>
        </w:rPr>
      </w:pPr>
      <w:r>
        <w:rPr>
          <w:sz w:val="24"/>
        </w:rPr>
        <w:t>联系方式：</w:t>
      </w:r>
      <w:r>
        <w:rPr>
          <w:rFonts w:hint="default"/>
          <w:sz w:val="24"/>
          <w:lang w:val="en-US" w:eastAsia="zh-CN"/>
        </w:rPr>
        <w:t>010-</w:t>
      </w:r>
      <w:r>
        <w:rPr>
          <w:rFonts w:hint="eastAsia"/>
          <w:sz w:val="24"/>
          <w:lang w:val="en-US" w:eastAsia="zh-CN"/>
        </w:rPr>
        <w:t>83916628</w:t>
      </w:r>
    </w:p>
    <w:p w14:paraId="5F577E5E">
      <w:pPr>
        <w:spacing w:line="360" w:lineRule="auto"/>
        <w:ind w:left="1079" w:leftChars="371" w:hanging="300" w:hangingChars="125"/>
        <w:jc w:val="left"/>
        <w:rPr>
          <w:rFonts w:hint="eastAsia"/>
          <w:sz w:val="24"/>
          <w:lang w:val="en-US" w:eastAsia="zh-CN"/>
        </w:rPr>
      </w:pPr>
    </w:p>
    <w:p w14:paraId="32561E58">
      <w:pPr>
        <w:spacing w:line="360" w:lineRule="auto"/>
        <w:ind w:left="1079" w:leftChars="371" w:hanging="300" w:hangingChars="125"/>
        <w:jc w:val="left"/>
        <w:rPr>
          <w:rFonts w:hint="eastAsia"/>
          <w:sz w:val="24"/>
          <w:lang w:val="en-US" w:eastAsia="zh-CN"/>
        </w:rPr>
      </w:pPr>
      <w:r>
        <w:rPr>
          <w:rFonts w:hint="eastAsia"/>
          <w:sz w:val="24"/>
          <w:lang w:val="en-US" w:eastAsia="zh-CN"/>
        </w:rPr>
        <w:t>质疑联系人：魏老师</w:t>
      </w:r>
    </w:p>
    <w:p w14:paraId="7DFAA477">
      <w:pPr>
        <w:spacing w:line="360" w:lineRule="auto"/>
        <w:ind w:left="1079" w:leftChars="371" w:hanging="300" w:hangingChars="125"/>
        <w:jc w:val="left"/>
        <w:rPr>
          <w:sz w:val="24"/>
        </w:rPr>
      </w:pPr>
      <w:r>
        <w:rPr>
          <w:sz w:val="24"/>
        </w:rPr>
        <w:t>地    址：</w:t>
      </w:r>
      <w:r>
        <w:rPr>
          <w:rFonts w:hint="eastAsia"/>
          <w:sz w:val="24"/>
          <w:lang w:val="en-US" w:eastAsia="zh-CN"/>
        </w:rPr>
        <w:t>北京市西城区广安门南街甲</w:t>
      </w:r>
      <w:r>
        <w:rPr>
          <w:rFonts w:hint="default"/>
          <w:sz w:val="24"/>
          <w:lang w:val="en-US" w:eastAsia="zh-CN"/>
        </w:rPr>
        <w:t>68</w:t>
      </w:r>
      <w:r>
        <w:rPr>
          <w:rFonts w:hint="eastAsia"/>
          <w:sz w:val="24"/>
          <w:lang w:val="en-US" w:eastAsia="zh-CN"/>
        </w:rPr>
        <w:t>号</w:t>
      </w:r>
      <w:r>
        <w:rPr>
          <w:rFonts w:hint="default"/>
          <w:sz w:val="24"/>
          <w:lang w:val="en-US" w:eastAsia="zh-CN"/>
        </w:rPr>
        <w:t>407</w:t>
      </w:r>
      <w:r>
        <w:rPr>
          <w:rFonts w:hint="eastAsia"/>
          <w:sz w:val="24"/>
          <w:lang w:val="en-US" w:eastAsia="zh-CN"/>
        </w:rPr>
        <w:t>室（邮编：</w:t>
      </w:r>
      <w:r>
        <w:rPr>
          <w:rFonts w:hint="default"/>
          <w:sz w:val="24"/>
          <w:lang w:val="en-US" w:eastAsia="zh-CN"/>
        </w:rPr>
        <w:t>100054</w:t>
      </w:r>
      <w:r>
        <w:rPr>
          <w:rFonts w:hint="eastAsia"/>
          <w:sz w:val="24"/>
          <w:lang w:val="en-US" w:eastAsia="zh-CN"/>
        </w:rPr>
        <w:t>）</w:t>
      </w:r>
    </w:p>
    <w:p w14:paraId="477E7AFE">
      <w:pPr>
        <w:spacing w:line="360" w:lineRule="auto"/>
        <w:ind w:left="1079" w:leftChars="371" w:hanging="300" w:hangingChars="125"/>
        <w:jc w:val="left"/>
        <w:rPr>
          <w:sz w:val="24"/>
        </w:rPr>
      </w:pPr>
      <w:r>
        <w:rPr>
          <w:sz w:val="24"/>
        </w:rPr>
        <w:t>联系方式：</w:t>
      </w:r>
      <w:r>
        <w:rPr>
          <w:rFonts w:hint="default"/>
          <w:sz w:val="24"/>
          <w:lang w:val="en-US" w:eastAsia="zh-CN"/>
        </w:rPr>
        <w:t>010-83537377</w:t>
      </w:r>
    </w:p>
    <w:p w14:paraId="3734ACC9">
      <w:pPr>
        <w:spacing w:line="360" w:lineRule="auto"/>
        <w:ind w:left="1079" w:leftChars="371" w:hanging="300" w:hangingChars="125"/>
        <w:jc w:val="left"/>
        <w:rPr>
          <w:rFonts w:hint="default"/>
          <w:sz w:val="24"/>
          <w:lang w:val="en-US" w:eastAsia="zh-CN"/>
        </w:rPr>
      </w:pPr>
    </w:p>
    <w:p w14:paraId="5DF9DACD">
      <w:pPr>
        <w:spacing w:line="360" w:lineRule="auto"/>
        <w:ind w:left="0" w:leftChars="0" w:firstLine="720" w:firstLineChars="300"/>
        <w:jc w:val="left"/>
        <w:rPr>
          <w:rFonts w:hint="eastAsia"/>
          <w:sz w:val="24"/>
          <w:lang w:val="en-US" w:eastAsia="zh-CN"/>
        </w:rPr>
      </w:pPr>
      <w:r>
        <w:rPr>
          <w:rFonts w:hint="eastAsia"/>
          <w:sz w:val="24"/>
          <w:lang w:val="en-US" w:eastAsia="zh-CN"/>
        </w:rPr>
        <w:t>监管单位：北京市财政局</w:t>
      </w:r>
    </w:p>
    <w:p w14:paraId="7A52499C">
      <w:pPr>
        <w:spacing w:line="360" w:lineRule="auto"/>
        <w:ind w:firstLine="720" w:firstLineChars="300"/>
        <w:jc w:val="both"/>
        <w:rPr>
          <w:sz w:val="24"/>
        </w:rPr>
      </w:pPr>
      <w:r>
        <w:rPr>
          <w:rFonts w:hint="eastAsia"/>
          <w:sz w:val="24"/>
          <w:lang w:val="en-US" w:eastAsia="zh-CN"/>
        </w:rPr>
        <w:t>地    址：北京市通州区承安路3号</w:t>
      </w:r>
      <w:bookmarkEnd w:id="25"/>
      <w:bookmarkEnd w:id="26"/>
    </w:p>
    <w:p w14:paraId="5992868C">
      <w:pPr>
        <w:spacing w:line="360" w:lineRule="auto"/>
        <w:ind w:left="0" w:leftChars="0" w:firstLine="720" w:firstLineChars="300"/>
        <w:jc w:val="left"/>
        <w:rPr>
          <w:sz w:val="24"/>
        </w:rPr>
      </w:pPr>
      <w:r>
        <w:rPr>
          <w:sz w:val="24"/>
        </w:rPr>
        <w:t>联系方式：</w:t>
      </w:r>
      <w:r>
        <w:rPr>
          <w:rFonts w:hint="eastAsia"/>
          <w:sz w:val="24"/>
          <w:lang w:val="en-US" w:eastAsia="zh-CN"/>
        </w:rPr>
        <w:t>010-</w:t>
      </w:r>
      <w:r>
        <w:rPr>
          <w:rFonts w:ascii="Times New Roman" w:hAnsi="Times New Roman" w:eastAsia="宋体" w:cs="Times New Roman"/>
          <w:i w:val="0"/>
          <w:iCs w:val="0"/>
          <w:caps w:val="0"/>
          <w:color w:val="auto"/>
          <w:spacing w:val="0"/>
          <w:sz w:val="24"/>
          <w:szCs w:val="24"/>
          <w:shd w:val="clear" w:fill="auto"/>
        </w:rPr>
        <w:t>55524775</w:t>
      </w:r>
    </w:p>
    <w:p w14:paraId="27E04E4B">
      <w:pPr>
        <w:spacing w:line="360" w:lineRule="auto"/>
        <w:ind w:firstLine="0" w:firstLineChars="0"/>
        <w:jc w:val="center"/>
        <w:outlineLvl w:val="0"/>
        <w:rPr>
          <w:rFonts w:hint="default" w:eastAsia="宋体"/>
          <w:b/>
          <w:sz w:val="32"/>
          <w:szCs w:val="32"/>
          <w:lang w:val="en-US" w:eastAsia="zh-CN"/>
        </w:rPr>
      </w:pPr>
      <w:r>
        <w:rPr>
          <w:sz w:val="24"/>
        </w:rPr>
        <w:br w:type="page"/>
      </w:r>
      <w:bookmarkStart w:id="27" w:name="_Toc127151777"/>
      <w:bookmarkStart w:id="28" w:name="_Toc265228423"/>
      <w:bookmarkStart w:id="29" w:name="_Toc195842950"/>
      <w:bookmarkStart w:id="30" w:name="_Toc150774783"/>
      <w:bookmarkStart w:id="31" w:name="_Toc99301420"/>
      <w:bookmarkStart w:id="32" w:name="_Toc127161488"/>
      <w:bookmarkStart w:id="33" w:name="_Toc512937850"/>
      <w:bookmarkStart w:id="34" w:name="_Toc305158928"/>
      <w:bookmarkStart w:id="35" w:name="_Toc305158854"/>
      <w:bookmarkStart w:id="36" w:name="_Toc264969275"/>
      <w:bookmarkStart w:id="37" w:name="_Toc226965856"/>
      <w:bookmarkStart w:id="38" w:name="_Toc353873938"/>
      <w:bookmarkStart w:id="39" w:name="_Toc353825548"/>
      <w:r>
        <w:rPr>
          <w:b/>
          <w:sz w:val="36"/>
          <w:szCs w:val="36"/>
        </w:rPr>
        <w:t xml:space="preserve">第二章   </w:t>
      </w:r>
      <w:r>
        <w:rPr>
          <w:rFonts w:hint="eastAsia"/>
          <w:b/>
          <w:sz w:val="36"/>
          <w:szCs w:val="36"/>
          <w:lang w:val="en-US" w:eastAsia="zh-CN"/>
        </w:rPr>
        <w:t>响应人</w:t>
      </w:r>
      <w:r>
        <w:rPr>
          <w:b/>
          <w:sz w:val="36"/>
          <w:szCs w:val="36"/>
        </w:rPr>
        <w:t>须知</w:t>
      </w:r>
      <w:bookmarkEnd w:id="27"/>
      <w:bookmarkEnd w:id="28"/>
      <w:bookmarkEnd w:id="29"/>
      <w:bookmarkEnd w:id="30"/>
      <w:bookmarkEnd w:id="31"/>
      <w:bookmarkEnd w:id="32"/>
      <w:bookmarkEnd w:id="33"/>
      <w:bookmarkEnd w:id="34"/>
      <w:bookmarkEnd w:id="35"/>
      <w:bookmarkEnd w:id="36"/>
      <w:bookmarkEnd w:id="37"/>
      <w:bookmarkEnd w:id="38"/>
      <w:bookmarkEnd w:id="39"/>
    </w:p>
    <w:p w14:paraId="71A3EB65">
      <w:pPr>
        <w:pStyle w:val="3"/>
        <w:numPr>
          <w:ilvl w:val="1"/>
          <w:numId w:val="0"/>
        </w:numPr>
        <w:tabs>
          <w:tab w:val="center" w:pos="4592"/>
          <w:tab w:val="left" w:pos="7860"/>
        </w:tabs>
        <w:spacing w:before="0" w:line="360" w:lineRule="auto"/>
        <w:ind w:left="575" w:hanging="575"/>
        <w:rPr>
          <w:rFonts w:hint="eastAsia" w:ascii="Times New Roman" w:hAnsi="Times New Roman" w:eastAsia="宋体"/>
          <w:sz w:val="28"/>
          <w:lang w:val="en-US" w:eastAsia="zh-CN"/>
        </w:rPr>
      </w:pPr>
      <w:bookmarkStart w:id="40" w:name="_Toc164351613"/>
      <w:bookmarkStart w:id="41" w:name="_Toc151190146"/>
      <w:bookmarkStart w:id="42" w:name="_Toc127161433"/>
      <w:bookmarkStart w:id="43" w:name="_Toc195842884"/>
      <w:bookmarkStart w:id="44" w:name="_Toc127151720"/>
      <w:bookmarkStart w:id="45" w:name="_Toc150774619"/>
      <w:bookmarkStart w:id="46" w:name="_Toc164229214"/>
      <w:bookmarkStart w:id="47" w:name="_Toc149720812"/>
      <w:bookmarkStart w:id="48" w:name="_Toc226309763"/>
      <w:bookmarkStart w:id="49" w:name="_Toc150509270"/>
      <w:bookmarkStart w:id="50" w:name="_Toc151193617"/>
      <w:bookmarkStart w:id="51" w:name="_Toc150774724"/>
      <w:bookmarkStart w:id="52" w:name="_Toc142311021"/>
      <w:bookmarkStart w:id="53" w:name="_Toc151193833"/>
      <w:bookmarkStart w:id="54" w:name="_Toc226965792"/>
      <w:bookmarkStart w:id="55" w:name="_Toc226337215"/>
      <w:bookmarkStart w:id="56" w:name="_Toc226965709"/>
      <w:bookmarkStart w:id="57" w:name="_Toc164229360"/>
      <w:bookmarkStart w:id="58" w:name="_Toc164608633"/>
      <w:bookmarkStart w:id="59" w:name="_Toc164608788"/>
      <w:bookmarkStart w:id="60" w:name="_Toc151193761"/>
      <w:bookmarkStart w:id="61" w:name="_Toc127151519"/>
      <w:bookmarkStart w:id="62" w:name="_Toc151193907"/>
      <w:bookmarkStart w:id="63" w:name="_Toc150480757"/>
      <w:bookmarkStart w:id="64" w:name="_Toc151193689"/>
      <w:bookmarkStart w:id="65" w:name="_Toc520356144"/>
      <w:r>
        <w:rPr>
          <w:rFonts w:hint="eastAsia" w:ascii="Times New Roman" w:hAnsi="Times New Roman" w:eastAsia="宋体"/>
          <w:sz w:val="28"/>
          <w:lang w:val="en-US" w:eastAsia="zh-CN"/>
        </w:rPr>
        <w:t>响应人须知前附表</w:t>
      </w:r>
      <w:bookmarkStart w:id="66" w:name="_Toc7823"/>
    </w:p>
    <w:p w14:paraId="36C7226A">
      <w:pPr>
        <w:spacing w:line="360" w:lineRule="auto"/>
        <w:ind w:left="0" w:leftChars="0" w:firstLine="0" w:firstLineChars="0"/>
        <w:jc w:val="left"/>
        <w:rPr>
          <w:rFonts w:eastAsia="宋体" w:cs="Times New Roman"/>
          <w:b w:val="0"/>
          <w:bCs w:val="0"/>
          <w:sz w:val="24"/>
          <w:szCs w:val="24"/>
        </w:rPr>
      </w:pPr>
      <w:r>
        <w:rPr>
          <w:rFonts w:hint="default" w:eastAsia="宋体"/>
          <w:b w:val="0"/>
          <w:bCs w:val="0"/>
          <w:sz w:val="24"/>
          <w:szCs w:val="24"/>
        </w:rPr>
        <w:t>提示：所有带</w:t>
      </w:r>
      <w:r>
        <w:rPr>
          <w:rFonts w:ascii="Segoe UI Symbol" w:hAnsi="Segoe UI Symbol" w:cs="Segoe UI Symbol"/>
          <w:color w:val="000000"/>
          <w:kern w:val="0"/>
          <w:sz w:val="24"/>
        </w:rPr>
        <w:t>★</w:t>
      </w:r>
      <w:r>
        <w:rPr>
          <w:rFonts w:hint="default" w:eastAsia="宋体"/>
          <w:b w:val="0"/>
          <w:bCs w:val="0"/>
          <w:sz w:val="24"/>
          <w:szCs w:val="24"/>
        </w:rPr>
        <w:t>条款均为实质性响应条款，电子响应文件须完全响应，未实质响应的，按照</w:t>
      </w:r>
      <w:r>
        <w:rPr>
          <w:rFonts w:hint="default" w:eastAsia="宋体"/>
          <w:b/>
          <w:bCs/>
          <w:sz w:val="24"/>
          <w:szCs w:val="24"/>
        </w:rPr>
        <w:t>无效响应</w:t>
      </w:r>
      <w:r>
        <w:rPr>
          <w:rFonts w:hint="default" w:eastAsia="宋体"/>
          <w:b w:val="0"/>
          <w:bCs w:val="0"/>
          <w:sz w:val="24"/>
          <w:szCs w:val="24"/>
        </w:rPr>
        <w:t>处理。</w:t>
      </w:r>
    </w:p>
    <w:bookmarkEnd w:id="66"/>
    <w:tbl>
      <w:tblPr>
        <w:tblStyle w:val="42"/>
        <w:tblpPr w:leftFromText="180" w:rightFromText="180" w:vertAnchor="text" w:horzAnchor="page" w:tblpX="744" w:tblpY="286"/>
        <w:tblOverlap w:val="never"/>
        <w:tblW w:w="10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162"/>
        <w:gridCol w:w="1769"/>
        <w:gridCol w:w="5615"/>
        <w:gridCol w:w="1227"/>
      </w:tblGrid>
      <w:tr w14:paraId="26E4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789" w:type="dxa"/>
            <w:vAlign w:val="center"/>
          </w:tcPr>
          <w:p w14:paraId="7A020B7A">
            <w:pPr>
              <w:tabs>
                <w:tab w:val="left" w:pos="1080"/>
              </w:tabs>
              <w:kinsoku/>
              <w:overflowPunct/>
              <w:autoSpaceDE/>
              <w:autoSpaceDN/>
              <w:snapToGrid w:val="0"/>
              <w:spacing w:line="240" w:lineRule="auto"/>
              <w:jc w:val="center"/>
              <w:textAlignment w:val="auto"/>
              <w:rPr>
                <w:rFonts w:hint="eastAsia" w:ascii="Times New Roman" w:cs="Times New Roman"/>
                <w:b w:val="0"/>
                <w:bCs w:val="0"/>
                <w:color w:val="000000" w:themeColor="text1"/>
                <w:sz w:val="24"/>
                <w:highlight w:val="none"/>
                <w14:textFill>
                  <w14:solidFill>
                    <w14:schemeClr w14:val="tx1"/>
                  </w14:solidFill>
                </w14:textFill>
              </w:rPr>
            </w:pPr>
            <w:r>
              <w:rPr>
                <w:rFonts w:hint="eastAsia" w:ascii="Times New Roman" w:hAnsi="Times New Roman" w:cs="Times New Roman"/>
                <w:b w:val="0"/>
                <w:bCs w:val="0"/>
                <w:color w:val="000000" w:themeColor="text1"/>
                <w:sz w:val="24"/>
                <w:highlight w:val="none"/>
                <w14:textFill>
                  <w14:solidFill>
                    <w14:schemeClr w14:val="tx1"/>
                  </w14:solidFill>
                </w14:textFill>
              </w:rPr>
              <w:t>序号</w:t>
            </w:r>
          </w:p>
        </w:tc>
        <w:tc>
          <w:tcPr>
            <w:tcW w:w="1162" w:type="dxa"/>
            <w:vAlign w:val="center"/>
          </w:tcPr>
          <w:p w14:paraId="59290D82">
            <w:pPr>
              <w:tabs>
                <w:tab w:val="left" w:pos="1080"/>
              </w:tabs>
              <w:kinsoku/>
              <w:overflowPunct/>
              <w:autoSpaceDE/>
              <w:autoSpaceDN/>
              <w:snapToGrid w:val="0"/>
              <w:spacing w:line="240" w:lineRule="auto"/>
              <w:jc w:val="center"/>
              <w:textAlignment w:val="auto"/>
              <w:rPr>
                <w:rFonts w:hint="eastAsia" w:ascii="Times New Roman" w:cs="Times New Roman"/>
                <w:b w:val="0"/>
                <w:bCs w:val="0"/>
                <w:color w:val="000000" w:themeColor="text1"/>
                <w:sz w:val="24"/>
                <w:highlight w:val="none"/>
                <w14:textFill>
                  <w14:solidFill>
                    <w14:schemeClr w14:val="tx1"/>
                  </w14:solidFill>
                </w14:textFill>
              </w:rPr>
            </w:pPr>
            <w:r>
              <w:rPr>
                <w:rFonts w:hint="eastAsia" w:ascii="Times New Roman" w:hAnsi="Times New Roman" w:cs="Times New Roman"/>
                <w:b w:val="0"/>
                <w:bCs w:val="0"/>
                <w:color w:val="000000" w:themeColor="text1"/>
                <w:sz w:val="24"/>
                <w:highlight w:val="none"/>
                <w14:textFill>
                  <w14:solidFill>
                    <w14:schemeClr w14:val="tx1"/>
                  </w14:solidFill>
                </w14:textFill>
              </w:rPr>
              <w:t>项目</w:t>
            </w:r>
          </w:p>
        </w:tc>
        <w:tc>
          <w:tcPr>
            <w:tcW w:w="1769" w:type="dxa"/>
            <w:vAlign w:val="center"/>
          </w:tcPr>
          <w:p w14:paraId="18604EBF">
            <w:pPr>
              <w:tabs>
                <w:tab w:val="left" w:pos="1080"/>
              </w:tabs>
              <w:kinsoku w:val="0"/>
              <w:overflowPunct w:val="0"/>
              <w:autoSpaceDE w:val="0"/>
              <w:autoSpaceDN w:val="0"/>
              <w:adjustRightInd w:val="0"/>
              <w:snapToGrid w:val="0"/>
              <w:jc w:val="center"/>
              <w:rPr>
                <w:rFonts w:hint="eastAsia" w:hAnsi="Times New Roman" w:eastAsia="宋体" w:cs="Times New Roman"/>
                <w:b w:val="0"/>
                <w:bCs w:val="0"/>
                <w:color w:val="000000" w:themeColor="text1"/>
                <w:sz w:val="24"/>
                <w:szCs w:val="24"/>
                <w:highlight w:val="none"/>
                <w14:textFill>
                  <w14:solidFill>
                    <w14:schemeClr w14:val="tx1"/>
                  </w14:solidFill>
                </w14:textFill>
              </w:rPr>
            </w:pPr>
            <w:r>
              <w:rPr>
                <w:rFonts w:hint="eastAsia" w:hAnsi="Times New Roman" w:eastAsia="宋体" w:cs="Times New Roman"/>
                <w:b w:val="0"/>
                <w:bCs w:val="0"/>
                <w:color w:val="000000" w:themeColor="text1"/>
                <w:sz w:val="24"/>
                <w:szCs w:val="24"/>
                <w:highlight w:val="none"/>
                <w14:textFill>
                  <w14:solidFill>
                    <w14:schemeClr w14:val="tx1"/>
                  </w14:solidFill>
                </w14:textFill>
              </w:rPr>
              <w:t>内容</w:t>
            </w:r>
          </w:p>
        </w:tc>
        <w:tc>
          <w:tcPr>
            <w:tcW w:w="5615" w:type="dxa"/>
            <w:vAlign w:val="center"/>
          </w:tcPr>
          <w:p w14:paraId="09DF31EA">
            <w:pPr>
              <w:tabs>
                <w:tab w:val="left" w:pos="1080"/>
              </w:tabs>
              <w:kinsoku w:val="0"/>
              <w:overflowPunct w:val="0"/>
              <w:autoSpaceDE w:val="0"/>
              <w:autoSpaceDN w:val="0"/>
              <w:adjustRightInd w:val="0"/>
              <w:snapToGrid w:val="0"/>
              <w:jc w:val="center"/>
              <w:rPr>
                <w:rFonts w:hint="eastAsia" w:hAnsi="Times New Roman" w:eastAsia="宋体" w:cs="Times New Roman"/>
                <w:b w:val="0"/>
                <w:bCs w:val="0"/>
                <w:color w:val="000000" w:themeColor="text1"/>
                <w:kern w:val="2"/>
                <w:sz w:val="24"/>
                <w:szCs w:val="24"/>
                <w:highlight w:val="none"/>
                <w14:textFill>
                  <w14:solidFill>
                    <w14:schemeClr w14:val="tx1"/>
                  </w14:solidFill>
                </w14:textFill>
              </w:rPr>
            </w:pPr>
            <w:r>
              <w:rPr>
                <w:rFonts w:hint="eastAsia" w:hAnsi="Times New Roman" w:eastAsia="宋体" w:cs="Times New Roman"/>
                <w:b w:val="0"/>
                <w:bCs w:val="0"/>
                <w:color w:val="000000" w:themeColor="text1"/>
                <w:kern w:val="2"/>
                <w:sz w:val="24"/>
                <w:szCs w:val="24"/>
                <w:highlight w:val="none"/>
                <w14:textFill>
                  <w14:solidFill>
                    <w14:schemeClr w14:val="tx1"/>
                  </w14:solidFill>
                </w14:textFill>
              </w:rPr>
              <w:t>说明与要求</w:t>
            </w:r>
          </w:p>
        </w:tc>
        <w:tc>
          <w:tcPr>
            <w:tcW w:w="1227" w:type="dxa"/>
            <w:vAlign w:val="center"/>
          </w:tcPr>
          <w:p w14:paraId="10F40463">
            <w:pPr>
              <w:tabs>
                <w:tab w:val="left" w:pos="1080"/>
              </w:tabs>
              <w:kinsoku w:val="0"/>
              <w:overflowPunct w:val="0"/>
              <w:autoSpaceDE w:val="0"/>
              <w:autoSpaceDN w:val="0"/>
              <w:adjustRightInd w:val="0"/>
              <w:snapToGrid w:val="0"/>
              <w:jc w:val="center"/>
              <w:rPr>
                <w:rFonts w:hint="eastAsia" w:hAnsi="Times New Roman" w:eastAsia="宋体" w:cs="Times New Roman"/>
                <w:b w:val="0"/>
                <w:bCs w:val="0"/>
                <w:color w:val="000000" w:themeColor="text1"/>
                <w:kern w:val="2"/>
                <w:sz w:val="24"/>
                <w:szCs w:val="24"/>
                <w:highlight w:val="none"/>
                <w:lang w:val="en-US" w:eastAsia="zh-CN"/>
                <w14:textFill>
                  <w14:solidFill>
                    <w14:schemeClr w14:val="tx1"/>
                  </w14:solidFill>
                </w14:textFill>
              </w:rPr>
            </w:pPr>
            <w:r>
              <w:rPr>
                <w:rFonts w:hint="eastAsia" w:hAnsi="Times New Roman" w:eastAsia="宋体" w:cs="Times New Roman"/>
                <w:b w:val="0"/>
                <w:bCs w:val="0"/>
                <w:color w:val="000000" w:themeColor="text1"/>
                <w:kern w:val="2"/>
                <w:sz w:val="24"/>
                <w:szCs w:val="24"/>
                <w:highlight w:val="none"/>
                <w:lang w:val="en-US" w:eastAsia="zh-CN"/>
                <w14:textFill>
                  <w14:solidFill>
                    <w14:schemeClr w14:val="tx1"/>
                  </w14:solidFill>
                </w14:textFill>
              </w:rPr>
              <w:t>备注</w:t>
            </w:r>
          </w:p>
        </w:tc>
      </w:tr>
      <w:tr w14:paraId="34A3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89" w:type="dxa"/>
            <w:vAlign w:val="center"/>
          </w:tcPr>
          <w:p w14:paraId="48CDAD08">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4"/>
                <w:highlight w:val="none"/>
              </w:rPr>
            </w:pPr>
          </w:p>
        </w:tc>
        <w:tc>
          <w:tcPr>
            <w:tcW w:w="1162" w:type="dxa"/>
            <w:vAlign w:val="center"/>
          </w:tcPr>
          <w:p w14:paraId="31ED19E4">
            <w:pPr>
              <w:tabs>
                <w:tab w:val="left" w:pos="1080"/>
              </w:tabs>
              <w:snapToGrid w:val="0"/>
              <w:jc w:val="left"/>
              <w:rPr>
                <w:rFonts w:ascii="宋体" w:hAnsi="宋体" w:cs="微软雅黑"/>
                <w:color w:val="auto"/>
                <w:sz w:val="24"/>
                <w:highlight w:val="none"/>
              </w:rPr>
            </w:pPr>
            <w:r>
              <w:rPr>
                <w:rFonts w:hint="eastAsia" w:ascii="Times New Roman" w:hAnsi="Times New Roman" w:cs="Times New Roman"/>
                <w:color w:val="000000" w:themeColor="text1"/>
                <w:sz w:val="24"/>
                <w:highlight w:val="none"/>
                <w14:textFill>
                  <w14:solidFill>
                    <w14:schemeClr w14:val="tx1"/>
                  </w14:solidFill>
                </w14:textFill>
              </w:rPr>
              <w:t>电子响应文件</w:t>
            </w:r>
          </w:p>
        </w:tc>
        <w:tc>
          <w:tcPr>
            <w:tcW w:w="1769" w:type="dxa"/>
            <w:vAlign w:val="center"/>
          </w:tcPr>
          <w:p w14:paraId="78F2CE6A">
            <w:pPr>
              <w:tabs>
                <w:tab w:val="left" w:pos="1080"/>
              </w:tabs>
              <w:kinsoku w:val="0"/>
              <w:overflowPunct w:val="0"/>
              <w:autoSpaceDE w:val="0"/>
              <w:autoSpaceDN w:val="0"/>
              <w:snapToGrid w:val="0"/>
              <w:rPr>
                <w:rFonts w:hint="eastAsia" w:hAnsi="Times New Roman" w:eastAsia="宋体"/>
                <w:color w:val="000000" w:themeColor="text1"/>
                <w:sz w:val="24"/>
                <w:highlight w:val="none"/>
                <w14:textFill>
                  <w14:solidFill>
                    <w14:schemeClr w14:val="tx1"/>
                  </w14:solidFill>
                </w14:textFill>
              </w:rPr>
            </w:pPr>
            <w:r>
              <w:rPr>
                <w:rFonts w:hint="eastAsia" w:hAnsi="Times New Roman" w:eastAsia="宋体"/>
                <w:color w:val="000000" w:themeColor="text1"/>
                <w:kern w:val="2"/>
                <w:sz w:val="24"/>
                <w:highlight w:val="none"/>
                <w14:textFill>
                  <w14:solidFill>
                    <w14:schemeClr w14:val="tx1"/>
                  </w14:solidFill>
                </w14:textFill>
              </w:rPr>
              <w:t>资格证明文件</w:t>
            </w:r>
          </w:p>
          <w:p w14:paraId="6296AC5A">
            <w:pPr>
              <w:tabs>
                <w:tab w:val="left" w:pos="1080"/>
              </w:tabs>
              <w:kinsoku w:val="0"/>
              <w:overflowPunct w:val="0"/>
              <w:autoSpaceDE w:val="0"/>
              <w:autoSpaceDN w:val="0"/>
              <w:snapToGrid w:val="0"/>
              <w:rPr>
                <w:rFonts w:hAnsi="宋体"/>
                <w:color w:val="auto"/>
                <w:sz w:val="24"/>
                <w:szCs w:val="24"/>
                <w:highlight w:val="none"/>
              </w:rPr>
            </w:pPr>
            <w:r>
              <w:rPr>
                <w:rFonts w:hint="eastAsia" w:hAnsi="Times New Roman" w:eastAsia="宋体"/>
                <w:color w:val="000000" w:themeColor="text1"/>
                <w:kern w:val="2"/>
                <w:sz w:val="24"/>
                <w:highlight w:val="none"/>
                <w14:textFill>
                  <w14:solidFill>
                    <w14:schemeClr w14:val="tx1"/>
                  </w14:solidFill>
                </w14:textFill>
              </w:rPr>
              <w:t>技术文件</w:t>
            </w:r>
          </w:p>
        </w:tc>
        <w:tc>
          <w:tcPr>
            <w:tcW w:w="5615" w:type="dxa"/>
            <w:vAlign w:val="center"/>
          </w:tcPr>
          <w:p w14:paraId="1FC6E977">
            <w:pPr>
              <w:tabs>
                <w:tab w:val="left" w:pos="1080"/>
              </w:tabs>
              <w:kinsoku w:val="0"/>
              <w:overflowPunct w:val="0"/>
              <w:autoSpaceDE w:val="0"/>
              <w:autoSpaceDN w:val="0"/>
              <w:snapToGrid w:val="0"/>
              <w:ind w:firstLineChars="200"/>
              <w:rPr>
                <w:rFonts w:hAnsi="宋体"/>
                <w:color w:val="auto"/>
                <w:sz w:val="24"/>
                <w:szCs w:val="24"/>
                <w:highlight w:val="none"/>
              </w:rPr>
            </w:pPr>
            <w:r>
              <w:rPr>
                <w:rFonts w:hint="eastAsia" w:hAnsi="Times New Roman" w:eastAsia="宋体"/>
                <w:b w:val="0"/>
                <w:bCs w:val="0"/>
                <w:color w:val="000000" w:themeColor="text1"/>
                <w:kern w:val="2"/>
                <w:sz w:val="24"/>
                <w:szCs w:val="24"/>
                <w:highlight w:val="none"/>
                <w:lang w:val="en-US" w:eastAsia="zh-CN"/>
                <w14:textFill>
                  <w14:solidFill>
                    <w14:schemeClr w14:val="tx1"/>
                  </w14:solidFill>
                </w14:textFill>
              </w:rPr>
              <w:t>响应人分别提交对应电子响应文件。</w:t>
            </w:r>
            <w:r>
              <w:rPr>
                <w:rFonts w:hint="eastAsia" w:hAnsi="Times New Roman" w:eastAsia="宋体"/>
                <w:b w:val="0"/>
                <w:bCs w:val="0"/>
                <w:color w:val="000000" w:themeColor="text1"/>
                <w:kern w:val="2"/>
                <w:sz w:val="24"/>
                <w:szCs w:val="24"/>
                <w:highlight w:val="none"/>
                <w14:textFill>
                  <w14:solidFill>
                    <w14:schemeClr w14:val="tx1"/>
                  </w14:solidFill>
                </w14:textFill>
              </w:rPr>
              <w:t>未提交电子响应文件的，作</w:t>
            </w:r>
            <w:r>
              <w:rPr>
                <w:rFonts w:hint="eastAsia" w:hAnsi="Times New Roman" w:eastAsia="宋体"/>
                <w:b/>
                <w:bCs/>
                <w:color w:val="000000" w:themeColor="text1"/>
                <w:kern w:val="2"/>
                <w:sz w:val="24"/>
                <w:szCs w:val="24"/>
                <w:highlight w:val="none"/>
                <w14:textFill>
                  <w14:solidFill>
                    <w14:schemeClr w14:val="tx1"/>
                  </w14:solidFill>
                </w14:textFill>
              </w:rPr>
              <w:t>无效响应</w:t>
            </w:r>
            <w:r>
              <w:rPr>
                <w:rFonts w:hint="eastAsia" w:hAnsi="Times New Roman" w:eastAsia="宋体"/>
                <w:b w:val="0"/>
                <w:bCs w:val="0"/>
                <w:color w:val="000000" w:themeColor="text1"/>
                <w:kern w:val="2"/>
                <w:sz w:val="24"/>
                <w:szCs w:val="24"/>
                <w:highlight w:val="none"/>
                <w14:textFill>
                  <w14:solidFill>
                    <w14:schemeClr w14:val="tx1"/>
                  </w14:solidFill>
                </w14:textFill>
              </w:rPr>
              <w:t>处理。</w:t>
            </w:r>
          </w:p>
        </w:tc>
        <w:tc>
          <w:tcPr>
            <w:tcW w:w="1227" w:type="dxa"/>
            <w:vAlign w:val="center"/>
          </w:tcPr>
          <w:p w14:paraId="50DD54F8">
            <w:pPr>
              <w:pStyle w:val="23"/>
              <w:kinsoku w:val="0"/>
              <w:overflowPunct w:val="0"/>
              <w:autoSpaceDE w:val="0"/>
              <w:autoSpaceDN w:val="0"/>
              <w:spacing w:line="320" w:lineRule="exact"/>
              <w:jc w:val="center"/>
              <w:rPr>
                <w:rFonts w:hint="default" w:hAnsi="宋体"/>
                <w:b w:val="0"/>
                <w:bCs w:val="0"/>
                <w:color w:val="000000" w:themeColor="text1"/>
                <w:kern w:val="0"/>
                <w:sz w:val="22"/>
                <w:szCs w:val="22"/>
                <w:highlight w:val="none"/>
                <w:lang w:val="en-US" w:eastAsia="zh-CN"/>
                <w14:textFill>
                  <w14:solidFill>
                    <w14:schemeClr w14:val="tx1"/>
                  </w14:solidFill>
                </w14:textFill>
              </w:rPr>
            </w:pPr>
            <w:r>
              <w:rPr>
                <w:rFonts w:hint="eastAsia" w:hAnsi="宋体"/>
                <w:b w:val="0"/>
                <w:bCs w:val="0"/>
                <w:color w:val="000000" w:themeColor="text1"/>
                <w:kern w:val="0"/>
                <w:sz w:val="22"/>
                <w:szCs w:val="22"/>
                <w:highlight w:val="none"/>
                <w:lang w:val="en-US" w:eastAsia="zh-CN"/>
                <w14:textFill>
                  <w14:solidFill>
                    <w14:schemeClr w14:val="tx1"/>
                  </w14:solidFill>
                </w14:textFill>
              </w:rPr>
              <w:t>-</w:t>
            </w:r>
          </w:p>
        </w:tc>
      </w:tr>
      <w:tr w14:paraId="6290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0" w:hRule="atLeast"/>
        </w:trPr>
        <w:tc>
          <w:tcPr>
            <w:tcW w:w="789" w:type="dxa"/>
            <w:vMerge w:val="restart"/>
            <w:vAlign w:val="center"/>
          </w:tcPr>
          <w:p w14:paraId="674EAA3E">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restart"/>
            <w:vAlign w:val="center"/>
          </w:tcPr>
          <w:p w14:paraId="7CC0CD57">
            <w:pPr>
              <w:tabs>
                <w:tab w:val="left" w:pos="1080"/>
              </w:tabs>
              <w:snapToGrid w:val="0"/>
              <w:jc w:val="left"/>
              <w:rPr>
                <w:rFonts w:ascii="宋体" w:cs="微软雅黑"/>
                <w:bCs/>
                <w:color w:val="auto"/>
                <w:sz w:val="22"/>
                <w:highlight w:val="none"/>
              </w:rPr>
            </w:pPr>
            <w:r>
              <w:rPr>
                <w:rFonts w:hint="eastAsia" w:ascii="Times New Roman" w:hAnsi="Times New Roman" w:cs="Times New Roman"/>
                <w:bCs w:val="0"/>
                <w:color w:val="000000" w:themeColor="text1"/>
                <w:sz w:val="24"/>
                <w:highlight w:val="none"/>
                <w14:textFill>
                  <w14:solidFill>
                    <w14:schemeClr w14:val="tx1"/>
                  </w14:solidFill>
                </w14:textFill>
              </w:rPr>
              <w:t>响应人应提交的资格证明文件</w:t>
            </w:r>
          </w:p>
        </w:tc>
        <w:tc>
          <w:tcPr>
            <w:tcW w:w="1769" w:type="dxa"/>
            <w:vAlign w:val="center"/>
          </w:tcPr>
          <w:p w14:paraId="76017FB4">
            <w:pPr>
              <w:pStyle w:val="23"/>
              <w:numPr>
                <w:ilvl w:val="0"/>
                <w:numId w:val="12"/>
              </w:numPr>
              <w:kinsoku w:val="0"/>
              <w:overflowPunct w:val="0"/>
              <w:autoSpaceDE w:val="0"/>
              <w:autoSpaceDN w:val="0"/>
              <w:spacing w:line="320" w:lineRule="exact"/>
              <w:jc w:val="left"/>
              <w:rPr>
                <w:rFonts w:hAnsi="宋体" w:cs="微软雅黑"/>
                <w:bCs/>
                <w:color w:val="auto"/>
                <w:kern w:val="0"/>
                <w:sz w:val="24"/>
                <w:szCs w:val="24"/>
                <w:highlight w:val="none"/>
              </w:rPr>
            </w:pPr>
            <w:r>
              <w:rPr>
                <w:rFonts w:ascii="Segoe UI Symbol" w:hAnsi="Segoe UI Symbol" w:cs="Segoe UI Symbol"/>
                <w:color w:val="000000"/>
                <w:kern w:val="0"/>
                <w:sz w:val="24"/>
                <w:szCs w:val="24"/>
              </w:rPr>
              <w:t>★</w:t>
            </w:r>
            <w:r>
              <w:rPr>
                <w:rFonts w:hint="eastAsia" w:ascii="Segoe UI Symbol" w:hAnsi="Segoe UI Symbol" w:cs="Segoe UI Symbol"/>
                <w:color w:val="000000"/>
                <w:kern w:val="0"/>
                <w:sz w:val="24"/>
                <w:szCs w:val="24"/>
                <w:highlight w:val="none"/>
                <w:lang w:val="en-US" w:eastAsia="zh-CN"/>
              </w:rPr>
              <w:t>营业执照等</w:t>
            </w:r>
            <w:r>
              <w:rPr>
                <w:rFonts w:hint="eastAsia" w:ascii="Segoe UI Symbol" w:hAnsi="Segoe UI Symbol" w:cs="Segoe UI Symbol"/>
                <w:color w:val="000000"/>
                <w:kern w:val="0"/>
                <w:sz w:val="24"/>
                <w:szCs w:val="24"/>
                <w:highlight w:val="none"/>
              </w:rPr>
              <w:t>证明文件</w:t>
            </w:r>
          </w:p>
        </w:tc>
        <w:tc>
          <w:tcPr>
            <w:tcW w:w="5615" w:type="dxa"/>
            <w:vAlign w:val="center"/>
          </w:tcPr>
          <w:p w14:paraId="58FCF031">
            <w:pPr>
              <w:tabs>
                <w:tab w:val="left" w:pos="1080"/>
              </w:tabs>
              <w:snapToGrid w:val="0"/>
              <w:ind w:firstLine="480" w:firstLineChars="20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为企业（包括合伙企业）的，应提供有效的</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营业执照</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为事业单位的，应提供有效的</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事业单位法人证书</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是非企业机构的，应提供有效的</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执业许可证</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登记证书</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等证明文件；</w:t>
            </w: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是个体工商户的，应提供有效的</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个体工商户营业执照</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是自然人的，应提供有效的自然人身份证明。</w:t>
            </w:r>
          </w:p>
          <w:p w14:paraId="6BADA289">
            <w:pPr>
              <w:tabs>
                <w:tab w:val="left" w:pos="1080"/>
              </w:tabs>
              <w:snapToGrid w:val="0"/>
              <w:ind w:firstLine="480" w:firstLineChars="200"/>
              <w:jc w:val="both"/>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分支机构</w:t>
            </w:r>
            <w:r>
              <w:rPr>
                <w:rFonts w:hint="eastAsia"/>
                <w:color w:val="000000" w:themeColor="text1"/>
                <w:sz w:val="24"/>
                <w:lang w:val="en-US" w:eastAsia="zh-CN"/>
                <w14:textFill>
                  <w14:solidFill>
                    <w14:schemeClr w14:val="tx1"/>
                  </w14:solidFill>
                </w14:textFill>
              </w:rPr>
              <w:t>参加响应的</w:t>
            </w:r>
            <w:r>
              <w:rPr>
                <w:rFonts w:hint="eastAsia"/>
                <w:color w:val="000000" w:themeColor="text1"/>
                <w:sz w:val="24"/>
                <w14:textFill>
                  <w14:solidFill>
                    <w14:schemeClr w14:val="tx1"/>
                  </w14:solidFill>
                </w14:textFill>
              </w:rPr>
              <w:t>，</w:t>
            </w:r>
            <w:r>
              <w:rPr>
                <w:rStyle w:val="45"/>
                <w:rFonts w:hint="eastAsia"/>
                <w:color w:val="000000" w:themeColor="text1"/>
                <w:sz w:val="24"/>
                <w:lang w:val="en-US" w:eastAsia="zh-CN"/>
                <w14:textFill>
                  <w14:solidFill>
                    <w14:schemeClr w14:val="tx1"/>
                  </w14:solidFill>
                </w14:textFill>
              </w:rPr>
              <w:t>应</w:t>
            </w:r>
            <w:r>
              <w:rPr>
                <w:rFonts w:hint="eastAsia"/>
                <w:color w:val="000000" w:themeColor="text1"/>
                <w:sz w:val="24"/>
                <w14:textFill>
                  <w14:solidFill>
                    <w14:schemeClr w14:val="tx1"/>
                  </w14:solidFill>
                </w14:textFill>
              </w:rPr>
              <w:t>提供</w:t>
            </w:r>
            <w:r>
              <w:rPr>
                <w:rFonts w:hint="eastAsia"/>
                <w:color w:val="000000" w:themeColor="text1"/>
                <w:sz w:val="24"/>
                <w:lang w:val="en-US" w:eastAsia="zh-CN"/>
                <w14:textFill>
                  <w14:solidFill>
                    <w14:schemeClr w14:val="tx1"/>
                  </w14:solidFill>
                </w14:textFill>
              </w:rPr>
              <w:t>该分支机构或其所属法人/其他组织的相应证明文件；</w:t>
            </w:r>
            <w:r>
              <w:rPr>
                <w:rFonts w:hint="eastAsia"/>
                <w:color w:val="000000" w:themeColor="text1"/>
                <w:sz w:val="24"/>
                <w14:textFill>
                  <w14:solidFill>
                    <w14:schemeClr w14:val="tx1"/>
                  </w14:solidFill>
                </w14:textFill>
              </w:rPr>
              <w:t>同时</w:t>
            </w:r>
            <w:r>
              <w:rPr>
                <w:rFonts w:hint="eastAsia"/>
                <w:color w:val="000000" w:themeColor="text1"/>
                <w:sz w:val="24"/>
                <w:lang w:val="en-US" w:eastAsia="zh-CN"/>
                <w14:textFill>
                  <w14:solidFill>
                    <w14:schemeClr w14:val="tx1"/>
                  </w14:solidFill>
                </w14:textFill>
              </w:rPr>
              <w:t>还应</w:t>
            </w:r>
            <w:r>
              <w:rPr>
                <w:rFonts w:hint="eastAsia"/>
                <w:color w:val="000000" w:themeColor="text1"/>
                <w:sz w:val="24"/>
                <w14:textFill>
                  <w14:solidFill>
                    <w14:schemeClr w14:val="tx1"/>
                  </w14:solidFill>
                </w14:textFill>
              </w:rPr>
              <w:t>提供</w:t>
            </w:r>
            <w:r>
              <w:rPr>
                <w:rFonts w:hint="eastAsia"/>
                <w:color w:val="000000" w:themeColor="text1"/>
                <w:sz w:val="24"/>
                <w:lang w:val="en-US" w:eastAsia="zh-CN"/>
                <w14:textFill>
                  <w14:solidFill>
                    <w14:schemeClr w14:val="tx1"/>
                  </w14:solidFill>
                </w14:textFill>
              </w:rPr>
              <w:t>其所属法人/其他组织出具的授权其参与本项目</w:t>
            </w:r>
            <w:r>
              <w:rPr>
                <w:rFonts w:hint="eastAsia"/>
                <w:color w:val="000000" w:themeColor="text1"/>
                <w:sz w:val="24"/>
                <w14:textFill>
                  <w14:solidFill>
                    <w14:schemeClr w14:val="tx1"/>
                  </w14:solidFill>
                </w14:textFill>
              </w:rPr>
              <w:t>的授权委托书</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授权委托书</w:t>
            </w:r>
            <w:r>
              <w:rPr>
                <w:rFonts w:hint="eastAsia"/>
                <w:color w:val="000000" w:themeColor="text1"/>
                <w:sz w:val="24"/>
                <w14:textFill>
                  <w14:solidFill>
                    <w14:schemeClr w14:val="tx1"/>
                  </w14:solidFill>
                </w14:textFill>
              </w:rPr>
              <w:t>根据征集文件提供格式</w:t>
            </w:r>
            <w:r>
              <w:rPr>
                <w:rFonts w:hint="eastAsia"/>
                <w:color w:val="000000" w:themeColor="text1"/>
                <w:sz w:val="24"/>
                <w:lang w:eastAsia="zh-CN"/>
                <w14:textFill>
                  <w14:solidFill>
                    <w14:schemeClr w14:val="tx1"/>
                  </w14:solidFill>
                </w14:textFill>
              </w:rPr>
              <w:t>填</w:t>
            </w:r>
            <w:r>
              <w:rPr>
                <w:rFonts w:hint="eastAsia"/>
                <w:color w:val="000000" w:themeColor="text1"/>
                <w:sz w:val="24"/>
                <w:lang w:val="en-US" w:eastAsia="zh-CN"/>
                <w14:textFill>
                  <w14:solidFill>
                    <w14:schemeClr w14:val="tx1"/>
                  </w14:solidFill>
                </w14:textFill>
              </w:rPr>
              <w:t>写</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响应人不得改变格式中给定的文字所表达的含义，不得删减格式中的实质性内容，不得自行添加与格式中给定的文字内容相矛盾的内容，不得对应当填写的空格不填写或不实质性响应，否则</w:t>
            </w:r>
            <w:r>
              <w:rPr>
                <w:rFonts w:hint="eastAsia"/>
                <w:b/>
                <w:bCs/>
                <w:color w:val="000000" w:themeColor="text1"/>
                <w:sz w:val="24"/>
                <w14:textFill>
                  <w14:solidFill>
                    <w14:schemeClr w14:val="tx1"/>
                  </w14:solidFill>
                </w14:textFill>
              </w:rPr>
              <w:t>响应无效</w:t>
            </w:r>
            <w:r>
              <w:rPr>
                <w:rFonts w:hint="eastAsia"/>
                <w:color w:val="000000" w:themeColor="text1"/>
                <w:sz w:val="24"/>
                <w14:textFill>
                  <w14:solidFill>
                    <w14:schemeClr w14:val="tx1"/>
                  </w14:solidFill>
                </w14:textFill>
              </w:rPr>
              <w:t>。</w:t>
            </w:r>
          </w:p>
          <w:p w14:paraId="32604A87">
            <w:pPr>
              <w:tabs>
                <w:tab w:val="left" w:pos="1080"/>
              </w:tabs>
              <w:snapToGrid w:val="0"/>
              <w:spacing w:before="0"/>
              <w:ind w:left="0" w:firstLine="480" w:firstLineChars="200"/>
              <w:jc w:val="both"/>
              <w:outlineLvl w:val="9"/>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响应人不属于分支机构的，无须提供本授权委托书。</w:t>
            </w:r>
          </w:p>
          <w:p w14:paraId="11149C75">
            <w:pPr>
              <w:tabs>
                <w:tab w:val="left" w:pos="1080"/>
              </w:tabs>
              <w:kinsoku w:val="0"/>
              <w:overflowPunct w:val="0"/>
              <w:autoSpaceDE w:val="0"/>
              <w:autoSpaceDN w:val="0"/>
              <w:snapToGrid w:val="0"/>
              <w:ind w:firstLineChars="200"/>
              <w:rPr>
                <w:rFonts w:hAnsi="宋体" w:cs="微软雅黑"/>
                <w:bCs/>
                <w:color w:val="auto"/>
                <w:kern w:val="0"/>
                <w:sz w:val="24"/>
                <w:szCs w:val="24"/>
                <w:highlight w:val="none"/>
              </w:rPr>
            </w:pPr>
            <w:r>
              <w:rPr>
                <w:rFonts w:hint="eastAsia" w:eastAsia="宋体"/>
                <w:color w:val="000000" w:themeColor="text1"/>
                <w:sz w:val="24"/>
                <w14:textFill>
                  <w14:solidFill>
                    <w14:schemeClr w14:val="tx1"/>
                  </w14:solidFill>
                </w14:textFill>
              </w:rPr>
              <w:t>对于</w:t>
            </w:r>
            <w:r>
              <w:rPr>
                <w:rFonts w:hint="eastAsia" w:eastAsia="宋体"/>
                <w:iCs w:val="0"/>
                <w:color w:val="000000" w:themeColor="text1"/>
                <w:sz w:val="24"/>
                <w14:textFill>
                  <w14:solidFill>
                    <w14:schemeClr w14:val="tx1"/>
                  </w14:solidFill>
                </w14:textFill>
              </w:rPr>
              <w:t>银行、保险、石油石化、电力、电信等行业的分支机构，可以提供上述</w:t>
            </w:r>
            <w:r>
              <w:rPr>
                <w:rFonts w:hint="eastAsia" w:eastAsia="宋体"/>
                <w:color w:val="000000" w:themeColor="text1"/>
                <w:sz w:val="24"/>
                <w14:textFill>
                  <w14:solidFill>
                    <w14:schemeClr w14:val="tx1"/>
                  </w14:solidFill>
                </w14:textFill>
              </w:rPr>
              <w:t>授权，也可以提供其所属法人/其他组织的有关文件或制度等能够证明授权其独立开展业务的证明材料。</w:t>
            </w:r>
          </w:p>
        </w:tc>
        <w:tc>
          <w:tcPr>
            <w:tcW w:w="1227" w:type="dxa"/>
            <w:vAlign w:val="center"/>
          </w:tcPr>
          <w:p w14:paraId="6D8CDF81">
            <w:pPr>
              <w:tabs>
                <w:tab w:val="left" w:pos="1080"/>
              </w:tabs>
              <w:kinsoku/>
              <w:overflowPunct/>
              <w:autoSpaceDE/>
              <w:autoSpaceDN/>
              <w:snapToGrid w:val="0"/>
              <w:spacing w:line="240" w:lineRule="auto"/>
              <w:jc w:val="both"/>
              <w:rPr>
                <w:rFonts w:hint="eastAsia" w:hAnsi="宋体"/>
                <w:b w:val="0"/>
                <w:bCs w:val="0"/>
                <w:color w:val="auto"/>
                <w:kern w:val="0"/>
                <w:sz w:val="24"/>
                <w:szCs w:val="24"/>
                <w:highlight w:val="none"/>
              </w:rPr>
            </w:pP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响应人无论</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在本项目</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投报一个包、多个包还是全部包，均只需递交一份文件。</w:t>
            </w:r>
          </w:p>
        </w:tc>
      </w:tr>
      <w:tr w14:paraId="3CDF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vAlign w:val="center"/>
          </w:tcPr>
          <w:p w14:paraId="1BA034F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continue"/>
            <w:vAlign w:val="center"/>
          </w:tcPr>
          <w:p w14:paraId="57156FF0">
            <w:pPr>
              <w:jc w:val="center"/>
              <w:rPr>
                <w:rFonts w:ascii="宋体"/>
                <w:color w:val="auto"/>
                <w:sz w:val="22"/>
                <w:highlight w:val="none"/>
              </w:rPr>
            </w:pPr>
          </w:p>
        </w:tc>
        <w:tc>
          <w:tcPr>
            <w:tcW w:w="1769" w:type="dxa"/>
            <w:vAlign w:val="center"/>
          </w:tcPr>
          <w:p w14:paraId="7692FB85">
            <w:pPr>
              <w:pStyle w:val="23"/>
              <w:numPr>
                <w:ilvl w:val="0"/>
                <w:numId w:val="12"/>
              </w:numPr>
              <w:kinsoku w:val="0"/>
              <w:overflowPunct w:val="0"/>
              <w:autoSpaceDE w:val="0"/>
              <w:autoSpaceDN w:val="0"/>
              <w:spacing w:line="320" w:lineRule="exact"/>
              <w:jc w:val="left"/>
              <w:rPr>
                <w:rFonts w:hAnsi="宋体"/>
                <w:color w:val="auto"/>
                <w:sz w:val="24"/>
                <w:szCs w:val="24"/>
                <w:highlight w:val="none"/>
              </w:rPr>
            </w:pPr>
            <w:r>
              <w:rPr>
                <w:rFonts w:hint="eastAsia" w:ascii="Segoe UI Symbol" w:hAnsi="Segoe UI Symbol" w:cs="Segoe UI Symbol"/>
                <w:color w:val="000000"/>
                <w:kern w:val="0"/>
                <w:sz w:val="24"/>
                <w:szCs w:val="24"/>
              </w:rPr>
              <w:t>★</w:t>
            </w:r>
            <w:r>
              <w:rPr>
                <w:rFonts w:hint="eastAsia" w:ascii="Segoe UI Symbol" w:hAnsi="Segoe UI Symbol" w:cs="Segoe UI Symbol"/>
                <w:color w:val="000000"/>
                <w:kern w:val="0"/>
                <w:sz w:val="24"/>
                <w:szCs w:val="24"/>
                <w:lang w:val="en-US" w:eastAsia="zh-CN"/>
              </w:rPr>
              <w:t>响应人</w:t>
            </w:r>
            <w:r>
              <w:rPr>
                <w:rFonts w:hint="eastAsia" w:ascii="Segoe UI Symbol" w:hAnsi="Segoe UI Symbol" w:cs="Segoe UI Symbol"/>
                <w:color w:val="000000"/>
                <w:kern w:val="0"/>
                <w:sz w:val="24"/>
                <w:szCs w:val="24"/>
              </w:rPr>
              <w:t>资格声明书</w:t>
            </w:r>
          </w:p>
        </w:tc>
        <w:tc>
          <w:tcPr>
            <w:tcW w:w="5615" w:type="dxa"/>
            <w:vAlign w:val="center"/>
          </w:tcPr>
          <w:p w14:paraId="517D2D04">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80" w:firstLineChars="200"/>
              <w:jc w:val="both"/>
              <w:textAlignment w:val="baseline"/>
              <w:rPr>
                <w:rFonts w:hint="eastAsia" w:ascii="宋体" w:hAnsi="宋体" w:cs="微软雅黑"/>
                <w:bCs/>
                <w:color w:val="auto"/>
                <w:kern w:val="0"/>
                <w:sz w:val="24"/>
                <w:szCs w:val="24"/>
                <w:highlight w:val="none"/>
                <w:lang w:val="en-US" w:eastAsia="zh-CN" w:bidi="ar-SA"/>
              </w:rPr>
            </w:pPr>
            <w:r>
              <w:rPr>
                <w:rFonts w:hint="eastAsia" w:ascii="宋体" w:hAnsi="宋体" w:cs="微软雅黑"/>
                <w:bCs/>
                <w:color w:val="auto"/>
                <w:kern w:val="0"/>
                <w:sz w:val="24"/>
                <w:szCs w:val="24"/>
                <w:highlight w:val="none"/>
                <w:lang w:val="en-US" w:eastAsia="zh-CN" w:bidi="ar-SA"/>
              </w:rPr>
              <w:t>根据征集文件提供格式填写。</w:t>
            </w:r>
          </w:p>
          <w:p w14:paraId="633107F0">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80" w:firstLineChars="200"/>
              <w:jc w:val="both"/>
              <w:textAlignment w:val="baseline"/>
              <w:rPr>
                <w:rFonts w:hint="default" w:ascii="宋体" w:hAnsi="宋体" w:cs="微软雅黑"/>
                <w:bCs/>
                <w:color w:val="auto"/>
                <w:kern w:val="0"/>
                <w:sz w:val="24"/>
                <w:szCs w:val="24"/>
                <w:highlight w:val="none"/>
                <w:lang w:val="en-US" w:eastAsia="zh-CN" w:bidi="ar-SA"/>
              </w:rPr>
            </w:pPr>
            <w:r>
              <w:rPr>
                <w:rFonts w:hint="default" w:ascii="宋体" w:hAnsi="宋体" w:cs="微软雅黑"/>
                <w:bCs/>
                <w:color w:val="auto"/>
                <w:kern w:val="0"/>
                <w:sz w:val="24"/>
                <w:szCs w:val="24"/>
                <w:highlight w:val="none"/>
                <w:lang w:val="en-US" w:eastAsia="zh-CN" w:bidi="ar-SA"/>
              </w:rPr>
              <w:t>响应人不得改变格式中给定的文字所表达的含义，不得删减格式中的实质性内容，不得自行添加与格式中给定的文字内容相矛盾的内容，不得对应当填写的空格不填写或不实质性响应，否则</w:t>
            </w:r>
            <w:r>
              <w:rPr>
                <w:rFonts w:hint="default" w:ascii="宋体" w:hAnsi="宋体" w:cs="微软雅黑"/>
                <w:b/>
                <w:bCs w:val="0"/>
                <w:color w:val="auto"/>
                <w:kern w:val="0"/>
                <w:sz w:val="24"/>
                <w:szCs w:val="24"/>
                <w:highlight w:val="none"/>
                <w:lang w:val="en-US" w:eastAsia="zh-CN" w:bidi="ar-SA"/>
              </w:rPr>
              <w:t>响应无效</w:t>
            </w:r>
            <w:r>
              <w:rPr>
                <w:rFonts w:hint="default" w:ascii="宋体" w:hAnsi="宋体" w:cs="微软雅黑"/>
                <w:bCs/>
                <w:color w:val="auto"/>
                <w:kern w:val="0"/>
                <w:sz w:val="24"/>
                <w:szCs w:val="24"/>
                <w:highlight w:val="none"/>
                <w:lang w:val="en-US" w:eastAsia="zh-CN" w:bidi="ar-SA"/>
              </w:rPr>
              <w:t>。</w:t>
            </w:r>
          </w:p>
        </w:tc>
        <w:tc>
          <w:tcPr>
            <w:tcW w:w="1227" w:type="dxa"/>
            <w:vAlign w:val="center"/>
          </w:tcPr>
          <w:p w14:paraId="000EFD0B">
            <w:pPr>
              <w:tabs>
                <w:tab w:val="left" w:pos="1080"/>
              </w:tabs>
              <w:kinsoku/>
              <w:overflowPunct/>
              <w:autoSpaceDE/>
              <w:autoSpaceDN/>
              <w:snapToGrid w:val="0"/>
              <w:spacing w:line="240" w:lineRule="auto"/>
              <w:jc w:val="both"/>
              <w:rPr>
                <w:rFonts w:hint="eastAsia" w:ascii="宋体" w:hAnsi="宋体"/>
                <w:color w:val="auto"/>
                <w:sz w:val="24"/>
                <w:highlight w:val="none"/>
              </w:rPr>
            </w:pP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响应人无论</w:t>
            </w:r>
            <w:r>
              <w:rPr>
                <w:rFonts w:hint="eastAsia"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在本项目</w:t>
            </w:r>
            <w:r>
              <w:rPr>
                <w:rFonts w:hint="eastAsia" w:ascii="Times New Roman" w:hAnsi="Times New Roman" w:eastAsia="宋体" w:cs="Times New Roman"/>
                <w:b w:val="0"/>
                <w:bCs w:val="0"/>
                <w:color w:val="000000" w:themeColor="text1"/>
                <w:sz w:val="24"/>
                <w:szCs w:val="24"/>
                <w:highlight w:val="none"/>
                <w14:textFill>
                  <w14:solidFill>
                    <w14:schemeClr w14:val="tx1"/>
                  </w14:solidFill>
                </w14:textFill>
              </w:rPr>
              <w:t>投报一个包、多个包还是全部包，均只需递交一份文件。</w:t>
            </w:r>
          </w:p>
        </w:tc>
      </w:tr>
      <w:tr w14:paraId="2A34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9" w:type="dxa"/>
            <w:vMerge w:val="continue"/>
            <w:vAlign w:val="center"/>
          </w:tcPr>
          <w:p w14:paraId="615244E7">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continue"/>
            <w:vAlign w:val="center"/>
          </w:tcPr>
          <w:p w14:paraId="1DBFC69A">
            <w:pPr>
              <w:jc w:val="center"/>
              <w:rPr>
                <w:rFonts w:ascii="宋体"/>
                <w:color w:val="auto"/>
                <w:sz w:val="22"/>
                <w:highlight w:val="none"/>
              </w:rPr>
            </w:pPr>
          </w:p>
        </w:tc>
        <w:tc>
          <w:tcPr>
            <w:tcW w:w="1769" w:type="dxa"/>
            <w:vAlign w:val="center"/>
          </w:tcPr>
          <w:p w14:paraId="1805226B">
            <w:pPr>
              <w:pStyle w:val="23"/>
              <w:numPr>
                <w:ilvl w:val="0"/>
                <w:numId w:val="12"/>
              </w:numPr>
              <w:kinsoku w:val="0"/>
              <w:overflowPunct w:val="0"/>
              <w:autoSpaceDE w:val="0"/>
              <w:autoSpaceDN w:val="0"/>
              <w:spacing w:line="320" w:lineRule="exact"/>
              <w:jc w:val="left"/>
              <w:rPr>
                <w:rFonts w:hAnsi="宋体" w:cs="微软雅黑"/>
                <w:bCs/>
                <w:color w:val="auto"/>
                <w:kern w:val="0"/>
                <w:sz w:val="24"/>
                <w:szCs w:val="24"/>
                <w:highlight w:val="none"/>
              </w:rPr>
            </w:pPr>
            <w:r>
              <w:rPr>
                <w:rFonts w:hint="eastAsia" w:ascii="Segoe UI Symbol" w:hAnsi="Segoe UI Symbol" w:cs="Segoe UI Symbol"/>
                <w:color w:val="000000"/>
                <w:kern w:val="0"/>
                <w:sz w:val="24"/>
                <w:szCs w:val="24"/>
                <w:highlight w:val="none"/>
                <w:lang w:val="en-US" w:eastAsia="zh-CN"/>
              </w:rPr>
              <w:t>响应人</w:t>
            </w:r>
            <w:r>
              <w:rPr>
                <w:rFonts w:hint="eastAsia" w:ascii="Segoe UI Symbol" w:hAnsi="Segoe UI Symbol" w:cs="Segoe UI Symbol"/>
                <w:color w:val="000000"/>
                <w:kern w:val="0"/>
                <w:sz w:val="24"/>
                <w:szCs w:val="24"/>
                <w:highlight w:val="none"/>
              </w:rPr>
              <w:t>信用记录情况</w:t>
            </w:r>
          </w:p>
        </w:tc>
        <w:tc>
          <w:tcPr>
            <w:tcW w:w="5615" w:type="dxa"/>
            <w:vAlign w:val="center"/>
          </w:tcPr>
          <w:p w14:paraId="755C57EB">
            <w:pPr>
              <w:kinsoku w:val="0"/>
              <w:overflowPunct w:val="0"/>
              <w:autoSpaceDE w:val="0"/>
              <w:autoSpaceDN w:val="0"/>
              <w:snapToGrid w:val="0"/>
              <w:spacing w:line="320" w:lineRule="exact"/>
              <w:ind w:firstLine="480" w:firstLineChars="200"/>
              <w:rPr>
                <w:sz w:val="24"/>
              </w:rPr>
            </w:pPr>
            <w:r>
              <w:rPr>
                <w:sz w:val="24"/>
              </w:rPr>
              <w:t>查询渠道：信用中国网站和中国政府采购网（www.creditchina.gov.cn、www.ccgp.gov.cn）；</w:t>
            </w:r>
          </w:p>
          <w:p w14:paraId="0DCD2CBD">
            <w:pPr>
              <w:kinsoku w:val="0"/>
              <w:overflowPunct w:val="0"/>
              <w:autoSpaceDE w:val="0"/>
              <w:autoSpaceDN w:val="0"/>
              <w:snapToGrid w:val="0"/>
              <w:spacing w:line="320" w:lineRule="exact"/>
              <w:ind w:firstLine="480" w:firstLineChars="200"/>
              <w:rPr>
                <w:sz w:val="24"/>
              </w:rPr>
            </w:pPr>
            <w:r>
              <w:rPr>
                <w:sz w:val="24"/>
              </w:rPr>
              <w:t>截止时点：</w:t>
            </w:r>
            <w:r>
              <w:rPr>
                <w:rFonts w:hint="eastAsia"/>
                <w:sz w:val="24"/>
                <w:lang w:eastAsia="zh-CN"/>
              </w:rPr>
              <w:t>响应</w:t>
            </w:r>
            <w:r>
              <w:rPr>
                <w:sz w:val="24"/>
              </w:rPr>
              <w:t>截止时间以后、资格审查阶段</w:t>
            </w:r>
            <w:r>
              <w:rPr>
                <w:rFonts w:hint="eastAsia"/>
                <w:sz w:val="24"/>
                <w:lang w:val="en-US" w:eastAsia="zh-CN"/>
              </w:rPr>
              <w:t>征集人</w:t>
            </w:r>
            <w:r>
              <w:rPr>
                <w:sz w:val="24"/>
              </w:rPr>
              <w:t>的实际查询时间；</w:t>
            </w:r>
          </w:p>
          <w:p w14:paraId="175F3F60">
            <w:pPr>
              <w:kinsoku w:val="0"/>
              <w:overflowPunct w:val="0"/>
              <w:autoSpaceDE w:val="0"/>
              <w:autoSpaceDN w:val="0"/>
              <w:snapToGrid w:val="0"/>
              <w:spacing w:line="320" w:lineRule="exact"/>
              <w:ind w:firstLine="480" w:firstLineChars="200"/>
              <w:rPr>
                <w:sz w:val="24"/>
              </w:rPr>
            </w:pPr>
            <w:r>
              <w:rPr>
                <w:sz w:val="24"/>
              </w:rPr>
              <w:t>信用信息查询记录和证据留存具体方式：查询结果网页打印页作为查询记录和证据，与其他</w:t>
            </w:r>
            <w:r>
              <w:rPr>
                <w:rFonts w:hint="eastAsia"/>
                <w:sz w:val="24"/>
                <w:lang w:val="en-US" w:eastAsia="zh-CN"/>
              </w:rPr>
              <w:t>采购</w:t>
            </w:r>
            <w:r>
              <w:rPr>
                <w:sz w:val="24"/>
              </w:rPr>
              <w:t>文件一并保存；</w:t>
            </w:r>
          </w:p>
          <w:p w14:paraId="670531E3">
            <w:pPr>
              <w:kinsoku w:val="0"/>
              <w:overflowPunct w:val="0"/>
              <w:autoSpaceDE w:val="0"/>
              <w:autoSpaceDN w:val="0"/>
              <w:snapToGrid w:val="0"/>
              <w:spacing w:line="320" w:lineRule="exact"/>
              <w:ind w:firstLine="480" w:firstLineChars="200"/>
              <w:rPr>
                <w:rFonts w:ascii="宋体" w:cs="微软雅黑"/>
                <w:bCs/>
                <w:color w:val="auto"/>
                <w:sz w:val="24"/>
                <w:highlight w:val="none"/>
              </w:rPr>
            </w:pPr>
            <w:r>
              <w:rPr>
                <w:sz w:val="24"/>
              </w:rPr>
              <w:t>信用信息的使用原则：经认定的被列入失信被执行人、重大税收违法案件当事人名单、政府采购严重违法失信行为记录名单的</w:t>
            </w:r>
            <w:r>
              <w:rPr>
                <w:rFonts w:hint="eastAsia"/>
                <w:sz w:val="24"/>
                <w:lang w:val="en-US" w:eastAsia="zh-CN"/>
              </w:rPr>
              <w:t>响应</w:t>
            </w:r>
            <w:r>
              <w:rPr>
                <w:sz w:val="24"/>
              </w:rPr>
              <w:t>人，其</w:t>
            </w:r>
            <w:r>
              <w:rPr>
                <w:rFonts w:hint="eastAsia"/>
                <w:b/>
                <w:bCs/>
                <w:sz w:val="24"/>
                <w:lang w:val="en-US" w:eastAsia="zh-CN"/>
              </w:rPr>
              <w:t>响应</w:t>
            </w:r>
            <w:r>
              <w:rPr>
                <w:b/>
                <w:bCs/>
                <w:sz w:val="24"/>
              </w:rPr>
              <w:t>无效</w:t>
            </w:r>
            <w:r>
              <w:rPr>
                <w:sz w:val="24"/>
              </w:rPr>
              <w:t>。</w:t>
            </w:r>
          </w:p>
        </w:tc>
        <w:tc>
          <w:tcPr>
            <w:tcW w:w="1227" w:type="dxa"/>
            <w:vAlign w:val="center"/>
          </w:tcPr>
          <w:p w14:paraId="1FD9A13B">
            <w:pPr>
              <w:tabs>
                <w:tab w:val="left" w:pos="1080"/>
              </w:tabs>
              <w:kinsoku/>
              <w:overflowPunct/>
              <w:autoSpaceDE/>
              <w:autoSpaceDN/>
              <w:snapToGrid w:val="0"/>
              <w:spacing w:line="240" w:lineRule="auto"/>
              <w:ind w:left="0" w:leftChars="0" w:firstLine="0" w:firstLineChars="0"/>
              <w:jc w:val="both"/>
              <w:rPr>
                <w:rFonts w:hint="eastAsia" w:ascii="宋体" w:hAnsi="宋体" w:eastAsia="宋体" w:cs="微软雅黑"/>
                <w:bCs/>
                <w:color w:val="auto"/>
                <w:sz w:val="24"/>
                <w:highlight w:val="none"/>
                <w:lang w:val="en-US" w:eastAsia="zh-CN"/>
              </w:rPr>
            </w:pPr>
            <w:r>
              <w:rPr>
                <w:rFonts w:hint="eastAsia"/>
                <w:color w:val="000000" w:themeColor="text1"/>
                <w:sz w:val="24"/>
                <w14:textFill>
                  <w14:solidFill>
                    <w14:schemeClr w14:val="tx1"/>
                  </w14:solidFill>
                </w14:textFill>
              </w:rPr>
              <w:t>无须</w:t>
            </w:r>
            <w:r>
              <w:rPr>
                <w:rFonts w:hint="eastAsia"/>
                <w:color w:val="000000" w:themeColor="text1"/>
                <w:sz w:val="24"/>
                <w:lang w:val="en-US" w:eastAsia="zh-CN"/>
                <w14:textFill>
                  <w14:solidFill>
                    <w14:schemeClr w14:val="tx1"/>
                  </w14:solidFill>
                </w14:textFill>
              </w:rPr>
              <w:t>响应</w:t>
            </w:r>
            <w:r>
              <w:rPr>
                <w:rFonts w:hint="eastAsia"/>
                <w:color w:val="000000" w:themeColor="text1"/>
                <w:sz w:val="24"/>
                <w14:textFill>
                  <w14:solidFill>
                    <w14:schemeClr w14:val="tx1"/>
                  </w14:solidFill>
                </w14:textFill>
              </w:rPr>
              <w:t>人提供，</w:t>
            </w:r>
            <w:r>
              <w:rPr>
                <w:rFonts w:hint="eastAsia"/>
                <w:color w:val="000000" w:themeColor="text1"/>
                <w:sz w:val="24"/>
                <w:lang w:val="en-US" w:eastAsia="zh-CN"/>
                <w14:textFill>
                  <w14:solidFill>
                    <w14:schemeClr w14:val="tx1"/>
                  </w14:solidFill>
                </w14:textFill>
              </w:rPr>
              <w:t>由征集人</w:t>
            </w:r>
            <w:r>
              <w:rPr>
                <w:rFonts w:hint="eastAsia"/>
                <w:color w:val="000000" w:themeColor="text1"/>
                <w:sz w:val="24"/>
                <w14:textFill>
                  <w14:solidFill>
                    <w14:schemeClr w14:val="tx1"/>
                  </w14:solidFill>
                </w14:textFill>
              </w:rPr>
              <w:t>查询。</w:t>
            </w:r>
          </w:p>
        </w:tc>
      </w:tr>
      <w:tr w14:paraId="3179E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restart"/>
            <w:vAlign w:val="center"/>
          </w:tcPr>
          <w:p w14:paraId="54C68FC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restart"/>
            <w:vAlign w:val="center"/>
          </w:tcPr>
          <w:p w14:paraId="22767E57">
            <w:pPr>
              <w:kinsoku w:val="0"/>
              <w:overflowPunct w:val="0"/>
              <w:autoSpaceDE w:val="0"/>
              <w:autoSpaceDN w:val="0"/>
              <w:snapToGrid w:val="0"/>
              <w:spacing w:line="320" w:lineRule="exact"/>
              <w:jc w:val="center"/>
              <w:rPr>
                <w:rFonts w:ascii="宋体" w:hAnsi="宋体"/>
                <w:color w:val="auto"/>
                <w:sz w:val="22"/>
                <w:highlight w:val="none"/>
              </w:rPr>
            </w:pPr>
            <w:r>
              <w:rPr>
                <w:rFonts w:hint="eastAsia" w:ascii="宋体" w:hAnsi="宋体"/>
                <w:color w:val="auto"/>
                <w:sz w:val="22"/>
                <w:highlight w:val="none"/>
              </w:rPr>
              <w:t>响应人应提交的技术文件</w:t>
            </w:r>
          </w:p>
        </w:tc>
        <w:tc>
          <w:tcPr>
            <w:tcW w:w="1769" w:type="dxa"/>
            <w:shd w:val="clear" w:color="auto" w:fill="auto"/>
            <w:vAlign w:val="center"/>
          </w:tcPr>
          <w:p w14:paraId="2BD5A52C">
            <w:pPr>
              <w:pStyle w:val="23"/>
              <w:numPr>
                <w:ilvl w:val="0"/>
                <w:numId w:val="12"/>
              </w:numPr>
              <w:kinsoku w:val="0"/>
              <w:overflowPunct w:val="0"/>
              <w:autoSpaceDE w:val="0"/>
              <w:autoSpaceDN w:val="0"/>
              <w:spacing w:line="320" w:lineRule="exact"/>
              <w:jc w:val="left"/>
              <w:rPr>
                <w:rFonts w:ascii="Segoe UI Symbol" w:hAnsi="Segoe UI Symbol" w:cs="Segoe UI Symbol"/>
                <w:color w:val="000000"/>
                <w:kern w:val="0"/>
                <w:sz w:val="24"/>
                <w:szCs w:val="24"/>
                <w:highlight w:val="none"/>
              </w:rPr>
            </w:pPr>
            <w:r>
              <w:rPr>
                <w:rFonts w:ascii="Segoe UI Symbol" w:hAnsi="Segoe UI Symbol" w:cs="Segoe UI Symbol"/>
                <w:color w:val="000000"/>
                <w:kern w:val="0"/>
                <w:sz w:val="24"/>
                <w:szCs w:val="24"/>
              </w:rPr>
              <w:t>★</w:t>
            </w:r>
            <w:r>
              <w:rPr>
                <w:rFonts w:hint="eastAsia" w:ascii="Segoe UI Symbol" w:hAnsi="Segoe UI Symbol" w:cs="Segoe UI Symbol"/>
                <w:color w:val="000000"/>
                <w:kern w:val="0"/>
                <w:sz w:val="24"/>
                <w:szCs w:val="24"/>
                <w:highlight w:val="none"/>
              </w:rPr>
              <w:t>响应人授权资质文件</w:t>
            </w:r>
          </w:p>
          <w:p w14:paraId="1477C14C">
            <w:pPr>
              <w:pStyle w:val="23"/>
              <w:tabs>
                <w:tab w:val="left" w:pos="420"/>
              </w:tabs>
              <w:kinsoku w:val="0"/>
              <w:overflowPunct w:val="0"/>
              <w:autoSpaceDE w:val="0"/>
              <w:autoSpaceDN w:val="0"/>
              <w:spacing w:line="320" w:lineRule="exact"/>
              <w:rPr>
                <w:rFonts w:hAnsi="宋体" w:cs="微软雅黑"/>
                <w:bCs/>
                <w:color w:val="auto"/>
                <w:kern w:val="0"/>
                <w:sz w:val="22"/>
                <w:szCs w:val="22"/>
                <w:highlight w:val="none"/>
              </w:rPr>
            </w:pPr>
          </w:p>
        </w:tc>
        <w:tc>
          <w:tcPr>
            <w:tcW w:w="5615" w:type="dxa"/>
            <w:shd w:val="clear" w:color="auto" w:fill="auto"/>
            <w:vAlign w:val="center"/>
          </w:tcPr>
          <w:p w14:paraId="39E88375">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80" w:firstLineChars="200"/>
              <w:jc w:val="both"/>
              <w:textAlignment w:val="baseline"/>
              <w:rPr>
                <w:rFonts w:hint="eastAsia" w:ascii="宋体" w:hAnsi="宋体" w:cs="微软雅黑"/>
                <w:bCs/>
                <w:color w:val="auto"/>
                <w:kern w:val="0"/>
                <w:sz w:val="24"/>
                <w:szCs w:val="24"/>
                <w:highlight w:val="none"/>
                <w:lang w:val="en-US" w:eastAsia="zh-CN" w:bidi="ar-SA"/>
              </w:rPr>
            </w:pPr>
            <w:r>
              <w:rPr>
                <w:rFonts w:hint="eastAsia" w:ascii="宋体" w:hAnsi="宋体" w:cs="微软雅黑"/>
                <w:bCs/>
                <w:color w:val="auto"/>
                <w:kern w:val="0"/>
                <w:sz w:val="24"/>
                <w:szCs w:val="24"/>
                <w:highlight w:val="none"/>
                <w:lang w:val="en-US" w:eastAsia="zh-CN" w:bidi="ar-SA"/>
              </w:rPr>
              <w:t>根据征集文件提供格式填写。</w:t>
            </w:r>
          </w:p>
          <w:p w14:paraId="2812B3C7">
            <w:pPr>
              <w:keepNext w:val="0"/>
              <w:keepLines w:val="0"/>
              <w:pageBreakBefore w:val="0"/>
              <w:widowControl w:val="0"/>
              <w:kinsoku/>
              <w:wordWrap/>
              <w:overflowPunct w:val="0"/>
              <w:topLinePunct w:val="0"/>
              <w:autoSpaceDE w:val="0"/>
              <w:autoSpaceDN w:val="0"/>
              <w:bidi w:val="0"/>
              <w:adjustRightInd/>
              <w:snapToGrid w:val="0"/>
              <w:spacing w:line="320" w:lineRule="exact"/>
              <w:ind w:firstLine="480" w:firstLineChars="200"/>
              <w:textAlignment w:val="auto"/>
              <w:rPr>
                <w:rFonts w:hint="eastAsia" w:ascii="宋体" w:hAnsi="宋体" w:cs="宋体"/>
                <w:bCs/>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bidi="ar-SA"/>
              </w:rPr>
              <w:t>响应人不得改变格式中给定的文字所表达的含义，不得删减格式中的实质性内容，不得自行添加与格式中给定的文字内容相矛盾的内容，不得对应当填写的空格不填写或不实质性响应，否则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cs="宋体"/>
                <w:b/>
                <w:bCs w:val="0"/>
                <w:color w:val="auto"/>
                <w:kern w:val="0"/>
                <w:sz w:val="24"/>
                <w:szCs w:val="24"/>
                <w:highlight w:val="none"/>
                <w:lang w:val="en-US" w:eastAsia="zh-CN" w:bidi="ar-SA"/>
              </w:rPr>
              <w:t>响应无效</w:t>
            </w:r>
            <w:r>
              <w:rPr>
                <w:rFonts w:hint="eastAsia" w:ascii="宋体" w:hAnsi="宋体" w:cs="宋体"/>
                <w:bCs/>
                <w:color w:val="auto"/>
                <w:kern w:val="0"/>
                <w:sz w:val="24"/>
                <w:szCs w:val="24"/>
                <w:highlight w:val="none"/>
                <w:lang w:val="en-US" w:eastAsia="zh-CN" w:bidi="ar-SA"/>
              </w:rPr>
              <w:t>。</w:t>
            </w:r>
          </w:p>
          <w:p w14:paraId="70607EBC">
            <w:pPr>
              <w:keepNext w:val="0"/>
              <w:keepLines w:val="0"/>
              <w:pageBreakBefore w:val="0"/>
              <w:widowControl w:val="0"/>
              <w:kinsoku/>
              <w:wordWrap/>
              <w:overflowPunct w:val="0"/>
              <w:topLinePunct w:val="0"/>
              <w:autoSpaceDE w:val="0"/>
              <w:autoSpaceDN w:val="0"/>
              <w:bidi w:val="0"/>
              <w:adjustRightInd/>
              <w:snapToGrid w:val="0"/>
              <w:spacing w:line="320" w:lineRule="exact"/>
              <w:ind w:firstLine="480" w:firstLineChars="200"/>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本项目响应人无论</w:t>
            </w:r>
            <w:r>
              <w:rPr>
                <w:rFonts w:hint="eastAsia" w:ascii="宋体" w:hAnsi="宋体" w:eastAsia="宋体" w:cs="宋体"/>
                <w:b w:val="0"/>
                <w:bCs/>
                <w:color w:val="auto"/>
                <w:kern w:val="0"/>
                <w:sz w:val="24"/>
                <w:szCs w:val="24"/>
                <w:highlight w:val="none"/>
              </w:rPr>
              <w:t>投报一个包、多个包还是全部包</w:t>
            </w:r>
            <w:r>
              <w:rPr>
                <w:rFonts w:hint="eastAsia" w:ascii="宋体" w:hAnsi="宋体" w:cs="宋体"/>
                <w:b w:val="0"/>
                <w:bCs/>
                <w:color w:val="auto"/>
                <w:kern w:val="0"/>
                <w:sz w:val="24"/>
                <w:szCs w:val="24"/>
                <w:highlight w:val="none"/>
                <w:lang w:eastAsia="zh-CN"/>
              </w:rPr>
              <w:t>，</w:t>
            </w:r>
            <w:r>
              <w:rPr>
                <w:rFonts w:hint="eastAsia" w:ascii="宋体" w:hAnsi="宋体" w:cs="宋体"/>
                <w:b w:val="0"/>
                <w:bCs/>
                <w:color w:val="auto"/>
                <w:kern w:val="0"/>
                <w:sz w:val="24"/>
                <w:szCs w:val="24"/>
                <w:highlight w:val="none"/>
                <w:lang w:val="en-US" w:eastAsia="zh-CN"/>
              </w:rPr>
              <w:t>都只能用同一品牌响应。</w:t>
            </w:r>
          </w:p>
          <w:p w14:paraId="575E68AB">
            <w:pPr>
              <w:keepNext w:val="0"/>
              <w:keepLines w:val="0"/>
              <w:pageBreakBefore w:val="0"/>
              <w:widowControl w:val="0"/>
              <w:kinsoku/>
              <w:wordWrap/>
              <w:overflowPunct w:val="0"/>
              <w:topLinePunct w:val="0"/>
              <w:autoSpaceDE w:val="0"/>
              <w:autoSpaceDN w:val="0"/>
              <w:bidi w:val="0"/>
              <w:adjustRightInd/>
              <w:snapToGrid w:val="0"/>
              <w:spacing w:line="320" w:lineRule="exact"/>
              <w:ind w:firstLine="480" w:firstLineChars="200"/>
              <w:textAlignment w:val="auto"/>
              <w:rPr>
                <w:rFonts w:hint="eastAsia" w:ascii="宋体" w:hAnsi="宋体" w:cs="宋体"/>
                <w:b w:val="0"/>
                <w:bCs/>
                <w:color w:val="auto"/>
                <w:kern w:val="0"/>
                <w:sz w:val="24"/>
                <w:highlight w:val="none"/>
              </w:rPr>
            </w:pPr>
            <w:r>
              <w:rPr>
                <w:rFonts w:hint="eastAsia" w:ascii="宋体" w:hAnsi="宋体" w:cs="宋体"/>
                <w:b w:val="0"/>
                <w:bCs/>
                <w:color w:val="auto"/>
                <w:kern w:val="0"/>
                <w:sz w:val="24"/>
                <w:highlight w:val="none"/>
              </w:rPr>
              <w:t>响应人应为报价货物的生产厂家或者生产厂家</w:t>
            </w:r>
            <w:r>
              <w:rPr>
                <w:rFonts w:hint="eastAsia" w:ascii="宋体" w:hAnsi="宋体" w:cs="宋体"/>
                <w:b w:val="0"/>
                <w:bCs/>
                <w:color w:val="auto"/>
                <w:kern w:val="0"/>
                <w:sz w:val="24"/>
                <w:highlight w:val="none"/>
                <w:lang w:eastAsia="zh-CN"/>
              </w:rPr>
              <w:t>针对本项目的</w:t>
            </w:r>
            <w:r>
              <w:rPr>
                <w:rFonts w:hint="eastAsia" w:ascii="宋体" w:hAnsi="宋体" w:cs="宋体"/>
                <w:b w:val="0"/>
                <w:bCs/>
                <w:color w:val="auto"/>
                <w:kern w:val="0"/>
                <w:sz w:val="24"/>
                <w:highlight w:val="none"/>
              </w:rPr>
              <w:t>唯一授权供应商。响应人为生产厂家的，仅须提供：生产厂家声明；响应人为</w:t>
            </w:r>
            <w:r>
              <w:rPr>
                <w:rFonts w:hint="eastAsia" w:ascii="宋体" w:hAnsi="宋体" w:cs="宋体"/>
                <w:b w:val="0"/>
                <w:bCs/>
                <w:color w:val="auto"/>
                <w:kern w:val="0"/>
                <w:sz w:val="24"/>
                <w:highlight w:val="none"/>
                <w:lang w:eastAsia="zh-CN"/>
              </w:rPr>
              <w:t>针对本项目的</w:t>
            </w:r>
            <w:r>
              <w:rPr>
                <w:rFonts w:hint="eastAsia" w:ascii="宋体" w:hAnsi="宋体" w:cs="宋体"/>
                <w:b w:val="0"/>
                <w:bCs/>
                <w:color w:val="auto"/>
                <w:kern w:val="0"/>
                <w:sz w:val="24"/>
                <w:highlight w:val="none"/>
              </w:rPr>
              <w:t>唯一授权供应商的，仅须提供：生产厂家唯一授权书。</w:t>
            </w:r>
          </w:p>
          <w:p w14:paraId="65D7275B">
            <w:pPr>
              <w:keepNext w:val="0"/>
              <w:keepLines w:val="0"/>
              <w:pageBreakBefore w:val="0"/>
              <w:widowControl w:val="0"/>
              <w:kinsoku/>
              <w:wordWrap/>
              <w:overflowPunct w:val="0"/>
              <w:topLinePunct w:val="0"/>
              <w:autoSpaceDE w:val="0"/>
              <w:autoSpaceDN w:val="0"/>
              <w:bidi w:val="0"/>
              <w:adjustRightInd/>
              <w:snapToGrid w:val="0"/>
              <w:spacing w:line="320" w:lineRule="exact"/>
              <w:ind w:firstLine="480" w:firstLineChars="200"/>
              <w:textAlignment w:val="auto"/>
              <w:rPr>
                <w:rFonts w:hint="eastAsia" w:ascii="宋体" w:hAnsi="宋体"/>
                <w:b w:val="0"/>
                <w:bCs w:val="0"/>
                <w:color w:val="auto"/>
                <w:sz w:val="22"/>
                <w:highlight w:val="none"/>
              </w:rPr>
            </w:pPr>
            <w:r>
              <w:rPr>
                <w:rFonts w:hint="eastAsia" w:ascii="宋体" w:hAnsi="宋体" w:cs="宋体"/>
                <w:b w:val="0"/>
                <w:bCs/>
                <w:color w:val="auto"/>
                <w:kern w:val="0"/>
                <w:sz w:val="24"/>
                <w:highlight w:val="none"/>
              </w:rPr>
              <w:t>评审时，如出现生产厂家与其授权供应商同时参加征集的，或出现生产厂家授权两家及以上供应商同时参加征集的，</w:t>
            </w:r>
            <w:r>
              <w:rPr>
                <w:rFonts w:hint="eastAsia" w:ascii="宋体" w:hAnsi="宋体" w:cs="宋体"/>
                <w:b w:val="0"/>
                <w:bCs/>
                <w:color w:val="auto"/>
                <w:kern w:val="0"/>
                <w:sz w:val="24"/>
                <w:highlight w:val="none"/>
                <w:lang w:eastAsia="zh-CN"/>
              </w:rPr>
              <w:t>或出现</w:t>
            </w:r>
            <w:r>
              <w:rPr>
                <w:rFonts w:hint="eastAsia" w:ascii="宋体" w:hAnsi="宋体" w:cs="宋体"/>
                <w:b w:val="0"/>
                <w:bCs/>
                <w:color w:val="auto"/>
                <w:kern w:val="0"/>
                <w:sz w:val="24"/>
                <w:highlight w:val="none"/>
              </w:rPr>
              <w:t>两家及以上</w:t>
            </w:r>
            <w:r>
              <w:rPr>
                <w:rFonts w:hint="eastAsia" w:ascii="宋体" w:hAnsi="宋体" w:cs="宋体"/>
                <w:b w:val="0"/>
                <w:bCs/>
                <w:color w:val="auto"/>
                <w:kern w:val="0"/>
                <w:sz w:val="24"/>
                <w:highlight w:val="none"/>
                <w:lang w:eastAsia="zh-CN"/>
              </w:rPr>
              <w:t>响应人投报同一品牌的，</w:t>
            </w:r>
            <w:r>
              <w:rPr>
                <w:rFonts w:hint="eastAsia" w:ascii="宋体" w:hAnsi="宋体" w:cs="宋体"/>
                <w:b w:val="0"/>
                <w:bCs/>
                <w:color w:val="auto"/>
                <w:kern w:val="0"/>
                <w:sz w:val="24"/>
                <w:highlight w:val="none"/>
              </w:rPr>
              <w:t>相关各方均作</w:t>
            </w:r>
            <w:r>
              <w:rPr>
                <w:rFonts w:hint="eastAsia" w:ascii="宋体" w:hAnsi="宋体" w:cs="宋体"/>
                <w:b/>
                <w:bCs w:val="0"/>
                <w:color w:val="auto"/>
                <w:kern w:val="0"/>
                <w:sz w:val="24"/>
                <w:highlight w:val="none"/>
              </w:rPr>
              <w:t>无效响应</w:t>
            </w:r>
            <w:r>
              <w:rPr>
                <w:rFonts w:hint="eastAsia" w:ascii="宋体" w:hAnsi="宋体" w:cs="宋体"/>
                <w:b w:val="0"/>
                <w:bCs/>
                <w:color w:val="auto"/>
                <w:kern w:val="0"/>
                <w:sz w:val="24"/>
                <w:highlight w:val="none"/>
              </w:rPr>
              <w:t>处理。</w:t>
            </w:r>
          </w:p>
        </w:tc>
        <w:tc>
          <w:tcPr>
            <w:tcW w:w="1227" w:type="dxa"/>
            <w:shd w:val="clear" w:color="auto" w:fill="auto"/>
            <w:vAlign w:val="center"/>
          </w:tcPr>
          <w:p w14:paraId="316B7DDF">
            <w:pPr>
              <w:kinsoku w:val="0"/>
              <w:overflowPunct w:val="0"/>
              <w:autoSpaceDE w:val="0"/>
              <w:autoSpaceDN w:val="0"/>
              <w:snapToGrid w:val="0"/>
              <w:spacing w:line="320" w:lineRule="exact"/>
              <w:jc w:val="both"/>
              <w:rPr>
                <w:rFonts w:hint="eastAsia" w:ascii="宋体" w:hAnsi="宋体"/>
                <w:b w:val="0"/>
                <w:bCs w:val="0"/>
                <w:color w:val="auto"/>
                <w:sz w:val="22"/>
                <w:highlight w:val="none"/>
              </w:rPr>
            </w:pPr>
            <w:r>
              <w:rPr>
                <w:rFonts w:hint="eastAsia" w:ascii="宋体" w:hAnsi="宋体" w:eastAsia="宋体" w:cs="Times New Roman"/>
                <w:b w:val="0"/>
                <w:bCs w:val="0"/>
                <w:color w:val="auto"/>
                <w:sz w:val="24"/>
                <w:szCs w:val="24"/>
                <w:highlight w:val="none"/>
              </w:rPr>
              <w:t>响应人无论</w:t>
            </w:r>
            <w:r>
              <w:rPr>
                <w:rFonts w:hint="eastAsia" w:ascii="宋体" w:hAnsi="宋体" w:eastAsia="宋体" w:cs="Times New Roman"/>
                <w:b w:val="0"/>
                <w:bCs w:val="0"/>
                <w:color w:val="auto"/>
                <w:sz w:val="24"/>
                <w:szCs w:val="24"/>
                <w:highlight w:val="none"/>
                <w:lang w:val="en-US" w:eastAsia="zh-CN"/>
              </w:rPr>
              <w:t>在本项目</w:t>
            </w:r>
            <w:r>
              <w:rPr>
                <w:rFonts w:hint="eastAsia" w:ascii="宋体" w:hAnsi="宋体" w:eastAsia="宋体" w:cs="Times New Roman"/>
                <w:b w:val="0"/>
                <w:bCs w:val="0"/>
                <w:color w:val="auto"/>
                <w:sz w:val="24"/>
                <w:szCs w:val="24"/>
                <w:highlight w:val="none"/>
              </w:rPr>
              <w:t>投报一个包、多个包还是全部包，均只需递交一份文件。</w:t>
            </w:r>
          </w:p>
        </w:tc>
      </w:tr>
      <w:tr w14:paraId="0025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0" w:hRule="atLeast"/>
        </w:trPr>
        <w:tc>
          <w:tcPr>
            <w:tcW w:w="789" w:type="dxa"/>
            <w:vMerge w:val="continue"/>
            <w:vAlign w:val="center"/>
          </w:tcPr>
          <w:p w14:paraId="76598E8B">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continue"/>
            <w:vAlign w:val="center"/>
          </w:tcPr>
          <w:p w14:paraId="144FA454">
            <w:pPr>
              <w:kinsoku w:val="0"/>
              <w:overflowPunct w:val="0"/>
              <w:autoSpaceDE w:val="0"/>
              <w:autoSpaceDN w:val="0"/>
              <w:snapToGrid w:val="0"/>
              <w:spacing w:line="320" w:lineRule="exact"/>
              <w:jc w:val="center"/>
              <w:rPr>
                <w:rFonts w:ascii="宋体" w:hAnsi="宋体"/>
                <w:color w:val="auto"/>
                <w:sz w:val="22"/>
                <w:highlight w:val="none"/>
              </w:rPr>
            </w:pPr>
          </w:p>
        </w:tc>
        <w:tc>
          <w:tcPr>
            <w:tcW w:w="1769" w:type="dxa"/>
            <w:shd w:val="clear" w:color="auto" w:fill="auto"/>
            <w:vAlign w:val="center"/>
          </w:tcPr>
          <w:p w14:paraId="0D655092">
            <w:pPr>
              <w:pStyle w:val="23"/>
              <w:numPr>
                <w:ilvl w:val="0"/>
                <w:numId w:val="12"/>
              </w:numPr>
              <w:kinsoku w:val="0"/>
              <w:overflowPunct w:val="0"/>
              <w:autoSpaceDE w:val="0"/>
              <w:autoSpaceDN w:val="0"/>
              <w:spacing w:line="320" w:lineRule="exact"/>
              <w:jc w:val="left"/>
              <w:rPr>
                <w:rFonts w:hAnsi="宋体"/>
                <w:color w:val="auto"/>
                <w:kern w:val="0"/>
                <w:sz w:val="22"/>
                <w:szCs w:val="22"/>
                <w:highlight w:val="none"/>
              </w:rPr>
            </w:pPr>
            <w:r>
              <w:rPr>
                <w:rFonts w:ascii="Segoe UI Symbol" w:hAnsi="Segoe UI Symbol" w:cs="Segoe UI Symbol"/>
                <w:color w:val="000000"/>
                <w:kern w:val="0"/>
                <w:sz w:val="24"/>
                <w:szCs w:val="24"/>
              </w:rPr>
              <w:t>★</w:t>
            </w:r>
            <w:r>
              <w:rPr>
                <w:rFonts w:hint="eastAsia" w:ascii="Segoe UI Symbol" w:hAnsi="Segoe UI Symbol" w:cs="Segoe UI Symbol"/>
                <w:color w:val="000000"/>
                <w:kern w:val="0"/>
                <w:sz w:val="24"/>
                <w:szCs w:val="24"/>
                <w:highlight w:val="none"/>
              </w:rPr>
              <w:t>法定代表人（单位负责人）身份证明及授权委托书</w:t>
            </w:r>
          </w:p>
        </w:tc>
        <w:tc>
          <w:tcPr>
            <w:tcW w:w="5615" w:type="dxa"/>
            <w:shd w:val="clear" w:color="auto" w:fill="auto"/>
          </w:tcPr>
          <w:p w14:paraId="7D4508F7">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80" w:firstLineChars="200"/>
              <w:jc w:val="both"/>
              <w:textAlignment w:val="baseline"/>
              <w:rPr>
                <w:rFonts w:hint="eastAsia" w:ascii="宋体" w:hAnsi="宋体" w:cs="微软雅黑"/>
                <w:bCs/>
                <w:color w:val="auto"/>
                <w:kern w:val="0"/>
                <w:sz w:val="24"/>
                <w:szCs w:val="24"/>
                <w:highlight w:val="none"/>
                <w:lang w:val="en-US" w:eastAsia="zh-CN" w:bidi="ar-SA"/>
              </w:rPr>
            </w:pPr>
            <w:r>
              <w:rPr>
                <w:rFonts w:hint="eastAsia" w:ascii="宋体" w:hAnsi="宋体" w:cs="微软雅黑"/>
                <w:bCs/>
                <w:color w:val="auto"/>
                <w:kern w:val="0"/>
                <w:sz w:val="24"/>
                <w:szCs w:val="24"/>
                <w:highlight w:val="none"/>
                <w:lang w:val="en-US" w:eastAsia="zh-CN" w:bidi="ar-SA"/>
              </w:rPr>
              <w:t>根据征集文件提供格式填写。</w:t>
            </w:r>
          </w:p>
          <w:p w14:paraId="294D2CA9">
            <w:pPr>
              <w:pStyle w:val="23"/>
              <w:keepNext w:val="0"/>
              <w:keepLines w:val="0"/>
              <w:pageBreakBefore w:val="0"/>
              <w:widowControl w:val="0"/>
              <w:kinsoku w:val="0"/>
              <w:wordWrap/>
              <w:overflowPunct w:val="0"/>
              <w:topLinePunct w:val="0"/>
              <w:autoSpaceDE w:val="0"/>
              <w:autoSpaceDN w:val="0"/>
              <w:bidi w:val="0"/>
              <w:adjustRightInd/>
              <w:snapToGrid w:val="0"/>
              <w:ind w:firstLine="480" w:firstLineChars="200"/>
              <w:jc w:val="left"/>
              <w:textAlignment w:val="auto"/>
              <w:rPr>
                <w:rFonts w:hint="default" w:ascii="宋体" w:hAnsi="宋体" w:cs="微软雅黑"/>
                <w:bCs/>
                <w:color w:val="auto"/>
                <w:kern w:val="0"/>
                <w:sz w:val="24"/>
                <w:szCs w:val="24"/>
                <w:highlight w:val="none"/>
                <w:lang w:val="en-US" w:eastAsia="zh-CN" w:bidi="ar-SA"/>
              </w:rPr>
            </w:pPr>
            <w:r>
              <w:rPr>
                <w:rFonts w:hint="default" w:ascii="宋体" w:hAnsi="宋体" w:cs="微软雅黑"/>
                <w:bCs/>
                <w:color w:val="auto"/>
                <w:kern w:val="0"/>
                <w:sz w:val="24"/>
                <w:szCs w:val="24"/>
                <w:highlight w:val="none"/>
                <w:lang w:val="en-US" w:eastAsia="zh-CN" w:bidi="ar-SA"/>
              </w:rPr>
              <w:t>响应人不得改变格式中给定的文字所表达的含义，不得删减格式中的实质性内容，不得自行添加与格式中给定的文字内容相矛盾的内容，不得对应当填写的空格不填写或不实质性响应，否则</w:t>
            </w:r>
            <w:r>
              <w:rPr>
                <w:rFonts w:hint="default" w:ascii="宋体" w:hAnsi="宋体" w:cs="微软雅黑"/>
                <w:b/>
                <w:bCs w:val="0"/>
                <w:color w:val="auto"/>
                <w:kern w:val="0"/>
                <w:sz w:val="24"/>
                <w:szCs w:val="24"/>
                <w:highlight w:val="none"/>
                <w:lang w:val="en-US" w:eastAsia="zh-CN" w:bidi="ar-SA"/>
              </w:rPr>
              <w:t>响应无效</w:t>
            </w:r>
            <w:r>
              <w:rPr>
                <w:rFonts w:hint="default" w:ascii="宋体" w:hAnsi="宋体" w:cs="微软雅黑"/>
                <w:bCs/>
                <w:color w:val="auto"/>
                <w:kern w:val="0"/>
                <w:sz w:val="24"/>
                <w:szCs w:val="24"/>
                <w:highlight w:val="none"/>
                <w:lang w:val="en-US" w:eastAsia="zh-CN" w:bidi="ar-SA"/>
              </w:rPr>
              <w:t>。</w:t>
            </w:r>
          </w:p>
          <w:p w14:paraId="7A88A0C4">
            <w:pPr>
              <w:pStyle w:val="23"/>
              <w:kinsoku w:val="0"/>
              <w:overflowPunct/>
              <w:autoSpaceDE/>
              <w:autoSpaceDN/>
              <w:spacing w:line="240" w:lineRule="auto"/>
              <w:ind w:firstLine="480" w:firstLineChars="200"/>
              <w:jc w:val="left"/>
              <w:rPr>
                <w:rFonts w:hAnsi="宋体"/>
                <w:color w:val="auto"/>
                <w:kern w:val="0"/>
                <w:sz w:val="22"/>
                <w:szCs w:val="22"/>
                <w:highlight w:val="none"/>
              </w:rPr>
            </w:pPr>
            <w:r>
              <w:rPr>
                <w:rFonts w:hint="eastAsia" w:hAnsi="宋体" w:cs="微软雅黑"/>
                <w:bCs/>
                <w:color w:val="auto"/>
                <w:kern w:val="0"/>
                <w:sz w:val="24"/>
                <w:szCs w:val="24"/>
                <w:highlight w:val="none"/>
              </w:rPr>
              <w:t>说明：（1）若响应人为事业单位或其他组织或分支机构，则法定代表人（单位负责人）处的签署人可为单位负责人。（2）若响应文件中签字之处均为法定代表人（单位负责人）本人签署，则可不提供《授权委托书》，但须提供《法定代表人（单位负责人）身份证明》；否则，不需要提供《法定代表人（单位负责人）身份证明》。（3）响应人为自然人的情形，可不提供《授权委托书》</w:t>
            </w:r>
            <w:r>
              <w:rPr>
                <w:rFonts w:hint="eastAsia" w:hAnsi="宋体" w:cs="微软雅黑"/>
                <w:bCs/>
                <w:color w:val="auto"/>
                <w:kern w:val="0"/>
                <w:sz w:val="24"/>
                <w:szCs w:val="24"/>
                <w:highlight w:val="none"/>
                <w:lang w:eastAsia="zh-CN"/>
              </w:rPr>
              <w:t>。</w:t>
            </w:r>
            <w:r>
              <w:rPr>
                <w:rFonts w:hint="eastAsia" w:hAnsi="宋体" w:cs="微软雅黑"/>
                <w:bCs/>
                <w:color w:val="auto"/>
                <w:kern w:val="0"/>
                <w:sz w:val="24"/>
                <w:szCs w:val="24"/>
                <w:highlight w:val="none"/>
              </w:rPr>
              <w:t>（4）响应人应随《授权委托书》同时提供法定代表人（单位负责人）及委托代理人的有效的身份证</w:t>
            </w:r>
            <w:r>
              <w:rPr>
                <w:rFonts w:hint="eastAsia" w:hAnsi="宋体" w:cs="微软雅黑"/>
                <w:bCs/>
                <w:color w:val="auto"/>
                <w:kern w:val="0"/>
                <w:sz w:val="24"/>
                <w:szCs w:val="24"/>
                <w:highlight w:val="none"/>
                <w:lang w:val="en-US" w:eastAsia="zh-CN"/>
              </w:rPr>
              <w:t>或</w:t>
            </w:r>
            <w:r>
              <w:rPr>
                <w:rFonts w:hint="eastAsia" w:hAnsi="宋体" w:cs="微软雅黑"/>
                <w:bCs/>
                <w:color w:val="auto"/>
                <w:kern w:val="0"/>
                <w:sz w:val="24"/>
                <w:szCs w:val="24"/>
                <w:highlight w:val="none"/>
              </w:rPr>
              <w:t>护照等身份证明文件电子件。提供身份证的，应同时提供身份证双面电子件。</w:t>
            </w:r>
          </w:p>
        </w:tc>
        <w:tc>
          <w:tcPr>
            <w:tcW w:w="1227" w:type="dxa"/>
            <w:shd w:val="clear" w:color="auto" w:fill="auto"/>
            <w:vAlign w:val="center"/>
          </w:tcPr>
          <w:p w14:paraId="21779F0F">
            <w:pPr>
              <w:pStyle w:val="23"/>
              <w:kinsoku w:val="0"/>
              <w:overflowPunct/>
              <w:autoSpaceDE/>
              <w:autoSpaceDN/>
              <w:spacing w:line="240" w:lineRule="auto"/>
              <w:ind w:firstLine="0" w:firstLineChars="0"/>
              <w:jc w:val="left"/>
              <w:rPr>
                <w:rFonts w:hint="eastAsia" w:hAnsi="宋体"/>
                <w:color w:val="auto"/>
                <w:kern w:val="0"/>
                <w:sz w:val="22"/>
                <w:szCs w:val="22"/>
                <w:highlight w:val="none"/>
              </w:rPr>
            </w:pPr>
            <w:r>
              <w:rPr>
                <w:rFonts w:hint="eastAsia" w:ascii="宋体" w:hAnsi="宋体" w:eastAsia="宋体" w:cs="微软雅黑"/>
                <w:b w:val="0"/>
                <w:bCs/>
                <w:color w:val="auto"/>
                <w:kern w:val="0"/>
                <w:sz w:val="24"/>
                <w:szCs w:val="24"/>
                <w:highlight w:val="none"/>
              </w:rPr>
              <w:t>响应人无论</w:t>
            </w:r>
            <w:r>
              <w:rPr>
                <w:rFonts w:hint="eastAsia" w:ascii="宋体" w:hAnsi="宋体" w:eastAsia="宋体" w:cs="微软雅黑"/>
                <w:b w:val="0"/>
                <w:bCs/>
                <w:color w:val="auto"/>
                <w:kern w:val="0"/>
                <w:sz w:val="24"/>
                <w:szCs w:val="24"/>
                <w:highlight w:val="none"/>
                <w:lang w:val="en-US" w:eastAsia="zh-CN"/>
              </w:rPr>
              <w:t>在本项目</w:t>
            </w:r>
            <w:r>
              <w:rPr>
                <w:rFonts w:hint="eastAsia" w:ascii="宋体" w:hAnsi="宋体" w:eastAsia="宋体" w:cs="微软雅黑"/>
                <w:b w:val="0"/>
                <w:bCs/>
                <w:color w:val="auto"/>
                <w:kern w:val="0"/>
                <w:sz w:val="24"/>
                <w:szCs w:val="24"/>
                <w:highlight w:val="none"/>
              </w:rPr>
              <w:t>投报一个包、多个包还是全部包，均只需递交一份文件。</w:t>
            </w:r>
          </w:p>
        </w:tc>
      </w:tr>
      <w:tr w14:paraId="56CC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vAlign w:val="center"/>
          </w:tcPr>
          <w:p w14:paraId="649701EE">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continue"/>
            <w:vAlign w:val="center"/>
          </w:tcPr>
          <w:p w14:paraId="25ECF186">
            <w:pPr>
              <w:kinsoku w:val="0"/>
              <w:overflowPunct w:val="0"/>
              <w:autoSpaceDE w:val="0"/>
              <w:autoSpaceDN w:val="0"/>
              <w:snapToGrid w:val="0"/>
              <w:spacing w:line="320" w:lineRule="exact"/>
              <w:jc w:val="center"/>
              <w:rPr>
                <w:rFonts w:ascii="宋体" w:hAnsi="宋体"/>
                <w:color w:val="auto"/>
                <w:sz w:val="22"/>
                <w:highlight w:val="none"/>
              </w:rPr>
            </w:pPr>
          </w:p>
        </w:tc>
        <w:tc>
          <w:tcPr>
            <w:tcW w:w="1769" w:type="dxa"/>
            <w:shd w:val="clear" w:color="auto" w:fill="auto"/>
            <w:vAlign w:val="center"/>
          </w:tcPr>
          <w:p w14:paraId="3919E4EA">
            <w:pPr>
              <w:pStyle w:val="23"/>
              <w:numPr>
                <w:ilvl w:val="0"/>
                <w:numId w:val="12"/>
              </w:numPr>
              <w:kinsoku w:val="0"/>
              <w:overflowPunct w:val="0"/>
              <w:autoSpaceDE w:val="0"/>
              <w:autoSpaceDN w:val="0"/>
              <w:spacing w:line="320" w:lineRule="exact"/>
              <w:jc w:val="left"/>
              <w:rPr>
                <w:rFonts w:hAnsi="宋体"/>
                <w:color w:val="auto"/>
                <w:kern w:val="0"/>
                <w:sz w:val="22"/>
                <w:szCs w:val="22"/>
                <w:highlight w:val="none"/>
              </w:rPr>
            </w:pPr>
            <w:r>
              <w:rPr>
                <w:rFonts w:ascii="Segoe UI Symbol" w:hAnsi="Segoe UI Symbol" w:cs="Segoe UI Symbol"/>
                <w:color w:val="000000"/>
                <w:kern w:val="0"/>
                <w:sz w:val="24"/>
                <w:szCs w:val="24"/>
              </w:rPr>
              <w:t>★</w:t>
            </w:r>
            <w:r>
              <w:rPr>
                <w:rFonts w:hint="eastAsia" w:ascii="Segoe UI Symbol" w:hAnsi="Segoe UI Symbol" w:cs="Segoe UI Symbol"/>
                <w:color w:val="000000"/>
                <w:kern w:val="0"/>
                <w:sz w:val="24"/>
                <w:szCs w:val="24"/>
                <w:highlight w:val="none"/>
              </w:rPr>
              <w:t>响应函</w:t>
            </w:r>
          </w:p>
        </w:tc>
        <w:tc>
          <w:tcPr>
            <w:tcW w:w="5615" w:type="dxa"/>
            <w:shd w:val="clear" w:color="auto" w:fill="auto"/>
            <w:vAlign w:val="center"/>
          </w:tcPr>
          <w:p w14:paraId="48F2140C">
            <w:pPr>
              <w:pStyle w:val="23"/>
              <w:keepNext w:val="0"/>
              <w:keepLines w:val="0"/>
              <w:pageBreakBefore w:val="0"/>
              <w:widowControl w:val="0"/>
              <w:kinsoku w:val="0"/>
              <w:wordWrap/>
              <w:overflowPunct w:val="0"/>
              <w:topLinePunct w:val="0"/>
              <w:autoSpaceDE w:val="0"/>
              <w:autoSpaceDN w:val="0"/>
              <w:bidi w:val="0"/>
              <w:adjustRightInd/>
              <w:snapToGrid w:val="0"/>
              <w:ind w:firstLine="480" w:firstLineChars="200"/>
              <w:jc w:val="both"/>
              <w:textAlignment w:val="auto"/>
              <w:rPr>
                <w:rFonts w:hint="eastAsia" w:ascii="宋体" w:hAnsi="宋体" w:cs="微软雅黑"/>
                <w:bCs/>
                <w:color w:val="auto"/>
                <w:kern w:val="0"/>
                <w:sz w:val="24"/>
                <w:szCs w:val="24"/>
                <w:highlight w:val="none"/>
                <w:lang w:val="en-US" w:eastAsia="zh-CN" w:bidi="ar-SA"/>
              </w:rPr>
            </w:pPr>
            <w:r>
              <w:rPr>
                <w:rFonts w:hint="eastAsia" w:ascii="宋体" w:hAnsi="宋体" w:cs="微软雅黑"/>
                <w:bCs/>
                <w:color w:val="auto"/>
                <w:kern w:val="0"/>
                <w:sz w:val="24"/>
                <w:szCs w:val="24"/>
                <w:highlight w:val="none"/>
                <w:lang w:val="en-US" w:eastAsia="zh-CN" w:bidi="ar-SA"/>
              </w:rPr>
              <w:t>根据征集文件提供格式</w:t>
            </w:r>
            <w:r>
              <w:rPr>
                <w:rFonts w:hint="eastAsia" w:hAnsi="宋体" w:cs="微软雅黑"/>
                <w:bCs/>
                <w:color w:val="auto"/>
                <w:kern w:val="0"/>
                <w:sz w:val="24"/>
                <w:szCs w:val="24"/>
                <w:highlight w:val="none"/>
                <w:lang w:val="en-US" w:eastAsia="zh-CN" w:bidi="ar-SA"/>
              </w:rPr>
              <w:t>填写</w:t>
            </w:r>
            <w:r>
              <w:rPr>
                <w:rFonts w:hint="eastAsia" w:ascii="宋体" w:hAnsi="宋体" w:cs="微软雅黑"/>
                <w:bCs/>
                <w:color w:val="auto"/>
                <w:kern w:val="0"/>
                <w:sz w:val="24"/>
                <w:szCs w:val="24"/>
                <w:highlight w:val="none"/>
                <w:lang w:val="en-US" w:eastAsia="zh-CN" w:bidi="ar-SA"/>
              </w:rPr>
              <w:t>。</w:t>
            </w:r>
          </w:p>
          <w:p w14:paraId="77C18062">
            <w:pPr>
              <w:pStyle w:val="23"/>
              <w:kinsoku w:val="0"/>
              <w:overflowPunct w:val="0"/>
              <w:autoSpaceDE w:val="0"/>
              <w:autoSpaceDN w:val="0"/>
              <w:snapToGrid w:val="0"/>
              <w:spacing w:line="240" w:lineRule="auto"/>
              <w:ind w:firstLine="480" w:firstLineChars="200"/>
              <w:jc w:val="both"/>
              <w:rPr>
                <w:rFonts w:hAnsi="宋体" w:cs="微软雅黑"/>
                <w:bCs/>
                <w:color w:val="auto"/>
                <w:kern w:val="0"/>
                <w:sz w:val="22"/>
                <w:szCs w:val="22"/>
                <w:highlight w:val="none"/>
              </w:rPr>
            </w:pPr>
            <w:r>
              <w:rPr>
                <w:rFonts w:hint="default" w:ascii="宋体" w:hAnsi="宋体" w:cs="微软雅黑"/>
                <w:bCs/>
                <w:color w:val="auto"/>
                <w:kern w:val="0"/>
                <w:sz w:val="24"/>
                <w:szCs w:val="24"/>
                <w:highlight w:val="none"/>
                <w:lang w:val="en-US" w:eastAsia="zh-CN" w:bidi="ar-SA"/>
              </w:rPr>
              <w:t>响应人不得改变格式中给定的文字所表达的含义，不得删减格式中的实质性内容，不得自行添加与格式中给定的文字内容相矛盾的内容，不得对应当填写的空格不填写或不实质性响应，否则</w:t>
            </w:r>
            <w:r>
              <w:rPr>
                <w:rFonts w:hint="default" w:ascii="宋体" w:hAnsi="宋体" w:cs="微软雅黑"/>
                <w:b/>
                <w:bCs w:val="0"/>
                <w:color w:val="auto"/>
                <w:kern w:val="0"/>
                <w:sz w:val="24"/>
                <w:szCs w:val="24"/>
                <w:highlight w:val="none"/>
                <w:lang w:val="en-US" w:eastAsia="zh-CN" w:bidi="ar-SA"/>
              </w:rPr>
              <w:t>响应无效</w:t>
            </w:r>
            <w:r>
              <w:rPr>
                <w:rFonts w:hint="default" w:ascii="宋体" w:hAnsi="宋体" w:cs="微软雅黑"/>
                <w:bCs/>
                <w:color w:val="auto"/>
                <w:kern w:val="0"/>
                <w:sz w:val="24"/>
                <w:szCs w:val="24"/>
                <w:highlight w:val="none"/>
                <w:lang w:val="en-US" w:eastAsia="zh-CN" w:bidi="ar-SA"/>
              </w:rPr>
              <w:t>。</w:t>
            </w:r>
          </w:p>
        </w:tc>
        <w:tc>
          <w:tcPr>
            <w:tcW w:w="1227" w:type="dxa"/>
            <w:shd w:val="clear" w:color="auto" w:fill="auto"/>
            <w:vAlign w:val="center"/>
          </w:tcPr>
          <w:p w14:paraId="110C5823">
            <w:pPr>
              <w:pStyle w:val="23"/>
              <w:kinsoku w:val="0"/>
              <w:overflowPunct w:val="0"/>
              <w:autoSpaceDE w:val="0"/>
              <w:autoSpaceDN w:val="0"/>
              <w:spacing w:line="320" w:lineRule="exact"/>
              <w:jc w:val="both"/>
              <w:rPr>
                <w:rFonts w:hint="eastAsia" w:hAnsi="宋体"/>
                <w:color w:val="auto"/>
                <w:kern w:val="0"/>
                <w:sz w:val="22"/>
                <w:szCs w:val="22"/>
                <w:highlight w:val="none"/>
              </w:rPr>
            </w:pPr>
            <w:r>
              <w:rPr>
                <w:rFonts w:hint="eastAsia" w:ascii="宋体" w:hAnsi="宋体" w:eastAsia="宋体" w:cs="Times New Roman"/>
                <w:b w:val="0"/>
                <w:bCs w:val="0"/>
                <w:color w:val="auto"/>
                <w:sz w:val="24"/>
                <w:szCs w:val="24"/>
                <w:highlight w:val="none"/>
              </w:rPr>
              <w:t>响应人无论</w:t>
            </w:r>
            <w:r>
              <w:rPr>
                <w:rFonts w:hint="eastAsia" w:ascii="宋体" w:hAnsi="宋体" w:eastAsia="宋体" w:cs="Times New Roman"/>
                <w:b w:val="0"/>
                <w:bCs w:val="0"/>
                <w:color w:val="auto"/>
                <w:sz w:val="24"/>
                <w:szCs w:val="24"/>
                <w:highlight w:val="none"/>
                <w:lang w:val="en-US" w:eastAsia="zh-CN"/>
              </w:rPr>
              <w:t>在本项目</w:t>
            </w:r>
            <w:r>
              <w:rPr>
                <w:rFonts w:hint="eastAsia" w:ascii="宋体" w:hAnsi="宋体" w:eastAsia="宋体" w:cs="Times New Roman"/>
                <w:b w:val="0"/>
                <w:bCs w:val="0"/>
                <w:color w:val="auto"/>
                <w:sz w:val="24"/>
                <w:szCs w:val="24"/>
                <w:highlight w:val="none"/>
              </w:rPr>
              <w:t>投报一个包、多个包还是全部包，均只需递交一份文件。</w:t>
            </w:r>
          </w:p>
        </w:tc>
      </w:tr>
      <w:tr w14:paraId="369B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Merge w:val="continue"/>
            <w:vAlign w:val="center"/>
          </w:tcPr>
          <w:p w14:paraId="01322E7B">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continue"/>
            <w:vAlign w:val="center"/>
          </w:tcPr>
          <w:p w14:paraId="43032DB3">
            <w:pPr>
              <w:kinsoku w:val="0"/>
              <w:overflowPunct w:val="0"/>
              <w:autoSpaceDE w:val="0"/>
              <w:autoSpaceDN w:val="0"/>
              <w:snapToGrid w:val="0"/>
              <w:spacing w:line="320" w:lineRule="exact"/>
              <w:jc w:val="center"/>
              <w:rPr>
                <w:rFonts w:ascii="宋体" w:hAnsi="宋体"/>
                <w:color w:val="auto"/>
                <w:sz w:val="22"/>
                <w:highlight w:val="none"/>
              </w:rPr>
            </w:pPr>
          </w:p>
        </w:tc>
        <w:tc>
          <w:tcPr>
            <w:tcW w:w="1769" w:type="dxa"/>
            <w:shd w:val="clear" w:color="auto" w:fill="auto"/>
            <w:vAlign w:val="center"/>
          </w:tcPr>
          <w:p w14:paraId="2BD2BA36">
            <w:pPr>
              <w:pStyle w:val="23"/>
              <w:numPr>
                <w:ilvl w:val="0"/>
                <w:numId w:val="12"/>
              </w:numPr>
              <w:kinsoku w:val="0"/>
              <w:overflowPunct w:val="0"/>
              <w:autoSpaceDE w:val="0"/>
              <w:autoSpaceDN w:val="0"/>
              <w:spacing w:line="320" w:lineRule="exact"/>
              <w:ind w:left="420" w:leftChars="0" w:hanging="420" w:hangingChars="175"/>
              <w:rPr>
                <w:rFonts w:hint="eastAsia" w:ascii="宋体" w:hAnsi="宋体" w:eastAsia="宋体" w:cs="微软雅黑"/>
                <w:bCs/>
                <w:color w:val="auto"/>
                <w:kern w:val="0"/>
                <w:sz w:val="22"/>
                <w:szCs w:val="22"/>
                <w:highlight w:val="none"/>
                <w:lang w:val="en-US" w:eastAsia="zh-CN" w:bidi="ar-SA"/>
              </w:rPr>
            </w:pPr>
            <w:r>
              <w:rPr>
                <w:rFonts w:ascii="Segoe UI Symbol" w:hAnsi="Segoe UI Symbol" w:cs="Segoe UI Symbol"/>
                <w:color w:val="000000"/>
                <w:kern w:val="0"/>
                <w:sz w:val="24"/>
                <w:szCs w:val="24"/>
              </w:rPr>
              <w:t>★</w:t>
            </w:r>
            <w:r>
              <w:rPr>
                <w:rFonts w:hint="eastAsia" w:ascii="Segoe UI Symbol" w:hAnsi="Segoe UI Symbol" w:cs="Segoe UI Symbol"/>
                <w:bCs w:val="0"/>
                <w:color w:val="000000"/>
                <w:kern w:val="0"/>
                <w:sz w:val="24"/>
                <w:szCs w:val="24"/>
                <w:highlight w:val="none"/>
              </w:rPr>
              <w:t>产品响</w:t>
            </w:r>
            <w:r>
              <w:rPr>
                <w:rFonts w:hint="eastAsia" w:ascii="Segoe UI Symbol" w:hAnsi="Segoe UI Symbol" w:eastAsia="宋体" w:cs="Segoe UI Symbol"/>
                <w:bCs w:val="0"/>
                <w:color w:val="000000"/>
                <w:kern w:val="0"/>
                <w:sz w:val="24"/>
                <w:szCs w:val="24"/>
                <w:lang w:val="en-US" w:eastAsia="zh-CN"/>
              </w:rPr>
              <w:t xml:space="preserve">     </w:t>
            </w:r>
            <w:r>
              <w:rPr>
                <w:rFonts w:hint="eastAsia" w:ascii="Segoe UI Symbol" w:hAnsi="Segoe UI Symbol" w:cs="Segoe UI Symbol"/>
                <w:bCs w:val="0"/>
                <w:color w:val="000000"/>
                <w:kern w:val="0"/>
                <w:sz w:val="24"/>
                <w:szCs w:val="24"/>
                <w:highlight w:val="none"/>
              </w:rPr>
              <w:t>应参数</w:t>
            </w:r>
          </w:p>
        </w:tc>
        <w:tc>
          <w:tcPr>
            <w:tcW w:w="5615" w:type="dxa"/>
            <w:shd w:val="clear" w:color="auto" w:fill="auto"/>
            <w:vAlign w:val="center"/>
          </w:tcPr>
          <w:p w14:paraId="1BD5D292">
            <w:pPr>
              <w:kinsoku/>
              <w:overflowPunct/>
              <w:autoSpaceDE/>
              <w:autoSpaceDN/>
              <w:snapToGrid/>
              <w:spacing w:line="320" w:lineRule="exact"/>
              <w:ind w:firstLine="440" w:firstLineChars="0"/>
              <w:jc w:val="both"/>
              <w:rPr>
                <w:rFonts w:hint="default" w:ascii="Times New Roman" w:hAnsi="Times New Roman" w:eastAsia="宋体" w:cs="Times New Roman"/>
                <w:kern w:val="2"/>
                <w:sz w:val="21"/>
                <w:szCs w:val="24"/>
                <w:lang w:val="en-US" w:eastAsia="zh-CN" w:bidi="ar-SA"/>
              </w:rPr>
            </w:pPr>
            <w:r>
              <w:rPr>
                <w:rFonts w:hint="eastAsia" w:ascii="宋体" w:hAnsi="宋体" w:cs="微软雅黑"/>
                <w:b w:val="0"/>
                <w:bCs w:val="0"/>
                <w:color w:val="auto"/>
                <w:sz w:val="24"/>
                <w:highlight w:val="none"/>
              </w:rPr>
              <w:t>按照电子投标制作工具客户端填报，与制作生成的电子响应文件一同加密上传，无须在电子响应文件中额外提供。</w:t>
            </w:r>
          </w:p>
        </w:tc>
        <w:tc>
          <w:tcPr>
            <w:tcW w:w="1227" w:type="dxa"/>
            <w:shd w:val="clear" w:color="auto" w:fill="auto"/>
            <w:vAlign w:val="center"/>
          </w:tcPr>
          <w:p w14:paraId="1DC18E0C">
            <w:pPr>
              <w:keepNext w:val="0"/>
              <w:keepLines w:val="0"/>
              <w:pageBreakBefore w:val="0"/>
              <w:widowControl w:val="0"/>
              <w:kinsoku/>
              <w:wordWrap/>
              <w:overflowPunct w:val="0"/>
              <w:topLinePunct w:val="0"/>
              <w:autoSpaceDE w:val="0"/>
              <w:autoSpaceDN w:val="0"/>
              <w:bidi w:val="0"/>
              <w:adjustRightInd/>
              <w:snapToGrid w:val="0"/>
              <w:spacing w:line="320" w:lineRule="exact"/>
              <w:jc w:val="both"/>
              <w:textAlignment w:val="auto"/>
              <w:rPr>
                <w:rFonts w:hint="eastAsia" w:ascii="宋体" w:hAnsi="宋体" w:eastAsia="宋体" w:cs="微软雅黑"/>
                <w:b w:val="0"/>
                <w:bCs w:val="0"/>
                <w:color w:val="auto"/>
                <w:kern w:val="2"/>
                <w:sz w:val="22"/>
                <w:szCs w:val="24"/>
                <w:highlight w:val="none"/>
                <w:lang w:val="en-US" w:eastAsia="zh-CN" w:bidi="ar-SA"/>
              </w:rPr>
            </w:pPr>
            <w:r>
              <w:rPr>
                <w:rFonts w:hint="eastAsia" w:ascii="宋体" w:hAnsi="宋体" w:eastAsia="宋体" w:cs="微软雅黑"/>
                <w:b w:val="0"/>
                <w:bCs w:val="0"/>
                <w:color w:val="auto"/>
                <w:sz w:val="24"/>
                <w:highlight w:val="none"/>
                <w:lang w:val="en-US" w:eastAsia="zh-CN"/>
              </w:rPr>
              <w:t>响应人</w:t>
            </w:r>
            <w:r>
              <w:rPr>
                <w:rFonts w:hint="eastAsia" w:ascii="宋体" w:hAnsi="宋体" w:eastAsia="宋体" w:cs="微软雅黑"/>
                <w:b w:val="0"/>
                <w:bCs w:val="0"/>
                <w:color w:val="auto"/>
                <w:sz w:val="24"/>
                <w:highlight w:val="none"/>
              </w:rPr>
              <w:t>按照电子投标制作工具客户端填报生成</w:t>
            </w:r>
            <w:r>
              <w:rPr>
                <w:rFonts w:hint="eastAsia" w:ascii="宋体" w:hAnsi="宋体" w:eastAsia="宋体" w:cs="微软雅黑"/>
                <w:b w:val="0"/>
                <w:bCs w:val="0"/>
                <w:color w:val="auto"/>
                <w:sz w:val="24"/>
                <w:highlight w:val="none"/>
                <w:lang w:eastAsia="zh-CN"/>
              </w:rPr>
              <w:t>。</w:t>
            </w:r>
          </w:p>
        </w:tc>
      </w:tr>
      <w:tr w14:paraId="3AB3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789" w:type="dxa"/>
            <w:vMerge w:val="continue"/>
            <w:vAlign w:val="center"/>
          </w:tcPr>
          <w:p w14:paraId="5A3CE1AA">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continue"/>
            <w:vAlign w:val="center"/>
          </w:tcPr>
          <w:p w14:paraId="479423EA">
            <w:pPr>
              <w:kinsoku w:val="0"/>
              <w:overflowPunct w:val="0"/>
              <w:autoSpaceDE w:val="0"/>
              <w:autoSpaceDN w:val="0"/>
              <w:snapToGrid w:val="0"/>
              <w:spacing w:line="320" w:lineRule="exact"/>
              <w:jc w:val="center"/>
              <w:rPr>
                <w:rFonts w:ascii="宋体" w:hAnsi="宋体"/>
                <w:color w:val="auto"/>
                <w:sz w:val="22"/>
                <w:highlight w:val="none"/>
              </w:rPr>
            </w:pPr>
          </w:p>
        </w:tc>
        <w:tc>
          <w:tcPr>
            <w:tcW w:w="1769" w:type="dxa"/>
            <w:vAlign w:val="center"/>
          </w:tcPr>
          <w:p w14:paraId="0A7A0D88">
            <w:pPr>
              <w:pStyle w:val="23"/>
              <w:numPr>
                <w:ilvl w:val="0"/>
                <w:numId w:val="12"/>
              </w:numPr>
              <w:kinsoku w:val="0"/>
              <w:overflowPunct w:val="0"/>
              <w:autoSpaceDE w:val="0"/>
              <w:autoSpaceDN w:val="0"/>
              <w:spacing w:line="320" w:lineRule="exact"/>
              <w:ind w:left="420" w:leftChars="0" w:hanging="420" w:hangingChars="175"/>
              <w:rPr>
                <w:rFonts w:hint="eastAsia" w:hAnsi="宋体"/>
                <w:color w:val="auto"/>
                <w:kern w:val="0"/>
                <w:sz w:val="22"/>
                <w:szCs w:val="22"/>
                <w:highlight w:val="none"/>
              </w:rPr>
            </w:pPr>
            <w:r>
              <w:rPr>
                <w:rFonts w:ascii="Segoe UI Symbol" w:hAnsi="Segoe UI Symbol" w:cs="Segoe UI Symbol"/>
                <w:color w:val="000000"/>
                <w:kern w:val="0"/>
                <w:sz w:val="24"/>
                <w:szCs w:val="24"/>
              </w:rPr>
              <w:t>★</w:t>
            </w:r>
            <w:r>
              <w:rPr>
                <w:rFonts w:hint="eastAsia" w:ascii="Segoe UI Symbol" w:hAnsi="Segoe UI Symbol" w:cs="Segoe UI Symbol"/>
                <w:color w:val="000000"/>
                <w:kern w:val="0"/>
                <w:sz w:val="24"/>
                <w:szCs w:val="24"/>
                <w:highlight w:val="none"/>
              </w:rPr>
              <w:t>投标一览表</w:t>
            </w:r>
          </w:p>
        </w:tc>
        <w:tc>
          <w:tcPr>
            <w:tcW w:w="5615" w:type="dxa"/>
            <w:vAlign w:val="center"/>
          </w:tcPr>
          <w:p w14:paraId="03399FE1">
            <w:pPr>
              <w:kinsoku/>
              <w:overflowPunct/>
              <w:autoSpaceDE/>
              <w:autoSpaceDN/>
              <w:snapToGrid/>
              <w:spacing w:line="320" w:lineRule="exact"/>
              <w:ind w:firstLine="440" w:firstLineChars="0"/>
              <w:jc w:val="both"/>
              <w:rPr>
                <w:rFonts w:hint="eastAsia" w:ascii="宋体" w:hAnsi="宋体" w:cs="微软雅黑"/>
                <w:color w:val="auto"/>
                <w:sz w:val="24"/>
                <w:highlight w:val="none"/>
              </w:rPr>
            </w:pPr>
            <w:r>
              <w:rPr>
                <w:rFonts w:hint="eastAsia" w:ascii="宋体" w:hAnsi="宋体" w:cs="微软雅黑"/>
                <w:bCs w:val="0"/>
                <w:color w:val="auto"/>
                <w:sz w:val="24"/>
                <w:highlight w:val="none"/>
              </w:rPr>
              <w:t>按照电子投标制作工具</w:t>
            </w:r>
            <w:r>
              <w:rPr>
                <w:rFonts w:hint="eastAsia" w:ascii="宋体" w:hAnsi="宋体" w:cs="微软雅黑"/>
                <w:color w:val="auto"/>
                <w:sz w:val="24"/>
                <w:highlight w:val="none"/>
              </w:rPr>
              <w:t>客户端填报生成，加盖响应人</w:t>
            </w:r>
            <w:r>
              <w:rPr>
                <w:rFonts w:hint="eastAsia" w:ascii="宋体" w:hAnsi="宋体" w:cs="微软雅黑"/>
                <w:color w:val="auto"/>
                <w:sz w:val="24"/>
                <w:highlight w:val="none"/>
                <w:lang w:val="en-US" w:eastAsia="zh-CN"/>
              </w:rPr>
              <w:t>公章</w:t>
            </w:r>
            <w:r>
              <w:rPr>
                <w:rFonts w:hint="eastAsia" w:ascii="宋体" w:hAnsi="宋体" w:cs="微软雅黑"/>
                <w:color w:val="auto"/>
                <w:sz w:val="24"/>
                <w:highlight w:val="none"/>
              </w:rPr>
              <w:t>。填报信息包含</w:t>
            </w:r>
            <w:r>
              <w:rPr>
                <w:rFonts w:hint="eastAsia" w:ascii="宋体" w:hAnsi="宋体" w:cs="微软雅黑"/>
                <w:color w:val="auto"/>
                <w:sz w:val="24"/>
                <w:highlight w:val="none"/>
                <w:lang w:val="en-US" w:eastAsia="zh-CN"/>
              </w:rPr>
              <w:t>产品的</w:t>
            </w:r>
            <w:r>
              <w:rPr>
                <w:rFonts w:hint="eastAsia" w:ascii="宋体" w:hAnsi="宋体" w:cs="微软雅黑"/>
                <w:color w:val="auto"/>
                <w:sz w:val="24"/>
                <w:highlight w:val="none"/>
                <w:lang w:eastAsia="zh-CN"/>
              </w:rPr>
              <w:t>品牌、</w:t>
            </w:r>
            <w:r>
              <w:rPr>
                <w:rFonts w:hint="eastAsia" w:ascii="宋体" w:hAnsi="宋体" w:cs="微软雅黑"/>
                <w:color w:val="auto"/>
                <w:sz w:val="24"/>
                <w:highlight w:val="none"/>
                <w:lang w:val="en-US" w:eastAsia="zh-CN"/>
              </w:rPr>
              <w:t>型号</w:t>
            </w:r>
            <w:r>
              <w:rPr>
                <w:rFonts w:hint="eastAsia" w:ascii="宋体" w:hAnsi="宋体" w:cs="微软雅黑"/>
                <w:color w:val="auto"/>
                <w:sz w:val="24"/>
                <w:highlight w:val="none"/>
                <w:lang w:eastAsia="zh-CN"/>
              </w:rPr>
              <w:t>、报价等</w:t>
            </w:r>
            <w:r>
              <w:rPr>
                <w:rFonts w:hint="eastAsia" w:ascii="宋体" w:hAnsi="宋体" w:cs="微软雅黑"/>
                <w:color w:val="auto"/>
                <w:sz w:val="24"/>
                <w:highlight w:val="none"/>
              </w:rPr>
              <w:t>，响应产品的报价为单价（单位：元）。</w:t>
            </w:r>
            <w:r>
              <w:rPr>
                <w:rFonts w:hint="eastAsia" w:ascii="宋体" w:hAnsi="宋体" w:cs="微软雅黑"/>
                <w:b w:val="0"/>
                <w:bCs w:val="0"/>
                <w:color w:val="auto"/>
                <w:sz w:val="24"/>
                <w:highlight w:val="none"/>
              </w:rPr>
              <w:t>产品报价不得超出最高限制单价</w:t>
            </w:r>
            <w:r>
              <w:rPr>
                <w:rFonts w:hint="eastAsia" w:ascii="宋体" w:hAnsi="宋体" w:cs="微软雅黑"/>
                <w:color w:val="auto"/>
                <w:sz w:val="24"/>
                <w:highlight w:val="none"/>
              </w:rPr>
              <w:t>。</w:t>
            </w:r>
          </w:p>
          <w:p w14:paraId="57812A6F">
            <w:pPr>
              <w:kinsoku/>
              <w:overflowPunct/>
              <w:snapToGrid/>
              <w:spacing w:line="320" w:lineRule="exact"/>
              <w:ind w:firstLine="440" w:firstLineChars="0"/>
              <w:jc w:val="both"/>
              <w:rPr>
                <w:rFonts w:hint="eastAsia" w:ascii="宋体" w:hAnsi="宋体"/>
                <w:color w:val="auto"/>
                <w:sz w:val="24"/>
                <w:highlight w:val="none"/>
              </w:rPr>
            </w:pPr>
            <w:r>
              <w:rPr>
                <w:rFonts w:hint="eastAsia" w:ascii="宋体" w:hAnsi="宋体" w:cs="微软雅黑"/>
                <w:b w:val="0"/>
                <w:bCs w:val="0"/>
                <w:color w:val="auto"/>
                <w:sz w:val="24"/>
                <w:highlight w:val="none"/>
              </w:rPr>
              <w:t>投标一览表在客户端填报生成后，与制作生成的电子响应文件一同加密上传，无须在电子响应文件中额外提供。</w:t>
            </w:r>
          </w:p>
        </w:tc>
        <w:tc>
          <w:tcPr>
            <w:tcW w:w="1227" w:type="dxa"/>
            <w:vAlign w:val="center"/>
          </w:tcPr>
          <w:p w14:paraId="30CB6D7E">
            <w:pPr>
              <w:keepNext w:val="0"/>
              <w:keepLines w:val="0"/>
              <w:pageBreakBefore w:val="0"/>
              <w:widowControl w:val="0"/>
              <w:kinsoku/>
              <w:wordWrap/>
              <w:overflowPunct w:val="0"/>
              <w:topLinePunct w:val="0"/>
              <w:autoSpaceDE w:val="0"/>
              <w:autoSpaceDN w:val="0"/>
              <w:bidi w:val="0"/>
              <w:adjustRightInd/>
              <w:snapToGrid w:val="0"/>
              <w:spacing w:line="320" w:lineRule="exact"/>
              <w:jc w:val="both"/>
              <w:textAlignment w:val="auto"/>
              <w:rPr>
                <w:rFonts w:hint="eastAsia" w:ascii="宋体" w:hAnsi="宋体" w:eastAsia="宋体" w:cs="Times New Roman"/>
                <w:b w:val="0"/>
                <w:bCs w:val="0"/>
                <w:color w:val="auto"/>
                <w:sz w:val="24"/>
                <w:szCs w:val="24"/>
                <w:highlight w:val="none"/>
              </w:rPr>
            </w:pPr>
            <w:r>
              <w:rPr>
                <w:rFonts w:hint="eastAsia" w:ascii="宋体" w:hAnsi="宋体" w:eastAsia="宋体" w:cs="微软雅黑"/>
                <w:b w:val="0"/>
                <w:bCs w:val="0"/>
                <w:color w:val="auto"/>
                <w:sz w:val="24"/>
                <w:highlight w:val="none"/>
                <w:lang w:val="en-US" w:eastAsia="zh-CN"/>
              </w:rPr>
              <w:t>响应人按照电子投标制作工具客户端填报生成。</w:t>
            </w:r>
          </w:p>
        </w:tc>
      </w:tr>
      <w:tr w14:paraId="48F2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exact"/>
        </w:trPr>
        <w:tc>
          <w:tcPr>
            <w:tcW w:w="789" w:type="dxa"/>
            <w:vMerge w:val="continue"/>
            <w:vAlign w:val="center"/>
          </w:tcPr>
          <w:p w14:paraId="76E62EB3">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continue"/>
            <w:vAlign w:val="center"/>
          </w:tcPr>
          <w:p w14:paraId="7DF2C343">
            <w:pPr>
              <w:jc w:val="center"/>
              <w:rPr>
                <w:rFonts w:ascii="宋体"/>
                <w:color w:val="auto"/>
                <w:sz w:val="22"/>
                <w:highlight w:val="none"/>
              </w:rPr>
            </w:pPr>
          </w:p>
        </w:tc>
        <w:tc>
          <w:tcPr>
            <w:tcW w:w="1769" w:type="dxa"/>
            <w:shd w:val="clear" w:color="auto" w:fill="auto"/>
            <w:vAlign w:val="center"/>
          </w:tcPr>
          <w:p w14:paraId="786D61C2">
            <w:pPr>
              <w:pStyle w:val="23"/>
              <w:numPr>
                <w:ilvl w:val="0"/>
                <w:numId w:val="12"/>
              </w:numPr>
              <w:kinsoku w:val="0"/>
              <w:overflowPunct w:val="0"/>
              <w:autoSpaceDE w:val="0"/>
              <w:autoSpaceDN w:val="0"/>
              <w:spacing w:line="320" w:lineRule="exact"/>
              <w:ind w:left="420" w:leftChars="0" w:hanging="420" w:hangingChars="175"/>
              <w:jc w:val="left"/>
              <w:rPr>
                <w:rFonts w:hint="eastAsia" w:ascii="Segoe UI Symbol" w:hAnsi="Segoe UI Symbol" w:eastAsia="宋体" w:cs="Segoe UI Symbol"/>
                <w:color w:val="000000"/>
                <w:kern w:val="0"/>
                <w:sz w:val="24"/>
                <w:szCs w:val="20"/>
                <w:lang w:val="en-US" w:eastAsia="zh-CN" w:bidi="ar-SA"/>
              </w:rPr>
            </w:pPr>
            <w:r>
              <w:rPr>
                <w:rFonts w:hint="eastAsia" w:ascii="Segoe UI Symbol" w:hAnsi="Segoe UI Symbol" w:cs="Segoe UI Symbol"/>
                <w:color w:val="000000"/>
                <w:kern w:val="0"/>
                <w:sz w:val="24"/>
                <w:szCs w:val="24"/>
                <w:highlight w:val="none"/>
              </w:rPr>
              <w:t>中小企业政策文件</w:t>
            </w:r>
          </w:p>
        </w:tc>
        <w:tc>
          <w:tcPr>
            <w:tcW w:w="5615" w:type="dxa"/>
            <w:shd w:val="clear" w:color="auto" w:fill="auto"/>
            <w:vAlign w:val="center"/>
          </w:tcPr>
          <w:p w14:paraId="13AEB618">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80" w:firstLineChars="200"/>
              <w:jc w:val="both"/>
              <w:textAlignment w:val="baseline"/>
              <w:rPr>
                <w:rFonts w:hint="eastAsia" w:ascii="宋体" w:hAnsi="宋体" w:cs="微软雅黑"/>
                <w:bCs/>
                <w:color w:val="auto"/>
                <w:kern w:val="0"/>
                <w:sz w:val="24"/>
                <w:szCs w:val="24"/>
                <w:highlight w:val="none"/>
                <w:lang w:val="en-US" w:eastAsia="zh-CN" w:bidi="ar-SA"/>
              </w:rPr>
            </w:pPr>
            <w:r>
              <w:rPr>
                <w:rFonts w:hint="eastAsia" w:ascii="宋体" w:hAnsi="宋体" w:cs="微软雅黑"/>
                <w:bCs/>
                <w:color w:val="auto"/>
                <w:kern w:val="0"/>
                <w:sz w:val="24"/>
                <w:szCs w:val="24"/>
                <w:highlight w:val="none"/>
                <w:lang w:val="en-US" w:eastAsia="zh-CN" w:bidi="ar-SA"/>
              </w:rPr>
              <w:t>根据征集文件提供格式填写。</w:t>
            </w:r>
          </w:p>
          <w:p w14:paraId="02A801D9">
            <w:pPr>
              <w:keepNext w:val="0"/>
              <w:keepLines w:val="0"/>
              <w:pageBreakBefore w:val="0"/>
              <w:widowControl w:val="0"/>
              <w:kinsoku w:val="0"/>
              <w:wordWrap/>
              <w:overflowPunct w:val="0"/>
              <w:topLinePunct w:val="0"/>
              <w:autoSpaceDE w:val="0"/>
              <w:autoSpaceDN w:val="0"/>
              <w:bidi w:val="0"/>
              <w:adjustRightInd/>
              <w:snapToGrid w:val="0"/>
              <w:spacing w:line="320" w:lineRule="exact"/>
              <w:ind w:firstLine="480" w:firstLineChars="200"/>
              <w:jc w:val="both"/>
              <w:textAlignment w:val="auto"/>
              <w:rPr>
                <w:rFonts w:hint="eastAsia" w:ascii="宋体" w:hAnsi="宋体" w:eastAsia="宋体" w:cs="微软雅黑"/>
                <w:bCs w:val="0"/>
                <w:color w:val="auto"/>
                <w:kern w:val="2"/>
                <w:sz w:val="24"/>
                <w:szCs w:val="24"/>
                <w:highlight w:val="none"/>
                <w:lang w:val="en-US" w:eastAsia="zh-CN" w:bidi="ar-SA"/>
              </w:rPr>
            </w:pPr>
            <w:r>
              <w:rPr>
                <w:rFonts w:hint="eastAsia" w:ascii="宋体" w:hAnsi="宋体" w:eastAsia="宋体" w:cs="微软雅黑"/>
                <w:bCs w:val="0"/>
                <w:color w:val="auto"/>
                <w:kern w:val="2"/>
                <w:sz w:val="24"/>
                <w:szCs w:val="24"/>
                <w:highlight w:val="none"/>
                <w:lang w:val="en-US" w:eastAsia="zh-CN" w:bidi="ar-SA"/>
              </w:rPr>
              <w:t>响应人不得改变格式中给定的文字所表达的含义，不得删减格式中的实质性内容，不得自行添加与格式中给定的文字内容相矛盾的内容，不得对应当填写的空格不填写或不实质性响应，否则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微软雅黑"/>
                <w:b/>
                <w:bCs/>
                <w:color w:val="auto"/>
                <w:kern w:val="2"/>
                <w:sz w:val="24"/>
                <w:szCs w:val="24"/>
                <w:highlight w:val="none"/>
                <w:lang w:val="en-US" w:eastAsia="zh-CN" w:bidi="ar-SA"/>
              </w:rPr>
              <w:t>响应无效</w:t>
            </w:r>
            <w:r>
              <w:rPr>
                <w:rFonts w:hint="eastAsia" w:ascii="宋体" w:hAnsi="宋体" w:eastAsia="宋体" w:cs="微软雅黑"/>
                <w:bCs w:val="0"/>
                <w:color w:val="auto"/>
                <w:kern w:val="2"/>
                <w:sz w:val="24"/>
                <w:szCs w:val="24"/>
                <w:highlight w:val="none"/>
                <w:lang w:val="en-US" w:eastAsia="zh-CN" w:bidi="ar-SA"/>
              </w:rPr>
              <w:t>。</w:t>
            </w:r>
          </w:p>
          <w:p w14:paraId="40974521">
            <w:pPr>
              <w:widowControl/>
              <w:kinsoku w:val="0"/>
              <w:snapToGrid/>
              <w:spacing w:line="320" w:lineRule="exact"/>
              <w:ind w:firstLine="480" w:firstLineChars="200"/>
              <w:rPr>
                <w:rFonts w:hint="eastAsia" w:ascii="宋体" w:hAnsi="宋体" w:eastAsia="宋体" w:cs="微软雅黑"/>
                <w:bCs w:val="0"/>
                <w:color w:val="auto"/>
                <w:kern w:val="2"/>
                <w:sz w:val="24"/>
                <w:szCs w:val="24"/>
                <w:highlight w:val="none"/>
                <w:lang w:val="en-US" w:eastAsia="zh-CN"/>
              </w:rPr>
            </w:pPr>
            <w:r>
              <w:rPr>
                <w:rFonts w:hint="eastAsia" w:ascii="宋体" w:hAnsi="宋体" w:eastAsia="宋体" w:cs="微软雅黑"/>
                <w:bCs w:val="0"/>
                <w:color w:val="auto"/>
                <w:kern w:val="2"/>
                <w:sz w:val="24"/>
                <w:szCs w:val="24"/>
                <w:highlight w:val="none"/>
                <w:lang w:val="en-US" w:eastAsia="zh-CN"/>
              </w:rPr>
              <w:t>说明：见第二章响应人须知5.3、第四章评审程序及方法2.4。</w:t>
            </w:r>
          </w:p>
          <w:p w14:paraId="6EFDF2DD">
            <w:pPr>
              <w:pStyle w:val="23"/>
              <w:keepNext w:val="0"/>
              <w:keepLines w:val="0"/>
              <w:pageBreakBefore w:val="0"/>
              <w:widowControl/>
              <w:kinsoku w:val="0"/>
              <w:wordWrap/>
              <w:overflowPunct w:val="0"/>
              <w:topLinePunct w:val="0"/>
              <w:autoSpaceDE w:val="0"/>
              <w:autoSpaceDN w:val="0"/>
              <w:bidi w:val="0"/>
              <w:snapToGrid/>
              <w:ind w:firstLine="480" w:firstLineChars="200"/>
              <w:jc w:val="both"/>
              <w:rPr>
                <w:rFonts w:hint="eastAsia" w:ascii="宋体" w:hAnsi="宋体" w:eastAsia="宋体" w:cs="微软雅黑"/>
                <w:b w:val="0"/>
                <w:bCs w:val="0"/>
                <w:color w:val="auto"/>
                <w:kern w:val="2"/>
                <w:sz w:val="24"/>
                <w:szCs w:val="24"/>
                <w:highlight w:val="none"/>
                <w:lang w:val="en-US" w:eastAsia="zh-CN" w:bidi="ar-SA"/>
              </w:rPr>
            </w:pPr>
          </w:p>
        </w:tc>
        <w:tc>
          <w:tcPr>
            <w:tcW w:w="1227" w:type="dxa"/>
            <w:shd w:val="clear" w:color="auto" w:fill="auto"/>
            <w:vAlign w:val="center"/>
          </w:tcPr>
          <w:p w14:paraId="3AF57AF2">
            <w:pPr>
              <w:kinsoku w:val="0"/>
              <w:overflowPunct w:val="0"/>
              <w:autoSpaceDE w:val="0"/>
              <w:autoSpaceDN w:val="0"/>
              <w:snapToGrid w:val="0"/>
              <w:spacing w:line="320" w:lineRule="exact"/>
              <w:jc w:val="both"/>
              <w:rPr>
                <w:rFonts w:hint="eastAsia" w:ascii="宋体" w:hAnsi="宋体" w:eastAsia="宋体" w:cs="微软雅黑"/>
                <w:b w:val="0"/>
                <w:bCs w:val="0"/>
                <w:color w:val="auto"/>
                <w:kern w:val="2"/>
                <w:sz w:val="24"/>
                <w:szCs w:val="24"/>
                <w:highlight w:val="none"/>
                <w:lang w:val="en-US" w:eastAsia="zh-CN" w:bidi="ar-SA"/>
              </w:rPr>
            </w:pPr>
            <w:r>
              <w:rPr>
                <w:rFonts w:hint="eastAsia" w:ascii="宋体" w:hAnsi="宋体" w:eastAsia="宋体" w:cs="Times New Roman"/>
                <w:b w:val="0"/>
                <w:bCs w:val="0"/>
                <w:color w:val="auto"/>
                <w:sz w:val="24"/>
                <w:szCs w:val="24"/>
                <w:highlight w:val="none"/>
              </w:rPr>
              <w:t>响应人无论</w:t>
            </w:r>
            <w:r>
              <w:rPr>
                <w:rFonts w:hint="eastAsia" w:ascii="宋体" w:hAnsi="宋体" w:eastAsia="宋体" w:cs="Times New Roman"/>
                <w:b w:val="0"/>
                <w:bCs w:val="0"/>
                <w:color w:val="auto"/>
                <w:sz w:val="24"/>
                <w:szCs w:val="24"/>
                <w:highlight w:val="none"/>
                <w:lang w:val="en-US" w:eastAsia="zh-CN"/>
              </w:rPr>
              <w:t>在本项目</w:t>
            </w:r>
            <w:r>
              <w:rPr>
                <w:rFonts w:hint="eastAsia" w:ascii="宋体" w:hAnsi="宋体" w:eastAsia="宋体" w:cs="Times New Roman"/>
                <w:b w:val="0"/>
                <w:bCs w:val="0"/>
                <w:color w:val="auto"/>
                <w:sz w:val="24"/>
                <w:szCs w:val="24"/>
                <w:highlight w:val="none"/>
              </w:rPr>
              <w:t>投报一个包、多个包还是全部包，均只需递交一份文件。</w:t>
            </w:r>
          </w:p>
        </w:tc>
      </w:tr>
      <w:tr w14:paraId="0AC9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exact"/>
        </w:trPr>
        <w:tc>
          <w:tcPr>
            <w:tcW w:w="789" w:type="dxa"/>
            <w:vMerge w:val="continue"/>
            <w:vAlign w:val="center"/>
          </w:tcPr>
          <w:p w14:paraId="2A685C8F">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continue"/>
            <w:vAlign w:val="center"/>
          </w:tcPr>
          <w:p w14:paraId="33FB2BCF">
            <w:pPr>
              <w:jc w:val="center"/>
              <w:rPr>
                <w:rFonts w:ascii="宋体"/>
                <w:color w:val="auto"/>
                <w:sz w:val="22"/>
                <w:highlight w:val="none"/>
              </w:rPr>
            </w:pPr>
          </w:p>
        </w:tc>
        <w:tc>
          <w:tcPr>
            <w:tcW w:w="1769" w:type="dxa"/>
            <w:shd w:val="clear" w:color="auto" w:fill="auto"/>
            <w:vAlign w:val="center"/>
          </w:tcPr>
          <w:p w14:paraId="1901B83F">
            <w:pPr>
              <w:pStyle w:val="23"/>
              <w:numPr>
                <w:ilvl w:val="0"/>
                <w:numId w:val="12"/>
              </w:numPr>
              <w:kinsoku w:val="0"/>
              <w:overflowPunct w:val="0"/>
              <w:autoSpaceDE w:val="0"/>
              <w:autoSpaceDN w:val="0"/>
              <w:spacing w:line="320" w:lineRule="exact"/>
              <w:ind w:left="420" w:leftChars="0" w:hanging="420" w:hangingChars="175"/>
              <w:jc w:val="left"/>
              <w:rPr>
                <w:rFonts w:hint="eastAsia" w:ascii="Segoe UI Symbol" w:hAnsi="Segoe UI Symbol" w:eastAsia="宋体" w:cs="Segoe UI Symbol"/>
                <w:color w:val="000000"/>
                <w:kern w:val="0"/>
                <w:sz w:val="24"/>
                <w:szCs w:val="20"/>
                <w:lang w:val="en-US" w:eastAsia="zh-CN" w:bidi="ar-SA"/>
              </w:rPr>
            </w:pPr>
            <w:r>
              <w:rPr>
                <w:rFonts w:hint="eastAsia" w:ascii="Segoe UI Symbol" w:hAnsi="Segoe UI Symbol" w:eastAsia="宋体" w:cs="Segoe UI Symbol"/>
                <w:color w:val="000000"/>
                <w:kern w:val="0"/>
                <w:sz w:val="24"/>
                <w:szCs w:val="24"/>
                <w:lang w:val="en-US" w:eastAsia="zh-CN"/>
              </w:rPr>
              <w:t>本国产品标准证明文件</w:t>
            </w:r>
          </w:p>
        </w:tc>
        <w:tc>
          <w:tcPr>
            <w:tcW w:w="5615" w:type="dxa"/>
            <w:shd w:val="clear" w:color="auto" w:fill="auto"/>
            <w:vAlign w:val="center"/>
          </w:tcPr>
          <w:p w14:paraId="7EA7DE1C">
            <w:pPr>
              <w:keepNext w:val="0"/>
              <w:keepLines w:val="0"/>
              <w:pageBreakBefore w:val="0"/>
              <w:widowControl w:val="0"/>
              <w:kinsoku/>
              <w:wordWrap/>
              <w:overflowPunct w:val="0"/>
              <w:topLinePunct w:val="0"/>
              <w:autoSpaceDE w:val="0"/>
              <w:autoSpaceDN w:val="0"/>
              <w:bidi w:val="0"/>
              <w:adjustRightInd w:val="0"/>
              <w:snapToGrid w:val="0"/>
              <w:spacing w:line="320" w:lineRule="exact"/>
              <w:ind w:firstLine="480" w:firstLineChars="200"/>
              <w:jc w:val="both"/>
              <w:textAlignment w:val="baseline"/>
              <w:rPr>
                <w:rFonts w:hint="eastAsia" w:ascii="宋体" w:hAnsi="宋体" w:cs="微软雅黑"/>
                <w:bCs/>
                <w:color w:val="auto"/>
                <w:kern w:val="0"/>
                <w:sz w:val="24"/>
                <w:szCs w:val="24"/>
                <w:highlight w:val="none"/>
                <w:lang w:val="en-US" w:eastAsia="zh-CN" w:bidi="ar-SA"/>
              </w:rPr>
            </w:pPr>
            <w:r>
              <w:rPr>
                <w:rFonts w:hint="eastAsia" w:ascii="宋体" w:hAnsi="宋体" w:cs="微软雅黑"/>
                <w:bCs/>
                <w:color w:val="auto"/>
                <w:kern w:val="0"/>
                <w:sz w:val="24"/>
                <w:szCs w:val="24"/>
                <w:highlight w:val="none"/>
                <w:lang w:val="en-US" w:eastAsia="zh-CN" w:bidi="ar-SA"/>
              </w:rPr>
              <w:t>根据征集文件提供格式填写。</w:t>
            </w:r>
          </w:p>
          <w:p w14:paraId="208A1E8F">
            <w:pPr>
              <w:keepNext w:val="0"/>
              <w:keepLines w:val="0"/>
              <w:pageBreakBefore w:val="0"/>
              <w:widowControl w:val="0"/>
              <w:kinsoku w:val="0"/>
              <w:wordWrap/>
              <w:overflowPunct w:val="0"/>
              <w:topLinePunct w:val="0"/>
              <w:autoSpaceDE w:val="0"/>
              <w:autoSpaceDN w:val="0"/>
              <w:bidi w:val="0"/>
              <w:adjustRightInd/>
              <w:snapToGrid w:val="0"/>
              <w:spacing w:line="320" w:lineRule="exact"/>
              <w:ind w:firstLine="480" w:firstLineChars="200"/>
              <w:jc w:val="both"/>
              <w:textAlignment w:val="auto"/>
              <w:rPr>
                <w:rFonts w:hint="eastAsia" w:ascii="宋体" w:hAnsi="宋体" w:eastAsia="宋体" w:cs="微软雅黑"/>
                <w:bCs w:val="0"/>
                <w:color w:val="auto"/>
                <w:kern w:val="2"/>
                <w:sz w:val="24"/>
                <w:szCs w:val="24"/>
                <w:highlight w:val="none"/>
                <w:lang w:val="en-US" w:eastAsia="zh-CN" w:bidi="ar-SA"/>
              </w:rPr>
            </w:pPr>
            <w:r>
              <w:rPr>
                <w:rFonts w:hint="eastAsia" w:ascii="宋体" w:hAnsi="宋体" w:eastAsia="宋体" w:cs="微软雅黑"/>
                <w:bCs w:val="0"/>
                <w:color w:val="auto"/>
                <w:kern w:val="2"/>
                <w:sz w:val="24"/>
                <w:szCs w:val="24"/>
                <w:highlight w:val="none"/>
                <w:lang w:val="en-US" w:eastAsia="zh-CN" w:bidi="ar-SA"/>
              </w:rPr>
              <w:t>响应人不得改变格式中给定的文字所表达的含义，不得删减格式中的实质性内容，不得自行添加与格式中给定的文字内容相矛盾的内容，不得对应当填写的空格不填写或不实质性响应，否则</w:t>
            </w:r>
            <w:r>
              <w:rPr>
                <w:rFonts w:hint="eastAsia" w:ascii="宋体" w:hAnsi="宋体" w:eastAsia="宋体" w:cs="微软雅黑"/>
                <w:b/>
                <w:bCs/>
                <w:color w:val="auto"/>
                <w:kern w:val="2"/>
                <w:sz w:val="24"/>
                <w:szCs w:val="24"/>
                <w:highlight w:val="none"/>
                <w:lang w:val="en-US" w:eastAsia="zh-CN" w:bidi="ar-SA"/>
              </w:rPr>
              <w:t>响应无效</w:t>
            </w:r>
            <w:r>
              <w:rPr>
                <w:rFonts w:hint="eastAsia" w:ascii="宋体" w:hAnsi="宋体" w:eastAsia="宋体" w:cs="微软雅黑"/>
                <w:bCs w:val="0"/>
                <w:color w:val="auto"/>
                <w:kern w:val="2"/>
                <w:sz w:val="24"/>
                <w:szCs w:val="24"/>
                <w:highlight w:val="none"/>
                <w:lang w:val="en-US" w:eastAsia="zh-CN" w:bidi="ar-SA"/>
              </w:rPr>
              <w:t>。</w:t>
            </w:r>
          </w:p>
          <w:p w14:paraId="1A0B7C60">
            <w:pPr>
              <w:widowControl/>
              <w:kinsoku w:val="0"/>
              <w:overflowPunct w:val="0"/>
              <w:autoSpaceDE w:val="0"/>
              <w:autoSpaceDN w:val="0"/>
              <w:snapToGrid w:val="0"/>
              <w:spacing w:line="320" w:lineRule="exact"/>
              <w:ind w:firstLine="480" w:firstLineChars="200"/>
              <w:rPr>
                <w:rFonts w:hint="eastAsia" w:ascii="宋体" w:hAnsi="宋体" w:eastAsia="宋体" w:cs="微软雅黑"/>
                <w:bCs w:val="0"/>
                <w:color w:val="auto"/>
                <w:kern w:val="2"/>
                <w:sz w:val="24"/>
                <w:szCs w:val="24"/>
                <w:highlight w:val="none"/>
                <w:lang w:val="en-US" w:eastAsia="zh-CN"/>
              </w:rPr>
            </w:pPr>
            <w:r>
              <w:rPr>
                <w:rFonts w:hint="eastAsia" w:ascii="宋体" w:hAnsi="宋体" w:eastAsia="宋体" w:cs="微软雅黑"/>
                <w:bCs w:val="0"/>
                <w:color w:val="auto"/>
                <w:kern w:val="2"/>
                <w:sz w:val="24"/>
                <w:szCs w:val="24"/>
                <w:highlight w:val="none"/>
                <w:lang w:val="en-US" w:eastAsia="zh-CN"/>
              </w:rPr>
              <w:t>说明：见第二章响应人须知5.2、第四章评审程序及方法2.5。</w:t>
            </w:r>
          </w:p>
          <w:p w14:paraId="7D53E7D7">
            <w:pPr>
              <w:pStyle w:val="23"/>
              <w:kinsoku w:val="0"/>
              <w:overflowPunct w:val="0"/>
              <w:autoSpaceDE w:val="0"/>
              <w:autoSpaceDN w:val="0"/>
              <w:spacing w:line="320" w:lineRule="exact"/>
              <w:ind w:firstLine="480" w:firstLineChars="200"/>
              <w:jc w:val="both"/>
              <w:rPr>
                <w:rFonts w:hint="eastAsia" w:ascii="宋体" w:hAnsi="宋体" w:eastAsia="宋体" w:cs="微软雅黑"/>
                <w:b w:val="0"/>
                <w:bCs w:val="0"/>
                <w:color w:val="auto"/>
                <w:kern w:val="2"/>
                <w:sz w:val="24"/>
                <w:szCs w:val="24"/>
                <w:highlight w:val="none"/>
                <w:lang w:val="en-US" w:eastAsia="zh-CN" w:bidi="ar-SA"/>
              </w:rPr>
            </w:pPr>
          </w:p>
        </w:tc>
        <w:tc>
          <w:tcPr>
            <w:tcW w:w="1227" w:type="dxa"/>
            <w:shd w:val="clear" w:color="auto" w:fill="auto"/>
            <w:vAlign w:val="center"/>
          </w:tcPr>
          <w:p w14:paraId="12A31AFC">
            <w:pPr>
              <w:kinsoku w:val="0"/>
              <w:overflowPunct w:val="0"/>
              <w:autoSpaceDE w:val="0"/>
              <w:autoSpaceDN w:val="0"/>
              <w:snapToGrid w:val="0"/>
              <w:spacing w:line="320" w:lineRule="exact"/>
              <w:jc w:val="both"/>
              <w:rPr>
                <w:rFonts w:hint="eastAsia" w:ascii="宋体" w:hAnsi="宋体" w:eastAsia="宋体" w:cs="微软雅黑"/>
                <w:b w:val="0"/>
                <w:bCs w:val="0"/>
                <w:color w:val="auto"/>
                <w:kern w:val="2"/>
                <w:sz w:val="24"/>
                <w:szCs w:val="24"/>
                <w:highlight w:val="none"/>
                <w:lang w:val="en-US" w:eastAsia="zh-CN" w:bidi="ar-SA"/>
              </w:rPr>
            </w:pPr>
            <w:r>
              <w:rPr>
                <w:rFonts w:hint="eastAsia" w:ascii="宋体" w:hAnsi="宋体" w:eastAsia="宋体" w:cs="Times New Roman"/>
                <w:b w:val="0"/>
                <w:bCs w:val="0"/>
                <w:color w:val="auto"/>
                <w:sz w:val="24"/>
                <w:szCs w:val="24"/>
                <w:highlight w:val="none"/>
              </w:rPr>
              <w:t>响应人无论</w:t>
            </w:r>
            <w:r>
              <w:rPr>
                <w:rFonts w:hint="eastAsia" w:ascii="宋体" w:hAnsi="宋体" w:eastAsia="宋体" w:cs="Times New Roman"/>
                <w:b w:val="0"/>
                <w:bCs w:val="0"/>
                <w:color w:val="auto"/>
                <w:sz w:val="24"/>
                <w:szCs w:val="24"/>
                <w:highlight w:val="none"/>
                <w:lang w:val="en-US" w:eastAsia="zh-CN"/>
              </w:rPr>
              <w:t>在本项目</w:t>
            </w:r>
            <w:r>
              <w:rPr>
                <w:rFonts w:hint="eastAsia" w:ascii="宋体" w:hAnsi="宋体" w:eastAsia="宋体" w:cs="Times New Roman"/>
                <w:b w:val="0"/>
                <w:bCs w:val="0"/>
                <w:color w:val="auto"/>
                <w:sz w:val="24"/>
                <w:szCs w:val="24"/>
                <w:highlight w:val="none"/>
              </w:rPr>
              <w:t>投报一个包、多个包还是全部包，均只需递交一份文件。</w:t>
            </w:r>
          </w:p>
        </w:tc>
      </w:tr>
      <w:tr w14:paraId="6C84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9" w:hRule="exact"/>
        </w:trPr>
        <w:tc>
          <w:tcPr>
            <w:tcW w:w="789" w:type="dxa"/>
            <w:vMerge w:val="continue"/>
            <w:vAlign w:val="center"/>
          </w:tcPr>
          <w:p w14:paraId="0354D179">
            <w:pPr>
              <w:numPr>
                <w:ilvl w:val="0"/>
                <w:numId w:val="13"/>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Merge w:val="continue"/>
            <w:vAlign w:val="center"/>
          </w:tcPr>
          <w:p w14:paraId="54A511A9">
            <w:pPr>
              <w:jc w:val="center"/>
              <w:rPr>
                <w:rFonts w:ascii="宋体"/>
                <w:color w:val="auto"/>
                <w:sz w:val="22"/>
                <w:highlight w:val="none"/>
              </w:rPr>
            </w:pPr>
          </w:p>
        </w:tc>
        <w:tc>
          <w:tcPr>
            <w:tcW w:w="1769" w:type="dxa"/>
            <w:shd w:val="clear" w:color="auto" w:fill="auto"/>
            <w:vAlign w:val="center"/>
          </w:tcPr>
          <w:p w14:paraId="5FADACCD">
            <w:pPr>
              <w:pStyle w:val="23"/>
              <w:numPr>
                <w:ilvl w:val="0"/>
                <w:numId w:val="12"/>
              </w:numPr>
              <w:kinsoku w:val="0"/>
              <w:overflowPunct w:val="0"/>
              <w:autoSpaceDE w:val="0"/>
              <w:autoSpaceDN w:val="0"/>
              <w:spacing w:line="320" w:lineRule="exact"/>
              <w:ind w:left="420" w:leftChars="0" w:hanging="420" w:hangingChars="175"/>
              <w:jc w:val="left"/>
              <w:rPr>
                <w:rFonts w:hint="eastAsia" w:ascii="Segoe UI Symbol" w:hAnsi="Segoe UI Symbol" w:eastAsia="宋体" w:cs="Segoe UI Symbol"/>
                <w:color w:val="000000"/>
                <w:kern w:val="0"/>
                <w:sz w:val="24"/>
                <w:szCs w:val="20"/>
                <w:lang w:val="en-US" w:eastAsia="zh-CN" w:bidi="ar-SA"/>
              </w:rPr>
            </w:pPr>
            <w:r>
              <w:rPr>
                <w:sz w:val="24"/>
              </w:rPr>
              <w:t>项目具体成本测算等与报价合理性相关的书面说明及必要的证明材料</w:t>
            </w:r>
          </w:p>
        </w:tc>
        <w:tc>
          <w:tcPr>
            <w:tcW w:w="5615" w:type="dxa"/>
            <w:shd w:val="clear" w:color="auto" w:fill="auto"/>
            <w:vAlign w:val="center"/>
          </w:tcPr>
          <w:p w14:paraId="1C07B3D4">
            <w:pPr>
              <w:keepNext w:val="0"/>
              <w:keepLines w:val="0"/>
              <w:pageBreakBefore w:val="0"/>
              <w:widowControl w:val="0"/>
              <w:kinsoku w:val="0"/>
              <w:wordWrap/>
              <w:overflowPunct w:val="0"/>
              <w:topLinePunct w:val="0"/>
              <w:autoSpaceDE w:val="0"/>
              <w:autoSpaceDN w:val="0"/>
              <w:bidi w:val="0"/>
              <w:adjustRightInd/>
              <w:snapToGrid w:val="0"/>
              <w:spacing w:line="320" w:lineRule="exact"/>
              <w:ind w:firstLine="480" w:firstLineChars="200"/>
              <w:jc w:val="both"/>
              <w:textAlignment w:val="auto"/>
              <w:rPr>
                <w:rFonts w:hint="eastAsia" w:ascii="宋体" w:hAnsi="宋体" w:eastAsia="宋体" w:cs="微软雅黑"/>
                <w:bCs w:val="0"/>
                <w:color w:val="auto"/>
                <w:kern w:val="2"/>
                <w:sz w:val="24"/>
                <w:szCs w:val="24"/>
                <w:highlight w:val="none"/>
                <w:lang w:val="en-US" w:eastAsia="zh-CN" w:bidi="ar-SA"/>
              </w:rPr>
            </w:pPr>
            <w:r>
              <w:rPr>
                <w:rFonts w:hint="eastAsia" w:ascii="宋体" w:hAnsi="宋体" w:eastAsia="宋体" w:cs="微软雅黑"/>
                <w:bCs w:val="0"/>
                <w:color w:val="auto"/>
                <w:kern w:val="2"/>
                <w:sz w:val="24"/>
                <w:szCs w:val="24"/>
                <w:highlight w:val="none"/>
                <w:lang w:val="en-US" w:eastAsia="zh-CN" w:bidi="ar-SA"/>
              </w:rPr>
              <w:t>响应人根据各包响应报价的投报情况，请自行检查对应包响应报价的合理性，如出现响应报价低于对应包最高限制单价45%的，即响应报价&lt;对应包最高限制单价×45%，响应人应随响应文件一并提交具体成本测算等与报价合理性相关的书面说明及必要的证明材料，包括但不限于原材料成本、人工成本、制造费用等。</w:t>
            </w:r>
          </w:p>
          <w:p w14:paraId="389E1831">
            <w:pPr>
              <w:keepNext w:val="0"/>
              <w:keepLines w:val="0"/>
              <w:pageBreakBefore w:val="0"/>
              <w:widowControl w:val="0"/>
              <w:kinsoku w:val="0"/>
              <w:wordWrap/>
              <w:overflowPunct w:val="0"/>
              <w:topLinePunct w:val="0"/>
              <w:autoSpaceDE w:val="0"/>
              <w:autoSpaceDN w:val="0"/>
              <w:bidi w:val="0"/>
              <w:adjustRightInd/>
              <w:snapToGrid w:val="0"/>
              <w:spacing w:line="320" w:lineRule="exact"/>
              <w:ind w:firstLine="480" w:firstLineChars="200"/>
              <w:jc w:val="both"/>
              <w:textAlignment w:val="auto"/>
              <w:rPr>
                <w:rFonts w:hint="eastAsia" w:ascii="宋体" w:hAnsi="宋体" w:eastAsia="宋体" w:cs="微软雅黑"/>
                <w:bCs w:val="0"/>
                <w:color w:val="auto"/>
                <w:kern w:val="2"/>
                <w:sz w:val="24"/>
                <w:szCs w:val="24"/>
                <w:highlight w:val="none"/>
                <w:lang w:val="en-US" w:eastAsia="zh-CN" w:bidi="ar-SA"/>
              </w:rPr>
            </w:pPr>
            <w:r>
              <w:rPr>
                <w:rFonts w:hint="eastAsia" w:ascii="宋体" w:hAnsi="宋体" w:eastAsia="宋体" w:cs="微软雅黑"/>
                <w:bCs w:val="0"/>
                <w:color w:val="auto"/>
                <w:kern w:val="2"/>
                <w:sz w:val="24"/>
                <w:szCs w:val="24"/>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响应人不能提供书面说明、证明材料，或者提供的书面说明、证明材料不能证明其报价合理性的，评审委员会应当将其作为无效投标（响应）处理。</w:t>
            </w:r>
          </w:p>
          <w:p w14:paraId="2A0908E4">
            <w:pPr>
              <w:keepNext w:val="0"/>
              <w:keepLines w:val="0"/>
              <w:pageBreakBefore w:val="0"/>
              <w:widowControl w:val="0"/>
              <w:kinsoku w:val="0"/>
              <w:wordWrap/>
              <w:overflowPunct w:val="0"/>
              <w:topLinePunct w:val="0"/>
              <w:autoSpaceDE w:val="0"/>
              <w:autoSpaceDN w:val="0"/>
              <w:bidi w:val="0"/>
              <w:adjustRightInd/>
              <w:snapToGrid w:val="0"/>
              <w:spacing w:line="320" w:lineRule="exact"/>
              <w:ind w:firstLine="480" w:firstLineChars="200"/>
              <w:jc w:val="both"/>
              <w:textAlignment w:val="auto"/>
              <w:rPr>
                <w:rFonts w:hint="eastAsia" w:ascii="宋体" w:hAnsi="宋体" w:eastAsia="宋体" w:cs="微软雅黑"/>
                <w:b w:val="0"/>
                <w:bCs w:val="0"/>
                <w:color w:val="auto"/>
                <w:kern w:val="2"/>
                <w:sz w:val="24"/>
                <w:szCs w:val="24"/>
                <w:highlight w:val="none"/>
                <w:lang w:val="en-US" w:eastAsia="zh-CN" w:bidi="ar-SA"/>
              </w:rPr>
            </w:pPr>
          </w:p>
        </w:tc>
        <w:tc>
          <w:tcPr>
            <w:tcW w:w="1227" w:type="dxa"/>
            <w:shd w:val="clear" w:color="auto" w:fill="auto"/>
            <w:vAlign w:val="center"/>
          </w:tcPr>
          <w:p w14:paraId="589E24EC">
            <w:pPr>
              <w:kinsoku w:val="0"/>
              <w:overflowPunct w:val="0"/>
              <w:autoSpaceDE w:val="0"/>
              <w:autoSpaceDN w:val="0"/>
              <w:snapToGrid w:val="0"/>
              <w:spacing w:line="320" w:lineRule="exact"/>
              <w:jc w:val="both"/>
              <w:rPr>
                <w:rFonts w:hint="eastAsia" w:ascii="宋体" w:hAnsi="宋体" w:eastAsia="宋体" w:cs="微软雅黑"/>
                <w:b w:val="0"/>
                <w:bCs w:val="0"/>
                <w:color w:val="auto"/>
                <w:kern w:val="2"/>
                <w:sz w:val="24"/>
                <w:szCs w:val="24"/>
                <w:highlight w:val="none"/>
                <w:lang w:val="en-US" w:eastAsia="zh-CN" w:bidi="ar-SA"/>
              </w:rPr>
            </w:pPr>
            <w:r>
              <w:rPr>
                <w:rFonts w:hint="eastAsia" w:ascii="宋体" w:hAnsi="宋体" w:eastAsia="宋体" w:cs="Times New Roman"/>
                <w:b w:val="0"/>
                <w:bCs w:val="0"/>
                <w:color w:val="auto"/>
                <w:sz w:val="24"/>
                <w:szCs w:val="24"/>
                <w:highlight w:val="none"/>
              </w:rPr>
              <w:t>响应人无论</w:t>
            </w:r>
            <w:r>
              <w:rPr>
                <w:rFonts w:hint="eastAsia" w:ascii="宋体" w:hAnsi="宋体" w:eastAsia="宋体" w:cs="Times New Roman"/>
                <w:b w:val="0"/>
                <w:bCs w:val="0"/>
                <w:color w:val="auto"/>
                <w:sz w:val="24"/>
                <w:szCs w:val="24"/>
                <w:highlight w:val="none"/>
                <w:lang w:val="en-US" w:eastAsia="zh-CN"/>
              </w:rPr>
              <w:t>在本项目</w:t>
            </w:r>
            <w:r>
              <w:rPr>
                <w:rFonts w:hint="eastAsia" w:ascii="宋体" w:hAnsi="宋体" w:eastAsia="宋体" w:cs="Times New Roman"/>
                <w:b w:val="0"/>
                <w:bCs w:val="0"/>
                <w:color w:val="auto"/>
                <w:sz w:val="24"/>
                <w:szCs w:val="24"/>
                <w:highlight w:val="none"/>
              </w:rPr>
              <w:t>投报一个包、多个包还是全部包，均只需递交一份文件。</w:t>
            </w:r>
          </w:p>
        </w:tc>
      </w:tr>
      <w:tr w14:paraId="55A4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306CC467">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Align w:val="center"/>
          </w:tcPr>
          <w:p w14:paraId="313BEBE6">
            <w:pPr>
              <w:kinsoku w:val="0"/>
              <w:overflowPunct w:val="0"/>
              <w:autoSpaceDE w:val="0"/>
              <w:autoSpaceDN w:val="0"/>
              <w:spacing w:line="320" w:lineRule="exact"/>
              <w:jc w:val="center"/>
              <w:rPr>
                <w:rFonts w:ascii="宋体" w:cs="微软雅黑"/>
                <w:bCs/>
                <w:color w:val="auto"/>
                <w:sz w:val="24"/>
                <w:highlight w:val="none"/>
              </w:rPr>
            </w:pPr>
            <w:r>
              <w:rPr>
                <w:rFonts w:hint="eastAsia" w:ascii="宋体" w:hAnsi="宋体" w:cs="微软雅黑"/>
                <w:bCs/>
                <w:color w:val="auto"/>
                <w:sz w:val="24"/>
                <w:highlight w:val="none"/>
                <w:lang w:val="en-US" w:eastAsia="zh-CN"/>
              </w:rPr>
              <w:t>投标</w:t>
            </w:r>
            <w:r>
              <w:rPr>
                <w:rFonts w:hint="eastAsia" w:ascii="宋体" w:hAnsi="宋体" w:cs="微软雅黑"/>
                <w:bCs/>
                <w:color w:val="auto"/>
                <w:sz w:val="24"/>
                <w:highlight w:val="none"/>
              </w:rPr>
              <w:t>保证金</w:t>
            </w:r>
          </w:p>
        </w:tc>
        <w:tc>
          <w:tcPr>
            <w:tcW w:w="1769" w:type="dxa"/>
            <w:vAlign w:val="center"/>
          </w:tcPr>
          <w:p w14:paraId="606FF439">
            <w:pPr>
              <w:pStyle w:val="255"/>
              <w:keepNext w:val="0"/>
              <w:keepLines w:val="0"/>
              <w:numPr>
                <w:ilvl w:val="0"/>
                <w:numId w:val="0"/>
              </w:numPr>
              <w:kinsoku w:val="0"/>
              <w:overflowPunct w:val="0"/>
              <w:autoSpaceDE w:val="0"/>
              <w:autoSpaceDN w:val="0"/>
              <w:spacing w:before="0" w:after="0" w:line="320" w:lineRule="exact"/>
              <w:jc w:val="center"/>
              <w:rPr>
                <w:rFonts w:cs="微软雅黑"/>
                <w:bCs/>
                <w:color w:val="auto"/>
                <w:sz w:val="24"/>
                <w:szCs w:val="24"/>
                <w:highlight w:val="none"/>
              </w:rPr>
            </w:pPr>
            <w:r>
              <w:rPr>
                <w:rFonts w:hint="eastAsia" w:cs="微软雅黑"/>
                <w:bCs/>
                <w:color w:val="auto"/>
                <w:sz w:val="24"/>
                <w:szCs w:val="24"/>
                <w:highlight w:val="none"/>
              </w:rPr>
              <w:t xml:space="preserve"> 本项目不收取</w:t>
            </w:r>
            <w:r>
              <w:rPr>
                <w:rFonts w:hint="eastAsia" w:cs="微软雅黑"/>
                <w:bCs/>
                <w:color w:val="auto"/>
                <w:sz w:val="24"/>
                <w:szCs w:val="24"/>
                <w:highlight w:val="none"/>
                <w:lang w:val="en-US" w:eastAsia="zh-CN"/>
              </w:rPr>
              <w:t>投标</w:t>
            </w:r>
            <w:r>
              <w:rPr>
                <w:rFonts w:hint="eastAsia" w:cs="微软雅黑"/>
                <w:bCs/>
                <w:color w:val="auto"/>
                <w:sz w:val="24"/>
                <w:szCs w:val="24"/>
                <w:highlight w:val="none"/>
              </w:rPr>
              <w:t>保证金</w:t>
            </w:r>
          </w:p>
        </w:tc>
        <w:tc>
          <w:tcPr>
            <w:tcW w:w="5615" w:type="dxa"/>
            <w:vAlign w:val="center"/>
          </w:tcPr>
          <w:p w14:paraId="587AD567">
            <w:pPr>
              <w:pStyle w:val="255"/>
              <w:keepNext w:val="0"/>
              <w:keepLines w:val="0"/>
              <w:numPr>
                <w:ilvl w:val="0"/>
                <w:numId w:val="0"/>
              </w:numPr>
              <w:kinsoku w:val="0"/>
              <w:overflowPunct w:val="0"/>
              <w:autoSpaceDE w:val="0"/>
              <w:autoSpaceDN w:val="0"/>
              <w:spacing w:before="0" w:after="0" w:line="320" w:lineRule="exact"/>
              <w:jc w:val="center"/>
              <w:rPr>
                <w:rFonts w:cs="微软雅黑"/>
                <w:bCs/>
                <w:color w:val="auto"/>
                <w:sz w:val="24"/>
                <w:szCs w:val="24"/>
                <w:highlight w:val="none"/>
              </w:rPr>
            </w:pPr>
            <w:r>
              <w:rPr>
                <w:rFonts w:hint="eastAsia" w:cs="微软雅黑"/>
                <w:bCs/>
                <w:color w:val="auto"/>
                <w:sz w:val="24"/>
                <w:szCs w:val="24"/>
                <w:highlight w:val="none"/>
              </w:rPr>
              <w:t>--</w:t>
            </w:r>
          </w:p>
        </w:tc>
        <w:tc>
          <w:tcPr>
            <w:tcW w:w="1227" w:type="dxa"/>
            <w:vAlign w:val="center"/>
          </w:tcPr>
          <w:p w14:paraId="779BD408">
            <w:pPr>
              <w:pStyle w:val="255"/>
              <w:keepNext w:val="0"/>
              <w:keepLines w:val="0"/>
              <w:numPr>
                <w:ilvl w:val="0"/>
                <w:numId w:val="0"/>
              </w:numPr>
              <w:kinsoku w:val="0"/>
              <w:overflowPunct w:val="0"/>
              <w:autoSpaceDE w:val="0"/>
              <w:autoSpaceDN w:val="0"/>
              <w:spacing w:before="0" w:after="0" w:line="320" w:lineRule="exact"/>
              <w:jc w:val="center"/>
              <w:rPr>
                <w:rFonts w:hint="eastAsia" w:cs="微软雅黑"/>
                <w:bCs/>
                <w:color w:val="auto"/>
                <w:sz w:val="22"/>
                <w:szCs w:val="22"/>
                <w:highlight w:val="none"/>
              </w:rPr>
            </w:pPr>
          </w:p>
        </w:tc>
      </w:tr>
      <w:tr w14:paraId="385D3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4832896B">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2"/>
                <w:highlight w:val="none"/>
              </w:rPr>
            </w:pPr>
          </w:p>
        </w:tc>
        <w:tc>
          <w:tcPr>
            <w:tcW w:w="1162" w:type="dxa"/>
            <w:vAlign w:val="center"/>
          </w:tcPr>
          <w:p w14:paraId="37D596D4">
            <w:pPr>
              <w:kinsoku w:val="0"/>
              <w:overflowPunct w:val="0"/>
              <w:autoSpaceDE w:val="0"/>
              <w:autoSpaceDN w:val="0"/>
              <w:spacing w:line="320" w:lineRule="exact"/>
              <w:jc w:val="center"/>
              <w:rPr>
                <w:rFonts w:hint="eastAsia" w:ascii="宋体" w:eastAsia="宋体" w:cs="微软雅黑"/>
                <w:bCs/>
                <w:color w:val="auto"/>
                <w:sz w:val="24"/>
                <w:highlight w:val="none"/>
                <w:lang w:eastAsia="zh-CN"/>
              </w:rPr>
            </w:pPr>
            <w:r>
              <w:rPr>
                <w:rFonts w:hint="eastAsia" w:ascii="宋体" w:hAnsi="宋体" w:cs="微软雅黑"/>
                <w:bCs/>
                <w:color w:val="auto"/>
                <w:sz w:val="24"/>
                <w:highlight w:val="none"/>
              </w:rPr>
              <w:t>是否允许进口产品</w:t>
            </w:r>
            <w:r>
              <w:rPr>
                <w:rFonts w:hint="eastAsia" w:ascii="宋体" w:hAnsi="宋体" w:cs="微软雅黑"/>
                <w:bCs/>
                <w:color w:val="auto"/>
                <w:sz w:val="24"/>
                <w:highlight w:val="none"/>
                <w:lang w:eastAsia="zh-CN"/>
              </w:rPr>
              <w:t>响应</w:t>
            </w:r>
          </w:p>
        </w:tc>
        <w:tc>
          <w:tcPr>
            <w:tcW w:w="1769" w:type="dxa"/>
            <w:vAlign w:val="center"/>
          </w:tcPr>
          <w:p w14:paraId="47495880">
            <w:pPr>
              <w:pStyle w:val="255"/>
              <w:keepNext w:val="0"/>
              <w:keepLines w:val="0"/>
              <w:numPr>
                <w:ilvl w:val="0"/>
                <w:numId w:val="0"/>
              </w:numPr>
              <w:kinsoku w:val="0"/>
              <w:overflowPunct w:val="0"/>
              <w:autoSpaceDE w:val="0"/>
              <w:autoSpaceDN w:val="0"/>
              <w:spacing w:before="0" w:after="0" w:line="320" w:lineRule="exact"/>
              <w:jc w:val="center"/>
              <w:rPr>
                <w:rFonts w:cs="微软雅黑"/>
                <w:bCs/>
                <w:color w:val="auto"/>
                <w:sz w:val="24"/>
                <w:szCs w:val="24"/>
                <w:highlight w:val="none"/>
              </w:rPr>
            </w:pPr>
            <w:r>
              <w:rPr>
                <w:rFonts w:hint="eastAsia" w:cs="微软雅黑"/>
                <w:bCs/>
                <w:color w:val="auto"/>
                <w:sz w:val="24"/>
                <w:szCs w:val="24"/>
                <w:highlight w:val="none"/>
              </w:rPr>
              <w:t>否</w:t>
            </w:r>
          </w:p>
        </w:tc>
        <w:tc>
          <w:tcPr>
            <w:tcW w:w="5615" w:type="dxa"/>
            <w:vAlign w:val="center"/>
          </w:tcPr>
          <w:p w14:paraId="7F57E1D0">
            <w:pPr>
              <w:pStyle w:val="255"/>
              <w:keepNext w:val="0"/>
              <w:keepLines w:val="0"/>
              <w:numPr>
                <w:ilvl w:val="0"/>
                <w:numId w:val="0"/>
              </w:numPr>
              <w:kinsoku w:val="0"/>
              <w:overflowPunct w:val="0"/>
              <w:autoSpaceDE w:val="0"/>
              <w:autoSpaceDN w:val="0"/>
              <w:spacing w:before="0" w:after="0" w:line="320" w:lineRule="exact"/>
              <w:ind w:firstLine="480" w:firstLineChars="200"/>
              <w:jc w:val="both"/>
              <w:rPr>
                <w:rFonts w:cs="微软雅黑"/>
                <w:bCs/>
                <w:color w:val="auto"/>
                <w:sz w:val="24"/>
                <w:szCs w:val="24"/>
                <w:highlight w:val="none"/>
              </w:rPr>
            </w:pPr>
            <w:r>
              <w:rPr>
                <w:rFonts w:hint="eastAsia" w:cs="微软雅黑"/>
                <w:bCs/>
                <w:color w:val="auto"/>
                <w:sz w:val="24"/>
                <w:szCs w:val="24"/>
                <w:highlight w:val="none"/>
              </w:rPr>
              <w:t>根据北京市财政局关于采购进口产品的有关规定，采购人采购进口产品前须履行相关程序。</w:t>
            </w:r>
          </w:p>
        </w:tc>
        <w:tc>
          <w:tcPr>
            <w:tcW w:w="1227" w:type="dxa"/>
            <w:vAlign w:val="center"/>
          </w:tcPr>
          <w:p w14:paraId="321CC2D0">
            <w:pPr>
              <w:pStyle w:val="255"/>
              <w:keepNext w:val="0"/>
              <w:keepLines w:val="0"/>
              <w:numPr>
                <w:ilvl w:val="0"/>
                <w:numId w:val="0"/>
              </w:numPr>
              <w:kinsoku w:val="0"/>
              <w:overflowPunct w:val="0"/>
              <w:autoSpaceDE w:val="0"/>
              <w:autoSpaceDN w:val="0"/>
              <w:spacing w:before="0" w:after="0" w:line="320" w:lineRule="exact"/>
              <w:ind w:firstLine="440" w:firstLineChars="200"/>
              <w:jc w:val="both"/>
              <w:rPr>
                <w:rFonts w:hint="eastAsia" w:cs="微软雅黑"/>
                <w:bCs/>
                <w:color w:val="auto"/>
                <w:sz w:val="22"/>
                <w:szCs w:val="22"/>
                <w:highlight w:val="none"/>
              </w:rPr>
            </w:pPr>
          </w:p>
        </w:tc>
      </w:tr>
      <w:tr w14:paraId="201D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10AB6A0D">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4"/>
                <w:highlight w:val="none"/>
              </w:rPr>
            </w:pPr>
          </w:p>
        </w:tc>
        <w:tc>
          <w:tcPr>
            <w:tcW w:w="1162" w:type="dxa"/>
            <w:vAlign w:val="center"/>
          </w:tcPr>
          <w:p w14:paraId="489D73C6">
            <w:pPr>
              <w:kinsoku w:val="0"/>
              <w:overflowPunct w:val="0"/>
              <w:autoSpaceDE w:val="0"/>
              <w:autoSpaceDN w:val="0"/>
              <w:snapToGrid w:val="0"/>
              <w:spacing w:line="320" w:lineRule="exact"/>
              <w:jc w:val="center"/>
              <w:rPr>
                <w:rFonts w:ascii="宋体" w:cs="微软雅黑"/>
                <w:bCs/>
                <w:color w:val="auto"/>
                <w:sz w:val="24"/>
                <w:highlight w:val="none"/>
              </w:rPr>
            </w:pPr>
            <w:r>
              <w:rPr>
                <w:rFonts w:hint="eastAsia" w:ascii="宋体" w:hAnsi="宋体" w:cs="微软雅黑"/>
                <w:bCs/>
                <w:color w:val="auto"/>
                <w:sz w:val="24"/>
                <w:highlight w:val="none"/>
              </w:rPr>
              <w:t>是否接受可选择或可调整的报价方案和报价</w:t>
            </w:r>
          </w:p>
        </w:tc>
        <w:tc>
          <w:tcPr>
            <w:tcW w:w="1769" w:type="dxa"/>
            <w:vAlign w:val="center"/>
          </w:tcPr>
          <w:p w14:paraId="3D5B3ED2">
            <w:pPr>
              <w:pStyle w:val="256"/>
              <w:kinsoku w:val="0"/>
              <w:overflowPunct w:val="0"/>
              <w:autoSpaceDE w:val="0"/>
              <w:autoSpaceDN w:val="0"/>
              <w:adjustRightInd w:val="0"/>
              <w:snapToGrid w:val="0"/>
              <w:spacing w:line="320" w:lineRule="exact"/>
              <w:jc w:val="center"/>
              <w:rPr>
                <w:rFonts w:hAnsi="宋体" w:cs="微软雅黑"/>
                <w:bCs/>
                <w:color w:val="auto"/>
                <w:sz w:val="24"/>
                <w:szCs w:val="24"/>
                <w:highlight w:val="none"/>
              </w:rPr>
            </w:pPr>
            <w:r>
              <w:rPr>
                <w:rFonts w:hint="eastAsia" w:hAnsi="宋体" w:cs="微软雅黑"/>
                <w:bCs/>
                <w:color w:val="auto"/>
                <w:kern w:val="0"/>
                <w:sz w:val="24"/>
                <w:szCs w:val="24"/>
                <w:highlight w:val="none"/>
              </w:rPr>
              <w:t>否</w:t>
            </w:r>
          </w:p>
        </w:tc>
        <w:tc>
          <w:tcPr>
            <w:tcW w:w="5615" w:type="dxa"/>
            <w:vAlign w:val="center"/>
          </w:tcPr>
          <w:p w14:paraId="0DD83E85">
            <w:pPr>
              <w:pStyle w:val="256"/>
              <w:kinsoku w:val="0"/>
              <w:overflowPunct w:val="0"/>
              <w:autoSpaceDE w:val="0"/>
              <w:autoSpaceDN w:val="0"/>
              <w:adjustRightInd w:val="0"/>
              <w:snapToGrid w:val="0"/>
              <w:spacing w:line="320" w:lineRule="exact"/>
              <w:jc w:val="center"/>
              <w:rPr>
                <w:rFonts w:hAnsi="宋体" w:cs="微软雅黑"/>
                <w:bCs/>
                <w:color w:val="auto"/>
                <w:kern w:val="0"/>
                <w:sz w:val="24"/>
                <w:szCs w:val="24"/>
                <w:highlight w:val="none"/>
              </w:rPr>
            </w:pPr>
            <w:r>
              <w:rPr>
                <w:rFonts w:hint="eastAsia" w:hAnsi="宋体" w:cs="微软雅黑"/>
                <w:bCs/>
                <w:color w:val="auto"/>
                <w:kern w:val="0"/>
                <w:sz w:val="24"/>
                <w:szCs w:val="24"/>
                <w:highlight w:val="none"/>
              </w:rPr>
              <w:t>--</w:t>
            </w:r>
          </w:p>
        </w:tc>
        <w:tc>
          <w:tcPr>
            <w:tcW w:w="1227" w:type="dxa"/>
            <w:vAlign w:val="center"/>
          </w:tcPr>
          <w:p w14:paraId="7741F50B">
            <w:pPr>
              <w:pStyle w:val="256"/>
              <w:kinsoku w:val="0"/>
              <w:overflowPunct w:val="0"/>
              <w:autoSpaceDE w:val="0"/>
              <w:autoSpaceDN w:val="0"/>
              <w:adjustRightInd w:val="0"/>
              <w:snapToGrid w:val="0"/>
              <w:spacing w:line="320" w:lineRule="exact"/>
              <w:jc w:val="center"/>
              <w:rPr>
                <w:rFonts w:hint="eastAsia" w:hAnsi="宋体" w:cs="微软雅黑"/>
                <w:bCs/>
                <w:color w:val="auto"/>
                <w:kern w:val="0"/>
                <w:sz w:val="24"/>
                <w:szCs w:val="24"/>
                <w:highlight w:val="none"/>
              </w:rPr>
            </w:pPr>
          </w:p>
        </w:tc>
      </w:tr>
      <w:tr w14:paraId="5B94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02D9A380">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4"/>
                <w:highlight w:val="none"/>
              </w:rPr>
            </w:pPr>
          </w:p>
        </w:tc>
        <w:tc>
          <w:tcPr>
            <w:tcW w:w="1162" w:type="dxa"/>
            <w:vAlign w:val="center"/>
          </w:tcPr>
          <w:p w14:paraId="373030E7">
            <w:pPr>
              <w:kinsoku w:val="0"/>
              <w:overflowPunct w:val="0"/>
              <w:autoSpaceDE w:val="0"/>
              <w:autoSpaceDN w:val="0"/>
              <w:snapToGrid w:val="0"/>
              <w:spacing w:line="320" w:lineRule="exact"/>
              <w:jc w:val="center"/>
              <w:rPr>
                <w:rFonts w:ascii="宋体" w:cs="微软雅黑"/>
                <w:bCs/>
                <w:color w:val="auto"/>
                <w:sz w:val="24"/>
                <w:highlight w:val="none"/>
              </w:rPr>
            </w:pPr>
            <w:r>
              <w:rPr>
                <w:rFonts w:hint="eastAsia" w:ascii="宋体" w:hAnsi="宋体" w:cs="微软雅黑"/>
                <w:bCs/>
                <w:color w:val="auto"/>
                <w:sz w:val="24"/>
                <w:highlight w:val="none"/>
              </w:rPr>
              <w:t>是否允许转包</w:t>
            </w:r>
          </w:p>
        </w:tc>
        <w:tc>
          <w:tcPr>
            <w:tcW w:w="1769" w:type="dxa"/>
            <w:vAlign w:val="center"/>
          </w:tcPr>
          <w:p w14:paraId="62FDCFC1">
            <w:pPr>
              <w:pStyle w:val="25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4"/>
                <w:szCs w:val="24"/>
                <w:highlight w:val="none"/>
              </w:rPr>
            </w:pPr>
            <w:r>
              <w:rPr>
                <w:rFonts w:hint="eastAsia" w:cs="微软雅黑"/>
                <w:bCs/>
                <w:color w:val="auto"/>
                <w:sz w:val="24"/>
                <w:szCs w:val="24"/>
                <w:highlight w:val="none"/>
              </w:rPr>
              <w:t>否</w:t>
            </w:r>
          </w:p>
        </w:tc>
        <w:tc>
          <w:tcPr>
            <w:tcW w:w="5615" w:type="dxa"/>
            <w:vAlign w:val="center"/>
          </w:tcPr>
          <w:p w14:paraId="31489B4F">
            <w:pPr>
              <w:kinsoku w:val="0"/>
              <w:overflowPunct w:val="0"/>
              <w:autoSpaceDE w:val="0"/>
              <w:autoSpaceDN w:val="0"/>
              <w:snapToGrid w:val="0"/>
              <w:spacing w:line="320" w:lineRule="exact"/>
              <w:jc w:val="center"/>
              <w:rPr>
                <w:rFonts w:ascii="宋体" w:hAnsi="宋体" w:cs="微软雅黑"/>
                <w:bCs/>
                <w:color w:val="auto"/>
                <w:sz w:val="24"/>
                <w:highlight w:val="none"/>
              </w:rPr>
            </w:pPr>
            <w:r>
              <w:rPr>
                <w:rFonts w:hint="eastAsia" w:ascii="宋体" w:hAnsi="宋体" w:cs="微软雅黑"/>
                <w:bCs/>
                <w:color w:val="auto"/>
                <w:sz w:val="24"/>
                <w:highlight w:val="none"/>
              </w:rPr>
              <w:t>--</w:t>
            </w:r>
          </w:p>
        </w:tc>
        <w:tc>
          <w:tcPr>
            <w:tcW w:w="1227" w:type="dxa"/>
            <w:vAlign w:val="center"/>
          </w:tcPr>
          <w:p w14:paraId="225FEAD1">
            <w:pPr>
              <w:kinsoku w:val="0"/>
              <w:overflowPunct w:val="0"/>
              <w:autoSpaceDE w:val="0"/>
              <w:autoSpaceDN w:val="0"/>
              <w:snapToGrid w:val="0"/>
              <w:spacing w:line="320" w:lineRule="exact"/>
              <w:jc w:val="center"/>
              <w:rPr>
                <w:rFonts w:hint="eastAsia" w:ascii="宋体" w:hAnsi="宋体" w:cs="微软雅黑"/>
                <w:bCs/>
                <w:color w:val="auto"/>
                <w:sz w:val="24"/>
                <w:highlight w:val="none"/>
              </w:rPr>
            </w:pPr>
          </w:p>
        </w:tc>
      </w:tr>
      <w:tr w14:paraId="080A4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555FD39A">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4"/>
                <w:highlight w:val="none"/>
              </w:rPr>
            </w:pPr>
          </w:p>
        </w:tc>
        <w:tc>
          <w:tcPr>
            <w:tcW w:w="1162" w:type="dxa"/>
            <w:vAlign w:val="center"/>
          </w:tcPr>
          <w:p w14:paraId="30EAF929">
            <w:pPr>
              <w:kinsoku w:val="0"/>
              <w:overflowPunct w:val="0"/>
              <w:autoSpaceDE w:val="0"/>
              <w:autoSpaceDN w:val="0"/>
              <w:snapToGrid w:val="0"/>
              <w:spacing w:line="320" w:lineRule="exact"/>
              <w:jc w:val="center"/>
              <w:rPr>
                <w:rFonts w:ascii="宋体" w:cs="微软雅黑"/>
                <w:bCs/>
                <w:color w:val="auto"/>
                <w:sz w:val="24"/>
                <w:highlight w:val="none"/>
              </w:rPr>
            </w:pPr>
            <w:r>
              <w:rPr>
                <w:rFonts w:hint="eastAsia" w:ascii="宋体" w:hAnsi="宋体" w:cs="微软雅黑"/>
                <w:bCs/>
                <w:color w:val="auto"/>
                <w:sz w:val="24"/>
                <w:highlight w:val="none"/>
              </w:rPr>
              <w:t>是否允许分包</w:t>
            </w:r>
          </w:p>
        </w:tc>
        <w:tc>
          <w:tcPr>
            <w:tcW w:w="1769" w:type="dxa"/>
            <w:vAlign w:val="center"/>
          </w:tcPr>
          <w:p w14:paraId="3320ECF2">
            <w:pPr>
              <w:pStyle w:val="25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4"/>
                <w:szCs w:val="24"/>
                <w:highlight w:val="none"/>
              </w:rPr>
            </w:pPr>
            <w:r>
              <w:rPr>
                <w:rFonts w:hint="eastAsia" w:cs="微软雅黑"/>
                <w:bCs/>
                <w:color w:val="auto"/>
                <w:sz w:val="24"/>
                <w:szCs w:val="24"/>
                <w:highlight w:val="none"/>
              </w:rPr>
              <w:t>否</w:t>
            </w:r>
          </w:p>
        </w:tc>
        <w:tc>
          <w:tcPr>
            <w:tcW w:w="5615" w:type="dxa"/>
            <w:vAlign w:val="center"/>
          </w:tcPr>
          <w:p w14:paraId="6D2CF51A">
            <w:pPr>
              <w:kinsoku w:val="0"/>
              <w:overflowPunct w:val="0"/>
              <w:autoSpaceDE w:val="0"/>
              <w:autoSpaceDN w:val="0"/>
              <w:snapToGrid w:val="0"/>
              <w:spacing w:line="320" w:lineRule="exact"/>
              <w:jc w:val="center"/>
              <w:rPr>
                <w:rFonts w:ascii="宋体" w:hAnsi="宋体" w:cs="微软雅黑"/>
                <w:bCs/>
                <w:color w:val="auto"/>
                <w:sz w:val="24"/>
                <w:highlight w:val="none"/>
              </w:rPr>
            </w:pPr>
            <w:r>
              <w:rPr>
                <w:rFonts w:hint="eastAsia" w:ascii="宋体" w:hAnsi="宋体" w:cs="微软雅黑"/>
                <w:bCs/>
                <w:color w:val="auto"/>
                <w:sz w:val="24"/>
                <w:highlight w:val="none"/>
              </w:rPr>
              <w:t>--</w:t>
            </w:r>
          </w:p>
        </w:tc>
        <w:tc>
          <w:tcPr>
            <w:tcW w:w="1227" w:type="dxa"/>
            <w:vAlign w:val="center"/>
          </w:tcPr>
          <w:p w14:paraId="02DA525B">
            <w:pPr>
              <w:kinsoku w:val="0"/>
              <w:overflowPunct w:val="0"/>
              <w:autoSpaceDE w:val="0"/>
              <w:autoSpaceDN w:val="0"/>
              <w:snapToGrid w:val="0"/>
              <w:spacing w:line="320" w:lineRule="exact"/>
              <w:jc w:val="center"/>
              <w:rPr>
                <w:rFonts w:hint="eastAsia" w:ascii="宋体" w:hAnsi="宋体" w:cs="微软雅黑"/>
                <w:bCs/>
                <w:color w:val="auto"/>
                <w:sz w:val="24"/>
                <w:highlight w:val="none"/>
              </w:rPr>
            </w:pPr>
          </w:p>
        </w:tc>
      </w:tr>
      <w:tr w14:paraId="0F3D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5A13F3F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4"/>
                <w:highlight w:val="none"/>
              </w:rPr>
            </w:pPr>
          </w:p>
        </w:tc>
        <w:tc>
          <w:tcPr>
            <w:tcW w:w="1162" w:type="dxa"/>
            <w:vAlign w:val="center"/>
          </w:tcPr>
          <w:p w14:paraId="78665EC4">
            <w:pPr>
              <w:kinsoku w:val="0"/>
              <w:overflowPunct w:val="0"/>
              <w:autoSpaceDE w:val="0"/>
              <w:autoSpaceDN w:val="0"/>
              <w:snapToGrid w:val="0"/>
              <w:spacing w:line="320" w:lineRule="exact"/>
              <w:jc w:val="center"/>
              <w:rPr>
                <w:rFonts w:ascii="宋体" w:cs="微软雅黑"/>
                <w:bCs/>
                <w:color w:val="auto"/>
                <w:sz w:val="24"/>
                <w:highlight w:val="none"/>
              </w:rPr>
            </w:pPr>
            <w:r>
              <w:rPr>
                <w:rFonts w:hint="eastAsia" w:ascii="宋体" w:hAnsi="宋体" w:cs="微软雅黑"/>
                <w:bCs/>
                <w:color w:val="auto"/>
                <w:sz w:val="24"/>
                <w:highlight w:val="none"/>
              </w:rPr>
              <w:t>是否允许联合体征集</w:t>
            </w:r>
          </w:p>
        </w:tc>
        <w:tc>
          <w:tcPr>
            <w:tcW w:w="1769" w:type="dxa"/>
            <w:vAlign w:val="center"/>
          </w:tcPr>
          <w:p w14:paraId="55BD058F">
            <w:pPr>
              <w:pStyle w:val="25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4"/>
                <w:szCs w:val="24"/>
                <w:highlight w:val="none"/>
              </w:rPr>
            </w:pPr>
            <w:r>
              <w:rPr>
                <w:rFonts w:hint="eastAsia" w:cs="微软雅黑"/>
                <w:bCs/>
                <w:color w:val="auto"/>
                <w:sz w:val="24"/>
                <w:szCs w:val="24"/>
                <w:highlight w:val="none"/>
              </w:rPr>
              <w:t>否</w:t>
            </w:r>
          </w:p>
        </w:tc>
        <w:tc>
          <w:tcPr>
            <w:tcW w:w="5615" w:type="dxa"/>
            <w:vAlign w:val="center"/>
          </w:tcPr>
          <w:p w14:paraId="0A601B63">
            <w:pPr>
              <w:kinsoku w:val="0"/>
              <w:overflowPunct w:val="0"/>
              <w:autoSpaceDE w:val="0"/>
              <w:autoSpaceDN w:val="0"/>
              <w:snapToGrid w:val="0"/>
              <w:spacing w:line="320" w:lineRule="exact"/>
              <w:jc w:val="center"/>
              <w:rPr>
                <w:rFonts w:ascii="宋体" w:hAnsi="宋体" w:cs="微软雅黑"/>
                <w:bCs/>
                <w:color w:val="auto"/>
                <w:sz w:val="24"/>
                <w:highlight w:val="none"/>
              </w:rPr>
            </w:pPr>
            <w:r>
              <w:rPr>
                <w:rFonts w:hint="eastAsia" w:ascii="宋体" w:hAnsi="宋体" w:cs="微软雅黑"/>
                <w:bCs/>
                <w:color w:val="auto"/>
                <w:sz w:val="24"/>
                <w:highlight w:val="none"/>
              </w:rPr>
              <w:t>--</w:t>
            </w:r>
          </w:p>
        </w:tc>
        <w:tc>
          <w:tcPr>
            <w:tcW w:w="1227" w:type="dxa"/>
            <w:vAlign w:val="center"/>
          </w:tcPr>
          <w:p w14:paraId="0B39B2B7">
            <w:pPr>
              <w:kinsoku w:val="0"/>
              <w:overflowPunct w:val="0"/>
              <w:autoSpaceDE w:val="0"/>
              <w:autoSpaceDN w:val="0"/>
              <w:snapToGrid w:val="0"/>
              <w:spacing w:line="320" w:lineRule="exact"/>
              <w:jc w:val="center"/>
              <w:rPr>
                <w:rFonts w:hint="eastAsia" w:ascii="宋体" w:hAnsi="宋体" w:cs="微软雅黑"/>
                <w:bCs/>
                <w:color w:val="auto"/>
                <w:sz w:val="24"/>
                <w:highlight w:val="none"/>
              </w:rPr>
            </w:pPr>
          </w:p>
        </w:tc>
      </w:tr>
      <w:tr w14:paraId="7E27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526C9321">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4"/>
                <w:highlight w:val="none"/>
              </w:rPr>
            </w:pPr>
          </w:p>
        </w:tc>
        <w:tc>
          <w:tcPr>
            <w:tcW w:w="1162" w:type="dxa"/>
            <w:vAlign w:val="center"/>
          </w:tcPr>
          <w:p w14:paraId="5018E987">
            <w:pPr>
              <w:kinsoku w:val="0"/>
              <w:overflowPunct w:val="0"/>
              <w:autoSpaceDE w:val="0"/>
              <w:autoSpaceDN w:val="0"/>
              <w:snapToGrid w:val="0"/>
              <w:spacing w:line="320" w:lineRule="exact"/>
              <w:jc w:val="center"/>
              <w:rPr>
                <w:rFonts w:ascii="宋体" w:cs="微软雅黑"/>
                <w:bCs/>
                <w:color w:val="auto"/>
                <w:sz w:val="24"/>
                <w:highlight w:val="none"/>
              </w:rPr>
            </w:pPr>
            <w:r>
              <w:rPr>
                <w:rFonts w:hint="eastAsia" w:ascii="宋体" w:hAnsi="宋体" w:cs="微软雅黑"/>
                <w:bCs/>
                <w:color w:val="auto"/>
                <w:sz w:val="24"/>
                <w:highlight w:val="none"/>
              </w:rPr>
              <w:t>是否专门面向中小企业采购</w:t>
            </w:r>
          </w:p>
        </w:tc>
        <w:tc>
          <w:tcPr>
            <w:tcW w:w="1769" w:type="dxa"/>
            <w:vAlign w:val="center"/>
          </w:tcPr>
          <w:p w14:paraId="1C067C5F">
            <w:pPr>
              <w:pStyle w:val="25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4"/>
                <w:szCs w:val="24"/>
                <w:highlight w:val="none"/>
              </w:rPr>
            </w:pPr>
            <w:r>
              <w:rPr>
                <w:rFonts w:hint="eastAsia" w:cs="微软雅黑"/>
                <w:bCs/>
                <w:color w:val="auto"/>
                <w:sz w:val="24"/>
                <w:szCs w:val="24"/>
                <w:highlight w:val="none"/>
              </w:rPr>
              <w:t>否</w:t>
            </w:r>
          </w:p>
        </w:tc>
        <w:tc>
          <w:tcPr>
            <w:tcW w:w="5615" w:type="dxa"/>
            <w:vAlign w:val="center"/>
          </w:tcPr>
          <w:p w14:paraId="64508D31">
            <w:pPr>
              <w:kinsoku w:val="0"/>
              <w:overflowPunct w:val="0"/>
              <w:autoSpaceDE w:val="0"/>
              <w:autoSpaceDN w:val="0"/>
              <w:snapToGrid w:val="0"/>
              <w:spacing w:line="320" w:lineRule="exact"/>
              <w:jc w:val="center"/>
              <w:rPr>
                <w:rFonts w:ascii="宋体" w:hAnsi="宋体" w:cs="微软雅黑"/>
                <w:bCs/>
                <w:color w:val="auto"/>
                <w:sz w:val="24"/>
                <w:highlight w:val="none"/>
              </w:rPr>
            </w:pPr>
            <w:r>
              <w:rPr>
                <w:rFonts w:hint="eastAsia" w:ascii="宋体" w:hAnsi="宋体" w:cs="微软雅黑"/>
                <w:bCs/>
                <w:color w:val="auto"/>
                <w:sz w:val="24"/>
                <w:highlight w:val="none"/>
              </w:rPr>
              <w:t>--</w:t>
            </w:r>
          </w:p>
        </w:tc>
        <w:tc>
          <w:tcPr>
            <w:tcW w:w="1227" w:type="dxa"/>
            <w:vAlign w:val="center"/>
          </w:tcPr>
          <w:p w14:paraId="168FC653">
            <w:pPr>
              <w:kinsoku w:val="0"/>
              <w:overflowPunct w:val="0"/>
              <w:autoSpaceDE w:val="0"/>
              <w:autoSpaceDN w:val="0"/>
              <w:snapToGrid w:val="0"/>
              <w:spacing w:line="320" w:lineRule="exact"/>
              <w:jc w:val="center"/>
              <w:rPr>
                <w:rFonts w:hint="eastAsia" w:ascii="宋体" w:hAnsi="宋体" w:cs="微软雅黑"/>
                <w:bCs/>
                <w:color w:val="auto"/>
                <w:sz w:val="24"/>
                <w:highlight w:val="none"/>
              </w:rPr>
            </w:pPr>
          </w:p>
        </w:tc>
      </w:tr>
      <w:tr w14:paraId="46B1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05414C9F">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4"/>
                <w:highlight w:val="none"/>
              </w:rPr>
            </w:pPr>
          </w:p>
        </w:tc>
        <w:tc>
          <w:tcPr>
            <w:tcW w:w="1162" w:type="dxa"/>
            <w:vAlign w:val="center"/>
          </w:tcPr>
          <w:p w14:paraId="69045A5C">
            <w:pPr>
              <w:kinsoku w:val="0"/>
              <w:overflowPunct w:val="0"/>
              <w:autoSpaceDE w:val="0"/>
              <w:autoSpaceDN w:val="0"/>
              <w:snapToGrid w:val="0"/>
              <w:spacing w:line="320" w:lineRule="exact"/>
              <w:jc w:val="center"/>
              <w:rPr>
                <w:rFonts w:ascii="宋体" w:cs="微软雅黑"/>
                <w:bCs/>
                <w:color w:val="auto"/>
                <w:sz w:val="24"/>
                <w:highlight w:val="none"/>
              </w:rPr>
            </w:pPr>
            <w:r>
              <w:rPr>
                <w:rFonts w:hint="eastAsia" w:ascii="宋体" w:hAnsi="宋体" w:cs="微软雅黑"/>
                <w:bCs/>
                <w:color w:val="auto"/>
                <w:sz w:val="24"/>
                <w:highlight w:val="none"/>
              </w:rPr>
              <w:t>是否专门面向小微企业采购</w:t>
            </w:r>
          </w:p>
        </w:tc>
        <w:tc>
          <w:tcPr>
            <w:tcW w:w="1769" w:type="dxa"/>
            <w:vAlign w:val="center"/>
          </w:tcPr>
          <w:p w14:paraId="08BC180E">
            <w:pPr>
              <w:pStyle w:val="255"/>
              <w:keepNext w:val="0"/>
              <w:keepLines w:val="0"/>
              <w:numPr>
                <w:ilvl w:val="0"/>
                <w:numId w:val="0"/>
              </w:numPr>
              <w:kinsoku w:val="0"/>
              <w:overflowPunct w:val="0"/>
              <w:autoSpaceDE w:val="0"/>
              <w:autoSpaceDN w:val="0"/>
              <w:snapToGrid w:val="0"/>
              <w:spacing w:before="0" w:after="0" w:line="320" w:lineRule="exact"/>
              <w:jc w:val="center"/>
              <w:rPr>
                <w:rFonts w:cs="微软雅黑"/>
                <w:bCs/>
                <w:color w:val="auto"/>
                <w:sz w:val="24"/>
                <w:szCs w:val="24"/>
                <w:highlight w:val="none"/>
              </w:rPr>
            </w:pPr>
            <w:r>
              <w:rPr>
                <w:rFonts w:hint="eastAsia" w:cs="微软雅黑"/>
                <w:bCs/>
                <w:color w:val="auto"/>
                <w:sz w:val="24"/>
                <w:szCs w:val="24"/>
                <w:highlight w:val="none"/>
              </w:rPr>
              <w:t>否</w:t>
            </w:r>
          </w:p>
        </w:tc>
        <w:tc>
          <w:tcPr>
            <w:tcW w:w="5615" w:type="dxa"/>
            <w:vAlign w:val="center"/>
          </w:tcPr>
          <w:p w14:paraId="775AA5CC">
            <w:pPr>
              <w:kinsoku w:val="0"/>
              <w:overflowPunct w:val="0"/>
              <w:autoSpaceDE w:val="0"/>
              <w:autoSpaceDN w:val="0"/>
              <w:snapToGrid w:val="0"/>
              <w:spacing w:line="320" w:lineRule="exact"/>
              <w:jc w:val="center"/>
              <w:rPr>
                <w:rFonts w:ascii="宋体" w:hAnsi="宋体" w:cs="微软雅黑"/>
                <w:bCs/>
                <w:color w:val="auto"/>
                <w:sz w:val="24"/>
                <w:highlight w:val="none"/>
              </w:rPr>
            </w:pPr>
            <w:r>
              <w:rPr>
                <w:rFonts w:hint="eastAsia" w:ascii="宋体" w:hAnsi="宋体" w:cs="微软雅黑"/>
                <w:bCs/>
                <w:color w:val="auto"/>
                <w:sz w:val="24"/>
                <w:highlight w:val="none"/>
              </w:rPr>
              <w:t>--</w:t>
            </w:r>
          </w:p>
        </w:tc>
        <w:tc>
          <w:tcPr>
            <w:tcW w:w="1227" w:type="dxa"/>
            <w:vAlign w:val="center"/>
          </w:tcPr>
          <w:p w14:paraId="0B7BCE98">
            <w:pPr>
              <w:kinsoku w:val="0"/>
              <w:overflowPunct w:val="0"/>
              <w:autoSpaceDE w:val="0"/>
              <w:autoSpaceDN w:val="0"/>
              <w:snapToGrid w:val="0"/>
              <w:spacing w:line="320" w:lineRule="exact"/>
              <w:jc w:val="center"/>
              <w:rPr>
                <w:rFonts w:hint="eastAsia" w:ascii="宋体" w:hAnsi="宋体" w:cs="微软雅黑"/>
                <w:bCs/>
                <w:color w:val="auto"/>
                <w:sz w:val="24"/>
                <w:highlight w:val="none"/>
              </w:rPr>
            </w:pPr>
          </w:p>
        </w:tc>
      </w:tr>
      <w:tr w14:paraId="1D31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vAlign w:val="center"/>
          </w:tcPr>
          <w:p w14:paraId="41856977">
            <w:pPr>
              <w:numPr>
                <w:ilvl w:val="0"/>
                <w:numId w:val="11"/>
              </w:numPr>
              <w:kinsoku w:val="0"/>
              <w:overflowPunct w:val="0"/>
              <w:autoSpaceDE w:val="0"/>
              <w:autoSpaceDN w:val="0"/>
              <w:snapToGrid w:val="0"/>
              <w:spacing w:line="320" w:lineRule="exact"/>
              <w:jc w:val="center"/>
              <w:textAlignment w:val="auto"/>
              <w:rPr>
                <w:rFonts w:ascii="宋体" w:cs="微软雅黑"/>
                <w:bCs/>
                <w:color w:val="auto"/>
                <w:sz w:val="24"/>
                <w:highlight w:val="none"/>
              </w:rPr>
            </w:pPr>
          </w:p>
        </w:tc>
        <w:tc>
          <w:tcPr>
            <w:tcW w:w="1162" w:type="dxa"/>
            <w:vAlign w:val="center"/>
          </w:tcPr>
          <w:p w14:paraId="134231A1">
            <w:pPr>
              <w:kinsoku w:val="0"/>
              <w:overflowPunct w:val="0"/>
              <w:autoSpaceDE w:val="0"/>
              <w:autoSpaceDN w:val="0"/>
              <w:snapToGrid w:val="0"/>
              <w:spacing w:line="320" w:lineRule="exact"/>
              <w:jc w:val="center"/>
              <w:rPr>
                <w:rFonts w:ascii="宋体" w:cs="微软雅黑"/>
                <w:bCs/>
                <w:color w:val="auto"/>
                <w:sz w:val="24"/>
                <w:highlight w:val="none"/>
              </w:rPr>
            </w:pPr>
            <w:r>
              <w:rPr>
                <w:rFonts w:hint="eastAsia" w:ascii="宋体" w:hAnsi="宋体" w:cs="微软雅黑"/>
                <w:bCs/>
                <w:color w:val="auto"/>
                <w:sz w:val="24"/>
                <w:highlight w:val="none"/>
              </w:rPr>
              <w:t>响应文件有效期</w:t>
            </w:r>
          </w:p>
        </w:tc>
        <w:tc>
          <w:tcPr>
            <w:tcW w:w="1769" w:type="dxa"/>
            <w:vAlign w:val="center"/>
          </w:tcPr>
          <w:p w14:paraId="362AE1DE">
            <w:pPr>
              <w:pStyle w:val="255"/>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4"/>
                <w:szCs w:val="24"/>
                <w:highlight w:val="none"/>
              </w:rPr>
            </w:pPr>
            <w:r>
              <w:rPr>
                <w:rFonts w:cs="微软雅黑"/>
                <w:bCs/>
                <w:color w:val="auto"/>
                <w:sz w:val="24"/>
                <w:szCs w:val="24"/>
                <w:highlight w:val="none"/>
              </w:rPr>
              <w:t>180</w:t>
            </w:r>
            <w:r>
              <w:rPr>
                <w:rFonts w:hint="eastAsia" w:cs="微软雅黑"/>
                <w:bCs/>
                <w:color w:val="auto"/>
                <w:sz w:val="24"/>
                <w:szCs w:val="24"/>
                <w:highlight w:val="none"/>
              </w:rPr>
              <w:t>个日历日（从电子响应文件提交截止时间起计算）</w:t>
            </w:r>
          </w:p>
        </w:tc>
        <w:tc>
          <w:tcPr>
            <w:tcW w:w="5615" w:type="dxa"/>
            <w:vAlign w:val="center"/>
          </w:tcPr>
          <w:p w14:paraId="7A7DDF2F">
            <w:pPr>
              <w:kinsoku w:val="0"/>
              <w:overflowPunct w:val="0"/>
              <w:autoSpaceDE w:val="0"/>
              <w:autoSpaceDN w:val="0"/>
              <w:snapToGrid w:val="0"/>
              <w:spacing w:line="320" w:lineRule="exact"/>
              <w:jc w:val="center"/>
              <w:rPr>
                <w:rFonts w:ascii="宋体" w:hAnsi="宋体" w:cs="微软雅黑"/>
                <w:bCs/>
                <w:color w:val="auto"/>
                <w:sz w:val="24"/>
                <w:highlight w:val="none"/>
              </w:rPr>
            </w:pPr>
            <w:r>
              <w:rPr>
                <w:rFonts w:hint="eastAsia" w:ascii="宋体" w:hAnsi="宋体" w:cs="微软雅黑"/>
                <w:bCs/>
                <w:color w:val="auto"/>
                <w:sz w:val="24"/>
                <w:highlight w:val="none"/>
              </w:rPr>
              <w:t>--</w:t>
            </w:r>
          </w:p>
        </w:tc>
        <w:tc>
          <w:tcPr>
            <w:tcW w:w="1227" w:type="dxa"/>
            <w:vAlign w:val="center"/>
          </w:tcPr>
          <w:p w14:paraId="449370FF">
            <w:pPr>
              <w:kinsoku w:val="0"/>
              <w:overflowPunct w:val="0"/>
              <w:autoSpaceDE w:val="0"/>
              <w:autoSpaceDN w:val="0"/>
              <w:snapToGrid w:val="0"/>
              <w:spacing w:line="320" w:lineRule="exact"/>
              <w:jc w:val="center"/>
              <w:rPr>
                <w:rFonts w:hint="eastAsia" w:ascii="宋体" w:hAnsi="宋体" w:cs="微软雅黑"/>
                <w:bCs/>
                <w:color w:val="auto"/>
                <w:sz w:val="24"/>
                <w:highlight w:val="none"/>
              </w:rPr>
            </w:pPr>
          </w:p>
        </w:tc>
      </w:tr>
    </w:tbl>
    <w:p w14:paraId="4F02B0EB">
      <w:pPr>
        <w:rPr>
          <w:rFonts w:hint="eastAsia" w:ascii="Times New Roman" w:hAnsi="Times New Roman" w:eastAsia="宋体"/>
          <w:sz w:val="28"/>
          <w:lang w:val="en-US" w:eastAsia="zh-CN"/>
        </w:rPr>
      </w:pPr>
      <w:r>
        <w:rPr>
          <w:rFonts w:hint="eastAsia" w:ascii="Times New Roman" w:hAnsi="Times New Roman" w:eastAsia="宋体"/>
          <w:sz w:val="24"/>
          <w:lang w:val="en-US" w:eastAsia="zh-CN"/>
        </w:rPr>
        <w:br w:type="page"/>
      </w:r>
    </w:p>
    <w:p w14:paraId="213F1E5E">
      <w:pPr>
        <w:rPr>
          <w:rFonts w:hint="eastAsia"/>
          <w:lang w:val="en-US" w:eastAsia="zh-CN"/>
        </w:rPr>
      </w:pPr>
    </w:p>
    <w:p w14:paraId="60ED6EBA">
      <w:pPr>
        <w:pStyle w:val="3"/>
        <w:numPr>
          <w:ilvl w:val="1"/>
          <w:numId w:val="0"/>
        </w:numPr>
        <w:tabs>
          <w:tab w:val="center" w:pos="4592"/>
          <w:tab w:val="left" w:pos="7860"/>
        </w:tabs>
        <w:spacing w:before="0" w:line="360" w:lineRule="auto"/>
        <w:ind w:left="575" w:hanging="575"/>
        <w:rPr>
          <w:rFonts w:ascii="Times New Roman" w:hAnsi="Times New Roman" w:eastAsia="宋体"/>
          <w:sz w:val="28"/>
        </w:rPr>
      </w:pPr>
      <w:r>
        <w:rPr>
          <w:rFonts w:hint="eastAsia" w:ascii="Times New Roman" w:hAnsi="Times New Roman" w:eastAsia="宋体"/>
          <w:sz w:val="28"/>
          <w:lang w:val="en-US" w:eastAsia="zh-CN"/>
        </w:rPr>
        <w:t>响应人</w:t>
      </w:r>
      <w:r>
        <w:rPr>
          <w:rFonts w:ascii="Times New Roman" w:hAnsi="Times New Roman" w:eastAsia="宋体"/>
          <w:sz w:val="28"/>
        </w:rPr>
        <w:t>须知资料表</w:t>
      </w:r>
    </w:p>
    <w:p w14:paraId="147D9670">
      <w:pPr>
        <w:jc w:val="center"/>
        <w:rPr>
          <w:b/>
          <w:sz w:val="28"/>
          <w:szCs w:val="28"/>
        </w:rPr>
      </w:pPr>
    </w:p>
    <w:p w14:paraId="0EA42A75">
      <w:pPr>
        <w:spacing w:line="360" w:lineRule="auto"/>
        <w:ind w:firstLine="480"/>
        <w:rPr>
          <w:sz w:val="24"/>
        </w:rPr>
      </w:pPr>
      <w:r>
        <w:rPr>
          <w:sz w:val="24"/>
        </w:rPr>
        <w:t>本表是对</w:t>
      </w:r>
      <w:r>
        <w:rPr>
          <w:rFonts w:hint="eastAsia"/>
          <w:sz w:val="24"/>
          <w:lang w:val="en-US" w:eastAsia="zh-CN"/>
        </w:rPr>
        <w:t>响应人</w:t>
      </w:r>
      <w:r>
        <w:rPr>
          <w:sz w:val="24"/>
        </w:rPr>
        <w:t>须知的具体补充和修改，如有矛盾，均以本资料表为准。</w:t>
      </w:r>
    </w:p>
    <w:tbl>
      <w:tblPr>
        <w:tblStyle w:val="42"/>
        <w:tblW w:w="51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2044"/>
        <w:gridCol w:w="6654"/>
      </w:tblGrid>
      <w:tr w14:paraId="006F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blHeader/>
          <w:jc w:val="center"/>
        </w:trPr>
        <w:tc>
          <w:tcPr>
            <w:tcW w:w="491" w:type="pct"/>
            <w:vAlign w:val="center"/>
          </w:tcPr>
          <w:p w14:paraId="1B2556D1">
            <w:pPr>
              <w:spacing w:line="240" w:lineRule="auto"/>
              <w:jc w:val="center"/>
              <w:rPr>
                <w:b/>
                <w:bCs/>
                <w:sz w:val="24"/>
              </w:rPr>
            </w:pPr>
            <w:r>
              <w:rPr>
                <w:b/>
                <w:sz w:val="24"/>
              </w:rPr>
              <w:t>条款号</w:t>
            </w:r>
          </w:p>
        </w:tc>
        <w:tc>
          <w:tcPr>
            <w:tcW w:w="1059" w:type="pct"/>
            <w:vAlign w:val="center"/>
          </w:tcPr>
          <w:p w14:paraId="2620A69C">
            <w:pPr>
              <w:spacing w:line="240" w:lineRule="auto"/>
              <w:jc w:val="center"/>
              <w:rPr>
                <w:b/>
                <w:bCs/>
                <w:sz w:val="24"/>
              </w:rPr>
            </w:pPr>
            <w:r>
              <w:rPr>
                <w:b/>
                <w:bCs/>
                <w:sz w:val="24"/>
              </w:rPr>
              <w:t>条目</w:t>
            </w:r>
          </w:p>
        </w:tc>
        <w:tc>
          <w:tcPr>
            <w:tcW w:w="3448" w:type="pct"/>
            <w:vAlign w:val="center"/>
          </w:tcPr>
          <w:p w14:paraId="41B1D4D6">
            <w:pPr>
              <w:spacing w:line="240" w:lineRule="auto"/>
              <w:jc w:val="center"/>
              <w:rPr>
                <w:b/>
                <w:bCs/>
                <w:sz w:val="24"/>
              </w:rPr>
            </w:pPr>
            <w:r>
              <w:rPr>
                <w:b/>
                <w:bCs/>
                <w:sz w:val="24"/>
              </w:rPr>
              <w:t>内容</w:t>
            </w:r>
          </w:p>
        </w:tc>
      </w:tr>
      <w:tr w14:paraId="042C8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491" w:type="pct"/>
            <w:vAlign w:val="center"/>
          </w:tcPr>
          <w:p w14:paraId="648DC147">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059" w:type="pct"/>
            <w:vAlign w:val="center"/>
          </w:tcPr>
          <w:p w14:paraId="3F74E3B5">
            <w:pPr>
              <w:jc w:val="center"/>
              <w:rPr>
                <w:sz w:val="24"/>
              </w:rPr>
            </w:pPr>
            <w:r>
              <w:rPr>
                <w:sz w:val="24"/>
              </w:rPr>
              <w:t>项目属性</w:t>
            </w:r>
          </w:p>
        </w:tc>
        <w:tc>
          <w:tcPr>
            <w:tcW w:w="3448" w:type="pct"/>
            <w:vAlign w:val="center"/>
          </w:tcPr>
          <w:p w14:paraId="4C1EF72E">
            <w:pPr>
              <w:jc w:val="left"/>
              <w:rPr>
                <w:sz w:val="24"/>
              </w:rPr>
            </w:pPr>
            <w:r>
              <w:rPr>
                <w:sz w:val="24"/>
              </w:rPr>
              <w:t>项目属性：</w:t>
            </w:r>
          </w:p>
          <w:p w14:paraId="6E96D1DB">
            <w:pPr>
              <w:jc w:val="left"/>
              <w:rPr>
                <w:sz w:val="24"/>
              </w:rPr>
            </w:pPr>
            <w:r>
              <w:rPr>
                <w:sz w:val="24"/>
              </w:rPr>
              <w:t>□服务</w:t>
            </w:r>
          </w:p>
          <w:p w14:paraId="0651F43D">
            <w:pPr>
              <w:jc w:val="left"/>
              <w:rPr>
                <w:sz w:val="24"/>
              </w:rPr>
            </w:pPr>
            <w:r>
              <w:rPr>
                <w:rFonts w:hint="eastAsia"/>
                <w:sz w:val="24"/>
                <w:lang w:eastAsia="zh-CN"/>
              </w:rPr>
              <w:t>☑</w:t>
            </w:r>
            <w:r>
              <w:rPr>
                <w:sz w:val="24"/>
              </w:rPr>
              <w:t>货物</w:t>
            </w:r>
          </w:p>
        </w:tc>
      </w:tr>
      <w:tr w14:paraId="34D7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1" w:type="pct"/>
            <w:vAlign w:val="center"/>
          </w:tcPr>
          <w:p w14:paraId="6BE3528D">
            <w:pPr>
              <w:pStyle w:val="23"/>
              <w:adjustRightInd w:val="0"/>
              <w:snapToGrid w:val="0"/>
              <w:spacing w:line="240" w:lineRule="auto"/>
              <w:jc w:val="center"/>
              <w:rPr>
                <w:rFonts w:hint="default" w:ascii="Times New Roman" w:hAnsi="Times New Roman"/>
                <w:sz w:val="24"/>
                <w:szCs w:val="24"/>
              </w:rPr>
            </w:pPr>
            <w:r>
              <w:rPr>
                <w:rFonts w:hint="default" w:ascii="Times New Roman" w:hAnsi="Times New Roman"/>
                <w:sz w:val="24"/>
                <w:szCs w:val="24"/>
              </w:rPr>
              <w:t>2.3</w:t>
            </w:r>
          </w:p>
        </w:tc>
        <w:tc>
          <w:tcPr>
            <w:tcW w:w="1059" w:type="pct"/>
            <w:vAlign w:val="center"/>
          </w:tcPr>
          <w:p w14:paraId="70EF7F4D">
            <w:pPr>
              <w:spacing w:line="240" w:lineRule="auto"/>
              <w:jc w:val="center"/>
              <w:rPr>
                <w:sz w:val="24"/>
              </w:rPr>
            </w:pPr>
            <w:r>
              <w:rPr>
                <w:sz w:val="24"/>
              </w:rPr>
              <w:t>科研仪器设备</w:t>
            </w:r>
          </w:p>
        </w:tc>
        <w:tc>
          <w:tcPr>
            <w:tcW w:w="3448" w:type="pct"/>
            <w:vAlign w:val="center"/>
          </w:tcPr>
          <w:p w14:paraId="29DB8695">
            <w:pPr>
              <w:spacing w:line="240" w:lineRule="auto"/>
              <w:jc w:val="left"/>
              <w:rPr>
                <w:sz w:val="24"/>
              </w:rPr>
            </w:pPr>
            <w:r>
              <w:rPr>
                <w:sz w:val="24"/>
              </w:rPr>
              <w:t>是否属于科研仪器设备采购项目：</w:t>
            </w:r>
            <w:r>
              <w:rPr>
                <w:rFonts w:hint="eastAsia"/>
                <w:sz w:val="24"/>
                <w:lang w:val="en-US" w:eastAsia="zh-CN"/>
              </w:rPr>
              <w:t>否。</w:t>
            </w:r>
          </w:p>
        </w:tc>
      </w:tr>
      <w:tr w14:paraId="5567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1" w:type="pct"/>
            <w:vAlign w:val="center"/>
          </w:tcPr>
          <w:p w14:paraId="2EC7966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059" w:type="pct"/>
            <w:vAlign w:val="center"/>
          </w:tcPr>
          <w:p w14:paraId="34B966EF">
            <w:pPr>
              <w:jc w:val="center"/>
              <w:rPr>
                <w:sz w:val="24"/>
                <w:highlight w:val="none"/>
              </w:rPr>
            </w:pPr>
            <w:r>
              <w:rPr>
                <w:sz w:val="24"/>
                <w:highlight w:val="none"/>
              </w:rPr>
              <w:t>核心产品</w:t>
            </w:r>
          </w:p>
        </w:tc>
        <w:tc>
          <w:tcPr>
            <w:tcW w:w="3448" w:type="pct"/>
            <w:vAlign w:val="center"/>
          </w:tcPr>
          <w:p w14:paraId="7BC26CE2">
            <w:pPr>
              <w:jc w:val="left"/>
              <w:rPr>
                <w:rFonts w:hint="eastAsia" w:eastAsia="宋体"/>
                <w:sz w:val="24"/>
                <w:highlight w:val="none"/>
                <w:lang w:val="en-US" w:eastAsia="zh-CN"/>
              </w:rPr>
            </w:pPr>
            <w:r>
              <w:rPr>
                <w:rFonts w:hint="eastAsia"/>
                <w:sz w:val="24"/>
                <w:highlight w:val="none"/>
                <w:lang w:val="en-US" w:eastAsia="zh-CN"/>
              </w:rPr>
              <w:t>不涉及。</w:t>
            </w:r>
          </w:p>
        </w:tc>
      </w:tr>
      <w:tr w14:paraId="7EA8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1" w:type="pct"/>
            <w:vMerge w:val="restart"/>
            <w:vAlign w:val="center"/>
          </w:tcPr>
          <w:p w14:paraId="724C98F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w:t>
            </w:r>
          </w:p>
        </w:tc>
        <w:tc>
          <w:tcPr>
            <w:tcW w:w="1059" w:type="pct"/>
            <w:vAlign w:val="center"/>
          </w:tcPr>
          <w:p w14:paraId="594526F7">
            <w:pPr>
              <w:jc w:val="center"/>
              <w:rPr>
                <w:sz w:val="24"/>
              </w:rPr>
            </w:pPr>
            <w:r>
              <w:rPr>
                <w:sz w:val="24"/>
              </w:rPr>
              <w:t>现场考察</w:t>
            </w:r>
          </w:p>
        </w:tc>
        <w:tc>
          <w:tcPr>
            <w:tcW w:w="3448" w:type="pct"/>
            <w:vAlign w:val="center"/>
          </w:tcPr>
          <w:p w14:paraId="04268EA4">
            <w:pPr>
              <w:rPr>
                <w:rFonts w:hint="default" w:ascii="Times New Roman" w:hAnsi="Times New Roman"/>
                <w:sz w:val="24"/>
                <w:szCs w:val="24"/>
              </w:rPr>
            </w:pPr>
            <w:r>
              <w:rPr>
                <w:sz w:val="24"/>
              </w:rPr>
              <w:t>不组织</w:t>
            </w:r>
            <w:r>
              <w:rPr>
                <w:rFonts w:hint="eastAsia"/>
                <w:sz w:val="24"/>
                <w:lang w:eastAsia="zh-CN"/>
              </w:rPr>
              <w:t>。</w:t>
            </w:r>
          </w:p>
        </w:tc>
      </w:tr>
      <w:tr w14:paraId="1D0C4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1" w:type="pct"/>
            <w:vMerge w:val="continue"/>
            <w:vAlign w:val="center"/>
          </w:tcPr>
          <w:p w14:paraId="482F3434">
            <w:pPr>
              <w:pStyle w:val="23"/>
              <w:adjustRightInd w:val="0"/>
              <w:snapToGrid w:val="0"/>
              <w:jc w:val="center"/>
              <w:rPr>
                <w:rFonts w:hint="default" w:ascii="Times New Roman" w:hAnsi="Times New Roman"/>
                <w:sz w:val="24"/>
                <w:szCs w:val="24"/>
              </w:rPr>
            </w:pPr>
          </w:p>
        </w:tc>
        <w:tc>
          <w:tcPr>
            <w:tcW w:w="1059" w:type="pct"/>
            <w:vAlign w:val="center"/>
          </w:tcPr>
          <w:p w14:paraId="2572957C">
            <w:pPr>
              <w:jc w:val="center"/>
              <w:rPr>
                <w:sz w:val="24"/>
              </w:rPr>
            </w:pPr>
            <w:r>
              <w:rPr>
                <w:sz w:val="24"/>
              </w:rPr>
              <w:t>开标前答疑会</w:t>
            </w:r>
          </w:p>
        </w:tc>
        <w:tc>
          <w:tcPr>
            <w:tcW w:w="3448" w:type="pct"/>
            <w:vAlign w:val="center"/>
          </w:tcPr>
          <w:p w14:paraId="5509BA24">
            <w:pPr>
              <w:jc w:val="left"/>
              <w:rPr>
                <w:sz w:val="24"/>
              </w:rPr>
            </w:pPr>
            <w:r>
              <w:rPr>
                <w:sz w:val="24"/>
              </w:rPr>
              <w:t>不召开</w:t>
            </w:r>
            <w:r>
              <w:rPr>
                <w:rFonts w:hint="eastAsia"/>
                <w:sz w:val="24"/>
                <w:lang w:eastAsia="zh-CN"/>
              </w:rPr>
              <w:t>。</w:t>
            </w:r>
          </w:p>
        </w:tc>
      </w:tr>
      <w:tr w14:paraId="11DE8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1" w:type="pct"/>
            <w:vAlign w:val="center"/>
          </w:tcPr>
          <w:p w14:paraId="33F95A4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w:t>
            </w:r>
          </w:p>
        </w:tc>
        <w:tc>
          <w:tcPr>
            <w:tcW w:w="1059" w:type="pct"/>
            <w:vAlign w:val="center"/>
          </w:tcPr>
          <w:p w14:paraId="09EABBBB">
            <w:pPr>
              <w:jc w:val="center"/>
              <w:rPr>
                <w:sz w:val="24"/>
              </w:rPr>
            </w:pPr>
            <w:r>
              <w:rPr>
                <w:sz w:val="24"/>
              </w:rPr>
              <w:t>样品</w:t>
            </w:r>
          </w:p>
        </w:tc>
        <w:tc>
          <w:tcPr>
            <w:tcW w:w="3448" w:type="pct"/>
            <w:vAlign w:val="center"/>
          </w:tcPr>
          <w:p w14:paraId="150656DE">
            <w:pPr>
              <w:jc w:val="left"/>
              <w:rPr>
                <w:sz w:val="24"/>
              </w:rPr>
            </w:pPr>
            <w:r>
              <w:rPr>
                <w:rFonts w:hint="eastAsia"/>
                <w:sz w:val="24"/>
                <w:lang w:val="en-US" w:eastAsia="zh-CN"/>
              </w:rPr>
              <w:t>不需要。</w:t>
            </w:r>
          </w:p>
        </w:tc>
      </w:tr>
      <w:tr w14:paraId="00A7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4" w:hRule="atLeast"/>
          <w:jc w:val="center"/>
        </w:trPr>
        <w:tc>
          <w:tcPr>
            <w:tcW w:w="491" w:type="pct"/>
            <w:vAlign w:val="center"/>
          </w:tcPr>
          <w:p w14:paraId="5C6F3D5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059" w:type="pct"/>
            <w:vAlign w:val="center"/>
          </w:tcPr>
          <w:p w14:paraId="78D46938">
            <w:pPr>
              <w:jc w:val="center"/>
              <w:rPr>
                <w:sz w:val="24"/>
              </w:rPr>
            </w:pPr>
            <w:r>
              <w:rPr>
                <w:sz w:val="24"/>
              </w:rPr>
              <w:t>标的所属行业</w:t>
            </w:r>
          </w:p>
        </w:tc>
        <w:tc>
          <w:tcPr>
            <w:tcW w:w="3448" w:type="pct"/>
            <w:vAlign w:val="center"/>
          </w:tcPr>
          <w:p w14:paraId="103154DE">
            <w:pPr>
              <w:jc w:val="left"/>
              <w:rPr>
                <w:sz w:val="24"/>
              </w:rPr>
            </w:pPr>
            <w:r>
              <w:rPr>
                <w:sz w:val="24"/>
              </w:rPr>
              <w:t>本项目采购标的对应的中小企业划分标准所属行业：</w:t>
            </w:r>
          </w:p>
          <w:tbl>
            <w:tblPr>
              <w:tblStyle w:val="42"/>
              <w:tblW w:w="6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5225"/>
            </w:tblGrid>
            <w:tr w14:paraId="2A02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tcBorders>
                    <w:top w:val="single" w:color="auto" w:sz="4" w:space="0"/>
                    <w:left w:val="single" w:color="auto" w:sz="4" w:space="0"/>
                    <w:bottom w:val="single" w:color="auto" w:sz="4" w:space="0"/>
                    <w:right w:val="single" w:color="auto" w:sz="4" w:space="0"/>
                  </w:tcBorders>
                  <w:vAlign w:val="center"/>
                </w:tcPr>
                <w:p w14:paraId="1D043946">
                  <w:pPr>
                    <w:jc w:val="center"/>
                    <w:rPr>
                      <w:rFonts w:eastAsiaTheme="minorEastAsia"/>
                      <w:bCs/>
                      <w:sz w:val="24"/>
                    </w:rPr>
                  </w:pPr>
                  <w:r>
                    <w:rPr>
                      <w:rFonts w:eastAsiaTheme="minorEastAsia"/>
                      <w:bCs/>
                      <w:sz w:val="24"/>
                    </w:rPr>
                    <w:t>标的名称</w:t>
                  </w:r>
                </w:p>
              </w:tc>
              <w:tc>
                <w:tcPr>
                  <w:tcW w:w="4065" w:type="pct"/>
                  <w:tcBorders>
                    <w:top w:val="single" w:color="auto" w:sz="4" w:space="0"/>
                    <w:left w:val="single" w:color="auto" w:sz="4" w:space="0"/>
                    <w:bottom w:val="single" w:color="auto" w:sz="4" w:space="0"/>
                    <w:right w:val="single" w:color="auto" w:sz="4" w:space="0"/>
                  </w:tcBorders>
                  <w:vAlign w:val="center"/>
                </w:tcPr>
                <w:p w14:paraId="1F23FD54">
                  <w:pPr>
                    <w:jc w:val="center"/>
                    <w:rPr>
                      <w:rFonts w:eastAsiaTheme="minorEastAsia"/>
                      <w:sz w:val="24"/>
                    </w:rPr>
                  </w:pPr>
                  <w:r>
                    <w:rPr>
                      <w:rFonts w:eastAsiaTheme="minorEastAsia"/>
                      <w:sz w:val="24"/>
                    </w:rPr>
                    <w:t>中小企业划分标准所属行业</w:t>
                  </w:r>
                </w:p>
              </w:tc>
            </w:tr>
            <w:tr w14:paraId="721A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4" w:type="pct"/>
                  <w:tcBorders>
                    <w:top w:val="single" w:color="auto" w:sz="4" w:space="0"/>
                    <w:left w:val="single" w:color="auto" w:sz="4" w:space="0"/>
                    <w:bottom w:val="single" w:color="auto" w:sz="4" w:space="0"/>
                    <w:right w:val="single" w:color="auto" w:sz="4" w:space="0"/>
                  </w:tcBorders>
                  <w:vAlign w:val="center"/>
                </w:tcPr>
                <w:p w14:paraId="5DC06C94">
                  <w:pPr>
                    <w:jc w:val="center"/>
                    <w:rPr>
                      <w:rFonts w:hint="eastAsia" w:eastAsiaTheme="minorEastAsia"/>
                      <w:bCs/>
                      <w:sz w:val="24"/>
                      <w:lang w:val="en-US" w:eastAsia="zh-CN"/>
                    </w:rPr>
                  </w:pPr>
                  <w:r>
                    <w:rPr>
                      <w:rFonts w:hint="eastAsia" w:eastAsiaTheme="minorEastAsia"/>
                      <w:bCs/>
                      <w:sz w:val="24"/>
                      <w:lang w:val="en-US" w:eastAsia="zh-CN"/>
                    </w:rPr>
                    <w:t>多功能一体机、扫描仪</w:t>
                  </w:r>
                </w:p>
              </w:tc>
              <w:tc>
                <w:tcPr>
                  <w:tcW w:w="4065" w:type="pct"/>
                  <w:tcBorders>
                    <w:top w:val="single" w:color="auto" w:sz="4" w:space="0"/>
                    <w:left w:val="single" w:color="auto" w:sz="4" w:space="0"/>
                    <w:bottom w:val="single" w:color="auto" w:sz="4" w:space="0"/>
                    <w:right w:val="single" w:color="auto" w:sz="4" w:space="0"/>
                  </w:tcBorders>
                  <w:vAlign w:val="center"/>
                </w:tcPr>
                <w:p w14:paraId="31F1F05B">
                  <w:pPr>
                    <w:jc w:val="left"/>
                    <w:rPr>
                      <w:rFonts w:eastAsiaTheme="minorEastAsia"/>
                      <w:kern w:val="0"/>
                      <w:sz w:val="24"/>
                    </w:rPr>
                  </w:pPr>
                  <w:r>
                    <w:rPr>
                      <w:rFonts w:hint="eastAsia" w:eastAsiaTheme="minorEastAsia"/>
                      <w:kern w:val="0"/>
                      <w:sz w:val="24"/>
                      <w:lang w:val="en-US" w:eastAsia="zh-CN"/>
                    </w:rPr>
                    <w:t>工业。从业人员1000人以下或营业收入40000万元以下的为中小微型企业。其中，从业人员300人及以上，且营业收入2000万元及以上的为中型企业；从业人员20人及以上，且营业收入300 万元及以上的为小型企业；从业人员20人以下或营业收入300万元以下的为微型企业。</w:t>
                  </w:r>
                </w:p>
              </w:tc>
            </w:tr>
          </w:tbl>
          <w:p w14:paraId="5002A234">
            <w:pPr>
              <w:jc w:val="left"/>
              <w:rPr>
                <w:sz w:val="24"/>
              </w:rPr>
            </w:pPr>
          </w:p>
        </w:tc>
      </w:tr>
      <w:tr w14:paraId="56D1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1" w:type="pct"/>
            <w:vAlign w:val="center"/>
          </w:tcPr>
          <w:p w14:paraId="1AC154FC">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w:t>
            </w:r>
          </w:p>
        </w:tc>
        <w:tc>
          <w:tcPr>
            <w:tcW w:w="1059" w:type="pct"/>
            <w:vAlign w:val="center"/>
          </w:tcPr>
          <w:p w14:paraId="083018DD">
            <w:pPr>
              <w:jc w:val="center"/>
              <w:rPr>
                <w:sz w:val="24"/>
              </w:rPr>
            </w:pPr>
            <w:r>
              <w:rPr>
                <w:rFonts w:hint="eastAsia"/>
                <w:sz w:val="24"/>
                <w:lang w:val="en-US" w:eastAsia="zh-CN"/>
              </w:rPr>
              <w:t>响应</w:t>
            </w:r>
            <w:r>
              <w:rPr>
                <w:sz w:val="24"/>
              </w:rPr>
              <w:t>报价</w:t>
            </w:r>
          </w:p>
        </w:tc>
        <w:tc>
          <w:tcPr>
            <w:tcW w:w="3448" w:type="pct"/>
            <w:vAlign w:val="center"/>
          </w:tcPr>
          <w:p w14:paraId="0E5ADD4D">
            <w:pPr>
              <w:jc w:val="left"/>
              <w:rPr>
                <w:sz w:val="24"/>
              </w:rPr>
            </w:pPr>
            <w:r>
              <w:rPr>
                <w:sz w:val="24"/>
              </w:rPr>
              <w:t>报价的特殊规定：</w:t>
            </w:r>
            <w:r>
              <w:rPr>
                <w:rFonts w:hint="eastAsia"/>
                <w:sz w:val="24"/>
                <w:lang w:val="en-US" w:eastAsia="zh-CN"/>
              </w:rPr>
              <w:t>如涉及，详见征集文件各章对应条款要求。</w:t>
            </w:r>
          </w:p>
        </w:tc>
      </w:tr>
      <w:tr w14:paraId="4023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1" w:type="pct"/>
            <w:vAlign w:val="center"/>
          </w:tcPr>
          <w:p w14:paraId="6F75A14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p>
        </w:tc>
        <w:tc>
          <w:tcPr>
            <w:tcW w:w="1059" w:type="pct"/>
            <w:vAlign w:val="center"/>
          </w:tcPr>
          <w:p w14:paraId="290BC3A1">
            <w:pPr>
              <w:jc w:val="center"/>
              <w:rPr>
                <w:sz w:val="24"/>
              </w:rPr>
            </w:pPr>
            <w:r>
              <w:rPr>
                <w:sz w:val="24"/>
              </w:rPr>
              <w:t>投标保证金</w:t>
            </w:r>
          </w:p>
        </w:tc>
        <w:tc>
          <w:tcPr>
            <w:tcW w:w="3448" w:type="pct"/>
            <w:vAlign w:val="center"/>
          </w:tcPr>
          <w:p w14:paraId="141193AF">
            <w:pPr>
              <w:rPr>
                <w:sz w:val="24"/>
              </w:rPr>
            </w:pPr>
            <w:r>
              <w:rPr>
                <w:rFonts w:hint="default" w:ascii="Times New Roman" w:hAnsi="Times New Roman"/>
                <w:sz w:val="24"/>
                <w:szCs w:val="24"/>
              </w:rPr>
              <w:t>投标保证金金额：</w:t>
            </w:r>
            <w:r>
              <w:rPr>
                <w:rFonts w:hint="eastAsia" w:ascii="Times New Roman" w:hAnsi="Times New Roman"/>
                <w:sz w:val="24"/>
                <w:szCs w:val="24"/>
                <w:lang w:val="en-US" w:eastAsia="zh-CN"/>
              </w:rPr>
              <w:t>无须提交。</w:t>
            </w:r>
          </w:p>
        </w:tc>
      </w:tr>
      <w:tr w14:paraId="6454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1" w:type="pct"/>
            <w:vAlign w:val="center"/>
          </w:tcPr>
          <w:p w14:paraId="0CF730F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059" w:type="pct"/>
            <w:vAlign w:val="center"/>
          </w:tcPr>
          <w:p w14:paraId="47C21CD1">
            <w:pPr>
              <w:jc w:val="center"/>
              <w:rPr>
                <w:sz w:val="24"/>
              </w:rPr>
            </w:pPr>
            <w:r>
              <w:rPr>
                <w:rFonts w:hint="eastAsia"/>
                <w:sz w:val="24"/>
                <w:lang w:val="en-US" w:eastAsia="zh-CN"/>
              </w:rPr>
              <w:t>响应文件</w:t>
            </w:r>
            <w:r>
              <w:rPr>
                <w:sz w:val="24"/>
              </w:rPr>
              <w:t>有效期</w:t>
            </w:r>
          </w:p>
        </w:tc>
        <w:tc>
          <w:tcPr>
            <w:tcW w:w="3448" w:type="pct"/>
            <w:vAlign w:val="center"/>
          </w:tcPr>
          <w:p w14:paraId="0F496D8A">
            <w:pPr>
              <w:jc w:val="left"/>
              <w:rPr>
                <w:sz w:val="24"/>
              </w:rPr>
            </w:pPr>
            <w:r>
              <w:rPr>
                <w:sz w:val="24"/>
              </w:rPr>
              <w:t>自提交</w:t>
            </w:r>
            <w:r>
              <w:rPr>
                <w:rFonts w:hint="eastAsia"/>
                <w:sz w:val="24"/>
                <w:lang w:val="en-US" w:eastAsia="zh-CN"/>
              </w:rPr>
              <w:t>电子响应</w:t>
            </w:r>
            <w:r>
              <w:rPr>
                <w:sz w:val="24"/>
              </w:rPr>
              <w:t>文件的截止之日起算</w:t>
            </w:r>
            <w:r>
              <w:rPr>
                <w:rFonts w:hint="eastAsia"/>
                <w:sz w:val="24"/>
                <w:lang w:val="en-US" w:eastAsia="zh-CN"/>
              </w:rPr>
              <w:t>180</w:t>
            </w:r>
            <w:r>
              <w:rPr>
                <w:sz w:val="24"/>
              </w:rPr>
              <w:t>日历天。</w:t>
            </w:r>
          </w:p>
        </w:tc>
      </w:tr>
      <w:tr w14:paraId="4C41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491" w:type="pct"/>
            <w:vAlign w:val="center"/>
          </w:tcPr>
          <w:p w14:paraId="1A6ECD7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059" w:type="pct"/>
            <w:vAlign w:val="center"/>
          </w:tcPr>
          <w:p w14:paraId="6FCF7BB6">
            <w:pPr>
              <w:jc w:val="center"/>
              <w:rPr>
                <w:sz w:val="24"/>
              </w:rPr>
            </w:pPr>
            <w:r>
              <w:rPr>
                <w:sz w:val="24"/>
              </w:rPr>
              <w:t>解密时间</w:t>
            </w:r>
          </w:p>
        </w:tc>
        <w:tc>
          <w:tcPr>
            <w:tcW w:w="3448" w:type="pct"/>
            <w:vAlign w:val="center"/>
          </w:tcPr>
          <w:p w14:paraId="0198AFFD">
            <w:pPr>
              <w:jc w:val="left"/>
              <w:rPr>
                <w:sz w:val="24"/>
                <w:u w:val="single"/>
              </w:rPr>
            </w:pPr>
            <w:r>
              <w:rPr>
                <w:sz w:val="24"/>
              </w:rPr>
              <w:t>解密时间：</w:t>
            </w:r>
            <w:r>
              <w:rPr>
                <w:rFonts w:hint="eastAsia"/>
                <w:b/>
                <w:bCs/>
                <w:color w:val="FF0000"/>
                <w:sz w:val="24"/>
                <w:u w:val="single"/>
                <w:lang w:val="en-US" w:eastAsia="zh-CN"/>
              </w:rPr>
              <w:t>120</w:t>
            </w:r>
            <w:r>
              <w:rPr>
                <w:sz w:val="24"/>
              </w:rPr>
              <w:t>分钟</w:t>
            </w:r>
            <w:r>
              <w:rPr>
                <w:rFonts w:hint="eastAsia"/>
                <w:sz w:val="24"/>
                <w:lang w:eastAsia="zh-CN"/>
              </w:rPr>
              <w:t>。</w:t>
            </w:r>
          </w:p>
        </w:tc>
      </w:tr>
      <w:tr w14:paraId="23C0A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1" w:type="pct"/>
            <w:vAlign w:val="center"/>
          </w:tcPr>
          <w:p w14:paraId="7D5BCD6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059" w:type="pct"/>
            <w:vAlign w:val="center"/>
          </w:tcPr>
          <w:p w14:paraId="54B2247E">
            <w:pPr>
              <w:jc w:val="center"/>
              <w:rPr>
                <w:rFonts w:hint="default" w:eastAsia="宋体"/>
                <w:sz w:val="24"/>
                <w:lang w:val="en-US" w:eastAsia="zh-CN"/>
              </w:rPr>
            </w:pPr>
            <w:r>
              <w:rPr>
                <w:rFonts w:hint="eastAsia"/>
                <w:sz w:val="24"/>
                <w:lang w:eastAsia="zh-CN"/>
              </w:rPr>
              <w:t>推荐</w:t>
            </w:r>
            <w:r>
              <w:rPr>
                <w:rFonts w:hint="eastAsia"/>
                <w:sz w:val="24"/>
                <w:lang w:val="en-US" w:eastAsia="zh-CN"/>
              </w:rPr>
              <w:t>及确定入围供应商</w:t>
            </w:r>
          </w:p>
        </w:tc>
        <w:tc>
          <w:tcPr>
            <w:tcW w:w="3448" w:type="pct"/>
            <w:vAlign w:val="center"/>
          </w:tcPr>
          <w:p w14:paraId="40FCBF11">
            <w:pPr>
              <w:jc w:val="left"/>
              <w:rPr>
                <w:sz w:val="24"/>
                <w:u w:val="single"/>
              </w:rPr>
            </w:pPr>
            <w:r>
              <w:rPr>
                <w:rFonts w:hint="eastAsia"/>
                <w:sz w:val="24"/>
              </w:rPr>
              <w:t>确定第一阶段各包入围供应商的评审方法为价格优先法。价格优先法是指对满足采购需求且响应报价不超过最高限制单价的</w:t>
            </w:r>
            <w:r>
              <w:rPr>
                <w:rFonts w:hint="eastAsia"/>
                <w:sz w:val="24"/>
                <w:lang w:val="en-US" w:eastAsia="zh-CN"/>
              </w:rPr>
              <w:t>货物、服务</w:t>
            </w:r>
            <w:r>
              <w:rPr>
                <w:rFonts w:hint="eastAsia"/>
                <w:sz w:val="24"/>
              </w:rPr>
              <w:t>，按照</w:t>
            </w:r>
            <w:r>
              <w:rPr>
                <w:rFonts w:hint="eastAsia"/>
                <w:sz w:val="24"/>
                <w:lang w:val="en-US" w:eastAsia="zh-CN"/>
              </w:rPr>
              <w:t>评审</w:t>
            </w:r>
            <w:r>
              <w:rPr>
                <w:rFonts w:hint="eastAsia"/>
                <w:sz w:val="24"/>
              </w:rPr>
              <w:t>报价从低到高排序，根据征集文件规定的淘汰率</w:t>
            </w:r>
            <w:r>
              <w:rPr>
                <w:rFonts w:hint="eastAsia"/>
                <w:sz w:val="24"/>
                <w:lang w:val="en-US" w:eastAsia="zh-CN"/>
              </w:rPr>
              <w:t>或者入围供应商数量上限，</w:t>
            </w:r>
            <w:r>
              <w:rPr>
                <w:rFonts w:hint="eastAsia"/>
                <w:sz w:val="24"/>
              </w:rPr>
              <w:t>确定入围供应商的评审方法。</w:t>
            </w:r>
          </w:p>
        </w:tc>
      </w:tr>
      <w:tr w14:paraId="1F75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1" w:type="pct"/>
            <w:vAlign w:val="center"/>
          </w:tcPr>
          <w:p w14:paraId="0DB9EFEB">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hint="eastAsia" w:ascii="Times New Roman" w:hAnsi="Times New Roman"/>
                <w:sz w:val="24"/>
                <w:szCs w:val="24"/>
                <w:lang w:val="en-US" w:eastAsia="zh-CN"/>
              </w:rPr>
              <w:t>8</w:t>
            </w:r>
            <w:r>
              <w:rPr>
                <w:rFonts w:hint="default" w:ascii="Times New Roman" w:hAnsi="Times New Roman"/>
                <w:sz w:val="24"/>
                <w:szCs w:val="24"/>
              </w:rPr>
              <w:t>.1.1</w:t>
            </w:r>
          </w:p>
        </w:tc>
        <w:tc>
          <w:tcPr>
            <w:tcW w:w="1059" w:type="pct"/>
            <w:vAlign w:val="center"/>
          </w:tcPr>
          <w:p w14:paraId="4ACBC5D3">
            <w:pPr>
              <w:jc w:val="center"/>
              <w:rPr>
                <w:sz w:val="24"/>
              </w:rPr>
            </w:pPr>
            <w:r>
              <w:rPr>
                <w:sz w:val="24"/>
              </w:rPr>
              <w:t>询问</w:t>
            </w:r>
          </w:p>
        </w:tc>
        <w:tc>
          <w:tcPr>
            <w:tcW w:w="3448" w:type="pct"/>
            <w:vAlign w:val="center"/>
          </w:tcPr>
          <w:p w14:paraId="1FBA40F8">
            <w:pPr>
              <w:widowControl/>
              <w:jc w:val="left"/>
              <w:rPr>
                <w:rFonts w:hint="eastAsia" w:ascii="宋体" w:hAnsi="宋体" w:eastAsia="宋体" w:cs="宋体"/>
                <w:color w:val="000000"/>
                <w:kern w:val="0"/>
                <w:sz w:val="24"/>
                <w:szCs w:val="24"/>
                <w:lang w:val="en-US" w:eastAsia="zh-CN" w:bidi="ar"/>
              </w:rPr>
            </w:pPr>
            <w:r>
              <w:rPr>
                <w:sz w:val="24"/>
              </w:rPr>
              <w:t>询问形式：</w:t>
            </w:r>
            <w:r>
              <w:rPr>
                <w:rFonts w:hint="eastAsia" w:ascii="宋体" w:hAnsi="宋体" w:eastAsia="宋体" w:cs="宋体"/>
                <w:color w:val="000000"/>
                <w:kern w:val="0"/>
                <w:sz w:val="24"/>
                <w:szCs w:val="24"/>
                <w:lang w:val="en-US" w:eastAsia="zh-CN" w:bidi="ar"/>
              </w:rPr>
              <w:t>电话、北京市政府采购电子交易平台或其他方式</w:t>
            </w:r>
          </w:p>
          <w:p w14:paraId="44E72167">
            <w:pPr>
              <w:widowControl/>
              <w:jc w:val="left"/>
              <w:rPr>
                <w:sz w:val="24"/>
              </w:rPr>
            </w:pPr>
            <w:r>
              <w:rPr>
                <w:rFonts w:hint="eastAsia" w:ascii="宋体" w:hAnsi="宋体" w:eastAsia="宋体" w:cs="宋体"/>
                <w:color w:val="000000"/>
                <w:kern w:val="0"/>
                <w:sz w:val="24"/>
                <w:szCs w:val="24"/>
                <w:lang w:val="en-US" w:eastAsia="zh-CN" w:bidi="ar"/>
              </w:rPr>
              <w:t>联系方式：详见第一章</w:t>
            </w:r>
            <w:r>
              <w:rPr>
                <w:rFonts w:hint="eastAsia" w:ascii="宋体" w:hAnsi="宋体" w:cs="宋体"/>
                <w:color w:val="000000"/>
                <w:kern w:val="0"/>
                <w:sz w:val="24"/>
                <w:szCs w:val="24"/>
                <w:lang w:val="en-US" w:eastAsia="zh-CN" w:bidi="ar"/>
              </w:rPr>
              <w:t>征集</w:t>
            </w:r>
            <w:r>
              <w:rPr>
                <w:rFonts w:hint="eastAsia" w:ascii="宋体" w:hAnsi="宋体" w:eastAsia="宋体" w:cs="宋体"/>
                <w:color w:val="000000"/>
                <w:kern w:val="0"/>
                <w:sz w:val="24"/>
                <w:szCs w:val="24"/>
                <w:lang w:val="en-US" w:eastAsia="zh-CN" w:bidi="ar"/>
              </w:rPr>
              <w:t>邀请</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七</w:t>
            </w:r>
            <w:r>
              <w:rPr>
                <w:rFonts w:hint="eastAsia" w:ascii="宋体" w:hAnsi="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w:t>
            </w:r>
          </w:p>
        </w:tc>
      </w:tr>
      <w:tr w14:paraId="65A8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91" w:type="pct"/>
            <w:vAlign w:val="center"/>
          </w:tcPr>
          <w:p w14:paraId="6C4B3A2C">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w:t>
            </w:r>
            <w:r>
              <w:rPr>
                <w:rFonts w:hint="eastAsia" w:ascii="Times New Roman" w:hAnsi="Times New Roman"/>
                <w:sz w:val="24"/>
                <w:szCs w:val="24"/>
                <w:lang w:val="en-US" w:eastAsia="zh-CN"/>
              </w:rPr>
              <w:t>8</w:t>
            </w:r>
            <w:r>
              <w:rPr>
                <w:rFonts w:hint="default" w:ascii="Times New Roman" w:hAnsi="Times New Roman"/>
                <w:sz w:val="24"/>
                <w:szCs w:val="24"/>
              </w:rPr>
              <w:t>.3</w:t>
            </w:r>
          </w:p>
        </w:tc>
        <w:tc>
          <w:tcPr>
            <w:tcW w:w="1059" w:type="pct"/>
            <w:vAlign w:val="center"/>
          </w:tcPr>
          <w:p w14:paraId="26CBA47C">
            <w:pPr>
              <w:jc w:val="center"/>
              <w:rPr>
                <w:rFonts w:hint="eastAsia" w:eastAsia="宋体"/>
                <w:sz w:val="24"/>
                <w:lang w:eastAsia="zh-CN"/>
              </w:rPr>
            </w:pPr>
            <w:r>
              <w:rPr>
                <w:rFonts w:hint="eastAsia"/>
                <w:sz w:val="24"/>
                <w:lang w:val="en-US" w:eastAsia="zh-CN"/>
              </w:rPr>
              <w:t>质疑</w:t>
            </w:r>
          </w:p>
        </w:tc>
        <w:tc>
          <w:tcPr>
            <w:tcW w:w="3448" w:type="pct"/>
            <w:vAlign w:val="center"/>
          </w:tcPr>
          <w:p w14:paraId="6BAF2515">
            <w:pPr>
              <w:widowControl/>
              <w:jc w:val="left"/>
              <w:rPr>
                <w:rFonts w:hint="default"/>
                <w:color w:val="FF0000"/>
                <w:sz w:val="24"/>
                <w:lang w:val="en-US" w:eastAsia="zh-CN"/>
              </w:rPr>
            </w:pPr>
            <w:r>
              <w:rPr>
                <w:rFonts w:hint="eastAsia"/>
                <w:sz w:val="24"/>
                <w:lang w:val="en-US" w:eastAsia="zh-CN"/>
              </w:rPr>
              <w:t>质疑送达形式：书面形式</w:t>
            </w:r>
          </w:p>
          <w:p w14:paraId="20824F5D">
            <w:pPr>
              <w:widowControl/>
              <w:jc w:val="left"/>
              <w:rPr>
                <w:sz w:val="24"/>
              </w:rPr>
            </w:pPr>
            <w:r>
              <w:rPr>
                <w:sz w:val="24"/>
              </w:rPr>
              <w:t>联系部门：</w:t>
            </w:r>
            <w:r>
              <w:rPr>
                <w:rFonts w:hint="eastAsia" w:ascii="宋体" w:hAnsi="宋体" w:eastAsia="宋体" w:cs="宋体"/>
                <w:color w:val="000000"/>
                <w:kern w:val="0"/>
                <w:sz w:val="24"/>
                <w:szCs w:val="24"/>
                <w:lang w:val="en-US" w:eastAsia="zh-CN" w:bidi="ar"/>
              </w:rPr>
              <w:t>北京市公共资源交易中心法律事务部（监督服务部）</w:t>
            </w:r>
          </w:p>
          <w:p w14:paraId="5057CD2E">
            <w:pPr>
              <w:keepNext w:val="0"/>
              <w:keepLines w:val="0"/>
              <w:widowControl/>
              <w:suppressLineNumbers w:val="0"/>
              <w:jc w:val="left"/>
            </w:pPr>
            <w:r>
              <w:rPr>
                <w:rFonts w:hint="eastAsia"/>
                <w:sz w:val="24"/>
                <w:lang w:val="en-US" w:eastAsia="zh-CN"/>
              </w:rPr>
              <w:t>联系人：</w:t>
            </w:r>
            <w:r>
              <w:rPr>
                <w:rFonts w:hint="eastAsia" w:ascii="宋体" w:hAnsi="宋体" w:eastAsia="宋体" w:cs="宋体"/>
                <w:color w:val="000000"/>
                <w:kern w:val="0"/>
                <w:sz w:val="24"/>
                <w:szCs w:val="24"/>
                <w:lang w:val="en-US" w:eastAsia="zh-CN" w:bidi="ar"/>
              </w:rPr>
              <w:t>魏老师</w:t>
            </w:r>
          </w:p>
          <w:p w14:paraId="7561CFA7">
            <w:pPr>
              <w:widowControl/>
              <w:jc w:val="left"/>
              <w:rPr>
                <w:sz w:val="24"/>
              </w:rPr>
            </w:pPr>
            <w:r>
              <w:rPr>
                <w:sz w:val="24"/>
              </w:rPr>
              <w:t>联系电话：</w:t>
            </w:r>
            <w:r>
              <w:rPr>
                <w:rFonts w:hint="default" w:ascii="Times New Roman" w:hAnsi="Times New Roman" w:eastAsia="宋体" w:cs="Times New Roman"/>
                <w:color w:val="000000"/>
                <w:kern w:val="0"/>
                <w:sz w:val="24"/>
                <w:szCs w:val="24"/>
                <w:lang w:val="en-US" w:eastAsia="zh-CN" w:bidi="ar"/>
              </w:rPr>
              <w:t>010-83537377</w:t>
            </w:r>
          </w:p>
          <w:p w14:paraId="7767319F">
            <w:pPr>
              <w:widowControl/>
              <w:jc w:val="left"/>
              <w:rPr>
                <w:sz w:val="24"/>
              </w:rPr>
            </w:pPr>
            <w:r>
              <w:rPr>
                <w:sz w:val="24"/>
              </w:rPr>
              <w:t>通讯地址：</w:t>
            </w:r>
            <w:r>
              <w:rPr>
                <w:rFonts w:hint="eastAsia" w:ascii="宋体" w:hAnsi="宋体" w:eastAsia="宋体" w:cs="宋体"/>
                <w:color w:val="000000"/>
                <w:kern w:val="0"/>
                <w:sz w:val="24"/>
                <w:szCs w:val="24"/>
                <w:lang w:val="en-US" w:eastAsia="zh-CN" w:bidi="ar"/>
              </w:rPr>
              <w:t>北京市西城区广安门南街甲</w:t>
            </w:r>
            <w:r>
              <w:rPr>
                <w:rFonts w:hint="default" w:ascii="Times New Roman" w:hAnsi="Times New Roman" w:eastAsia="宋体" w:cs="Times New Roman"/>
                <w:color w:val="000000"/>
                <w:kern w:val="0"/>
                <w:sz w:val="24"/>
                <w:szCs w:val="24"/>
                <w:lang w:val="en-US" w:eastAsia="zh-CN" w:bidi="ar"/>
              </w:rPr>
              <w:t>68</w:t>
            </w:r>
            <w:r>
              <w:rPr>
                <w:rFonts w:hint="eastAsia" w:ascii="宋体" w:hAnsi="宋体" w:eastAsia="宋体" w:cs="宋体"/>
                <w:color w:val="000000"/>
                <w:kern w:val="0"/>
                <w:sz w:val="24"/>
                <w:szCs w:val="24"/>
                <w:lang w:val="en-US" w:eastAsia="zh-CN" w:bidi="ar"/>
              </w:rPr>
              <w:t>号</w:t>
            </w:r>
            <w:r>
              <w:rPr>
                <w:rFonts w:hint="default" w:ascii="Times New Roman" w:hAnsi="Times New Roman" w:eastAsia="宋体" w:cs="Times New Roman"/>
                <w:color w:val="000000"/>
                <w:kern w:val="0"/>
                <w:sz w:val="24"/>
                <w:szCs w:val="24"/>
                <w:lang w:val="en-US" w:eastAsia="zh-CN" w:bidi="ar"/>
              </w:rPr>
              <w:t>407</w:t>
            </w:r>
            <w:r>
              <w:rPr>
                <w:rFonts w:hint="eastAsia" w:ascii="宋体" w:hAnsi="宋体" w:eastAsia="宋体" w:cs="宋体"/>
                <w:color w:val="000000"/>
                <w:kern w:val="0"/>
                <w:sz w:val="24"/>
                <w:szCs w:val="24"/>
                <w:lang w:val="en-US" w:eastAsia="zh-CN" w:bidi="ar"/>
              </w:rPr>
              <w:t>室（邮编：</w:t>
            </w:r>
            <w:r>
              <w:rPr>
                <w:rFonts w:hint="default" w:ascii="Times New Roman" w:hAnsi="Times New Roman" w:eastAsia="宋体" w:cs="Times New Roman"/>
                <w:color w:val="000000"/>
                <w:kern w:val="0"/>
                <w:sz w:val="24"/>
                <w:szCs w:val="24"/>
                <w:lang w:val="en-US" w:eastAsia="zh-CN" w:bidi="ar"/>
              </w:rPr>
              <w:t>100054</w:t>
            </w:r>
            <w:r>
              <w:rPr>
                <w:rFonts w:hint="eastAsia" w:ascii="宋体" w:hAnsi="宋体" w:eastAsia="宋体" w:cs="宋体"/>
                <w:color w:val="000000"/>
                <w:kern w:val="0"/>
                <w:sz w:val="24"/>
                <w:szCs w:val="24"/>
                <w:lang w:val="en-US" w:eastAsia="zh-CN" w:bidi="ar"/>
              </w:rPr>
              <w:t>）</w:t>
            </w:r>
          </w:p>
        </w:tc>
      </w:tr>
      <w:tr w14:paraId="07F2A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494B0797">
            <w:pPr>
              <w:pStyle w:val="23"/>
              <w:adjustRightInd w:val="0"/>
              <w:snapToGrid w:val="0"/>
              <w:jc w:val="center"/>
              <w:rPr>
                <w:rFonts w:hint="eastAsia" w:ascii="Times New Roman" w:hAnsi="Times New Roman" w:eastAsia="宋体"/>
                <w:sz w:val="24"/>
                <w:szCs w:val="24"/>
                <w:lang w:eastAsia="zh-CN"/>
              </w:rPr>
            </w:pPr>
            <w:r>
              <w:rPr>
                <w:rFonts w:hint="default" w:ascii="Times New Roman" w:hAnsi="Times New Roman"/>
                <w:sz w:val="24"/>
                <w:szCs w:val="24"/>
              </w:rPr>
              <w:t>2</w:t>
            </w:r>
            <w:r>
              <w:rPr>
                <w:rFonts w:hint="eastAsia" w:ascii="Times New Roman" w:hAnsi="Times New Roman"/>
                <w:sz w:val="24"/>
                <w:szCs w:val="24"/>
                <w:lang w:val="en-US" w:eastAsia="zh-CN"/>
              </w:rPr>
              <w:t>9</w:t>
            </w:r>
          </w:p>
        </w:tc>
        <w:tc>
          <w:tcPr>
            <w:tcW w:w="1059" w:type="pct"/>
            <w:tcBorders>
              <w:top w:val="single" w:color="auto" w:sz="4" w:space="0"/>
              <w:left w:val="single" w:color="auto" w:sz="4" w:space="0"/>
              <w:bottom w:val="single" w:color="auto" w:sz="4" w:space="0"/>
              <w:right w:val="single" w:color="auto" w:sz="4" w:space="0"/>
            </w:tcBorders>
            <w:vAlign w:val="center"/>
          </w:tcPr>
          <w:p w14:paraId="461B22D4">
            <w:pPr>
              <w:jc w:val="center"/>
              <w:rPr>
                <w:sz w:val="24"/>
              </w:rPr>
            </w:pPr>
            <w:r>
              <w:rPr>
                <w:sz w:val="24"/>
              </w:rPr>
              <w:t>代理费</w:t>
            </w:r>
          </w:p>
        </w:tc>
        <w:tc>
          <w:tcPr>
            <w:tcW w:w="3448" w:type="pct"/>
            <w:tcBorders>
              <w:top w:val="single" w:color="auto" w:sz="4" w:space="0"/>
              <w:left w:val="single" w:color="auto" w:sz="4" w:space="0"/>
              <w:bottom w:val="single" w:color="auto" w:sz="4" w:space="0"/>
              <w:right w:val="single" w:color="auto" w:sz="4" w:space="0"/>
            </w:tcBorders>
            <w:vAlign w:val="center"/>
          </w:tcPr>
          <w:p w14:paraId="2D50C102">
            <w:pPr>
              <w:jc w:val="left"/>
              <w:rPr>
                <w:rFonts w:hint="eastAsia" w:eastAsia="宋体"/>
                <w:sz w:val="24"/>
                <w:lang w:val="en-US" w:eastAsia="zh-CN"/>
              </w:rPr>
            </w:pPr>
            <w:r>
              <w:rPr>
                <w:rFonts w:hint="eastAsia"/>
                <w:sz w:val="24"/>
                <w:lang w:val="en-US" w:eastAsia="zh-CN"/>
              </w:rPr>
              <w:t>无</w:t>
            </w:r>
          </w:p>
        </w:tc>
      </w:tr>
    </w:tbl>
    <w:p w14:paraId="3658DECC">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0B0363A3">
      <w:pPr>
        <w:spacing w:before="240" w:beforeLines="100" w:after="240" w:afterLines="100"/>
        <w:jc w:val="center"/>
        <w:rPr>
          <w:b/>
          <w:sz w:val="28"/>
          <w:szCs w:val="28"/>
        </w:rPr>
      </w:pPr>
      <w:bookmarkStart w:id="67" w:name="_Toc265228355"/>
      <w:bookmarkStart w:id="68" w:name="_Toc353825542"/>
      <w:bookmarkStart w:id="69" w:name="_Toc142311019"/>
      <w:bookmarkStart w:id="70" w:name="_Toc264969207"/>
      <w:bookmarkStart w:id="71" w:name="_Toc305158859"/>
      <w:bookmarkStart w:id="72" w:name="_Toc226965790"/>
      <w:bookmarkStart w:id="73" w:name="_Toc305158785"/>
      <w:bookmarkStart w:id="74" w:name="_Toc226337213"/>
      <w:bookmarkStart w:id="75" w:name="_Toc353873662"/>
      <w:bookmarkStart w:id="76" w:name="_Toc150774722"/>
      <w:bookmarkStart w:id="77" w:name="_Toc353873932"/>
      <w:bookmarkStart w:id="78" w:name="_Toc195842882"/>
      <w:bookmarkStart w:id="79" w:name="_Toc127151517"/>
      <w:bookmarkStart w:id="80" w:name="_Toc150480755"/>
      <w:r>
        <w:rPr>
          <w:rFonts w:hint="eastAsia"/>
          <w:b/>
          <w:sz w:val="28"/>
          <w:szCs w:val="28"/>
          <w:lang w:eastAsia="zh-CN"/>
        </w:rPr>
        <w:t>响应</w:t>
      </w:r>
      <w:r>
        <w:rPr>
          <w:b/>
          <w:sz w:val="28"/>
          <w:szCs w:val="28"/>
        </w:rPr>
        <w:t>人须知</w:t>
      </w:r>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6748C6BB">
      <w:pPr>
        <w:pStyle w:val="3"/>
        <w:numPr>
          <w:ilvl w:val="1"/>
          <w:numId w:val="0"/>
        </w:numPr>
        <w:tabs>
          <w:tab w:val="center" w:pos="4592"/>
          <w:tab w:val="left" w:pos="7860"/>
        </w:tabs>
        <w:spacing w:before="0" w:line="360" w:lineRule="auto"/>
        <w:ind w:left="0" w:leftChars="0" w:firstLine="0" w:firstLineChars="0"/>
        <w:jc w:val="center"/>
        <w:rPr>
          <w:rFonts w:ascii="Times New Roman" w:hAnsi="Times New Roman" w:eastAsia="宋体"/>
          <w:sz w:val="28"/>
        </w:rPr>
      </w:pPr>
      <w:bookmarkStart w:id="81" w:name="_Toc195842883"/>
      <w:bookmarkStart w:id="82" w:name="_Toc151193688"/>
      <w:bookmarkStart w:id="83" w:name="_Toc520356143"/>
      <w:bookmarkStart w:id="84" w:name="_Toc151193906"/>
      <w:bookmarkStart w:id="85" w:name="_Toc226965708"/>
      <w:bookmarkStart w:id="86" w:name="_Toc226965791"/>
      <w:bookmarkStart w:id="87" w:name="_Toc151193760"/>
      <w:bookmarkStart w:id="88" w:name="_Toc151193832"/>
      <w:bookmarkStart w:id="89" w:name="_Toc150509269"/>
      <w:bookmarkStart w:id="90" w:name="_Toc150480756"/>
      <w:bookmarkStart w:id="91" w:name="_Toc264969208"/>
      <w:bookmarkStart w:id="92" w:name="_Toc226337214"/>
      <w:bookmarkStart w:id="93" w:name="_Toc226309762"/>
      <w:bookmarkStart w:id="94" w:name="_Toc265228356"/>
      <w:bookmarkStart w:id="95" w:name="_Toc151193616"/>
      <w:bookmarkStart w:id="96" w:name="_Toc127151518"/>
      <w:bookmarkStart w:id="97" w:name="_Toc150774618"/>
      <w:bookmarkStart w:id="98" w:name="_Toc150774723"/>
      <w:bookmarkStart w:id="99" w:name="_Toc305158786"/>
      <w:bookmarkStart w:id="100" w:name="_Toc151190145"/>
      <w:bookmarkStart w:id="101" w:name="_Toc305158860"/>
      <w:bookmarkStart w:id="102" w:name="_Toc142311020"/>
      <w:r>
        <w:rPr>
          <w:rFonts w:hint="eastAsia" w:ascii="Times New Roman" w:hAnsi="Times New Roman" w:eastAsia="宋体"/>
          <w:sz w:val="28"/>
          <w:lang w:val="en-US" w:eastAsia="zh-CN"/>
        </w:rPr>
        <w:t xml:space="preserve"> </w:t>
      </w:r>
      <w:r>
        <w:rPr>
          <w:rFonts w:ascii="Times New Roman" w:hAnsi="Times New Roman" w:eastAsia="宋体"/>
          <w:sz w:val="28"/>
        </w:rPr>
        <w:t>一   说  明</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43025B66">
      <w:pPr>
        <w:numPr>
          <w:ilvl w:val="0"/>
          <w:numId w:val="14"/>
        </w:numPr>
        <w:tabs>
          <w:tab w:val="left" w:pos="360"/>
          <w:tab w:val="clear" w:pos="900"/>
        </w:tabs>
        <w:snapToGrid w:val="0"/>
        <w:spacing w:line="360" w:lineRule="auto"/>
        <w:ind w:left="357" w:hanging="357"/>
        <w:outlineLvl w:val="1"/>
        <w:rPr>
          <w:sz w:val="24"/>
        </w:rPr>
      </w:pPr>
      <w:bookmarkStart w:id="103" w:name="_Toc264969209"/>
      <w:bookmarkStart w:id="104" w:name="_Toc265228357"/>
      <w:bookmarkStart w:id="105" w:name="_Toc305158787"/>
      <w:bookmarkStart w:id="106" w:name="_Toc305158861"/>
      <w:r>
        <w:rPr>
          <w:rFonts w:hint="eastAsia"/>
          <w:sz w:val="24"/>
          <w:lang w:val="en-US" w:eastAsia="zh-CN"/>
        </w:rPr>
        <w:t>征集人</w:t>
      </w:r>
      <w:r>
        <w:rPr>
          <w:sz w:val="24"/>
        </w:rPr>
        <w:t>、</w:t>
      </w:r>
      <w:r>
        <w:rPr>
          <w:rFonts w:hint="eastAsia"/>
          <w:sz w:val="24"/>
          <w:lang w:val="en-US" w:eastAsia="zh-CN"/>
        </w:rPr>
        <w:t>采购人、潜在响应人、响应</w:t>
      </w:r>
      <w:r>
        <w:rPr>
          <w:sz w:val="24"/>
        </w:rPr>
        <w:t>人</w:t>
      </w:r>
      <w:bookmarkEnd w:id="103"/>
      <w:bookmarkEnd w:id="104"/>
      <w:bookmarkEnd w:id="105"/>
      <w:bookmarkEnd w:id="106"/>
    </w:p>
    <w:p w14:paraId="07EA61AF">
      <w:pPr>
        <w:numPr>
          <w:ilvl w:val="1"/>
          <w:numId w:val="14"/>
        </w:numPr>
        <w:tabs>
          <w:tab w:val="left" w:pos="1080"/>
          <w:tab w:val="left" w:pos="2014"/>
          <w:tab w:val="left" w:pos="5521"/>
        </w:tabs>
        <w:snapToGrid w:val="0"/>
        <w:spacing w:line="360" w:lineRule="auto"/>
        <w:ind w:left="1080" w:hanging="720"/>
        <w:rPr>
          <w:rFonts w:hint="default" w:eastAsia="宋体"/>
          <w:lang w:val="en-US" w:eastAsia="zh-CN"/>
        </w:rPr>
      </w:pPr>
      <w:r>
        <w:rPr>
          <w:rFonts w:hint="eastAsia"/>
          <w:sz w:val="24"/>
          <w:lang w:val="en-US" w:eastAsia="zh-CN"/>
        </w:rPr>
        <w:t>征集人名称</w:t>
      </w:r>
      <w:r>
        <w:rPr>
          <w:sz w:val="24"/>
        </w:rPr>
        <w:t>：见第一章</w:t>
      </w:r>
      <w:r>
        <w:rPr>
          <w:rFonts w:hint="eastAsia"/>
          <w:sz w:val="24"/>
          <w:lang w:val="en-US" w:eastAsia="zh-CN"/>
        </w:rPr>
        <w:t>征集</w:t>
      </w:r>
      <w:r>
        <w:rPr>
          <w:sz w:val="24"/>
        </w:rPr>
        <w:t>邀请。</w:t>
      </w:r>
    </w:p>
    <w:p w14:paraId="2C64AC82">
      <w:pPr>
        <w:numPr>
          <w:ilvl w:val="1"/>
          <w:numId w:val="14"/>
        </w:numPr>
        <w:tabs>
          <w:tab w:val="left" w:pos="1080"/>
          <w:tab w:val="left" w:pos="2014"/>
          <w:tab w:val="left" w:pos="5521"/>
        </w:tabs>
        <w:snapToGrid w:val="0"/>
        <w:spacing w:line="360" w:lineRule="auto"/>
        <w:ind w:left="1080" w:hanging="720"/>
        <w:rPr>
          <w:rFonts w:hint="default" w:eastAsia="宋体"/>
          <w:lang w:val="en-US" w:eastAsia="zh-CN"/>
        </w:rPr>
      </w:pPr>
      <w:r>
        <w:rPr>
          <w:rFonts w:hint="eastAsia"/>
          <w:sz w:val="24"/>
          <w:lang w:val="en-US" w:eastAsia="zh-CN"/>
        </w:rPr>
        <w:t>采购人名称：</w:t>
      </w:r>
      <w:r>
        <w:rPr>
          <w:sz w:val="24"/>
        </w:rPr>
        <w:t>见第一章</w:t>
      </w:r>
      <w:r>
        <w:rPr>
          <w:rFonts w:hint="eastAsia"/>
          <w:sz w:val="24"/>
          <w:lang w:val="en-US" w:eastAsia="zh-CN"/>
        </w:rPr>
        <w:t>征集</w:t>
      </w:r>
      <w:r>
        <w:rPr>
          <w:sz w:val="24"/>
        </w:rPr>
        <w:t>邀请。</w:t>
      </w:r>
    </w:p>
    <w:p w14:paraId="67D292CF">
      <w:pPr>
        <w:numPr>
          <w:ilvl w:val="1"/>
          <w:numId w:val="14"/>
        </w:numPr>
        <w:tabs>
          <w:tab w:val="left" w:pos="1080"/>
          <w:tab w:val="left" w:pos="2014"/>
          <w:tab w:val="left" w:pos="5521"/>
        </w:tabs>
        <w:snapToGrid w:val="0"/>
        <w:spacing w:line="360" w:lineRule="auto"/>
        <w:ind w:left="1080" w:hanging="720"/>
        <w:rPr>
          <w:rFonts w:hint="eastAsia" w:eastAsia="宋体"/>
          <w:sz w:val="24"/>
          <w:szCs w:val="24"/>
        </w:rPr>
      </w:pPr>
      <w:r>
        <w:rPr>
          <w:rFonts w:hint="eastAsia" w:eastAsia="宋体"/>
          <w:sz w:val="24"/>
          <w:szCs w:val="24"/>
        </w:rPr>
        <w:t>潜在响应人</w:t>
      </w:r>
      <w:r>
        <w:rPr>
          <w:rFonts w:hint="eastAsia" w:eastAsia="宋体"/>
          <w:sz w:val="24"/>
          <w:szCs w:val="24"/>
          <w:lang w:eastAsia="zh-CN"/>
        </w:rPr>
        <w:t>：</w:t>
      </w:r>
      <w:r>
        <w:rPr>
          <w:rFonts w:hint="eastAsia" w:eastAsia="宋体"/>
          <w:sz w:val="24"/>
          <w:szCs w:val="24"/>
        </w:rPr>
        <w:t>指符合《中华人民共和国政府采购法》及相关法律法规和本征集文件的各项规定，按照本项目征集公告及征集文件规定的方式获取征集文件的供应商。</w:t>
      </w:r>
    </w:p>
    <w:p w14:paraId="4B6B779F">
      <w:pPr>
        <w:numPr>
          <w:ilvl w:val="1"/>
          <w:numId w:val="14"/>
        </w:numPr>
        <w:tabs>
          <w:tab w:val="left" w:pos="1080"/>
          <w:tab w:val="left" w:pos="2014"/>
          <w:tab w:val="left" w:pos="5521"/>
        </w:tabs>
        <w:snapToGrid w:val="0"/>
        <w:spacing w:line="360" w:lineRule="auto"/>
        <w:ind w:left="1080" w:hanging="720"/>
        <w:rPr>
          <w:rFonts w:hint="eastAsia" w:eastAsia="宋体"/>
          <w:sz w:val="24"/>
          <w:szCs w:val="24"/>
          <w:lang w:val="en-US" w:eastAsia="zh-CN"/>
        </w:rPr>
      </w:pPr>
      <w:r>
        <w:rPr>
          <w:rFonts w:hint="eastAsia" w:eastAsia="宋体"/>
          <w:sz w:val="24"/>
          <w:szCs w:val="24"/>
          <w:lang w:val="en-US" w:eastAsia="zh-CN"/>
        </w:rPr>
        <w:t>响应人：指符合《中华人民共和国政府采购法》及相关法律法规和本征集文件的各项规定，按照本项目征集公告及征集文件规定的方式获取征集文件并参加响应的供应商。</w:t>
      </w:r>
    </w:p>
    <w:p w14:paraId="4585291A">
      <w:pPr>
        <w:numPr>
          <w:ilvl w:val="0"/>
          <w:numId w:val="14"/>
        </w:numPr>
        <w:tabs>
          <w:tab w:val="left" w:pos="360"/>
          <w:tab w:val="clear" w:pos="900"/>
        </w:tabs>
        <w:snapToGrid w:val="0"/>
        <w:spacing w:line="360" w:lineRule="auto"/>
        <w:ind w:left="357" w:hanging="357"/>
        <w:outlineLvl w:val="1"/>
        <w:rPr>
          <w:sz w:val="24"/>
        </w:rPr>
      </w:pPr>
      <w:bookmarkStart w:id="107" w:name="_Toc265228358"/>
      <w:bookmarkStart w:id="108" w:name="_Toc151193618"/>
      <w:bookmarkStart w:id="109" w:name="_Toc149720813"/>
      <w:bookmarkStart w:id="110" w:name="_Toc226309764"/>
      <w:bookmarkStart w:id="111" w:name="_Toc127161434"/>
      <w:bookmarkStart w:id="112" w:name="_Toc226965710"/>
      <w:bookmarkStart w:id="113" w:name="_Toc164608789"/>
      <w:bookmarkStart w:id="114" w:name="_Toc164229361"/>
      <w:bookmarkStart w:id="115" w:name="_Toc164229215"/>
      <w:bookmarkStart w:id="116" w:name="_Toc151193834"/>
      <w:bookmarkStart w:id="117" w:name="_Toc195842885"/>
      <w:bookmarkStart w:id="118" w:name="_Toc305158788"/>
      <w:bookmarkStart w:id="119" w:name="_Toc164608634"/>
      <w:bookmarkStart w:id="120" w:name="_Toc264969210"/>
      <w:bookmarkStart w:id="121" w:name="_Toc150774620"/>
      <w:bookmarkStart w:id="122" w:name="_Toc150480758"/>
      <w:bookmarkStart w:id="123" w:name="_Toc164351614"/>
      <w:bookmarkStart w:id="124" w:name="_Toc150774725"/>
      <w:bookmarkStart w:id="125" w:name="_Toc151193762"/>
      <w:bookmarkStart w:id="126" w:name="_Toc151190147"/>
      <w:bookmarkStart w:id="127" w:name="_Toc226337216"/>
      <w:bookmarkStart w:id="128" w:name="_Toc127151520"/>
      <w:bookmarkStart w:id="129" w:name="_Toc151193690"/>
      <w:bookmarkStart w:id="130" w:name="_Toc305158862"/>
      <w:bookmarkStart w:id="131" w:name="_Toc151193908"/>
      <w:bookmarkStart w:id="132" w:name="_Toc150509271"/>
      <w:bookmarkStart w:id="133" w:name="_Toc142311022"/>
      <w:bookmarkStart w:id="134" w:name="_Toc226965793"/>
      <w:bookmarkStart w:id="135" w:name="_Toc127151721"/>
      <w:r>
        <w:rPr>
          <w:sz w:val="24"/>
        </w:rPr>
        <w:t>资金来源</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sz w:val="24"/>
        </w:rPr>
        <w:t>、项目属性、科研仪器设备采购、核心产品</w:t>
      </w:r>
    </w:p>
    <w:p w14:paraId="33CB4305">
      <w:pPr>
        <w:numPr>
          <w:ilvl w:val="1"/>
          <w:numId w:val="14"/>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37E2507D">
      <w:pPr>
        <w:numPr>
          <w:ilvl w:val="1"/>
          <w:numId w:val="14"/>
        </w:numPr>
        <w:tabs>
          <w:tab w:val="left" w:pos="1080"/>
          <w:tab w:val="left" w:pos="2014"/>
        </w:tabs>
        <w:snapToGrid w:val="0"/>
        <w:spacing w:line="360" w:lineRule="auto"/>
        <w:ind w:left="1080" w:hanging="720"/>
        <w:rPr>
          <w:sz w:val="24"/>
        </w:rPr>
      </w:pPr>
      <w:r>
        <w:rPr>
          <w:sz w:val="24"/>
        </w:rPr>
        <w:t>项目属性见《</w:t>
      </w:r>
      <w:r>
        <w:rPr>
          <w:rFonts w:hint="eastAsia"/>
          <w:sz w:val="24"/>
          <w:lang w:val="en-US" w:eastAsia="zh-CN"/>
        </w:rPr>
        <w:t>响应</w:t>
      </w:r>
      <w:r>
        <w:rPr>
          <w:sz w:val="24"/>
        </w:rPr>
        <w:t>人须知资料表》。</w:t>
      </w:r>
    </w:p>
    <w:p w14:paraId="091FB180">
      <w:pPr>
        <w:numPr>
          <w:ilvl w:val="1"/>
          <w:numId w:val="14"/>
        </w:numPr>
        <w:tabs>
          <w:tab w:val="left" w:pos="1080"/>
          <w:tab w:val="left" w:pos="2014"/>
        </w:tabs>
        <w:snapToGrid w:val="0"/>
        <w:spacing w:line="360" w:lineRule="auto"/>
        <w:ind w:left="1080" w:hanging="720"/>
        <w:rPr>
          <w:sz w:val="24"/>
        </w:rPr>
      </w:pPr>
      <w:r>
        <w:rPr>
          <w:sz w:val="24"/>
        </w:rPr>
        <w:t>是否属于科研仪器设备采购见《</w:t>
      </w:r>
      <w:r>
        <w:rPr>
          <w:rFonts w:hint="eastAsia"/>
          <w:sz w:val="24"/>
          <w:lang w:val="en-US" w:eastAsia="zh-CN"/>
        </w:rPr>
        <w:t>响应</w:t>
      </w:r>
      <w:r>
        <w:rPr>
          <w:sz w:val="24"/>
        </w:rPr>
        <w:t>人须知资料表》。</w:t>
      </w:r>
    </w:p>
    <w:p w14:paraId="1B1EF283">
      <w:pPr>
        <w:numPr>
          <w:ilvl w:val="1"/>
          <w:numId w:val="14"/>
        </w:numPr>
        <w:tabs>
          <w:tab w:val="left" w:pos="1080"/>
          <w:tab w:val="left" w:pos="2014"/>
          <w:tab w:val="left" w:pos="5521"/>
        </w:tabs>
        <w:snapToGrid w:val="0"/>
        <w:spacing w:line="360" w:lineRule="auto"/>
        <w:ind w:left="1080" w:hanging="720"/>
        <w:rPr>
          <w:sz w:val="24"/>
        </w:rPr>
      </w:pPr>
      <w:r>
        <w:rPr>
          <w:sz w:val="24"/>
        </w:rPr>
        <w:t>核心产品见《</w:t>
      </w:r>
      <w:r>
        <w:rPr>
          <w:rFonts w:hint="eastAsia"/>
          <w:sz w:val="24"/>
          <w:lang w:val="en-US" w:eastAsia="zh-CN"/>
        </w:rPr>
        <w:t>响应</w:t>
      </w:r>
      <w:r>
        <w:rPr>
          <w:sz w:val="24"/>
        </w:rPr>
        <w:t>人须知资料表》。</w:t>
      </w:r>
    </w:p>
    <w:p w14:paraId="31EFB7F1">
      <w:pPr>
        <w:numPr>
          <w:ilvl w:val="0"/>
          <w:numId w:val="14"/>
        </w:numPr>
        <w:tabs>
          <w:tab w:val="left" w:pos="360"/>
        </w:tabs>
        <w:snapToGrid w:val="0"/>
        <w:spacing w:line="360" w:lineRule="auto"/>
        <w:ind w:left="357" w:hanging="357"/>
        <w:outlineLvl w:val="1"/>
        <w:rPr>
          <w:sz w:val="24"/>
        </w:rPr>
      </w:pPr>
      <w:r>
        <w:rPr>
          <w:sz w:val="24"/>
        </w:rPr>
        <w:t>现场考察、开标前答疑会</w:t>
      </w:r>
      <w:r>
        <w:rPr>
          <w:rFonts w:hint="eastAsia"/>
          <w:sz w:val="24"/>
          <w:lang w:eastAsia="zh-CN"/>
        </w:rPr>
        <w:t>（</w:t>
      </w:r>
      <w:r>
        <w:rPr>
          <w:rFonts w:hint="eastAsia"/>
          <w:sz w:val="24"/>
          <w:lang w:val="en-US" w:eastAsia="zh-CN"/>
        </w:rPr>
        <w:t>本项目不涉及</w:t>
      </w:r>
      <w:r>
        <w:rPr>
          <w:rFonts w:hint="eastAsia"/>
          <w:sz w:val="24"/>
          <w:lang w:eastAsia="zh-CN"/>
        </w:rPr>
        <w:t>）</w:t>
      </w:r>
    </w:p>
    <w:p w14:paraId="60F7E5D7">
      <w:pPr>
        <w:numPr>
          <w:ilvl w:val="0"/>
          <w:numId w:val="14"/>
        </w:numPr>
        <w:tabs>
          <w:tab w:val="left" w:pos="360"/>
        </w:tabs>
        <w:snapToGrid w:val="0"/>
        <w:spacing w:line="360" w:lineRule="auto"/>
        <w:ind w:left="357" w:hanging="357"/>
        <w:outlineLvl w:val="1"/>
        <w:rPr>
          <w:sz w:val="24"/>
        </w:rPr>
      </w:pPr>
      <w:bookmarkStart w:id="136" w:name="_Toc150480760"/>
      <w:bookmarkStart w:id="137" w:name="_Toc264969212"/>
      <w:bookmarkStart w:id="138" w:name="_Toc127151522"/>
      <w:bookmarkStart w:id="139" w:name="_Toc195842887"/>
      <w:bookmarkStart w:id="140" w:name="_Toc151193620"/>
      <w:bookmarkStart w:id="141" w:name="_Toc305158864"/>
      <w:bookmarkStart w:id="142" w:name="_Toc150774727"/>
      <w:bookmarkStart w:id="143" w:name="_Toc226337218"/>
      <w:bookmarkStart w:id="144" w:name="_Toc151193692"/>
      <w:bookmarkStart w:id="145" w:name="_Toc226309766"/>
      <w:bookmarkStart w:id="146" w:name="_Toc226965795"/>
      <w:bookmarkStart w:id="147" w:name="_Toc226965712"/>
      <w:bookmarkStart w:id="148" w:name="_Toc305158790"/>
      <w:bookmarkStart w:id="149" w:name="_Toc151190149"/>
      <w:bookmarkStart w:id="150" w:name="_Toc265228360"/>
      <w:bookmarkStart w:id="151" w:name="_Toc142311024"/>
      <w:bookmarkStart w:id="152" w:name="_Toc520356146"/>
      <w:bookmarkStart w:id="153" w:name="_Toc151193910"/>
      <w:bookmarkStart w:id="154" w:name="_Toc150774622"/>
      <w:bookmarkStart w:id="155" w:name="_Toc151193764"/>
      <w:bookmarkStart w:id="156" w:name="_Toc150509273"/>
      <w:bookmarkStart w:id="157" w:name="_Toc151193836"/>
      <w:r>
        <w:rPr>
          <w:sz w:val="24"/>
        </w:rPr>
        <w:t>样品</w:t>
      </w:r>
      <w:r>
        <w:rPr>
          <w:rFonts w:hint="eastAsia"/>
          <w:sz w:val="24"/>
          <w:lang w:eastAsia="zh-CN"/>
        </w:rPr>
        <w:t>（</w:t>
      </w:r>
      <w:r>
        <w:rPr>
          <w:rFonts w:hint="eastAsia"/>
          <w:sz w:val="24"/>
          <w:lang w:val="en-US" w:eastAsia="zh-CN"/>
        </w:rPr>
        <w:t>本项目不涉及</w:t>
      </w:r>
      <w:r>
        <w:rPr>
          <w:rFonts w:hint="eastAsia"/>
          <w:sz w:val="24"/>
          <w:lang w:eastAsia="zh-CN"/>
        </w:rPr>
        <w:t>）</w:t>
      </w:r>
    </w:p>
    <w:p w14:paraId="7DB7E905">
      <w:pPr>
        <w:numPr>
          <w:ilvl w:val="0"/>
          <w:numId w:val="14"/>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CB84193">
      <w:pPr>
        <w:numPr>
          <w:ilvl w:val="1"/>
          <w:numId w:val="14"/>
        </w:numPr>
        <w:tabs>
          <w:tab w:val="left" w:pos="1080"/>
          <w:tab w:val="left" w:pos="2014"/>
        </w:tabs>
        <w:snapToGrid w:val="0"/>
        <w:spacing w:line="360" w:lineRule="auto"/>
        <w:ind w:left="1080" w:hanging="720"/>
        <w:rPr>
          <w:sz w:val="24"/>
        </w:rPr>
      </w:pPr>
      <w:r>
        <w:rPr>
          <w:sz w:val="24"/>
        </w:rPr>
        <w:t>采购本国货物、工程和服务</w:t>
      </w:r>
    </w:p>
    <w:p w14:paraId="062F0F25">
      <w:pPr>
        <w:numPr>
          <w:ilvl w:val="2"/>
          <w:numId w:val="14"/>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FE815A6">
      <w:pPr>
        <w:numPr>
          <w:ilvl w:val="2"/>
          <w:numId w:val="14"/>
        </w:numPr>
        <w:tabs>
          <w:tab w:val="left" w:pos="2014"/>
        </w:tabs>
        <w:snapToGrid w:val="0"/>
        <w:spacing w:line="360" w:lineRule="auto"/>
        <w:rPr>
          <w:sz w:val="24"/>
        </w:rPr>
      </w:pPr>
      <w:r>
        <w:rPr>
          <w:sz w:val="24"/>
        </w:rPr>
        <w:t>本项目如接受非本国货物、工程、服务参与投标，则具体要求见第五章采购需求。</w:t>
      </w:r>
    </w:p>
    <w:p w14:paraId="7CA3EFA8">
      <w:pPr>
        <w:numPr>
          <w:ilvl w:val="2"/>
          <w:numId w:val="14"/>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2C957D2">
      <w:pPr>
        <w:numPr>
          <w:ilvl w:val="1"/>
          <w:numId w:val="14"/>
        </w:numPr>
        <w:tabs>
          <w:tab w:val="left" w:pos="1080"/>
          <w:tab w:val="left" w:pos="2014"/>
        </w:tabs>
        <w:snapToGrid w:val="0"/>
        <w:spacing w:line="360" w:lineRule="auto"/>
        <w:ind w:left="1080" w:hanging="720"/>
        <w:rPr>
          <w:sz w:val="24"/>
        </w:rPr>
      </w:pPr>
      <w:r>
        <w:rPr>
          <w:rFonts w:hint="eastAsia"/>
          <w:sz w:val="24"/>
        </w:rPr>
        <w:t>本国产品</w:t>
      </w:r>
    </w:p>
    <w:p w14:paraId="044579FA">
      <w:pPr>
        <w:tabs>
          <w:tab w:val="left" w:pos="900"/>
          <w:tab w:val="left" w:pos="1080"/>
          <w:tab w:val="left" w:pos="1589"/>
        </w:tabs>
        <w:snapToGrid w:val="0"/>
        <w:spacing w:line="360" w:lineRule="auto"/>
        <w:ind w:left="1080"/>
        <w:rPr>
          <w:sz w:val="24"/>
        </w:rPr>
      </w:pPr>
      <w:bookmarkStart w:id="158"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58"/>
      <w:r>
        <w:rPr>
          <w:rFonts w:hint="eastAsia"/>
          <w:sz w:val="24"/>
        </w:rPr>
        <w:t>，落实本国产品</w:t>
      </w:r>
      <w:r>
        <w:rPr>
          <w:rFonts w:hint="eastAsia"/>
          <w:sz w:val="24"/>
          <w:lang w:eastAsia="zh-CN"/>
        </w:rPr>
        <w:t>标准</w:t>
      </w:r>
      <w:r>
        <w:rPr>
          <w:rFonts w:hint="eastAsia"/>
          <w:sz w:val="24"/>
        </w:rPr>
        <w:t>。</w:t>
      </w:r>
    </w:p>
    <w:p w14:paraId="4AB1F4C0">
      <w:pPr>
        <w:numPr>
          <w:ilvl w:val="1"/>
          <w:numId w:val="14"/>
        </w:numPr>
        <w:tabs>
          <w:tab w:val="left" w:pos="1080"/>
          <w:tab w:val="left" w:pos="2014"/>
        </w:tabs>
        <w:snapToGrid w:val="0"/>
        <w:spacing w:line="360" w:lineRule="auto"/>
        <w:ind w:left="1080" w:hanging="720"/>
        <w:rPr>
          <w:sz w:val="24"/>
        </w:rPr>
      </w:pPr>
      <w:r>
        <w:rPr>
          <w:sz w:val="24"/>
        </w:rPr>
        <w:t>中小企业、监狱企业及残疾人福利性单位</w:t>
      </w:r>
    </w:p>
    <w:p w14:paraId="02A83516">
      <w:pPr>
        <w:numPr>
          <w:ilvl w:val="2"/>
          <w:numId w:val="14"/>
        </w:numPr>
        <w:snapToGrid w:val="0"/>
        <w:spacing w:line="360" w:lineRule="auto"/>
        <w:rPr>
          <w:sz w:val="24"/>
        </w:rPr>
      </w:pPr>
      <w:r>
        <w:rPr>
          <w:sz w:val="24"/>
        </w:rPr>
        <w:t>中小企业定义：</w:t>
      </w:r>
    </w:p>
    <w:p w14:paraId="4921B9E1">
      <w:pPr>
        <w:pStyle w:val="72"/>
        <w:numPr>
          <w:ilvl w:val="0"/>
          <w:numId w:val="15"/>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7D6FFE7B">
      <w:pPr>
        <w:pStyle w:val="72"/>
        <w:numPr>
          <w:ilvl w:val="0"/>
          <w:numId w:val="15"/>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447BB200">
      <w:pPr>
        <w:pStyle w:val="72"/>
        <w:numPr>
          <w:ilvl w:val="0"/>
          <w:numId w:val="15"/>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4AD499D">
      <w:pPr>
        <w:pStyle w:val="72"/>
        <w:numPr>
          <w:ilvl w:val="0"/>
          <w:numId w:val="15"/>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2E169440">
      <w:pPr>
        <w:pStyle w:val="72"/>
        <w:numPr>
          <w:ilvl w:val="0"/>
          <w:numId w:val="15"/>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C072B36">
      <w:pPr>
        <w:pStyle w:val="72"/>
        <w:numPr>
          <w:ilvl w:val="1"/>
          <w:numId w:val="15"/>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58A379D">
      <w:pPr>
        <w:pStyle w:val="72"/>
        <w:numPr>
          <w:ilvl w:val="1"/>
          <w:numId w:val="15"/>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1E9039FD">
      <w:pPr>
        <w:pStyle w:val="72"/>
        <w:numPr>
          <w:ilvl w:val="1"/>
          <w:numId w:val="15"/>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C66D795">
      <w:pPr>
        <w:pStyle w:val="72"/>
        <w:numPr>
          <w:ilvl w:val="2"/>
          <w:numId w:val="15"/>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001731D8">
      <w:pPr>
        <w:numPr>
          <w:ilvl w:val="3"/>
          <w:numId w:val="15"/>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303A1F0F">
      <w:pPr>
        <w:numPr>
          <w:ilvl w:val="3"/>
          <w:numId w:val="15"/>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4695F3A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6FC205A1">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48AE82B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AE6168A">
      <w:pPr>
        <w:numPr>
          <w:ilvl w:val="3"/>
          <w:numId w:val="15"/>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6CA5F2A">
      <w:pPr>
        <w:numPr>
          <w:ilvl w:val="3"/>
          <w:numId w:val="15"/>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本项目不涉及</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p>
    <w:p w14:paraId="04D26F7C">
      <w:pPr>
        <w:numPr>
          <w:ilvl w:val="2"/>
          <w:numId w:val="14"/>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BD34E85">
      <w:pPr>
        <w:numPr>
          <w:ilvl w:val="2"/>
          <w:numId w:val="14"/>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BE41470">
      <w:pPr>
        <w:pStyle w:val="72"/>
        <w:numPr>
          <w:ilvl w:val="2"/>
          <w:numId w:val="15"/>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3BD7505C">
      <w:pPr>
        <w:pStyle w:val="72"/>
        <w:numPr>
          <w:ilvl w:val="2"/>
          <w:numId w:val="15"/>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14:paraId="516A386C">
      <w:pPr>
        <w:numPr>
          <w:ilvl w:val="3"/>
          <w:numId w:val="15"/>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2C7B55EF">
      <w:pPr>
        <w:numPr>
          <w:ilvl w:val="3"/>
          <w:numId w:val="15"/>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7FE95029">
      <w:pPr>
        <w:numPr>
          <w:ilvl w:val="3"/>
          <w:numId w:val="15"/>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47650B6E">
      <w:pPr>
        <w:numPr>
          <w:ilvl w:val="3"/>
          <w:numId w:val="15"/>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25A16919">
      <w:pPr>
        <w:numPr>
          <w:ilvl w:val="3"/>
          <w:numId w:val="15"/>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6B99A270">
      <w:pPr>
        <w:numPr>
          <w:ilvl w:val="3"/>
          <w:numId w:val="15"/>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D7CE587">
      <w:pPr>
        <w:numPr>
          <w:ilvl w:val="2"/>
          <w:numId w:val="14"/>
        </w:numPr>
        <w:snapToGrid w:val="0"/>
        <w:spacing w:line="360" w:lineRule="auto"/>
        <w:rPr>
          <w:sz w:val="24"/>
        </w:rPr>
      </w:pPr>
      <w:r>
        <w:rPr>
          <w:sz w:val="24"/>
        </w:rPr>
        <w:t>本项目是否专门面向中小企业预留采购份额见第一章</w:t>
      </w:r>
      <w:r>
        <w:rPr>
          <w:rFonts w:hint="eastAsia"/>
          <w:sz w:val="24"/>
          <w:lang w:val="en-US" w:eastAsia="zh-CN"/>
        </w:rPr>
        <w:t>征集</w:t>
      </w:r>
      <w:r>
        <w:rPr>
          <w:sz w:val="24"/>
        </w:rPr>
        <w:t>邀请。</w:t>
      </w:r>
    </w:p>
    <w:p w14:paraId="4C1DB3BB">
      <w:pPr>
        <w:numPr>
          <w:ilvl w:val="2"/>
          <w:numId w:val="14"/>
        </w:numPr>
        <w:snapToGrid w:val="0"/>
        <w:spacing w:line="360" w:lineRule="auto"/>
        <w:rPr>
          <w:sz w:val="24"/>
        </w:rPr>
      </w:pPr>
      <w:r>
        <w:rPr>
          <w:sz w:val="24"/>
        </w:rPr>
        <w:t>采购标的对应的中小企业划分标准所属行业见《</w:t>
      </w:r>
      <w:r>
        <w:rPr>
          <w:rFonts w:hint="eastAsia"/>
          <w:sz w:val="24"/>
          <w:lang w:val="en-US" w:eastAsia="zh-CN"/>
        </w:rPr>
        <w:t>响应</w:t>
      </w:r>
      <w:r>
        <w:rPr>
          <w:sz w:val="24"/>
        </w:rPr>
        <w:t>人须知资料表》。</w:t>
      </w:r>
    </w:p>
    <w:p w14:paraId="19BE5C8C">
      <w:pPr>
        <w:numPr>
          <w:ilvl w:val="2"/>
          <w:numId w:val="14"/>
        </w:numPr>
        <w:snapToGrid w:val="0"/>
        <w:spacing w:line="360" w:lineRule="auto"/>
        <w:rPr>
          <w:sz w:val="24"/>
        </w:rPr>
      </w:pPr>
      <w:r>
        <w:rPr>
          <w:sz w:val="24"/>
        </w:rPr>
        <w:t>小微企业价格评审优惠的政策调整：见第四章</w:t>
      </w:r>
      <w:r>
        <w:rPr>
          <w:rFonts w:hint="eastAsia"/>
          <w:sz w:val="24"/>
          <w:lang w:eastAsia="zh-CN"/>
        </w:rPr>
        <w:t>评审程序及方法</w:t>
      </w:r>
      <w:r>
        <w:rPr>
          <w:sz w:val="24"/>
        </w:rPr>
        <w:t>。</w:t>
      </w:r>
    </w:p>
    <w:p w14:paraId="53C51B6D">
      <w:pPr>
        <w:numPr>
          <w:ilvl w:val="1"/>
          <w:numId w:val="14"/>
        </w:numPr>
        <w:tabs>
          <w:tab w:val="left" w:pos="1080"/>
          <w:tab w:val="left" w:pos="2014"/>
        </w:tabs>
        <w:snapToGrid w:val="0"/>
        <w:spacing w:line="360" w:lineRule="auto"/>
        <w:ind w:left="1080" w:hanging="720"/>
        <w:rPr>
          <w:sz w:val="24"/>
        </w:rPr>
      </w:pPr>
      <w:r>
        <w:rPr>
          <w:sz w:val="24"/>
        </w:rPr>
        <w:t>政府采购节能产品、环境标志产品</w:t>
      </w:r>
    </w:p>
    <w:p w14:paraId="0ADF44AC">
      <w:pPr>
        <w:numPr>
          <w:ilvl w:val="2"/>
          <w:numId w:val="14"/>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F5B0349">
      <w:pPr>
        <w:numPr>
          <w:ilvl w:val="2"/>
          <w:numId w:val="14"/>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9EA9FD1">
      <w:pPr>
        <w:numPr>
          <w:ilvl w:val="2"/>
          <w:numId w:val="14"/>
        </w:numPr>
        <w:snapToGrid w:val="0"/>
        <w:spacing w:line="360" w:lineRule="auto"/>
        <w:rPr>
          <w:sz w:val="24"/>
        </w:rPr>
      </w:pPr>
      <w:r>
        <w:rPr>
          <w:sz w:val="24"/>
        </w:rPr>
        <w:t>如本项目采购产品属于实施政府强制采购品目清单范围的节能产品，则</w:t>
      </w:r>
      <w:r>
        <w:rPr>
          <w:rFonts w:hint="eastAsia"/>
          <w:sz w:val="24"/>
          <w:lang w:val="en-US" w:eastAsia="zh-CN"/>
        </w:rPr>
        <w:t>响应</w:t>
      </w:r>
      <w:r>
        <w:rPr>
          <w:sz w:val="24"/>
        </w:rPr>
        <w:t>人所报产品必须获得国家确定的认证机构出具的、处于有效期之内的节能产品认证证书，</w:t>
      </w:r>
      <w:r>
        <w:rPr>
          <w:kern w:val="0"/>
          <w:sz w:val="24"/>
        </w:rPr>
        <w:t>否则</w:t>
      </w:r>
      <w:r>
        <w:rPr>
          <w:rFonts w:hint="eastAsia"/>
          <w:b/>
          <w:kern w:val="0"/>
          <w:sz w:val="24"/>
          <w:lang w:val="en-US" w:eastAsia="zh-CN"/>
        </w:rPr>
        <w:t>响应</w:t>
      </w:r>
      <w:r>
        <w:rPr>
          <w:b/>
          <w:kern w:val="0"/>
          <w:sz w:val="24"/>
        </w:rPr>
        <w:t>无效</w:t>
      </w:r>
      <w:r>
        <w:rPr>
          <w:rFonts w:hint="eastAsia"/>
          <w:sz w:val="24"/>
          <w:lang w:val="en-US" w:eastAsia="zh-CN"/>
        </w:rPr>
        <w:t>。</w:t>
      </w:r>
    </w:p>
    <w:p w14:paraId="16D310A3">
      <w:pPr>
        <w:numPr>
          <w:ilvl w:val="2"/>
          <w:numId w:val="14"/>
        </w:numPr>
        <w:snapToGrid w:val="0"/>
        <w:spacing w:line="360" w:lineRule="auto"/>
        <w:rPr>
          <w:sz w:val="24"/>
        </w:rPr>
      </w:pPr>
      <w:r>
        <w:rPr>
          <w:sz w:val="24"/>
        </w:rPr>
        <w:t>非政府强制采购的节能产品或环境标志产品，依据品目清单和认证证书实施政府优先采购。</w:t>
      </w:r>
    </w:p>
    <w:p w14:paraId="369DBB1A">
      <w:pPr>
        <w:numPr>
          <w:ilvl w:val="1"/>
          <w:numId w:val="14"/>
        </w:numPr>
        <w:tabs>
          <w:tab w:val="left" w:pos="1080"/>
          <w:tab w:val="left" w:pos="2014"/>
        </w:tabs>
        <w:snapToGrid w:val="0"/>
        <w:spacing w:line="360" w:lineRule="auto"/>
        <w:ind w:left="1080" w:hanging="720"/>
        <w:rPr>
          <w:sz w:val="24"/>
        </w:rPr>
      </w:pPr>
      <w:r>
        <w:rPr>
          <w:sz w:val="24"/>
        </w:rPr>
        <w:t>正版软件</w:t>
      </w:r>
    </w:p>
    <w:p w14:paraId="3E4121D2">
      <w:pPr>
        <w:numPr>
          <w:ilvl w:val="2"/>
          <w:numId w:val="14"/>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5B4ABDDA">
      <w:pPr>
        <w:numPr>
          <w:ilvl w:val="1"/>
          <w:numId w:val="14"/>
        </w:numPr>
        <w:tabs>
          <w:tab w:val="left" w:pos="1080"/>
          <w:tab w:val="left" w:pos="2014"/>
        </w:tabs>
        <w:snapToGrid w:val="0"/>
        <w:spacing w:line="360" w:lineRule="auto"/>
        <w:ind w:left="1080" w:hanging="720"/>
        <w:rPr>
          <w:sz w:val="24"/>
        </w:rPr>
      </w:pPr>
      <w:r>
        <w:rPr>
          <w:rFonts w:eastAsiaTheme="minorEastAsia"/>
          <w:sz w:val="24"/>
        </w:rPr>
        <w:t>网络安全专用产品</w:t>
      </w:r>
    </w:p>
    <w:p w14:paraId="59402C78">
      <w:pPr>
        <w:numPr>
          <w:ilvl w:val="2"/>
          <w:numId w:val="14"/>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37EB3651">
      <w:pPr>
        <w:numPr>
          <w:ilvl w:val="1"/>
          <w:numId w:val="14"/>
        </w:numPr>
        <w:tabs>
          <w:tab w:val="left" w:pos="1080"/>
          <w:tab w:val="left" w:pos="2014"/>
        </w:tabs>
        <w:snapToGrid w:val="0"/>
        <w:spacing w:line="360" w:lineRule="auto"/>
        <w:ind w:left="1080" w:hanging="720"/>
        <w:rPr>
          <w:sz w:val="24"/>
        </w:rPr>
      </w:pPr>
      <w:r>
        <w:rPr>
          <w:sz w:val="24"/>
        </w:rPr>
        <w:t>推广使用低挥发性有机化合物（VOCs）</w:t>
      </w:r>
    </w:p>
    <w:p w14:paraId="4D10A5AE">
      <w:pPr>
        <w:numPr>
          <w:ilvl w:val="2"/>
          <w:numId w:val="14"/>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rFonts w:hint="eastAsia"/>
          <w:b/>
          <w:kern w:val="0"/>
          <w:sz w:val="24"/>
          <w:lang w:val="en-US" w:eastAsia="zh-CN"/>
        </w:rPr>
        <w:t>响应</w:t>
      </w:r>
      <w:r>
        <w:rPr>
          <w:b/>
          <w:kern w:val="0"/>
          <w:sz w:val="24"/>
        </w:rPr>
        <w:t>无效</w:t>
      </w:r>
      <w:r>
        <w:rPr>
          <w:sz w:val="24"/>
        </w:rPr>
        <w:t>；属于推荐性标准的，优先采购。</w:t>
      </w:r>
    </w:p>
    <w:p w14:paraId="43A385AB">
      <w:pPr>
        <w:numPr>
          <w:ilvl w:val="1"/>
          <w:numId w:val="14"/>
        </w:numPr>
        <w:tabs>
          <w:tab w:val="left" w:pos="1080"/>
          <w:tab w:val="left" w:pos="2014"/>
        </w:tabs>
        <w:snapToGrid w:val="0"/>
        <w:spacing w:line="360" w:lineRule="auto"/>
        <w:ind w:left="1080" w:hanging="720"/>
        <w:rPr>
          <w:sz w:val="24"/>
        </w:rPr>
      </w:pPr>
      <w:r>
        <w:rPr>
          <w:sz w:val="24"/>
        </w:rPr>
        <w:t>采购需求标准</w:t>
      </w:r>
    </w:p>
    <w:p w14:paraId="0DE1C7A4">
      <w:pPr>
        <w:numPr>
          <w:ilvl w:val="2"/>
          <w:numId w:val="14"/>
        </w:numPr>
        <w:tabs>
          <w:tab w:val="left" w:pos="2014"/>
        </w:tabs>
        <w:snapToGrid w:val="0"/>
        <w:spacing w:line="360" w:lineRule="auto"/>
        <w:rPr>
          <w:sz w:val="24"/>
        </w:rPr>
      </w:pPr>
      <w:r>
        <w:rPr>
          <w:sz w:val="24"/>
        </w:rPr>
        <w:t>商品包装、快递包装政府采购需求标准（试行）</w:t>
      </w:r>
    </w:p>
    <w:p w14:paraId="3E31BF3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8B2BE6E">
      <w:pPr>
        <w:numPr>
          <w:ilvl w:val="2"/>
          <w:numId w:val="14"/>
        </w:numPr>
        <w:tabs>
          <w:tab w:val="left" w:pos="2014"/>
        </w:tabs>
        <w:snapToGrid w:val="0"/>
        <w:spacing w:line="360" w:lineRule="auto"/>
        <w:rPr>
          <w:sz w:val="24"/>
        </w:rPr>
      </w:pPr>
      <w:bookmarkStart w:id="159" w:name="_Hlk164953935"/>
      <w:r>
        <w:rPr>
          <w:sz w:val="24"/>
        </w:rPr>
        <w:t xml:space="preserve">其他政府采购需求标准 </w:t>
      </w:r>
    </w:p>
    <w:bookmarkEnd w:id="159"/>
    <w:p w14:paraId="14295B05">
      <w:pPr>
        <w:tabs>
          <w:tab w:val="left" w:pos="900"/>
          <w:tab w:val="left" w:pos="1980"/>
        </w:tabs>
        <w:snapToGrid w:val="0"/>
        <w:spacing w:line="360" w:lineRule="auto"/>
        <w:ind w:left="1980"/>
        <w:rPr>
          <w:sz w:val="24"/>
        </w:rPr>
      </w:pPr>
      <w:bookmarkStart w:id="160" w:name="_Hlk164955325"/>
      <w:r>
        <w:rPr>
          <w:sz w:val="24"/>
        </w:rPr>
        <w:t>为贯彻落实《深化政府采购制度改革方案》有关要求，推动政府采购需求标准建设</w:t>
      </w:r>
      <w:bookmarkEnd w:id="160"/>
      <w:r>
        <w:rPr>
          <w:sz w:val="24"/>
        </w:rPr>
        <w:t>，财政部门会同有关部门制定发布的其他政府采购需求标准，本项目如涉及，则具体要求见第五章采购需求。</w:t>
      </w:r>
    </w:p>
    <w:p w14:paraId="2D40AD6F">
      <w:pPr>
        <w:numPr>
          <w:ilvl w:val="0"/>
          <w:numId w:val="14"/>
        </w:numPr>
        <w:tabs>
          <w:tab w:val="left" w:pos="360"/>
        </w:tabs>
        <w:snapToGrid w:val="0"/>
        <w:spacing w:line="360" w:lineRule="auto"/>
        <w:ind w:left="357" w:hanging="357"/>
        <w:outlineLvl w:val="1"/>
        <w:rPr>
          <w:sz w:val="24"/>
        </w:rPr>
      </w:pPr>
      <w:r>
        <w:rPr>
          <w:rFonts w:hint="eastAsia"/>
          <w:sz w:val="24"/>
          <w:lang w:val="en-US" w:eastAsia="zh-CN"/>
        </w:rPr>
        <w:t>征集</w:t>
      </w:r>
      <w:r>
        <w:rPr>
          <w:sz w:val="24"/>
        </w:rPr>
        <w:t>费用</w:t>
      </w:r>
    </w:p>
    <w:p w14:paraId="7C802229">
      <w:pPr>
        <w:numPr>
          <w:ilvl w:val="1"/>
          <w:numId w:val="14"/>
        </w:numPr>
        <w:tabs>
          <w:tab w:val="left" w:pos="1080"/>
          <w:tab w:val="left" w:pos="2014"/>
        </w:tabs>
        <w:snapToGrid w:val="0"/>
        <w:spacing w:line="360" w:lineRule="auto"/>
        <w:ind w:left="1080" w:hanging="720"/>
        <w:rPr>
          <w:sz w:val="24"/>
        </w:rPr>
      </w:pPr>
      <w:r>
        <w:rPr>
          <w:rFonts w:hint="eastAsia"/>
          <w:sz w:val="24"/>
          <w:lang w:val="en-US" w:eastAsia="zh-CN"/>
        </w:rPr>
        <w:t>响应</w:t>
      </w:r>
      <w:r>
        <w:rPr>
          <w:sz w:val="24"/>
        </w:rPr>
        <w:t>人应自行承担所有与准备和参</w:t>
      </w:r>
      <w:r>
        <w:rPr>
          <w:rFonts w:hint="eastAsia"/>
          <w:sz w:val="24"/>
          <w:lang w:eastAsia="zh-CN"/>
        </w:rPr>
        <w:t>与</w:t>
      </w:r>
      <w:r>
        <w:rPr>
          <w:rFonts w:hint="eastAsia"/>
          <w:sz w:val="24"/>
          <w:lang w:val="en-US" w:eastAsia="zh-CN"/>
        </w:rPr>
        <w:t>征集</w:t>
      </w:r>
      <w:r>
        <w:rPr>
          <w:sz w:val="24"/>
        </w:rPr>
        <w:t>有关的费用，</w:t>
      </w:r>
      <w:r>
        <w:rPr>
          <w:rFonts w:hint="eastAsia"/>
          <w:sz w:val="24"/>
          <w:lang w:val="en-US" w:eastAsia="zh-CN"/>
        </w:rPr>
        <w:t>征集人</w:t>
      </w:r>
      <w:r>
        <w:rPr>
          <w:sz w:val="24"/>
        </w:rPr>
        <w:t>在任何情况下均无</w:t>
      </w:r>
      <w:r>
        <w:rPr>
          <w:rFonts w:hint="eastAsia"/>
          <w:sz w:val="24"/>
          <w:lang w:val="en-US" w:eastAsia="zh-CN"/>
        </w:rPr>
        <w:t>义务和责任</w:t>
      </w:r>
      <w:r>
        <w:rPr>
          <w:sz w:val="24"/>
        </w:rPr>
        <w:t>承担</w:t>
      </w:r>
      <w:r>
        <w:rPr>
          <w:rFonts w:hint="eastAsia"/>
          <w:sz w:val="24"/>
          <w:lang w:val="en-US" w:eastAsia="zh-CN"/>
        </w:rPr>
        <w:t>相关</w:t>
      </w:r>
      <w:r>
        <w:rPr>
          <w:sz w:val="24"/>
        </w:rPr>
        <w:t>费用。</w:t>
      </w:r>
    </w:p>
    <w:p w14:paraId="2F958223">
      <w:pPr>
        <w:numPr>
          <w:ilvl w:val="1"/>
          <w:numId w:val="14"/>
        </w:numPr>
        <w:tabs>
          <w:tab w:val="left" w:pos="1080"/>
          <w:tab w:val="left" w:pos="2014"/>
        </w:tabs>
        <w:snapToGrid w:val="0"/>
        <w:spacing w:line="360" w:lineRule="auto"/>
        <w:ind w:left="1080" w:hanging="720"/>
        <w:rPr>
          <w:sz w:val="24"/>
        </w:rPr>
      </w:pPr>
      <w:r>
        <w:rPr>
          <w:rFonts w:hint="eastAsia"/>
          <w:sz w:val="24"/>
          <w:lang w:val="en-US" w:eastAsia="zh-CN"/>
        </w:rPr>
        <w:t>本项目征集文件免费下载，且不收取任何服务费。</w:t>
      </w:r>
    </w:p>
    <w:p w14:paraId="7D13E250">
      <w:pPr>
        <w:tabs>
          <w:tab w:val="left" w:pos="1080"/>
        </w:tabs>
        <w:snapToGrid w:val="0"/>
        <w:spacing w:line="360" w:lineRule="auto"/>
        <w:ind w:left="1080"/>
        <w:rPr>
          <w:sz w:val="28"/>
        </w:rPr>
      </w:pPr>
      <w:bookmarkStart w:id="161" w:name="_1.8_计量单位"/>
      <w:bookmarkEnd w:id="161"/>
    </w:p>
    <w:p w14:paraId="4985BF61">
      <w:pPr>
        <w:pStyle w:val="3"/>
        <w:numPr>
          <w:ilvl w:val="1"/>
          <w:numId w:val="0"/>
        </w:numPr>
        <w:spacing w:before="0" w:line="360" w:lineRule="auto"/>
        <w:ind w:left="575" w:hanging="575"/>
        <w:rPr>
          <w:rFonts w:ascii="Times New Roman" w:hAnsi="Times New Roman" w:eastAsia="宋体"/>
          <w:sz w:val="28"/>
        </w:rPr>
      </w:pPr>
      <w:r>
        <w:rPr>
          <w:rFonts w:ascii="Times New Roman" w:hAnsi="Times New Roman" w:eastAsia="宋体"/>
          <w:sz w:val="28"/>
        </w:rPr>
        <w:t xml:space="preserve">二   </w:t>
      </w:r>
      <w:r>
        <w:rPr>
          <w:rFonts w:hint="eastAsia" w:ascii="Times New Roman" w:hAnsi="Times New Roman" w:eastAsia="宋体"/>
          <w:sz w:val="28"/>
          <w:lang w:val="en-US" w:eastAsia="zh-CN"/>
        </w:rPr>
        <w:t>征集</w:t>
      </w:r>
      <w:r>
        <w:rPr>
          <w:rFonts w:ascii="Times New Roman" w:hAnsi="Times New Roman" w:eastAsia="宋体"/>
          <w:sz w:val="28"/>
        </w:rPr>
        <w:t>文件</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7FEF490">
      <w:pPr>
        <w:numPr>
          <w:ilvl w:val="0"/>
          <w:numId w:val="14"/>
        </w:numPr>
        <w:tabs>
          <w:tab w:val="left" w:pos="360"/>
        </w:tabs>
        <w:snapToGrid w:val="0"/>
        <w:spacing w:line="360" w:lineRule="auto"/>
        <w:ind w:left="357" w:hanging="357"/>
        <w:outlineLvl w:val="1"/>
        <w:rPr>
          <w:sz w:val="24"/>
        </w:rPr>
      </w:pPr>
      <w:bookmarkStart w:id="162" w:name="_Toc150774623"/>
      <w:bookmarkStart w:id="163" w:name="_Toc195842888"/>
      <w:bookmarkStart w:id="164" w:name="_Toc151193621"/>
      <w:bookmarkStart w:id="165" w:name="_Toc164229218"/>
      <w:bookmarkStart w:id="166" w:name="_Toc150480761"/>
      <w:bookmarkStart w:id="167" w:name="_Toc305158791"/>
      <w:bookmarkStart w:id="168" w:name="_Toc151193693"/>
      <w:bookmarkStart w:id="169" w:name="_Toc226965796"/>
      <w:bookmarkStart w:id="170" w:name="_Toc127151724"/>
      <w:bookmarkStart w:id="171" w:name="_Toc265228361"/>
      <w:bookmarkStart w:id="172" w:name="_Toc151190150"/>
      <w:bookmarkStart w:id="173" w:name="_Toc150774728"/>
      <w:bookmarkStart w:id="174" w:name="_Toc305158865"/>
      <w:bookmarkStart w:id="175" w:name="_Toc150509274"/>
      <w:bookmarkStart w:id="176" w:name="_Toc149720816"/>
      <w:bookmarkStart w:id="177" w:name="_Toc151193765"/>
      <w:bookmarkStart w:id="178" w:name="_Toc151193911"/>
      <w:bookmarkStart w:id="179" w:name="_Toc226965713"/>
      <w:bookmarkStart w:id="180" w:name="_Toc520356147"/>
      <w:bookmarkStart w:id="181" w:name="_Toc264969213"/>
      <w:bookmarkStart w:id="182" w:name="_Toc164608792"/>
      <w:bookmarkStart w:id="183" w:name="_Toc164229364"/>
      <w:bookmarkStart w:id="184" w:name="_Toc164351617"/>
      <w:bookmarkStart w:id="185" w:name="_Toc164608637"/>
      <w:bookmarkStart w:id="186" w:name="_Toc226309767"/>
      <w:bookmarkStart w:id="187" w:name="_Toc226337219"/>
      <w:bookmarkStart w:id="188" w:name="_Toc127161437"/>
      <w:bookmarkStart w:id="189" w:name="_Toc127151523"/>
      <w:bookmarkStart w:id="190" w:name="_Toc151193837"/>
      <w:bookmarkStart w:id="191" w:name="_Toc142311025"/>
      <w:r>
        <w:rPr>
          <w:rFonts w:hint="eastAsia"/>
          <w:sz w:val="24"/>
          <w:lang w:val="en-US" w:eastAsia="zh-CN"/>
        </w:rPr>
        <w:t>征集</w:t>
      </w:r>
      <w:r>
        <w:rPr>
          <w:sz w:val="24"/>
        </w:rPr>
        <w:t>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sz w:val="24"/>
        </w:rPr>
        <w:t>成</w:t>
      </w:r>
    </w:p>
    <w:p w14:paraId="6DD2295B">
      <w:pPr>
        <w:numPr>
          <w:ilvl w:val="1"/>
          <w:numId w:val="14"/>
        </w:numPr>
        <w:tabs>
          <w:tab w:val="left" w:pos="1080"/>
          <w:tab w:val="left" w:pos="2014"/>
        </w:tabs>
        <w:snapToGrid w:val="0"/>
        <w:spacing w:line="360" w:lineRule="auto"/>
        <w:ind w:left="1080" w:hanging="720"/>
        <w:rPr>
          <w:sz w:val="24"/>
        </w:rPr>
      </w:pPr>
      <w:r>
        <w:rPr>
          <w:rFonts w:hint="eastAsia"/>
          <w:sz w:val="24"/>
          <w:lang w:val="en-US" w:eastAsia="zh-CN"/>
        </w:rPr>
        <w:t>征集</w:t>
      </w:r>
      <w:r>
        <w:rPr>
          <w:sz w:val="24"/>
        </w:rPr>
        <w:t>文件包括以下部分：</w:t>
      </w:r>
    </w:p>
    <w:p w14:paraId="08CB742D">
      <w:pPr>
        <w:numPr>
          <w:ilvl w:val="0"/>
          <w:numId w:val="16"/>
        </w:numPr>
        <w:tabs>
          <w:tab w:val="left" w:pos="1980"/>
          <w:tab w:val="left" w:pos="2520"/>
        </w:tabs>
        <w:snapToGrid w:val="0"/>
        <w:spacing w:line="360" w:lineRule="auto"/>
        <w:ind w:left="1440" w:firstLine="5"/>
        <w:rPr>
          <w:sz w:val="24"/>
        </w:rPr>
      </w:pPr>
      <w:r>
        <w:rPr>
          <w:rFonts w:hint="eastAsia"/>
          <w:sz w:val="24"/>
          <w:lang w:val="en-US" w:eastAsia="zh-CN"/>
        </w:rPr>
        <w:t>征集</w:t>
      </w:r>
      <w:r>
        <w:rPr>
          <w:sz w:val="24"/>
        </w:rPr>
        <w:t>邀请</w:t>
      </w:r>
    </w:p>
    <w:p w14:paraId="38C03213">
      <w:pPr>
        <w:numPr>
          <w:ilvl w:val="0"/>
          <w:numId w:val="16"/>
        </w:numPr>
        <w:tabs>
          <w:tab w:val="left" w:pos="1980"/>
          <w:tab w:val="left" w:pos="2520"/>
        </w:tabs>
        <w:snapToGrid w:val="0"/>
        <w:spacing w:line="360" w:lineRule="auto"/>
        <w:ind w:left="1440" w:firstLine="5"/>
        <w:rPr>
          <w:sz w:val="24"/>
        </w:rPr>
      </w:pPr>
      <w:r>
        <w:rPr>
          <w:rFonts w:hint="eastAsia"/>
          <w:sz w:val="24"/>
          <w:lang w:val="en-US" w:eastAsia="zh-CN"/>
        </w:rPr>
        <w:t>响应</w:t>
      </w:r>
      <w:r>
        <w:rPr>
          <w:sz w:val="24"/>
        </w:rPr>
        <w:t>人须知</w:t>
      </w:r>
    </w:p>
    <w:p w14:paraId="0AA3ECDE">
      <w:pPr>
        <w:numPr>
          <w:ilvl w:val="0"/>
          <w:numId w:val="16"/>
        </w:numPr>
        <w:tabs>
          <w:tab w:val="left" w:pos="1980"/>
          <w:tab w:val="left" w:pos="2520"/>
        </w:tabs>
        <w:snapToGrid w:val="0"/>
        <w:spacing w:line="360" w:lineRule="auto"/>
        <w:ind w:left="1440" w:firstLine="5"/>
        <w:rPr>
          <w:sz w:val="24"/>
        </w:rPr>
      </w:pPr>
      <w:r>
        <w:rPr>
          <w:sz w:val="24"/>
        </w:rPr>
        <w:t>资格审查</w:t>
      </w:r>
    </w:p>
    <w:p w14:paraId="60F6425C">
      <w:pPr>
        <w:numPr>
          <w:ilvl w:val="0"/>
          <w:numId w:val="16"/>
        </w:numPr>
        <w:tabs>
          <w:tab w:val="left" w:pos="1980"/>
          <w:tab w:val="left" w:pos="2520"/>
        </w:tabs>
        <w:snapToGrid w:val="0"/>
        <w:spacing w:line="360" w:lineRule="auto"/>
        <w:ind w:left="1440" w:firstLine="5"/>
        <w:rPr>
          <w:sz w:val="24"/>
        </w:rPr>
      </w:pPr>
      <w:r>
        <w:rPr>
          <w:rFonts w:hint="eastAsia"/>
          <w:sz w:val="24"/>
          <w:lang w:eastAsia="zh-CN"/>
        </w:rPr>
        <w:t>评审程序及方法</w:t>
      </w:r>
    </w:p>
    <w:p w14:paraId="20FC5F2B">
      <w:pPr>
        <w:numPr>
          <w:ilvl w:val="0"/>
          <w:numId w:val="16"/>
        </w:numPr>
        <w:tabs>
          <w:tab w:val="left" w:pos="1980"/>
          <w:tab w:val="left" w:pos="2520"/>
        </w:tabs>
        <w:snapToGrid w:val="0"/>
        <w:spacing w:line="360" w:lineRule="auto"/>
        <w:ind w:left="1440" w:firstLine="5"/>
        <w:rPr>
          <w:sz w:val="24"/>
        </w:rPr>
      </w:pPr>
      <w:r>
        <w:rPr>
          <w:sz w:val="24"/>
        </w:rPr>
        <w:t>采购需求</w:t>
      </w:r>
    </w:p>
    <w:p w14:paraId="21277C59">
      <w:pPr>
        <w:numPr>
          <w:ilvl w:val="0"/>
          <w:numId w:val="16"/>
        </w:numPr>
        <w:tabs>
          <w:tab w:val="left" w:pos="1980"/>
          <w:tab w:val="left" w:pos="2520"/>
        </w:tabs>
        <w:snapToGrid w:val="0"/>
        <w:spacing w:line="360" w:lineRule="auto"/>
        <w:ind w:left="1440" w:firstLine="5"/>
        <w:rPr>
          <w:sz w:val="24"/>
        </w:rPr>
      </w:pPr>
      <w:r>
        <w:rPr>
          <w:rFonts w:hint="eastAsia"/>
          <w:sz w:val="24"/>
          <w:lang w:val="en-US" w:eastAsia="zh-CN"/>
        </w:rPr>
        <w:t>框架协议文本和采购合同文本</w:t>
      </w:r>
    </w:p>
    <w:p w14:paraId="4FD65547">
      <w:pPr>
        <w:numPr>
          <w:ilvl w:val="0"/>
          <w:numId w:val="16"/>
        </w:numPr>
        <w:tabs>
          <w:tab w:val="left" w:pos="1980"/>
          <w:tab w:val="left" w:pos="2520"/>
        </w:tabs>
        <w:snapToGrid w:val="0"/>
        <w:spacing w:line="360" w:lineRule="auto"/>
        <w:ind w:left="1440" w:firstLine="5"/>
        <w:rPr>
          <w:sz w:val="24"/>
        </w:rPr>
      </w:pPr>
      <w:r>
        <w:rPr>
          <w:rFonts w:hint="eastAsia"/>
          <w:sz w:val="24"/>
          <w:lang w:val="en-US" w:eastAsia="zh-CN"/>
        </w:rPr>
        <w:t>响应文件格式</w:t>
      </w:r>
    </w:p>
    <w:p w14:paraId="23184D11">
      <w:pPr>
        <w:numPr>
          <w:ilvl w:val="1"/>
          <w:numId w:val="14"/>
        </w:numPr>
        <w:tabs>
          <w:tab w:val="left" w:pos="1080"/>
          <w:tab w:val="left" w:pos="2014"/>
        </w:tabs>
        <w:snapToGrid w:val="0"/>
        <w:spacing w:line="360" w:lineRule="auto"/>
        <w:ind w:left="1080" w:hanging="720"/>
        <w:rPr>
          <w:sz w:val="24"/>
        </w:rPr>
      </w:pPr>
      <w:r>
        <w:rPr>
          <w:rFonts w:hint="eastAsia"/>
          <w:sz w:val="24"/>
          <w:lang w:val="en-US" w:eastAsia="zh-CN"/>
        </w:rPr>
        <w:t>响应</w:t>
      </w:r>
      <w:r>
        <w:rPr>
          <w:sz w:val="24"/>
        </w:rPr>
        <w:t>人应认真阅读</w:t>
      </w:r>
      <w:r>
        <w:rPr>
          <w:rFonts w:hint="eastAsia"/>
          <w:sz w:val="24"/>
          <w:lang w:val="en-US" w:eastAsia="zh-CN"/>
        </w:rPr>
        <w:t>征集</w:t>
      </w:r>
      <w:r>
        <w:rPr>
          <w:sz w:val="24"/>
        </w:rPr>
        <w:t>文件的全部内容。</w:t>
      </w:r>
      <w:r>
        <w:rPr>
          <w:rFonts w:hint="eastAsia"/>
          <w:sz w:val="24"/>
          <w:lang w:val="en-US" w:eastAsia="zh-CN"/>
        </w:rPr>
        <w:t>响应</w:t>
      </w:r>
      <w:r>
        <w:rPr>
          <w:sz w:val="24"/>
        </w:rPr>
        <w:t>人应按照</w:t>
      </w:r>
      <w:r>
        <w:rPr>
          <w:rFonts w:hint="eastAsia"/>
          <w:sz w:val="24"/>
          <w:lang w:val="en-US" w:eastAsia="zh-CN"/>
        </w:rPr>
        <w:t>征集</w:t>
      </w:r>
      <w:r>
        <w:rPr>
          <w:sz w:val="24"/>
        </w:rPr>
        <w:t>文件要求提交</w:t>
      </w:r>
      <w:r>
        <w:rPr>
          <w:rFonts w:hint="eastAsia"/>
          <w:sz w:val="24"/>
          <w:lang w:val="en-US" w:eastAsia="zh-CN"/>
        </w:rPr>
        <w:t>电子响应</w:t>
      </w:r>
      <w:r>
        <w:rPr>
          <w:sz w:val="24"/>
        </w:rPr>
        <w:t>文件并保证所提供的全部资料的真实性，并对</w:t>
      </w:r>
      <w:r>
        <w:rPr>
          <w:rFonts w:hint="eastAsia"/>
          <w:sz w:val="24"/>
          <w:lang w:val="en-US" w:eastAsia="zh-CN"/>
        </w:rPr>
        <w:t>征集</w:t>
      </w:r>
      <w:r>
        <w:rPr>
          <w:sz w:val="24"/>
        </w:rPr>
        <w:t>文件做出实质性响应，否则</w:t>
      </w:r>
      <w:r>
        <w:rPr>
          <w:rFonts w:hint="eastAsia"/>
          <w:b/>
          <w:bCs/>
          <w:sz w:val="24"/>
          <w:lang w:val="en-US" w:eastAsia="zh-CN"/>
        </w:rPr>
        <w:t>响应</w:t>
      </w:r>
      <w:r>
        <w:rPr>
          <w:b/>
          <w:sz w:val="24"/>
        </w:rPr>
        <w:t>无效</w:t>
      </w:r>
      <w:r>
        <w:rPr>
          <w:sz w:val="24"/>
        </w:rPr>
        <w:t>。</w:t>
      </w:r>
    </w:p>
    <w:p w14:paraId="174B6F06">
      <w:pPr>
        <w:numPr>
          <w:ilvl w:val="0"/>
          <w:numId w:val="14"/>
        </w:numPr>
        <w:tabs>
          <w:tab w:val="left" w:pos="1080"/>
          <w:tab w:val="left" w:pos="2014"/>
        </w:tabs>
        <w:snapToGrid w:val="0"/>
        <w:spacing w:line="360" w:lineRule="auto"/>
        <w:ind w:left="357" w:hanging="357"/>
        <w:outlineLvl w:val="1"/>
        <w:rPr>
          <w:sz w:val="24"/>
          <w:highlight w:val="none"/>
        </w:rPr>
      </w:pPr>
      <w:r>
        <w:rPr>
          <w:sz w:val="24"/>
          <w:highlight w:val="none"/>
        </w:rPr>
        <w:t>对</w:t>
      </w:r>
      <w:r>
        <w:rPr>
          <w:rFonts w:hint="eastAsia"/>
          <w:sz w:val="24"/>
          <w:highlight w:val="none"/>
          <w:lang w:val="en-US" w:eastAsia="zh-CN"/>
        </w:rPr>
        <w:t>征集</w:t>
      </w:r>
      <w:r>
        <w:rPr>
          <w:sz w:val="24"/>
          <w:highlight w:val="none"/>
        </w:rPr>
        <w:t>文件的澄清或修改</w:t>
      </w:r>
    </w:p>
    <w:p w14:paraId="03191EBC">
      <w:pPr>
        <w:numPr>
          <w:ilvl w:val="1"/>
          <w:numId w:val="14"/>
        </w:numPr>
        <w:tabs>
          <w:tab w:val="left" w:pos="1080"/>
          <w:tab w:val="left" w:pos="1561"/>
          <w:tab w:val="left" w:pos="2014"/>
        </w:tabs>
        <w:snapToGrid w:val="0"/>
        <w:spacing w:line="360" w:lineRule="auto"/>
        <w:ind w:left="1080" w:hanging="720"/>
        <w:rPr>
          <w:strike w:val="0"/>
          <w:dstrike w:val="0"/>
          <w:sz w:val="24"/>
          <w:highlight w:val="none"/>
        </w:rPr>
      </w:pPr>
      <w:r>
        <w:rPr>
          <w:rFonts w:hint="eastAsia"/>
          <w:strike w:val="0"/>
          <w:dstrike w:val="0"/>
          <w:sz w:val="24"/>
          <w:highlight w:val="none"/>
          <w:lang w:val="en-US" w:eastAsia="zh-CN"/>
        </w:rPr>
        <w:t>征集人</w:t>
      </w:r>
      <w:r>
        <w:rPr>
          <w:strike w:val="0"/>
          <w:dstrike w:val="0"/>
          <w:sz w:val="24"/>
          <w:highlight w:val="none"/>
        </w:rPr>
        <w:t>对已发出的</w:t>
      </w:r>
      <w:r>
        <w:rPr>
          <w:rFonts w:hint="eastAsia"/>
          <w:strike w:val="0"/>
          <w:dstrike w:val="0"/>
          <w:sz w:val="24"/>
          <w:highlight w:val="none"/>
          <w:lang w:val="en-US" w:eastAsia="zh-CN"/>
        </w:rPr>
        <w:t>征集</w:t>
      </w:r>
      <w:r>
        <w:rPr>
          <w:strike w:val="0"/>
          <w:dstrike w:val="0"/>
          <w:sz w:val="24"/>
          <w:highlight w:val="none"/>
        </w:rPr>
        <w:t>文件进行必要澄清或者修改的，将在原公告发布媒体上发布更正公告，并以书面形式通知所有获取</w:t>
      </w:r>
      <w:r>
        <w:rPr>
          <w:rFonts w:hint="eastAsia"/>
          <w:strike w:val="0"/>
          <w:dstrike w:val="0"/>
          <w:sz w:val="24"/>
          <w:highlight w:val="none"/>
          <w:lang w:val="en-US" w:eastAsia="zh-CN"/>
        </w:rPr>
        <w:t>征集</w:t>
      </w:r>
      <w:r>
        <w:rPr>
          <w:strike w:val="0"/>
          <w:dstrike w:val="0"/>
          <w:sz w:val="24"/>
          <w:highlight w:val="none"/>
        </w:rPr>
        <w:t>文件的潜在</w:t>
      </w:r>
      <w:r>
        <w:rPr>
          <w:rFonts w:hint="eastAsia"/>
          <w:strike w:val="0"/>
          <w:dstrike w:val="0"/>
          <w:sz w:val="24"/>
          <w:highlight w:val="none"/>
          <w:lang w:val="en-US" w:eastAsia="zh-CN"/>
        </w:rPr>
        <w:t>响应人</w:t>
      </w:r>
      <w:r>
        <w:rPr>
          <w:strike w:val="0"/>
          <w:dstrike w:val="0"/>
          <w:sz w:val="24"/>
          <w:highlight w:val="none"/>
        </w:rPr>
        <w:t>。</w:t>
      </w:r>
    </w:p>
    <w:p w14:paraId="0840A56D">
      <w:pPr>
        <w:numPr>
          <w:ilvl w:val="1"/>
          <w:numId w:val="14"/>
        </w:numPr>
        <w:tabs>
          <w:tab w:val="left" w:pos="1080"/>
          <w:tab w:val="left" w:pos="1561"/>
          <w:tab w:val="left" w:pos="2014"/>
        </w:tabs>
        <w:snapToGrid w:val="0"/>
        <w:spacing w:line="360" w:lineRule="auto"/>
        <w:ind w:left="1080" w:hanging="720"/>
        <w:rPr>
          <w:strike w:val="0"/>
          <w:dstrike w:val="0"/>
          <w:sz w:val="24"/>
          <w:highlight w:val="none"/>
        </w:rPr>
      </w:pPr>
      <w:r>
        <w:rPr>
          <w:strike w:val="0"/>
          <w:dstrike w:val="0"/>
          <w:sz w:val="24"/>
          <w:highlight w:val="none"/>
        </w:rPr>
        <w:t>上述书面通知，按照获取</w:t>
      </w:r>
      <w:r>
        <w:rPr>
          <w:rFonts w:hint="eastAsia"/>
          <w:strike w:val="0"/>
          <w:dstrike w:val="0"/>
          <w:sz w:val="24"/>
          <w:highlight w:val="none"/>
          <w:lang w:val="en-US" w:eastAsia="zh-CN"/>
        </w:rPr>
        <w:t>征集</w:t>
      </w:r>
      <w:r>
        <w:rPr>
          <w:strike w:val="0"/>
          <w:dstrike w:val="0"/>
          <w:sz w:val="24"/>
          <w:highlight w:val="none"/>
        </w:rPr>
        <w:t>文件的潜在</w:t>
      </w:r>
      <w:r>
        <w:rPr>
          <w:rFonts w:hint="eastAsia"/>
          <w:strike w:val="0"/>
          <w:dstrike w:val="0"/>
          <w:sz w:val="24"/>
          <w:highlight w:val="none"/>
          <w:lang w:val="en-US" w:eastAsia="zh-CN"/>
        </w:rPr>
        <w:t>响应</w:t>
      </w:r>
      <w:r>
        <w:rPr>
          <w:strike w:val="0"/>
          <w:dstrike w:val="0"/>
          <w:sz w:val="24"/>
          <w:highlight w:val="none"/>
        </w:rPr>
        <w:t>人提供的联系方式发出，因提供的信息有误导致通知延迟或无法通知的，</w:t>
      </w:r>
      <w:r>
        <w:rPr>
          <w:rFonts w:hint="eastAsia"/>
          <w:strike w:val="0"/>
          <w:dstrike w:val="0"/>
          <w:sz w:val="24"/>
          <w:highlight w:val="none"/>
          <w:lang w:val="en-US" w:eastAsia="zh-CN"/>
        </w:rPr>
        <w:t>征集人</w:t>
      </w:r>
      <w:r>
        <w:rPr>
          <w:strike w:val="0"/>
          <w:dstrike w:val="0"/>
          <w:sz w:val="24"/>
          <w:highlight w:val="none"/>
        </w:rPr>
        <w:t>不承担责任。</w:t>
      </w:r>
    </w:p>
    <w:p w14:paraId="799CC55E">
      <w:pPr>
        <w:numPr>
          <w:ilvl w:val="1"/>
          <w:numId w:val="14"/>
        </w:numPr>
        <w:tabs>
          <w:tab w:val="left" w:pos="1080"/>
          <w:tab w:val="left" w:pos="1561"/>
          <w:tab w:val="left" w:pos="2014"/>
        </w:tabs>
        <w:snapToGrid w:val="0"/>
        <w:spacing w:line="360" w:lineRule="auto"/>
        <w:ind w:left="1080" w:hanging="720"/>
        <w:rPr>
          <w:strike w:val="0"/>
          <w:dstrike w:val="0"/>
          <w:sz w:val="24"/>
          <w:highlight w:val="none"/>
        </w:rPr>
      </w:pPr>
      <w:r>
        <w:rPr>
          <w:strike w:val="0"/>
          <w:dstrike w:val="0"/>
          <w:sz w:val="24"/>
          <w:highlight w:val="none"/>
        </w:rPr>
        <w:t>澄清或者修改的内容为</w:t>
      </w:r>
      <w:r>
        <w:rPr>
          <w:rFonts w:hint="eastAsia"/>
          <w:strike w:val="0"/>
          <w:dstrike w:val="0"/>
          <w:sz w:val="24"/>
          <w:highlight w:val="none"/>
          <w:lang w:val="en-US" w:eastAsia="zh-CN"/>
        </w:rPr>
        <w:t>征集</w:t>
      </w:r>
      <w:r>
        <w:rPr>
          <w:strike w:val="0"/>
          <w:dstrike w:val="0"/>
          <w:sz w:val="24"/>
          <w:highlight w:val="none"/>
        </w:rPr>
        <w:t>文件的组成部分，并对所有获取</w:t>
      </w:r>
      <w:r>
        <w:rPr>
          <w:rFonts w:hint="eastAsia"/>
          <w:strike w:val="0"/>
          <w:dstrike w:val="0"/>
          <w:sz w:val="24"/>
          <w:highlight w:val="none"/>
          <w:lang w:val="en-US" w:eastAsia="zh-CN"/>
        </w:rPr>
        <w:t>征集</w:t>
      </w:r>
      <w:r>
        <w:rPr>
          <w:strike w:val="0"/>
          <w:dstrike w:val="0"/>
          <w:sz w:val="24"/>
          <w:highlight w:val="none"/>
        </w:rPr>
        <w:t>文件的潜在</w:t>
      </w:r>
      <w:r>
        <w:rPr>
          <w:rFonts w:hint="eastAsia"/>
          <w:strike w:val="0"/>
          <w:dstrike w:val="0"/>
          <w:sz w:val="24"/>
          <w:highlight w:val="none"/>
          <w:lang w:val="en-US" w:eastAsia="zh-CN"/>
        </w:rPr>
        <w:t>响应</w:t>
      </w:r>
      <w:r>
        <w:rPr>
          <w:strike w:val="0"/>
          <w:dstrike w:val="0"/>
          <w:sz w:val="24"/>
          <w:highlight w:val="none"/>
        </w:rPr>
        <w:t>人具有约束力。澄清或者修改的内容可能影响</w:t>
      </w:r>
      <w:r>
        <w:rPr>
          <w:rFonts w:hint="eastAsia"/>
          <w:strike w:val="0"/>
          <w:dstrike w:val="0"/>
          <w:sz w:val="24"/>
          <w:highlight w:val="none"/>
          <w:lang w:val="en-US" w:eastAsia="zh-CN"/>
        </w:rPr>
        <w:t>征集</w:t>
      </w:r>
      <w:r>
        <w:rPr>
          <w:strike w:val="0"/>
          <w:dstrike w:val="0"/>
          <w:sz w:val="24"/>
          <w:highlight w:val="none"/>
        </w:rPr>
        <w:t>文件编制的，将在</w:t>
      </w:r>
      <w:r>
        <w:rPr>
          <w:rFonts w:hint="eastAsia"/>
          <w:strike w:val="0"/>
          <w:dstrike w:val="0"/>
          <w:sz w:val="24"/>
          <w:highlight w:val="none"/>
          <w:lang w:val="en-US" w:eastAsia="zh-CN"/>
        </w:rPr>
        <w:t>电子响应文件提交</w:t>
      </w:r>
      <w:r>
        <w:rPr>
          <w:strike w:val="0"/>
          <w:dstrike w:val="0"/>
          <w:sz w:val="24"/>
          <w:highlight w:val="none"/>
        </w:rPr>
        <w:t>截止时间至少15日前，以书面形式通知所有获取</w:t>
      </w:r>
      <w:r>
        <w:rPr>
          <w:rFonts w:hint="eastAsia"/>
          <w:strike w:val="0"/>
          <w:dstrike w:val="0"/>
          <w:sz w:val="24"/>
          <w:highlight w:val="none"/>
          <w:lang w:val="en-US" w:eastAsia="zh-CN"/>
        </w:rPr>
        <w:t>征集</w:t>
      </w:r>
      <w:r>
        <w:rPr>
          <w:strike w:val="0"/>
          <w:dstrike w:val="0"/>
          <w:sz w:val="24"/>
          <w:highlight w:val="none"/>
        </w:rPr>
        <w:t>文件的潜在</w:t>
      </w:r>
      <w:r>
        <w:rPr>
          <w:rFonts w:hint="eastAsia"/>
          <w:strike w:val="0"/>
          <w:dstrike w:val="0"/>
          <w:sz w:val="24"/>
          <w:highlight w:val="none"/>
          <w:lang w:val="en-US" w:eastAsia="zh-CN"/>
        </w:rPr>
        <w:t>响应</w:t>
      </w:r>
      <w:r>
        <w:rPr>
          <w:strike w:val="0"/>
          <w:dstrike w:val="0"/>
          <w:sz w:val="24"/>
          <w:highlight w:val="none"/>
        </w:rPr>
        <w:t>人；不足15日的，将顺延提交</w:t>
      </w:r>
      <w:r>
        <w:rPr>
          <w:rFonts w:hint="eastAsia"/>
          <w:strike w:val="0"/>
          <w:dstrike w:val="0"/>
          <w:sz w:val="24"/>
          <w:highlight w:val="none"/>
          <w:lang w:val="en-US" w:eastAsia="zh-CN"/>
        </w:rPr>
        <w:t>电子响应</w:t>
      </w:r>
      <w:r>
        <w:rPr>
          <w:strike w:val="0"/>
          <w:dstrike w:val="0"/>
          <w:sz w:val="24"/>
          <w:highlight w:val="none"/>
        </w:rPr>
        <w:t>文件的截止时间</w:t>
      </w:r>
      <w:r>
        <w:rPr>
          <w:rFonts w:hint="eastAsia"/>
          <w:strike w:val="0"/>
          <w:dstrike w:val="0"/>
          <w:sz w:val="24"/>
          <w:highlight w:val="none"/>
          <w:lang w:val="en-US" w:eastAsia="zh-CN"/>
        </w:rPr>
        <w:t>和开标时间</w:t>
      </w:r>
      <w:r>
        <w:rPr>
          <w:strike w:val="0"/>
          <w:dstrike w:val="0"/>
          <w:sz w:val="24"/>
          <w:highlight w:val="none"/>
        </w:rPr>
        <w:t>。</w:t>
      </w:r>
    </w:p>
    <w:p w14:paraId="693A8AC0">
      <w:pPr>
        <w:tabs>
          <w:tab w:val="left" w:pos="1080"/>
          <w:tab w:val="left" w:pos="1561"/>
        </w:tabs>
        <w:snapToGrid w:val="0"/>
        <w:spacing w:line="360" w:lineRule="auto"/>
        <w:ind w:left="1080"/>
        <w:rPr>
          <w:sz w:val="28"/>
        </w:rPr>
      </w:pPr>
      <w:bookmarkStart w:id="192" w:name="_Toc516367020"/>
      <w:bookmarkStart w:id="193" w:name="_Toc151193768"/>
      <w:bookmarkStart w:id="194" w:name="_Toc151193696"/>
      <w:bookmarkStart w:id="195" w:name="_Toc226965716"/>
      <w:bookmarkStart w:id="196" w:name="_Toc264969216"/>
      <w:bookmarkStart w:id="197" w:name="_Toc226965799"/>
      <w:bookmarkStart w:id="198" w:name="_Toc151190153"/>
      <w:bookmarkStart w:id="199" w:name="_Toc305158868"/>
      <w:bookmarkStart w:id="200" w:name="_Toc520356150"/>
      <w:bookmarkStart w:id="201" w:name="_Toc150774626"/>
      <w:bookmarkStart w:id="202" w:name="_Toc151193840"/>
      <w:bookmarkStart w:id="203" w:name="_Toc226337222"/>
      <w:bookmarkStart w:id="204" w:name="_Toc142311028"/>
      <w:bookmarkStart w:id="205" w:name="_Toc151193624"/>
      <w:bookmarkStart w:id="206" w:name="_Toc226309770"/>
      <w:bookmarkStart w:id="207" w:name="_Toc150774731"/>
      <w:bookmarkStart w:id="208" w:name="_Toc150480764"/>
      <w:bookmarkStart w:id="209" w:name="_Toc195842891"/>
      <w:bookmarkStart w:id="210" w:name="_Toc151193914"/>
      <w:bookmarkStart w:id="211" w:name="_Toc305158794"/>
      <w:bookmarkStart w:id="212" w:name="_Toc127151526"/>
      <w:bookmarkStart w:id="213" w:name="_Toc265228364"/>
      <w:bookmarkStart w:id="214" w:name="_Toc150509277"/>
    </w:p>
    <w:p w14:paraId="1048FA0F">
      <w:pPr>
        <w:pStyle w:val="3"/>
        <w:numPr>
          <w:ilvl w:val="1"/>
          <w:numId w:val="0"/>
        </w:numPr>
        <w:spacing w:before="0" w:line="360" w:lineRule="auto"/>
        <w:ind w:left="15" w:leftChars="0" w:hanging="15" w:firstLineChars="0"/>
        <w:rPr>
          <w:rFonts w:ascii="Times New Roman" w:hAnsi="Times New Roman" w:eastAsia="宋体"/>
          <w:sz w:val="28"/>
        </w:rPr>
      </w:pPr>
      <w:r>
        <w:rPr>
          <w:rFonts w:ascii="Times New Roman" w:hAnsi="Times New Roman" w:eastAsia="宋体"/>
          <w:sz w:val="28"/>
        </w:rPr>
        <w:t xml:space="preserve">三   </w:t>
      </w:r>
      <w:r>
        <w:rPr>
          <w:rFonts w:hint="eastAsia" w:ascii="Times New Roman" w:hAnsi="Times New Roman" w:eastAsia="宋体"/>
          <w:sz w:val="28"/>
          <w:lang w:val="en-US" w:eastAsia="zh-CN"/>
        </w:rPr>
        <w:t>电子响应</w:t>
      </w:r>
      <w:r>
        <w:rPr>
          <w:rFonts w:ascii="Times New Roman" w:hAnsi="Times New Roman" w:eastAsia="宋体"/>
          <w:sz w:val="28"/>
        </w:rPr>
        <w:t>文件</w:t>
      </w:r>
      <w:bookmarkEnd w:id="192"/>
      <w:r>
        <w:rPr>
          <w:rFonts w:ascii="Times New Roman" w:hAnsi="Times New Roman" w:eastAsia="宋体"/>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D755887">
      <w:pPr>
        <w:numPr>
          <w:ilvl w:val="0"/>
          <w:numId w:val="14"/>
        </w:numPr>
        <w:tabs>
          <w:tab w:val="left" w:pos="360"/>
        </w:tabs>
        <w:snapToGrid w:val="0"/>
        <w:spacing w:line="360" w:lineRule="auto"/>
        <w:ind w:left="357" w:hanging="357"/>
        <w:outlineLvl w:val="1"/>
        <w:rPr>
          <w:sz w:val="24"/>
        </w:rPr>
      </w:pPr>
      <w:bookmarkStart w:id="215" w:name="_Toc151190154"/>
      <w:bookmarkStart w:id="216" w:name="_Toc151193915"/>
      <w:bookmarkStart w:id="217" w:name="_Toc127161441"/>
      <w:bookmarkStart w:id="218" w:name="_Toc127151527"/>
      <w:bookmarkStart w:id="219" w:name="_Toc226309771"/>
      <w:bookmarkStart w:id="220" w:name="_Toc127151728"/>
      <w:bookmarkStart w:id="221" w:name="_Toc150774732"/>
      <w:bookmarkStart w:id="222" w:name="_Toc226965717"/>
      <w:bookmarkStart w:id="223" w:name="_Toc150509278"/>
      <w:bookmarkStart w:id="224" w:name="_Toc264969217"/>
      <w:bookmarkStart w:id="225" w:name="_Toc150480765"/>
      <w:bookmarkStart w:id="226" w:name="_Toc164608641"/>
      <w:bookmarkStart w:id="227" w:name="_Toc305158795"/>
      <w:bookmarkStart w:id="228" w:name="_Toc164229222"/>
      <w:bookmarkStart w:id="229" w:name="_Toc151193625"/>
      <w:bookmarkStart w:id="230" w:name="_Toc142311029"/>
      <w:bookmarkStart w:id="231" w:name="_Toc226965800"/>
      <w:bookmarkStart w:id="232" w:name="_Toc226337223"/>
      <w:bookmarkStart w:id="233" w:name="_Toc265228365"/>
      <w:bookmarkStart w:id="234" w:name="_Toc149720820"/>
      <w:bookmarkStart w:id="235" w:name="_Toc151193841"/>
      <w:bookmarkStart w:id="236" w:name="_Toc516367021"/>
      <w:bookmarkStart w:id="237" w:name="_Toc151193769"/>
      <w:bookmarkStart w:id="238" w:name="_Toc195842892"/>
      <w:bookmarkStart w:id="239" w:name="_Toc164351621"/>
      <w:bookmarkStart w:id="240" w:name="_Toc305158869"/>
      <w:bookmarkStart w:id="241" w:name="_Toc151193697"/>
      <w:bookmarkStart w:id="242" w:name="_Toc150774627"/>
      <w:bookmarkStart w:id="243" w:name="_Toc164229368"/>
      <w:bookmarkStart w:id="244" w:name="_Toc520356151"/>
      <w:bookmarkStart w:id="245" w:name="_Toc164608796"/>
      <w:r>
        <w:rPr>
          <w:rFonts w:hint="eastAsia"/>
          <w:sz w:val="24"/>
          <w:lang w:val="en-US" w:eastAsia="zh-CN"/>
        </w:rPr>
        <w:t>响应</w:t>
      </w:r>
      <w:r>
        <w:rPr>
          <w:sz w:val="24"/>
        </w:rPr>
        <w:t>范围、</w:t>
      </w:r>
      <w:r>
        <w:rPr>
          <w:rFonts w:hint="eastAsia"/>
          <w:sz w:val="24"/>
          <w:lang w:val="en-US" w:eastAsia="zh-CN"/>
        </w:rPr>
        <w:t>电子响应</w:t>
      </w:r>
      <w:r>
        <w:rPr>
          <w:sz w:val="24"/>
        </w:rPr>
        <w:t>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及语言</w:t>
      </w:r>
    </w:p>
    <w:p w14:paraId="4A2F9407">
      <w:pPr>
        <w:numPr>
          <w:ilvl w:val="1"/>
          <w:numId w:val="14"/>
        </w:numPr>
        <w:tabs>
          <w:tab w:val="left" w:pos="1080"/>
          <w:tab w:val="left" w:pos="2014"/>
        </w:tabs>
        <w:snapToGrid w:val="0"/>
        <w:spacing w:line="360" w:lineRule="auto"/>
        <w:ind w:left="1080" w:hanging="720"/>
        <w:rPr>
          <w:rFonts w:hint="eastAsia"/>
          <w:sz w:val="24"/>
          <w:lang w:val="en-US" w:eastAsia="zh-CN"/>
        </w:rPr>
      </w:pPr>
      <w:r>
        <w:rPr>
          <w:rFonts w:hint="eastAsia"/>
          <w:sz w:val="24"/>
          <w:lang w:val="en-US" w:eastAsia="zh-CN"/>
        </w:rPr>
        <w:t>响应人可以对征集文件的其中一包或几包或全部包进行响应，但报价须包含一包中采购需求中所列的全部内容，不得将一包中的内容拆开响应，否则对该采购包的响应将被认定为</w:t>
      </w:r>
      <w:r>
        <w:rPr>
          <w:rFonts w:hint="eastAsia"/>
          <w:b/>
          <w:bCs/>
          <w:sz w:val="24"/>
          <w:lang w:val="en-US" w:eastAsia="zh-CN"/>
        </w:rPr>
        <w:t>无效响应</w:t>
      </w:r>
      <w:r>
        <w:rPr>
          <w:rFonts w:hint="eastAsia"/>
          <w:sz w:val="24"/>
          <w:lang w:val="en-US" w:eastAsia="zh-CN"/>
        </w:rPr>
        <w:t>。</w:t>
      </w:r>
    </w:p>
    <w:p w14:paraId="2A81B661">
      <w:pPr>
        <w:numPr>
          <w:ilvl w:val="1"/>
          <w:numId w:val="14"/>
        </w:numPr>
        <w:tabs>
          <w:tab w:val="left" w:pos="1080"/>
          <w:tab w:val="left" w:pos="2014"/>
        </w:tabs>
        <w:snapToGrid w:val="0"/>
        <w:spacing w:line="360" w:lineRule="auto"/>
        <w:ind w:left="1080" w:hanging="720"/>
        <w:rPr>
          <w:sz w:val="24"/>
        </w:rPr>
      </w:pPr>
      <w:r>
        <w:rPr>
          <w:sz w:val="24"/>
        </w:rPr>
        <w:t>除</w:t>
      </w:r>
      <w:r>
        <w:rPr>
          <w:rFonts w:hint="eastAsia"/>
          <w:sz w:val="24"/>
          <w:lang w:val="en-US" w:eastAsia="zh-CN"/>
        </w:rPr>
        <w:t>征集</w:t>
      </w:r>
      <w:r>
        <w:rPr>
          <w:sz w:val="24"/>
        </w:rPr>
        <w:t>文件有特殊要求外，本项目</w:t>
      </w:r>
      <w:r>
        <w:rPr>
          <w:rFonts w:hint="eastAsia"/>
          <w:sz w:val="24"/>
          <w:lang w:val="en-US" w:eastAsia="zh-CN"/>
        </w:rPr>
        <w:t>电子响应文件</w:t>
      </w:r>
      <w:r>
        <w:rPr>
          <w:sz w:val="24"/>
        </w:rPr>
        <w:t>所使用的计量单位，应采用中华人民共和国法定计量单位。</w:t>
      </w:r>
    </w:p>
    <w:p w14:paraId="5B81C9AA">
      <w:pPr>
        <w:numPr>
          <w:ilvl w:val="1"/>
          <w:numId w:val="14"/>
        </w:numPr>
        <w:tabs>
          <w:tab w:val="left" w:pos="1080"/>
          <w:tab w:val="left" w:pos="2014"/>
        </w:tabs>
        <w:snapToGrid w:val="0"/>
        <w:spacing w:line="360" w:lineRule="auto"/>
        <w:ind w:left="1080" w:hanging="720"/>
        <w:rPr>
          <w:sz w:val="24"/>
        </w:rPr>
      </w:pPr>
      <w:r>
        <w:rPr>
          <w:sz w:val="24"/>
        </w:rPr>
        <w:t>除专用术语外，</w:t>
      </w:r>
      <w:r>
        <w:rPr>
          <w:rFonts w:hint="eastAsia"/>
          <w:sz w:val="24"/>
          <w:lang w:val="en-US" w:eastAsia="zh-CN"/>
        </w:rPr>
        <w:t>电子响应</w:t>
      </w:r>
      <w:r>
        <w:rPr>
          <w:sz w:val="24"/>
        </w:rPr>
        <w:t>文件及来往函电均应使用中文书写。必要时专用术语应附有中文解释。</w:t>
      </w:r>
      <w:r>
        <w:rPr>
          <w:rFonts w:hint="eastAsia"/>
          <w:sz w:val="24"/>
          <w:lang w:eastAsia="zh-CN"/>
        </w:rPr>
        <w:t>响应</w:t>
      </w:r>
      <w:r>
        <w:rPr>
          <w:sz w:val="24"/>
        </w:rPr>
        <w:t>人提交的支持资料和已印制的文献可以用外文，但相应内容应附有中文翻译本，在解释</w:t>
      </w:r>
      <w:r>
        <w:rPr>
          <w:rFonts w:hint="eastAsia"/>
          <w:sz w:val="24"/>
          <w:lang w:eastAsia="zh-CN"/>
        </w:rPr>
        <w:t>响应</w:t>
      </w:r>
      <w:r>
        <w:rPr>
          <w:sz w:val="24"/>
        </w:rPr>
        <w:t>文件时以中文翻译本为准。未附中文翻译本或翻译本中文内容明显与外文内容不一致的，其不利后果由</w:t>
      </w:r>
      <w:r>
        <w:rPr>
          <w:rFonts w:hint="eastAsia"/>
          <w:sz w:val="24"/>
          <w:lang w:val="en-US" w:eastAsia="zh-CN"/>
        </w:rPr>
        <w:t>响应</w:t>
      </w:r>
      <w:r>
        <w:rPr>
          <w:sz w:val="24"/>
        </w:rPr>
        <w:t>人自行承担。</w:t>
      </w:r>
    </w:p>
    <w:p w14:paraId="0ED47A15">
      <w:pPr>
        <w:numPr>
          <w:ilvl w:val="0"/>
          <w:numId w:val="14"/>
        </w:numPr>
        <w:tabs>
          <w:tab w:val="left" w:pos="360"/>
        </w:tabs>
        <w:snapToGrid w:val="0"/>
        <w:spacing w:line="360" w:lineRule="auto"/>
        <w:ind w:left="357" w:hanging="357"/>
        <w:outlineLvl w:val="1"/>
        <w:rPr>
          <w:sz w:val="24"/>
        </w:rPr>
      </w:pPr>
      <w:bookmarkStart w:id="246" w:name="_Ref467306676"/>
      <w:bookmarkStart w:id="247" w:name="_Toc516367022"/>
      <w:bookmarkStart w:id="248" w:name="_Ref467306195"/>
      <w:bookmarkStart w:id="249" w:name="_Toc195842893"/>
      <w:bookmarkStart w:id="250" w:name="_Toc520356152"/>
      <w:bookmarkStart w:id="251" w:name="_Toc164351622"/>
      <w:bookmarkStart w:id="252" w:name="_Toc151193698"/>
      <w:bookmarkStart w:id="253" w:name="_Toc127151528"/>
      <w:bookmarkStart w:id="254" w:name="_Toc149720821"/>
      <w:bookmarkStart w:id="255" w:name="_Toc226309772"/>
      <w:bookmarkStart w:id="256" w:name="_Toc305158796"/>
      <w:bookmarkStart w:id="257" w:name="_Toc127151729"/>
      <w:bookmarkStart w:id="258" w:name="_Toc265228366"/>
      <w:bookmarkStart w:id="259" w:name="_Toc151193842"/>
      <w:bookmarkStart w:id="260" w:name="_Toc127161442"/>
      <w:bookmarkStart w:id="261" w:name="_Toc164608642"/>
      <w:bookmarkStart w:id="262" w:name="_Toc150509279"/>
      <w:bookmarkStart w:id="263" w:name="_Toc164229369"/>
      <w:bookmarkStart w:id="264" w:name="_Toc305158870"/>
      <w:bookmarkStart w:id="265" w:name="_Toc150480766"/>
      <w:bookmarkStart w:id="266" w:name="_Toc226337224"/>
      <w:bookmarkStart w:id="267" w:name="_Toc151193626"/>
      <w:bookmarkStart w:id="268" w:name="_Toc264969218"/>
      <w:bookmarkStart w:id="269" w:name="_Toc164608797"/>
      <w:bookmarkStart w:id="270" w:name="_Toc150774733"/>
      <w:bookmarkStart w:id="271" w:name="_Toc226965718"/>
      <w:bookmarkStart w:id="272" w:name="_Toc151190155"/>
      <w:bookmarkStart w:id="273" w:name="_Toc151193770"/>
      <w:bookmarkStart w:id="274" w:name="_Toc164229223"/>
      <w:bookmarkStart w:id="275" w:name="_Toc150774628"/>
      <w:bookmarkStart w:id="276" w:name="_Toc151193916"/>
      <w:bookmarkStart w:id="277" w:name="_Toc226965801"/>
      <w:bookmarkStart w:id="278" w:name="_Toc142311030"/>
      <w:r>
        <w:rPr>
          <w:rFonts w:hint="eastAsia"/>
          <w:sz w:val="24"/>
          <w:lang w:val="en-US" w:eastAsia="zh-CN"/>
        </w:rPr>
        <w:t>电子响应</w:t>
      </w:r>
      <w:r>
        <w:rPr>
          <w:sz w:val="24"/>
        </w:rPr>
        <w:t>文件</w:t>
      </w:r>
      <w:bookmarkEnd w:id="246"/>
      <w:bookmarkEnd w:id="247"/>
      <w:bookmarkEnd w:id="248"/>
      <w:r>
        <w:rPr>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5F63964D">
      <w:pPr>
        <w:numPr>
          <w:ilvl w:val="1"/>
          <w:numId w:val="14"/>
        </w:numPr>
        <w:tabs>
          <w:tab w:val="left" w:pos="1080"/>
          <w:tab w:val="left" w:pos="2014"/>
        </w:tabs>
        <w:snapToGrid w:val="0"/>
        <w:spacing w:line="360" w:lineRule="auto"/>
        <w:ind w:left="1077" w:hanging="720"/>
        <w:rPr>
          <w:sz w:val="24"/>
        </w:rPr>
      </w:pPr>
      <w:bookmarkStart w:id="279" w:name="_Ref467052588"/>
      <w:r>
        <w:rPr>
          <w:rFonts w:hint="eastAsia"/>
          <w:sz w:val="24"/>
          <w:lang w:val="en-US" w:eastAsia="zh-CN"/>
        </w:rPr>
        <w:t>响应人应详细阅读征集文件的全部内容。征集文件中所有带</w:t>
      </w:r>
      <w:r>
        <w:rPr>
          <w:rFonts w:ascii="Segoe UI Symbol" w:hAnsi="Segoe UI Symbol" w:cs="Segoe UI Symbol"/>
          <w:color w:val="000000"/>
          <w:kern w:val="0"/>
          <w:sz w:val="24"/>
        </w:rPr>
        <w:t>★</w:t>
      </w:r>
      <w:r>
        <w:rPr>
          <w:rFonts w:hint="eastAsia"/>
          <w:sz w:val="24"/>
          <w:lang w:val="en-US" w:eastAsia="zh-CN"/>
        </w:rPr>
        <w:t>条款均为实质性响应条款，电子响应文件须完全响应，未实质响应的，作</w:t>
      </w:r>
      <w:r>
        <w:rPr>
          <w:rFonts w:hint="eastAsia"/>
          <w:b/>
          <w:bCs/>
          <w:sz w:val="24"/>
          <w:lang w:val="en-US" w:eastAsia="zh-CN"/>
        </w:rPr>
        <w:t>无效响应</w:t>
      </w:r>
      <w:r>
        <w:rPr>
          <w:rFonts w:hint="eastAsia"/>
          <w:sz w:val="24"/>
          <w:lang w:val="en-US" w:eastAsia="zh-CN"/>
        </w:rPr>
        <w:t>处理。</w:t>
      </w:r>
    </w:p>
    <w:p w14:paraId="56C36079">
      <w:pPr>
        <w:numPr>
          <w:ilvl w:val="1"/>
          <w:numId w:val="14"/>
        </w:numPr>
        <w:tabs>
          <w:tab w:val="left" w:pos="1080"/>
          <w:tab w:val="left" w:pos="2014"/>
        </w:tabs>
        <w:snapToGrid w:val="0"/>
        <w:spacing w:line="360" w:lineRule="auto"/>
        <w:ind w:left="1077" w:hanging="720"/>
        <w:rPr>
          <w:rFonts w:hint="eastAsia" w:eastAsia="宋体"/>
          <w:sz w:val="24"/>
          <w:szCs w:val="24"/>
          <w:lang w:val="en-US" w:eastAsia="zh-CN"/>
        </w:rPr>
      </w:pPr>
      <w:r>
        <w:rPr>
          <w:rFonts w:hint="eastAsia" w:eastAsia="宋体"/>
          <w:sz w:val="24"/>
          <w:lang w:val="en-US" w:eastAsia="zh-CN"/>
        </w:rPr>
        <w:t>响应人</w:t>
      </w:r>
      <w:r>
        <w:rPr>
          <w:rFonts w:hint="eastAsia" w:eastAsia="宋体"/>
          <w:sz w:val="24"/>
        </w:rPr>
        <w:t>应当按照</w:t>
      </w:r>
      <w:r>
        <w:rPr>
          <w:rFonts w:hint="eastAsia" w:eastAsia="宋体"/>
          <w:sz w:val="24"/>
          <w:lang w:val="en-US" w:eastAsia="zh-CN"/>
        </w:rPr>
        <w:t>征集</w:t>
      </w:r>
      <w:r>
        <w:rPr>
          <w:rFonts w:hint="eastAsia" w:eastAsia="宋体"/>
          <w:sz w:val="24"/>
        </w:rPr>
        <w:t>文件的要求编制</w:t>
      </w:r>
      <w:r>
        <w:rPr>
          <w:rFonts w:hint="eastAsia" w:eastAsia="宋体"/>
          <w:sz w:val="24"/>
          <w:lang w:val="en-US" w:eastAsia="zh-CN"/>
        </w:rPr>
        <w:t>电子响应</w:t>
      </w:r>
      <w:r>
        <w:rPr>
          <w:rFonts w:hint="eastAsia" w:eastAsia="宋体"/>
          <w:sz w:val="24"/>
        </w:rPr>
        <w:t>文件。</w:t>
      </w:r>
      <w:r>
        <w:rPr>
          <w:rFonts w:hint="eastAsia" w:eastAsia="宋体"/>
          <w:sz w:val="24"/>
          <w:lang w:val="en-US" w:eastAsia="zh-CN"/>
        </w:rPr>
        <w:t>电子响应</w:t>
      </w:r>
      <w:r>
        <w:rPr>
          <w:rFonts w:hint="eastAsia" w:eastAsia="宋体"/>
          <w:sz w:val="24"/>
        </w:rPr>
        <w:t>文件由资格证明文件</w:t>
      </w:r>
      <w:r>
        <w:rPr>
          <w:rFonts w:hint="eastAsia" w:eastAsia="宋体"/>
          <w:sz w:val="24"/>
          <w:lang w:val="en-US" w:eastAsia="zh-CN"/>
        </w:rPr>
        <w:t>和</w:t>
      </w:r>
      <w:r>
        <w:rPr>
          <w:rFonts w:hint="eastAsia" w:eastAsia="宋体"/>
          <w:sz w:val="24"/>
        </w:rPr>
        <w:t>技术文件构成。</w:t>
      </w:r>
      <w:r>
        <w:rPr>
          <w:rFonts w:hint="eastAsia" w:eastAsia="宋体"/>
          <w:sz w:val="24"/>
          <w:szCs w:val="24"/>
          <w:lang w:val="en-US" w:eastAsia="zh-CN"/>
        </w:rPr>
        <w:t>资格证明文件指响应人提交的证明其有资格参加征集和入围后有能力履行合同的文件。技术文件指响应人提交的能够证明响应人提供的货物及服务符合征集文件规定的文件。本次征集，响应人应按《响应人须知前附表》</w:t>
      </w:r>
      <w:r>
        <w:rPr>
          <w:rFonts w:hint="eastAsia" w:eastAsia="宋体"/>
          <w:sz w:val="24"/>
          <w:szCs w:val="24"/>
          <w:highlight w:val="none"/>
          <w:lang w:val="en-US" w:eastAsia="zh-CN"/>
        </w:rPr>
        <w:t>第二至三条</w:t>
      </w:r>
      <w:r>
        <w:rPr>
          <w:rFonts w:hint="eastAsia" w:eastAsia="宋体"/>
          <w:sz w:val="24"/>
          <w:szCs w:val="24"/>
          <w:lang w:val="en-US" w:eastAsia="zh-CN"/>
        </w:rPr>
        <w:t>规定提交资格证明文件、技术文件和需要响应人自行编写的其他文件（有格式要求的详见</w:t>
      </w:r>
      <w:r>
        <w:rPr>
          <w:rFonts w:hint="eastAsia"/>
          <w:sz w:val="24"/>
          <w:szCs w:val="24"/>
          <w:lang w:val="en-US" w:eastAsia="zh-CN"/>
        </w:rPr>
        <w:t>第七章响应文件格式</w:t>
      </w:r>
      <w:r>
        <w:rPr>
          <w:rFonts w:hint="eastAsia" w:eastAsia="宋体"/>
          <w:sz w:val="24"/>
          <w:szCs w:val="24"/>
          <w:lang w:val="en-US" w:eastAsia="zh-CN"/>
        </w:rPr>
        <w:t>）。上述的相关文件，可以是文字资料、图纸和数据。</w:t>
      </w:r>
    </w:p>
    <w:p w14:paraId="269877F3">
      <w:pPr>
        <w:numPr>
          <w:ilvl w:val="1"/>
          <w:numId w:val="14"/>
        </w:numPr>
        <w:tabs>
          <w:tab w:val="left" w:pos="1080"/>
          <w:tab w:val="left" w:pos="2014"/>
        </w:tabs>
        <w:snapToGrid w:val="0"/>
        <w:spacing w:line="360" w:lineRule="auto"/>
        <w:ind w:left="1077" w:hanging="720"/>
        <w:rPr>
          <w:sz w:val="24"/>
        </w:rPr>
      </w:pPr>
      <w:r>
        <w:rPr>
          <w:rFonts w:hint="eastAsia"/>
          <w:kern w:val="0"/>
          <w:sz w:val="24"/>
          <w:lang w:val="en-US" w:eastAsia="zh-CN"/>
        </w:rPr>
        <w:t>征集文件第七章响应文件格式中提供格式的，响应</w:t>
      </w:r>
      <w:r>
        <w:rPr>
          <w:sz w:val="24"/>
        </w:rPr>
        <w:t>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rFonts w:hint="eastAsia"/>
          <w:b/>
          <w:bCs/>
          <w:kern w:val="0"/>
          <w:sz w:val="24"/>
          <w:lang w:val="en-US" w:eastAsia="zh-CN"/>
        </w:rPr>
        <w:t>响应</w:t>
      </w:r>
      <w:r>
        <w:rPr>
          <w:b/>
          <w:kern w:val="0"/>
          <w:sz w:val="24"/>
        </w:rPr>
        <w:t>无效</w:t>
      </w:r>
      <w:r>
        <w:rPr>
          <w:rFonts w:hint="eastAsia"/>
          <w:kern w:val="0"/>
          <w:sz w:val="24"/>
          <w:lang w:eastAsia="zh-CN"/>
        </w:rPr>
        <w:t>。</w:t>
      </w:r>
    </w:p>
    <w:p w14:paraId="503000EF">
      <w:pPr>
        <w:numPr>
          <w:ilvl w:val="1"/>
          <w:numId w:val="14"/>
        </w:numPr>
        <w:tabs>
          <w:tab w:val="left" w:pos="1080"/>
          <w:tab w:val="left" w:pos="2014"/>
        </w:tabs>
        <w:snapToGrid w:val="0"/>
        <w:spacing w:line="360" w:lineRule="auto"/>
        <w:ind w:left="1077" w:hanging="720"/>
        <w:rPr>
          <w:sz w:val="24"/>
        </w:rPr>
      </w:pPr>
      <w:r>
        <w:rPr>
          <w:rFonts w:hint="default"/>
          <w:sz w:val="24"/>
          <w:lang w:val="en-US" w:eastAsia="zh-CN"/>
        </w:rPr>
        <w:t>电子响应文件按照</w:t>
      </w:r>
      <w:r>
        <w:rPr>
          <w:rFonts w:hint="eastAsia"/>
          <w:sz w:val="24"/>
          <w:lang w:val="en-US" w:eastAsia="zh-CN"/>
        </w:rPr>
        <w:t>《</w:t>
      </w:r>
      <w:r>
        <w:rPr>
          <w:rFonts w:hint="default"/>
          <w:sz w:val="24"/>
          <w:lang w:val="en-US" w:eastAsia="zh-CN"/>
        </w:rPr>
        <w:t>响应人须知前附表</w:t>
      </w:r>
      <w:r>
        <w:rPr>
          <w:rFonts w:hint="eastAsia"/>
          <w:sz w:val="24"/>
          <w:lang w:val="en-US" w:eastAsia="zh-CN"/>
        </w:rPr>
        <w:t>》</w:t>
      </w:r>
      <w:r>
        <w:rPr>
          <w:rFonts w:hint="default"/>
          <w:sz w:val="24"/>
          <w:lang w:val="en-US" w:eastAsia="zh-CN"/>
        </w:rPr>
        <w:t>及</w:t>
      </w:r>
      <w:r>
        <w:rPr>
          <w:rFonts w:hint="eastAsia"/>
          <w:sz w:val="24"/>
          <w:lang w:val="en-US" w:eastAsia="zh-CN"/>
        </w:rPr>
        <w:t>第七章响应文件格式</w:t>
      </w:r>
      <w:r>
        <w:rPr>
          <w:rFonts w:hint="default"/>
          <w:sz w:val="24"/>
          <w:lang w:val="en-US" w:eastAsia="zh-CN"/>
        </w:rPr>
        <w:t>及北京市政府采购电子交易平台中规定的顺序和格式，分别制作上传提交。</w:t>
      </w:r>
    </w:p>
    <w:p w14:paraId="1196FEA4">
      <w:pPr>
        <w:numPr>
          <w:ilvl w:val="1"/>
          <w:numId w:val="14"/>
        </w:numPr>
        <w:tabs>
          <w:tab w:val="left" w:pos="1080"/>
          <w:tab w:val="left" w:pos="2014"/>
        </w:tabs>
        <w:snapToGrid w:val="0"/>
        <w:spacing w:line="360" w:lineRule="auto"/>
        <w:ind w:left="1077" w:hanging="720"/>
        <w:rPr>
          <w:rFonts w:hint="default" w:eastAsia="宋体"/>
          <w:kern w:val="0"/>
          <w:sz w:val="24"/>
          <w:szCs w:val="24"/>
          <w:lang w:val="en-US" w:eastAsia="zh-CN"/>
        </w:rPr>
      </w:pPr>
      <w:r>
        <w:rPr>
          <w:rFonts w:hint="default" w:eastAsia="宋体"/>
          <w:kern w:val="0"/>
          <w:sz w:val="24"/>
          <w:szCs w:val="24"/>
          <w:lang w:val="en-US" w:eastAsia="zh-CN"/>
        </w:rPr>
        <w:t>电子响应文件中所提供的资料均应真实有效，无效的文件视为未提供。</w:t>
      </w:r>
    </w:p>
    <w:bookmarkEnd w:id="279"/>
    <w:p w14:paraId="55060D88">
      <w:pPr>
        <w:numPr>
          <w:ilvl w:val="0"/>
          <w:numId w:val="14"/>
        </w:numPr>
        <w:tabs>
          <w:tab w:val="left" w:pos="360"/>
        </w:tabs>
        <w:snapToGrid w:val="0"/>
        <w:spacing w:line="360" w:lineRule="auto"/>
        <w:ind w:left="357" w:hanging="357"/>
        <w:outlineLvl w:val="1"/>
        <w:rPr>
          <w:color w:val="auto"/>
          <w:sz w:val="22"/>
          <w:szCs w:val="22"/>
          <w:highlight w:val="none"/>
        </w:rPr>
      </w:pPr>
      <w:bookmarkStart w:id="280" w:name="_Toc151193700"/>
      <w:bookmarkStart w:id="281" w:name="_Toc149720823"/>
      <w:bookmarkStart w:id="282" w:name="_Toc151193844"/>
      <w:bookmarkStart w:id="283" w:name="_Toc151193772"/>
      <w:bookmarkStart w:id="284" w:name="_Toc195842895"/>
      <w:bookmarkStart w:id="285" w:name="_Toc150480768"/>
      <w:bookmarkStart w:id="286" w:name="_Toc151193628"/>
      <w:bookmarkStart w:id="287" w:name="_Toc164608644"/>
      <w:bookmarkStart w:id="288" w:name="_Toc127161444"/>
      <w:bookmarkStart w:id="289" w:name="_Toc520356155"/>
      <w:bookmarkStart w:id="290" w:name="_Toc164608799"/>
      <w:bookmarkStart w:id="291" w:name="_Toc164351624"/>
      <w:bookmarkStart w:id="292" w:name="_Toc164229225"/>
      <w:bookmarkStart w:id="293" w:name="_Toc150509281"/>
      <w:bookmarkStart w:id="294" w:name="_Toc142311032"/>
      <w:bookmarkStart w:id="295" w:name="_Toc150774735"/>
      <w:bookmarkStart w:id="296" w:name="_Toc151193918"/>
      <w:bookmarkStart w:id="297" w:name="_Toc127151530"/>
      <w:bookmarkStart w:id="298" w:name="_Toc151190157"/>
      <w:bookmarkStart w:id="299" w:name="_Toc164229371"/>
      <w:bookmarkStart w:id="300" w:name="_Toc127151731"/>
      <w:bookmarkStart w:id="301" w:name="_Toc150774630"/>
      <w:r>
        <w:rPr>
          <w:rFonts w:hint="eastAsia"/>
          <w:sz w:val="24"/>
          <w:lang w:val="en-US" w:eastAsia="zh-CN"/>
        </w:rPr>
        <w:t>响应</w:t>
      </w:r>
      <w:r>
        <w:rPr>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679D0FE8">
      <w:pPr>
        <w:numPr>
          <w:ilvl w:val="1"/>
          <w:numId w:val="14"/>
        </w:numPr>
        <w:tabs>
          <w:tab w:val="left" w:pos="1080"/>
          <w:tab w:val="left" w:pos="2014"/>
        </w:tabs>
        <w:snapToGrid w:val="0"/>
        <w:spacing w:line="360" w:lineRule="auto"/>
        <w:ind w:left="1077" w:leftChars="0" w:hanging="720"/>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所有报价均以人民币为</w:t>
      </w:r>
      <w:r>
        <w:rPr>
          <w:rFonts w:hint="eastAsia" w:eastAsia="宋体" w:cs="Times New Roman"/>
          <w:sz w:val="24"/>
          <w:highlight w:val="none"/>
          <w:lang w:val="en-US" w:eastAsia="zh-CN"/>
        </w:rPr>
        <w:t>计价货币</w:t>
      </w:r>
      <w:r>
        <w:rPr>
          <w:rFonts w:hint="default" w:ascii="Times New Roman" w:hAnsi="Times New Roman" w:eastAsia="宋体" w:cs="Times New Roman"/>
          <w:sz w:val="24"/>
          <w:highlight w:val="none"/>
        </w:rPr>
        <w:t>。</w:t>
      </w:r>
    </w:p>
    <w:p w14:paraId="06785090">
      <w:pPr>
        <w:numPr>
          <w:ilvl w:val="1"/>
          <w:numId w:val="14"/>
        </w:numPr>
        <w:tabs>
          <w:tab w:val="left" w:pos="1080"/>
          <w:tab w:val="left" w:pos="2014"/>
        </w:tabs>
        <w:snapToGrid w:val="0"/>
        <w:spacing w:line="360" w:lineRule="auto"/>
        <w:ind w:left="1077" w:leftChars="0" w:hanging="720"/>
        <w:rPr>
          <w:rFonts w:ascii="Times New Roman" w:hAnsi="Times New Roman" w:eastAsia="宋体" w:cs="Times New Roman"/>
          <w:sz w:val="24"/>
          <w:highlight w:val="none"/>
        </w:rPr>
      </w:pPr>
      <w:r>
        <w:rPr>
          <w:rFonts w:hint="default" w:ascii="Times New Roman" w:hAnsi="Times New Roman" w:eastAsia="宋体" w:cs="Times New Roman"/>
          <w:sz w:val="24"/>
          <w:highlight w:val="none"/>
        </w:rPr>
        <w:t>响应人响应的货物和服务的技术、商务等条件不得低于采购需求。</w:t>
      </w:r>
      <w:r>
        <w:rPr>
          <w:rFonts w:hint="eastAsia" w:eastAsia="宋体" w:cs="Times New Roman"/>
          <w:sz w:val="24"/>
          <w:highlight w:val="none"/>
          <w:lang w:val="en-US" w:eastAsia="zh-CN"/>
        </w:rPr>
        <w:t>每个采购包只能用一个产品进行响应，且该产品不得同时响应其他包，否则相关产品均作无效响应处理。</w:t>
      </w:r>
    </w:p>
    <w:p w14:paraId="3B89FA7B">
      <w:pPr>
        <w:numPr>
          <w:ilvl w:val="1"/>
          <w:numId w:val="14"/>
        </w:numPr>
        <w:tabs>
          <w:tab w:val="left" w:pos="1080"/>
          <w:tab w:val="left" w:pos="2014"/>
        </w:tabs>
        <w:snapToGrid w:val="0"/>
        <w:spacing w:line="360" w:lineRule="auto"/>
        <w:ind w:left="1077" w:leftChars="0" w:hanging="720"/>
        <w:rPr>
          <w:rFonts w:ascii="Times New Roman" w:hAnsi="Times New Roman" w:eastAsia="宋体" w:cs="Times New Roman"/>
          <w:b w:val="0"/>
          <w:bCs w:val="0"/>
          <w:sz w:val="24"/>
          <w:highlight w:val="none"/>
        </w:rPr>
      </w:pPr>
      <w:r>
        <w:rPr>
          <w:rFonts w:hint="default" w:ascii="Times New Roman" w:hAnsi="Times New Roman" w:eastAsia="宋体" w:cs="Times New Roman"/>
          <w:b w:val="0"/>
          <w:bCs w:val="0"/>
          <w:sz w:val="24"/>
          <w:highlight w:val="none"/>
        </w:rPr>
        <w:t>请响应人根据采购需求在电子投标制作工具客户端填报投标一览表</w:t>
      </w:r>
      <w:r>
        <w:rPr>
          <w:rFonts w:hint="eastAsia" w:eastAsia="宋体" w:cs="Times New Roman"/>
          <w:b w:val="0"/>
          <w:bCs w:val="0"/>
          <w:sz w:val="24"/>
          <w:highlight w:val="none"/>
          <w:lang w:eastAsia="zh-CN"/>
        </w:rPr>
        <w:t>（</w:t>
      </w:r>
      <w:r>
        <w:rPr>
          <w:rFonts w:hint="eastAsia" w:eastAsia="宋体" w:cs="Times New Roman"/>
          <w:b w:val="0"/>
          <w:bCs w:val="0"/>
          <w:sz w:val="24"/>
          <w:highlight w:val="none"/>
          <w:lang w:val="en-US" w:eastAsia="zh-CN"/>
        </w:rPr>
        <w:t>填报信息包含产品的品牌、型号、报价等，响应产品的报价为单价</w:t>
      </w:r>
      <w:r>
        <w:rPr>
          <w:rFonts w:hint="eastAsia" w:eastAsia="宋体" w:cs="Times New Roman"/>
          <w:b w:val="0"/>
          <w:bCs w:val="0"/>
          <w:sz w:val="24"/>
          <w:highlight w:val="none"/>
          <w:lang w:eastAsia="zh-CN"/>
        </w:rPr>
        <w:t>），</w:t>
      </w:r>
      <w:r>
        <w:rPr>
          <w:rFonts w:hint="eastAsia" w:eastAsia="宋体" w:cs="Times New Roman"/>
          <w:b w:val="0"/>
          <w:bCs w:val="0"/>
          <w:sz w:val="24"/>
          <w:highlight w:val="none"/>
          <w:lang w:val="en-US" w:eastAsia="zh-CN"/>
        </w:rPr>
        <w:t>填报的报价不得为零、为空，否则作</w:t>
      </w:r>
      <w:r>
        <w:rPr>
          <w:rFonts w:hint="eastAsia" w:eastAsia="宋体" w:cs="Times New Roman"/>
          <w:b/>
          <w:bCs/>
          <w:sz w:val="24"/>
          <w:highlight w:val="none"/>
          <w:lang w:val="en-US" w:eastAsia="zh-CN"/>
        </w:rPr>
        <w:t>无效响应</w:t>
      </w:r>
      <w:r>
        <w:rPr>
          <w:rFonts w:hint="eastAsia" w:eastAsia="宋体" w:cs="Times New Roman"/>
          <w:b w:val="0"/>
          <w:bCs w:val="0"/>
          <w:sz w:val="24"/>
          <w:highlight w:val="none"/>
          <w:lang w:val="en-US" w:eastAsia="zh-CN"/>
        </w:rPr>
        <w:t>处理</w:t>
      </w:r>
      <w:r>
        <w:rPr>
          <w:rFonts w:hint="default" w:ascii="Times New Roman" w:hAnsi="Times New Roman" w:eastAsia="宋体" w:cs="Times New Roman"/>
          <w:b w:val="0"/>
          <w:bCs w:val="0"/>
          <w:sz w:val="24"/>
          <w:highlight w:val="none"/>
        </w:rPr>
        <w:t>。</w:t>
      </w:r>
    </w:p>
    <w:p w14:paraId="0F742545">
      <w:pPr>
        <w:numPr>
          <w:ilvl w:val="1"/>
          <w:numId w:val="14"/>
        </w:numPr>
        <w:tabs>
          <w:tab w:val="left" w:pos="1080"/>
          <w:tab w:val="left" w:pos="2014"/>
        </w:tabs>
        <w:snapToGrid w:val="0"/>
        <w:spacing w:line="360" w:lineRule="auto"/>
        <w:ind w:left="1077" w:leftChars="0" w:hanging="720"/>
        <w:rPr>
          <w:rFonts w:ascii="Times New Roman" w:eastAsia="宋体" w:cs="Times New Roman"/>
          <w:sz w:val="24"/>
          <w:highlight w:val="none"/>
        </w:rPr>
      </w:pPr>
      <w:r>
        <w:rPr>
          <w:rFonts w:hint="eastAsia" w:ascii="Times New Roman" w:eastAsia="宋体" w:cs="Times New Roman"/>
          <w:sz w:val="24"/>
          <w:highlight w:val="none"/>
        </w:rPr>
        <w:t>本项目所涉及的运输、施工、安装、集成、测评、测试、调试、验收、培训、备品、配件和工具、保险、售后服务、税款、质检、行政许可及相关证书等费用均应包含在报价中。</w:t>
      </w:r>
    </w:p>
    <w:p w14:paraId="40315644">
      <w:pPr>
        <w:numPr>
          <w:ilvl w:val="1"/>
          <w:numId w:val="14"/>
        </w:numPr>
        <w:tabs>
          <w:tab w:val="left" w:pos="1080"/>
          <w:tab w:val="left" w:pos="2014"/>
        </w:tabs>
        <w:snapToGrid w:val="0"/>
        <w:spacing w:line="360" w:lineRule="auto"/>
        <w:ind w:left="1077" w:leftChars="0" w:hanging="720"/>
        <w:rPr>
          <w:rFonts w:ascii="Times New Roman" w:eastAsia="宋体" w:cs="Times New Roman"/>
          <w:sz w:val="24"/>
          <w:highlight w:val="none"/>
        </w:rPr>
      </w:pPr>
      <w:r>
        <w:rPr>
          <w:rFonts w:hint="default" w:ascii="Times New Roman" w:hAnsi="Times New Roman" w:eastAsia="宋体" w:cs="Times New Roman"/>
          <w:bCs w:val="0"/>
          <w:sz w:val="24"/>
          <w:highlight w:val="none"/>
        </w:rPr>
        <w:t>本次征集不接受可选择或可调整的方案和报价，任何有选择的或可调整的方案和报价将被视为非实质性响应而作</w:t>
      </w:r>
      <w:r>
        <w:rPr>
          <w:rFonts w:hint="default" w:ascii="Times New Roman" w:hAnsi="Times New Roman" w:eastAsia="宋体" w:cs="Times New Roman"/>
          <w:b/>
          <w:bCs/>
          <w:sz w:val="24"/>
          <w:highlight w:val="none"/>
        </w:rPr>
        <w:t>无效响应</w:t>
      </w:r>
      <w:r>
        <w:rPr>
          <w:rFonts w:hint="default" w:ascii="Times New Roman" w:hAnsi="Times New Roman" w:eastAsia="宋体" w:cs="Times New Roman"/>
          <w:bCs w:val="0"/>
          <w:sz w:val="24"/>
          <w:highlight w:val="none"/>
        </w:rPr>
        <w:t>处理。</w:t>
      </w:r>
    </w:p>
    <w:p w14:paraId="70419362">
      <w:pPr>
        <w:numPr>
          <w:ilvl w:val="1"/>
          <w:numId w:val="14"/>
        </w:numPr>
        <w:tabs>
          <w:tab w:val="left" w:pos="1080"/>
          <w:tab w:val="left" w:pos="2014"/>
        </w:tabs>
        <w:snapToGrid w:val="0"/>
        <w:spacing w:line="360" w:lineRule="auto"/>
        <w:ind w:left="1077" w:leftChars="0" w:hanging="720"/>
        <w:rPr>
          <w:rFonts w:ascii="Times New Roman" w:hAnsi="Times New Roman" w:eastAsia="宋体" w:cs="Times New Roman"/>
          <w:b w:val="0"/>
          <w:bCs w:val="0"/>
          <w:color w:val="FF0000"/>
          <w:sz w:val="24"/>
          <w:highlight w:val="none"/>
        </w:rPr>
      </w:pPr>
      <w:r>
        <w:rPr>
          <w:rFonts w:hint="eastAsia" w:ascii="Times New Roman" w:hAnsi="Times New Roman" w:eastAsia="宋体" w:cs="Times New Roman"/>
          <w:color w:val="auto"/>
          <w:sz w:val="24"/>
          <w:highlight w:val="none"/>
          <w:lang w:val="en-US" w:eastAsia="zh-CN"/>
        </w:rPr>
        <w:t>响应人</w:t>
      </w:r>
      <w:r>
        <w:rPr>
          <w:rFonts w:hint="eastAsia" w:cs="Times New Roman"/>
          <w:color w:val="auto"/>
          <w:sz w:val="24"/>
          <w:highlight w:val="none"/>
          <w:lang w:val="en-US" w:eastAsia="zh-CN"/>
        </w:rPr>
        <w:t>应</w:t>
      </w:r>
      <w:r>
        <w:rPr>
          <w:rFonts w:hint="eastAsia" w:ascii="Times New Roman" w:hAnsi="Times New Roman" w:eastAsia="宋体" w:cs="Times New Roman"/>
          <w:bCs w:val="0"/>
          <w:color w:val="auto"/>
          <w:sz w:val="24"/>
          <w:highlight w:val="none"/>
          <w:lang w:val="en-US" w:eastAsia="zh-CN"/>
        </w:rPr>
        <w:t>根据</w:t>
      </w:r>
      <w:r>
        <w:rPr>
          <w:rFonts w:hint="eastAsia" w:ascii="Times New Roman" w:hAnsi="Times New Roman" w:eastAsia="宋体" w:cs="Times New Roman"/>
          <w:color w:val="auto"/>
          <w:sz w:val="24"/>
          <w:highlight w:val="none"/>
          <w:lang w:val="en-US" w:eastAsia="zh-CN"/>
        </w:rPr>
        <w:t>各包</w:t>
      </w:r>
      <w:r>
        <w:rPr>
          <w:rFonts w:hint="eastAsia" w:ascii="Times New Roman" w:hAnsi="Times New Roman" w:eastAsia="宋体" w:cs="Times New Roman"/>
          <w:bCs w:val="0"/>
          <w:color w:val="auto"/>
          <w:sz w:val="24"/>
          <w:highlight w:val="none"/>
        </w:rPr>
        <w:t>响应报价</w:t>
      </w:r>
      <w:r>
        <w:rPr>
          <w:rFonts w:hint="eastAsia" w:ascii="Times New Roman" w:hAnsi="Times New Roman" w:eastAsia="宋体" w:cs="Times New Roman"/>
          <w:bCs w:val="0"/>
          <w:color w:val="auto"/>
          <w:sz w:val="24"/>
          <w:highlight w:val="none"/>
          <w:lang w:eastAsia="zh-CN"/>
        </w:rPr>
        <w:t>的</w:t>
      </w:r>
      <w:r>
        <w:rPr>
          <w:rFonts w:hint="eastAsia" w:ascii="Times New Roman" w:hAnsi="Times New Roman" w:eastAsia="宋体" w:cs="Times New Roman"/>
          <w:bCs w:val="0"/>
          <w:color w:val="auto"/>
          <w:sz w:val="24"/>
          <w:highlight w:val="none"/>
          <w:lang w:val="en-US" w:eastAsia="zh-CN"/>
        </w:rPr>
        <w:t>投报情况，自行检查对应包响应报价的合理性</w:t>
      </w:r>
      <w:r>
        <w:rPr>
          <w:rFonts w:hint="eastAsia" w:cs="Times New Roman"/>
          <w:bCs w:val="0"/>
          <w:color w:val="auto"/>
          <w:sz w:val="24"/>
          <w:highlight w:val="none"/>
          <w:lang w:val="en-US" w:eastAsia="zh-CN"/>
        </w:rPr>
        <w:t>。若</w:t>
      </w:r>
      <w:r>
        <w:rPr>
          <w:rFonts w:hint="eastAsia" w:ascii="Times New Roman" w:hAnsi="Times New Roman" w:eastAsia="宋体" w:cs="Times New Roman"/>
          <w:bCs w:val="0"/>
          <w:color w:val="auto"/>
          <w:sz w:val="24"/>
          <w:highlight w:val="none"/>
          <w:lang w:val="en-US" w:eastAsia="zh-CN"/>
        </w:rPr>
        <w:t>出现响应报价</w:t>
      </w:r>
      <w:r>
        <w:rPr>
          <w:rFonts w:hint="eastAsia" w:ascii="Times New Roman" w:hAnsi="Times New Roman" w:eastAsia="宋体" w:cs="Times New Roman"/>
          <w:bCs w:val="0"/>
          <w:color w:val="auto"/>
          <w:sz w:val="24"/>
          <w:highlight w:val="none"/>
        </w:rPr>
        <w:t>低于</w:t>
      </w:r>
      <w:r>
        <w:rPr>
          <w:rFonts w:hint="eastAsia" w:ascii="Times New Roman" w:hAnsi="Times New Roman" w:eastAsia="宋体" w:cs="Times New Roman"/>
          <w:color w:val="auto"/>
          <w:sz w:val="24"/>
          <w:highlight w:val="none"/>
          <w:lang w:val="en-US" w:eastAsia="zh-CN"/>
        </w:rPr>
        <w:t>对应包</w:t>
      </w:r>
      <w:r>
        <w:rPr>
          <w:rFonts w:hint="eastAsia" w:ascii="Times New Roman" w:hAnsi="Times New Roman" w:eastAsia="宋体" w:cs="Times New Roman"/>
          <w:bCs w:val="0"/>
          <w:color w:val="auto"/>
          <w:sz w:val="24"/>
          <w:highlight w:val="none"/>
        </w:rPr>
        <w:t>最高</w:t>
      </w:r>
      <w:r>
        <w:rPr>
          <w:rFonts w:hint="eastAsia" w:ascii="Times New Roman" w:hAnsi="Times New Roman" w:eastAsia="宋体" w:cs="Times New Roman"/>
          <w:bCs w:val="0"/>
          <w:color w:val="auto"/>
          <w:sz w:val="24"/>
          <w:highlight w:val="none"/>
          <w:lang w:val="en-US" w:eastAsia="zh-CN"/>
        </w:rPr>
        <w:t>限制单价</w:t>
      </w:r>
      <w:r>
        <w:rPr>
          <w:rFonts w:hint="eastAsia" w:ascii="Times New Roman" w:hAnsi="Times New Roman" w:eastAsia="宋体" w:cs="Times New Roman"/>
          <w:color w:val="auto"/>
          <w:sz w:val="24"/>
          <w:highlight w:val="none"/>
          <w:lang w:val="en-US" w:eastAsia="zh-CN"/>
        </w:rPr>
        <w:t>45</w:t>
      </w:r>
      <w:r>
        <w:rPr>
          <w:rFonts w:hint="eastAsia" w:ascii="Times New Roman" w:hAnsi="Times New Roman" w:eastAsia="宋体" w:cs="Times New Roman"/>
          <w:bCs w:val="0"/>
          <w:color w:val="auto"/>
          <w:sz w:val="24"/>
          <w:highlight w:val="none"/>
        </w:rPr>
        <w:t>%的，</w:t>
      </w:r>
      <w:r>
        <w:rPr>
          <w:rFonts w:hint="eastAsia" w:ascii="Times New Roman" w:hAnsi="Times New Roman" w:eastAsia="宋体" w:cs="Times New Roman"/>
          <w:color w:val="auto"/>
          <w:sz w:val="24"/>
          <w:highlight w:val="none"/>
          <w:lang w:val="en-US" w:eastAsia="zh-CN"/>
        </w:rPr>
        <w:t>即</w:t>
      </w:r>
      <w:r>
        <w:rPr>
          <w:rFonts w:hint="eastAsia" w:ascii="Times New Roman" w:hAnsi="Times New Roman" w:eastAsia="宋体" w:cs="Times New Roman"/>
          <w:bCs w:val="0"/>
          <w:color w:val="auto"/>
          <w:sz w:val="24"/>
          <w:highlight w:val="none"/>
        </w:rPr>
        <w:t>响应报价&lt;</w:t>
      </w:r>
      <w:r>
        <w:rPr>
          <w:rFonts w:hint="eastAsia" w:ascii="Times New Roman" w:hAnsi="Times New Roman" w:eastAsia="宋体" w:cs="Times New Roman"/>
          <w:color w:val="auto"/>
          <w:sz w:val="24"/>
          <w:highlight w:val="none"/>
          <w:lang w:val="en-US" w:eastAsia="zh-CN"/>
        </w:rPr>
        <w:t>对应包</w:t>
      </w:r>
      <w:r>
        <w:rPr>
          <w:rFonts w:hint="eastAsia" w:ascii="Times New Roman" w:hAnsi="Times New Roman" w:eastAsia="宋体" w:cs="Times New Roman"/>
          <w:bCs w:val="0"/>
          <w:color w:val="auto"/>
          <w:sz w:val="24"/>
          <w:highlight w:val="none"/>
        </w:rPr>
        <w:t>最高</w:t>
      </w:r>
      <w:r>
        <w:rPr>
          <w:rFonts w:hint="eastAsia" w:ascii="Times New Roman" w:hAnsi="Times New Roman" w:eastAsia="宋体" w:cs="Times New Roman"/>
          <w:color w:val="auto"/>
          <w:sz w:val="24"/>
          <w:highlight w:val="none"/>
          <w:lang w:val="en-US" w:eastAsia="zh-CN"/>
        </w:rPr>
        <w:t>限制单价</w:t>
      </w:r>
      <w:r>
        <w:rPr>
          <w:rFonts w:hint="eastAsia" w:ascii="Times New Roman" w:hAnsi="Times New Roman" w:eastAsia="宋体" w:cs="Times New Roman"/>
          <w:bCs w:val="0"/>
          <w:color w:val="auto"/>
          <w:sz w:val="24"/>
          <w:highlight w:val="none"/>
        </w:rPr>
        <w:t>×</w:t>
      </w:r>
      <w:r>
        <w:rPr>
          <w:rFonts w:hint="eastAsia" w:ascii="Times New Roman" w:hAnsi="Times New Roman" w:eastAsia="宋体" w:cs="Times New Roman"/>
          <w:color w:val="auto"/>
          <w:sz w:val="24"/>
          <w:highlight w:val="none"/>
          <w:lang w:val="en-US" w:eastAsia="zh-CN"/>
        </w:rPr>
        <w:t>45</w:t>
      </w:r>
      <w:r>
        <w:rPr>
          <w:rFonts w:hint="eastAsia" w:ascii="Times New Roman" w:hAnsi="Times New Roman" w:eastAsia="宋体" w:cs="Times New Roman"/>
          <w:bCs w:val="0"/>
          <w:color w:val="auto"/>
          <w:sz w:val="24"/>
          <w:highlight w:val="none"/>
        </w:rPr>
        <w:t>%</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bCs w:val="0"/>
          <w:color w:val="auto"/>
          <w:kern w:val="2"/>
          <w:sz w:val="24"/>
          <w:szCs w:val="24"/>
          <w:highlight w:val="none"/>
          <w:lang w:val="en-US" w:eastAsia="zh-CN"/>
        </w:rPr>
        <w:t>响应人应随响应文件一并</w:t>
      </w:r>
      <w:r>
        <w:rPr>
          <w:rFonts w:hint="eastAsia" w:ascii="Times New Roman" w:hAnsi="Times New Roman" w:eastAsia="宋体" w:cs="Times New Roman"/>
          <w:bCs w:val="0"/>
          <w:color w:val="auto"/>
          <w:kern w:val="2"/>
          <w:sz w:val="24"/>
          <w:szCs w:val="24"/>
          <w:highlight w:val="none"/>
        </w:rPr>
        <w:t>提交具体成本测算等与报价合理性相关的书面说明及必要的证明材料</w:t>
      </w:r>
      <w:r>
        <w:rPr>
          <w:rFonts w:hint="eastAsia" w:ascii="Times New Roman" w:hAnsi="Times New Roman" w:eastAsia="宋体" w:cs="Times New Roman"/>
          <w:bCs w:val="0"/>
          <w:color w:val="auto"/>
          <w:kern w:val="2"/>
          <w:sz w:val="24"/>
          <w:szCs w:val="24"/>
          <w:highlight w:val="none"/>
          <w:lang w:eastAsia="zh-CN"/>
        </w:rPr>
        <w:t>，</w:t>
      </w:r>
      <w:r>
        <w:rPr>
          <w:rFonts w:hint="eastAsia" w:ascii="Times New Roman" w:hAnsi="Times New Roman" w:eastAsia="宋体" w:cs="Times New Roman"/>
          <w:bCs w:val="0"/>
          <w:color w:val="auto"/>
          <w:kern w:val="2"/>
          <w:sz w:val="24"/>
          <w:szCs w:val="24"/>
          <w:highlight w:val="none"/>
        </w:rPr>
        <w:t>包括但不限于原材料成本、人工成本、制造费用等</w:t>
      </w:r>
      <w:r>
        <w:rPr>
          <w:rFonts w:hint="eastAsia" w:ascii="Times New Roman" w:hAnsi="Times New Roman" w:eastAsia="宋体" w:cs="Times New Roman"/>
          <w:bCs w:val="0"/>
          <w:color w:val="auto"/>
          <w:kern w:val="2"/>
          <w:sz w:val="24"/>
          <w:szCs w:val="24"/>
          <w:highlight w:val="none"/>
          <w:lang w:eastAsia="zh-CN"/>
        </w:rPr>
        <w:t>。</w:t>
      </w:r>
      <w:r>
        <w:rPr>
          <w:rFonts w:hint="eastAsia" w:ascii="Times New Roman" w:hAnsi="Times New Roman" w:eastAsia="宋体" w:cs="Times New Roman"/>
          <w:bCs w:val="0"/>
          <w:color w:val="auto"/>
          <w:kern w:val="2"/>
          <w:sz w:val="24"/>
          <w:szCs w:val="24"/>
          <w:highlight w:val="none"/>
          <w:lang w:val="en-US" w:eastAsia="zh-CN"/>
        </w:rPr>
        <w:t>评审委员会依据专业经验，参考同类项目中标（成交）价格、类似产品市场价格水平、行业人工费用标准、国家有关部门指导行业协会发布的行业平均成本等情况，对</w:t>
      </w:r>
      <w:r>
        <w:rPr>
          <w:rFonts w:hint="eastAsia" w:cs="Times New Roman"/>
          <w:bCs w:val="0"/>
          <w:color w:val="auto"/>
          <w:kern w:val="2"/>
          <w:sz w:val="24"/>
          <w:szCs w:val="24"/>
          <w:highlight w:val="none"/>
          <w:lang w:val="en-US" w:eastAsia="zh-CN"/>
        </w:rPr>
        <w:t>响应</w:t>
      </w:r>
      <w:r>
        <w:rPr>
          <w:rFonts w:hint="eastAsia" w:ascii="Times New Roman" w:hAnsi="Times New Roman" w:eastAsia="宋体" w:cs="Times New Roman"/>
          <w:bCs w:val="0"/>
          <w:color w:val="auto"/>
          <w:kern w:val="2"/>
          <w:sz w:val="24"/>
          <w:szCs w:val="24"/>
          <w:highlight w:val="none"/>
          <w:lang w:val="en-US" w:eastAsia="zh-CN"/>
        </w:rPr>
        <w:t>报价合理性进行判断。响应人</w:t>
      </w:r>
      <w:r>
        <w:rPr>
          <w:rFonts w:hint="eastAsia" w:cs="Times New Roman"/>
          <w:bCs w:val="0"/>
          <w:color w:val="auto"/>
          <w:kern w:val="2"/>
          <w:sz w:val="24"/>
          <w:szCs w:val="24"/>
          <w:highlight w:val="none"/>
          <w:lang w:val="en-US" w:eastAsia="zh-CN"/>
        </w:rPr>
        <w:t>不能提供书面说明、证明材料，或者</w:t>
      </w:r>
      <w:r>
        <w:rPr>
          <w:rFonts w:hint="eastAsia" w:ascii="Times New Roman" w:hAnsi="Times New Roman" w:eastAsia="宋体" w:cs="Times New Roman"/>
          <w:bCs w:val="0"/>
          <w:color w:val="auto"/>
          <w:kern w:val="2"/>
          <w:sz w:val="24"/>
          <w:szCs w:val="24"/>
          <w:highlight w:val="none"/>
          <w:lang w:val="en-US" w:eastAsia="zh-CN"/>
        </w:rPr>
        <w:t>提供的书面说明、证明材料不能证明其报价合理性的，评审委员会应当将其作为无效投标（响应）处理。</w:t>
      </w:r>
    </w:p>
    <w:p w14:paraId="50D11DE2">
      <w:pPr>
        <w:numPr>
          <w:ilvl w:val="1"/>
          <w:numId w:val="14"/>
        </w:numPr>
        <w:tabs>
          <w:tab w:val="left" w:pos="1080"/>
          <w:tab w:val="left" w:pos="2014"/>
        </w:tabs>
        <w:snapToGrid w:val="0"/>
        <w:spacing w:line="360" w:lineRule="auto"/>
        <w:ind w:left="1077" w:leftChars="0" w:hanging="720"/>
        <w:rPr>
          <w:rFonts w:ascii="Times New Roman" w:hAnsi="Times New Roman" w:eastAsia="宋体" w:cs="Times New Roman"/>
          <w:b w:val="0"/>
          <w:bCs w:val="0"/>
          <w:sz w:val="24"/>
          <w:highlight w:val="none"/>
        </w:rPr>
      </w:pP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响应人在第二阶段实施要约折扣政策，具体为：同一产品单次采购数量在</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10台</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（含）至</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0</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台</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（不含）的区间时，入围供应商至少给予总成交价格</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1</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%的优惠；当采购数量在</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0</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台</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（含）至5</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0台</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（不含）的区间时，入围供应商至少给予总成交价格</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%的优惠；当采购数量在50</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台</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（含）至100</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台</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（不含）的区间时，入围供应商至少给予总成交价格</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%的优惠；单次采购数量超过100</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台</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（含）的，入围供应商至少给予总成交价格</w:t>
      </w:r>
      <w:r>
        <w:rPr>
          <w:rFonts w:hint="default" w:hAnsi="Times New Roman" w:eastAsia="宋体" w:cs="Times New Roman"/>
          <w:b w:val="0"/>
          <w:bCs w:val="0"/>
          <w:color w:val="000000" w:themeColor="text1"/>
          <w:sz w:val="24"/>
          <w:szCs w:val="24"/>
          <w:highlight w:val="none"/>
          <w:lang w:val="en-US" w:eastAsia="zh-CN" w:bidi="ar-SA"/>
          <w14:textFill>
            <w14:solidFill>
              <w14:schemeClr w14:val="tx1"/>
            </w14:solidFill>
          </w14:textFill>
        </w:rPr>
        <w:t>4</w:t>
      </w:r>
      <w:r>
        <w:rPr>
          <w:rFonts w:hint="default" w:ascii="Times New Roman" w:hAnsi="Times New Roman" w:eastAsia="宋体" w:cs="Times New Roman"/>
          <w:b w:val="0"/>
          <w:bCs w:val="0"/>
          <w:color w:val="000000" w:themeColor="text1"/>
          <w:sz w:val="24"/>
          <w:szCs w:val="24"/>
          <w:highlight w:val="none"/>
          <w:lang w:val="en-US" w:eastAsia="zh-CN" w:bidi="ar-SA"/>
          <w14:textFill>
            <w14:solidFill>
              <w14:schemeClr w14:val="tx1"/>
            </w14:solidFill>
          </w14:textFill>
        </w:rPr>
        <w:t>%的优惠。</w:t>
      </w:r>
    </w:p>
    <w:p w14:paraId="43AD72BA">
      <w:pPr>
        <w:numPr>
          <w:ilvl w:val="0"/>
          <w:numId w:val="14"/>
        </w:numPr>
        <w:tabs>
          <w:tab w:val="left" w:pos="360"/>
        </w:tabs>
        <w:snapToGrid w:val="0"/>
        <w:spacing w:line="360" w:lineRule="auto"/>
        <w:ind w:left="357" w:hanging="357"/>
        <w:outlineLvl w:val="1"/>
        <w:rPr>
          <w:sz w:val="24"/>
        </w:rPr>
      </w:pPr>
      <w:bookmarkStart w:id="302" w:name="_Toc127151732"/>
      <w:bookmarkStart w:id="303" w:name="_Toc164229372"/>
      <w:bookmarkStart w:id="304" w:name="_Toc127161445"/>
      <w:bookmarkStart w:id="305" w:name="_Toc151193629"/>
      <w:bookmarkStart w:id="306" w:name="_Toc151193919"/>
      <w:bookmarkStart w:id="307" w:name="_Toc226337227"/>
      <w:bookmarkStart w:id="308" w:name="_Toc164608645"/>
      <w:bookmarkStart w:id="309" w:name="_Toc142311033"/>
      <w:bookmarkStart w:id="310" w:name="_Ref467306513"/>
      <w:bookmarkStart w:id="311" w:name="_Toc520356156"/>
      <w:bookmarkStart w:id="312" w:name="_Toc264969221"/>
      <w:bookmarkStart w:id="313" w:name="_Toc226965804"/>
      <w:bookmarkStart w:id="314" w:name="_Toc149720824"/>
      <w:bookmarkStart w:id="315" w:name="_Toc150480769"/>
      <w:bookmarkStart w:id="316" w:name="_Toc164229226"/>
      <w:bookmarkStart w:id="317" w:name="_Toc305158873"/>
      <w:bookmarkStart w:id="318" w:name="_Toc150774736"/>
      <w:bookmarkStart w:id="319" w:name="_Toc226309775"/>
      <w:bookmarkStart w:id="320" w:name="_Toc127151531"/>
      <w:bookmarkStart w:id="321" w:name="_Toc164351625"/>
      <w:bookmarkStart w:id="322" w:name="_Toc150774631"/>
      <w:bookmarkStart w:id="323" w:name="_Toc226965721"/>
      <w:bookmarkStart w:id="324" w:name="_Toc265228369"/>
      <w:bookmarkStart w:id="325" w:name="_Toc151193773"/>
      <w:bookmarkStart w:id="326" w:name="_Toc150509282"/>
      <w:bookmarkStart w:id="327" w:name="_Toc305158799"/>
      <w:bookmarkStart w:id="328" w:name="_Toc195842896"/>
      <w:bookmarkStart w:id="329" w:name="_Toc164608800"/>
      <w:bookmarkStart w:id="330" w:name="_Toc151190158"/>
      <w:bookmarkStart w:id="331" w:name="_Toc151193701"/>
      <w:bookmarkStart w:id="332" w:name="_Toc151193845"/>
      <w:r>
        <w:rPr>
          <w:sz w:val="24"/>
        </w:rPr>
        <w:t>投标保证金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sz w:val="24"/>
          <w:lang w:eastAsia="zh-CN"/>
        </w:rPr>
        <w:t>（</w:t>
      </w:r>
      <w:r>
        <w:rPr>
          <w:rFonts w:hint="eastAsia"/>
          <w:sz w:val="24"/>
          <w:lang w:val="en-US" w:eastAsia="zh-CN"/>
        </w:rPr>
        <w:t>本项目不涉及</w:t>
      </w:r>
      <w:r>
        <w:rPr>
          <w:rFonts w:hint="eastAsia"/>
          <w:sz w:val="24"/>
          <w:lang w:eastAsia="zh-CN"/>
        </w:rPr>
        <w:t>）</w:t>
      </w:r>
    </w:p>
    <w:p w14:paraId="352D9CAC">
      <w:pPr>
        <w:numPr>
          <w:ilvl w:val="0"/>
          <w:numId w:val="14"/>
        </w:numPr>
        <w:tabs>
          <w:tab w:val="left" w:pos="360"/>
        </w:tabs>
        <w:snapToGrid w:val="0"/>
        <w:spacing w:line="360" w:lineRule="auto"/>
        <w:ind w:left="357" w:hanging="357"/>
        <w:outlineLvl w:val="1"/>
        <w:rPr>
          <w:sz w:val="24"/>
        </w:rPr>
      </w:pPr>
      <w:bookmarkStart w:id="333" w:name="_Toc127151733"/>
      <w:bookmarkStart w:id="334" w:name="_Toc226337228"/>
      <w:bookmarkStart w:id="335" w:name="_Toc164608646"/>
      <w:bookmarkStart w:id="336" w:name="_Toc150774737"/>
      <w:bookmarkStart w:id="337" w:name="_Toc151193920"/>
      <w:bookmarkStart w:id="338" w:name="_Toc142311034"/>
      <w:bookmarkStart w:id="339" w:name="_Toc305158874"/>
      <w:bookmarkStart w:id="340" w:name="_Toc151193846"/>
      <w:bookmarkStart w:id="341" w:name="_Toc149720825"/>
      <w:bookmarkStart w:id="342" w:name="_Toc150480770"/>
      <w:bookmarkStart w:id="343" w:name="_Toc127161446"/>
      <w:bookmarkStart w:id="344" w:name="_Toc164229227"/>
      <w:bookmarkStart w:id="345" w:name="_Toc195842897"/>
      <w:bookmarkStart w:id="346" w:name="_Toc164351626"/>
      <w:bookmarkStart w:id="347" w:name="_Toc226965805"/>
      <w:bookmarkStart w:id="348" w:name="_Toc265228370"/>
      <w:bookmarkStart w:id="349" w:name="_Toc164608801"/>
      <w:bookmarkStart w:id="350" w:name="_Toc151193630"/>
      <w:bookmarkStart w:id="351" w:name="_Toc151193702"/>
      <w:bookmarkStart w:id="352" w:name="_Toc520356157"/>
      <w:bookmarkStart w:id="353" w:name="_Toc150774632"/>
      <w:bookmarkStart w:id="354" w:name="_Toc264969222"/>
      <w:bookmarkStart w:id="355" w:name="_Toc305158800"/>
      <w:bookmarkStart w:id="356" w:name="_Toc151193774"/>
      <w:bookmarkStart w:id="357" w:name="_Toc226965722"/>
      <w:bookmarkStart w:id="358" w:name="_Toc164229373"/>
      <w:bookmarkStart w:id="359" w:name="_Toc127151532"/>
      <w:bookmarkStart w:id="360" w:name="_Toc226309776"/>
      <w:bookmarkStart w:id="361" w:name="_Toc150509283"/>
      <w:bookmarkStart w:id="362" w:name="_Toc151190159"/>
      <w:r>
        <w:rPr>
          <w:rFonts w:hint="eastAsia"/>
          <w:sz w:val="24"/>
          <w:lang w:val="en-US" w:eastAsia="zh-CN"/>
        </w:rPr>
        <w:t>电子响应文件的</w:t>
      </w:r>
      <w:r>
        <w:rPr>
          <w:sz w:val="24"/>
        </w:rPr>
        <w:t>有效期</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p>
    <w:p w14:paraId="693D5144">
      <w:pPr>
        <w:numPr>
          <w:ilvl w:val="1"/>
          <w:numId w:val="14"/>
        </w:numPr>
        <w:tabs>
          <w:tab w:val="left" w:pos="1080"/>
          <w:tab w:val="left" w:pos="2014"/>
        </w:tabs>
        <w:snapToGrid w:val="0"/>
        <w:spacing w:line="360" w:lineRule="auto"/>
        <w:ind w:left="1077" w:hanging="720"/>
        <w:rPr>
          <w:sz w:val="24"/>
        </w:rPr>
      </w:pPr>
      <w:r>
        <w:rPr>
          <w:rFonts w:hint="eastAsia"/>
          <w:sz w:val="24"/>
          <w:lang w:val="en-US" w:eastAsia="zh-CN"/>
        </w:rPr>
        <w:t>电子响应</w:t>
      </w:r>
      <w:r>
        <w:rPr>
          <w:sz w:val="24"/>
        </w:rPr>
        <w:t>文件应在本</w:t>
      </w:r>
      <w:r>
        <w:rPr>
          <w:rFonts w:hint="eastAsia"/>
          <w:sz w:val="24"/>
          <w:lang w:val="en-US" w:eastAsia="zh-CN"/>
        </w:rPr>
        <w:t>征集</w:t>
      </w:r>
      <w:r>
        <w:rPr>
          <w:sz w:val="24"/>
        </w:rPr>
        <w:t>文件《</w:t>
      </w:r>
      <w:r>
        <w:rPr>
          <w:rFonts w:hint="eastAsia"/>
          <w:sz w:val="24"/>
          <w:lang w:val="en-US" w:eastAsia="zh-CN"/>
        </w:rPr>
        <w:t>响应</w:t>
      </w:r>
      <w:r>
        <w:rPr>
          <w:sz w:val="24"/>
        </w:rPr>
        <w:t>人须知资料表》中规定的有效期内保持有效，有效期少于</w:t>
      </w:r>
      <w:r>
        <w:rPr>
          <w:rFonts w:hint="eastAsia"/>
          <w:sz w:val="24"/>
          <w:lang w:val="en-US" w:eastAsia="zh-CN"/>
        </w:rPr>
        <w:t>征集</w:t>
      </w:r>
      <w:r>
        <w:rPr>
          <w:sz w:val="24"/>
        </w:rPr>
        <w:t>文件规定期限的，其</w:t>
      </w:r>
      <w:r>
        <w:rPr>
          <w:rFonts w:hint="eastAsia"/>
          <w:b/>
          <w:bCs/>
          <w:sz w:val="24"/>
          <w:lang w:val="en-US" w:eastAsia="zh-CN"/>
        </w:rPr>
        <w:t>响应</w:t>
      </w:r>
      <w:r>
        <w:rPr>
          <w:b/>
          <w:sz w:val="24"/>
        </w:rPr>
        <w:t>无效</w:t>
      </w:r>
      <w:r>
        <w:rPr>
          <w:sz w:val="24"/>
        </w:rPr>
        <w:t>。</w:t>
      </w:r>
    </w:p>
    <w:p w14:paraId="6180F416">
      <w:pPr>
        <w:numPr>
          <w:ilvl w:val="1"/>
          <w:numId w:val="14"/>
        </w:numPr>
        <w:tabs>
          <w:tab w:val="left" w:pos="1080"/>
          <w:tab w:val="left" w:pos="2014"/>
        </w:tabs>
        <w:snapToGrid w:val="0"/>
        <w:spacing w:line="360" w:lineRule="auto"/>
        <w:ind w:left="1077" w:hanging="720"/>
      </w:pPr>
      <w:r>
        <w:rPr>
          <w:rFonts w:hint="eastAsia" w:eastAsia="宋体"/>
          <w:sz w:val="24"/>
          <w:szCs w:val="24"/>
          <w:lang w:val="en-US" w:eastAsia="zh-CN"/>
        </w:rPr>
        <w:t>征集人可根据实际情况，在电子响应文件有效期截止之前，征询响应人是否同意延长电子响应文件的有效期，响应人同意延长的须作出书面声明。在延长的有效期内，响应人将不会被要求和允许修正其响应及报价。</w:t>
      </w:r>
    </w:p>
    <w:p w14:paraId="2CCBE6AC">
      <w:pPr>
        <w:numPr>
          <w:ilvl w:val="0"/>
          <w:numId w:val="14"/>
        </w:numPr>
        <w:tabs>
          <w:tab w:val="left" w:pos="360"/>
        </w:tabs>
        <w:snapToGrid w:val="0"/>
        <w:spacing w:line="360" w:lineRule="auto"/>
        <w:ind w:left="357" w:hanging="357"/>
        <w:outlineLvl w:val="1"/>
        <w:rPr>
          <w:sz w:val="24"/>
        </w:rPr>
      </w:pPr>
      <w:bookmarkStart w:id="363" w:name="_Toc149720826"/>
      <w:bookmarkStart w:id="364" w:name="_Toc226965723"/>
      <w:bookmarkStart w:id="365" w:name="_Toc264969223"/>
      <w:bookmarkStart w:id="366" w:name="_Toc305158875"/>
      <w:bookmarkStart w:id="367" w:name="_Toc127151734"/>
      <w:bookmarkStart w:id="368" w:name="_Toc520356158"/>
      <w:bookmarkStart w:id="369" w:name="_Toc151193631"/>
      <w:bookmarkStart w:id="370" w:name="_Toc142311035"/>
      <w:bookmarkStart w:id="371" w:name="_Toc195842898"/>
      <w:bookmarkStart w:id="372" w:name="_Toc150480771"/>
      <w:bookmarkStart w:id="373" w:name="_Toc151193703"/>
      <w:bookmarkStart w:id="374" w:name="_Toc150774738"/>
      <w:bookmarkStart w:id="375" w:name="_Toc151190160"/>
      <w:bookmarkStart w:id="376" w:name="_Toc164229374"/>
      <w:bookmarkStart w:id="377" w:name="_Toc151193775"/>
      <w:bookmarkStart w:id="378" w:name="_Toc226337229"/>
      <w:bookmarkStart w:id="379" w:name="_Toc151193847"/>
      <w:bookmarkStart w:id="380" w:name="_Toc151193921"/>
      <w:bookmarkStart w:id="381" w:name="_Toc127151533"/>
      <w:bookmarkStart w:id="382" w:name="_Toc150774633"/>
      <w:bookmarkStart w:id="383" w:name="_Toc226965806"/>
      <w:bookmarkStart w:id="384" w:name="_Toc305158801"/>
      <w:bookmarkStart w:id="385" w:name="_Toc164608647"/>
      <w:bookmarkStart w:id="386" w:name="_Toc164351627"/>
      <w:bookmarkStart w:id="387" w:name="_Toc164229228"/>
      <w:bookmarkStart w:id="388" w:name="_Toc265228371"/>
      <w:bookmarkStart w:id="389" w:name="_Toc164608802"/>
      <w:bookmarkStart w:id="390" w:name="_Toc150509284"/>
      <w:bookmarkStart w:id="391" w:name="_Toc127161447"/>
      <w:bookmarkStart w:id="392" w:name="_Toc226309777"/>
      <w:r>
        <w:rPr>
          <w:rFonts w:hint="eastAsia"/>
          <w:sz w:val="24"/>
          <w:lang w:val="en-US" w:eastAsia="zh-CN"/>
        </w:rPr>
        <w:t>电子响应</w:t>
      </w:r>
      <w:r>
        <w:rPr>
          <w:sz w:val="24"/>
        </w:rPr>
        <w:t>文件的签署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r>
        <w:rPr>
          <w:sz w:val="24"/>
        </w:rPr>
        <w:t>、盖章</w:t>
      </w:r>
    </w:p>
    <w:p w14:paraId="78F08D21">
      <w:pPr>
        <w:numPr>
          <w:ilvl w:val="1"/>
          <w:numId w:val="14"/>
        </w:numPr>
        <w:tabs>
          <w:tab w:val="left" w:pos="1080"/>
          <w:tab w:val="left" w:pos="2014"/>
        </w:tabs>
        <w:snapToGrid w:val="0"/>
        <w:spacing w:line="360" w:lineRule="auto"/>
        <w:ind w:left="1077" w:leftChars="0" w:hanging="720" w:firstLineChars="0"/>
        <w:rPr>
          <w:rFonts w:hint="eastAsia" w:eastAsia="宋体"/>
          <w:sz w:val="24"/>
          <w:szCs w:val="24"/>
          <w:lang w:val="en-US" w:eastAsia="zh-CN"/>
        </w:rPr>
      </w:pPr>
      <w:bookmarkStart w:id="393" w:name="_Toc151193922"/>
      <w:bookmarkStart w:id="394" w:name="_Toc127151534"/>
      <w:bookmarkStart w:id="395" w:name="_Toc305158876"/>
      <w:bookmarkStart w:id="396" w:name="_Toc142311036"/>
      <w:bookmarkStart w:id="397" w:name="_Toc226337230"/>
      <w:bookmarkStart w:id="398" w:name="_Toc151193704"/>
      <w:bookmarkStart w:id="399" w:name="_Toc264969224"/>
      <w:bookmarkStart w:id="400" w:name="_Toc151193632"/>
      <w:bookmarkStart w:id="401" w:name="_Toc150480772"/>
      <w:bookmarkStart w:id="402" w:name="_Toc150774739"/>
      <w:bookmarkStart w:id="403" w:name="_Toc520356159"/>
      <w:bookmarkStart w:id="404" w:name="_Toc265228372"/>
      <w:bookmarkStart w:id="405" w:name="_Toc226965807"/>
      <w:bookmarkStart w:id="406" w:name="_Toc151190161"/>
      <w:bookmarkStart w:id="407" w:name="_Toc195842899"/>
      <w:bookmarkStart w:id="408" w:name="_Toc150509285"/>
      <w:bookmarkStart w:id="409" w:name="_Toc151193776"/>
      <w:bookmarkStart w:id="410" w:name="_Toc226965724"/>
      <w:bookmarkStart w:id="411" w:name="_Toc150774634"/>
      <w:bookmarkStart w:id="412" w:name="_Toc305158802"/>
      <w:bookmarkStart w:id="413" w:name="_Toc226309778"/>
      <w:bookmarkStart w:id="414" w:name="_Toc151193848"/>
      <w:r>
        <w:rPr>
          <w:rFonts w:hint="eastAsia"/>
          <w:sz w:val="24"/>
          <w:szCs w:val="24"/>
          <w:lang w:val="en-US" w:eastAsia="zh-CN"/>
        </w:rPr>
        <w:t>征集</w:t>
      </w:r>
      <w:r>
        <w:rPr>
          <w:rFonts w:hint="eastAsia" w:eastAsia="宋体"/>
          <w:sz w:val="24"/>
          <w:szCs w:val="24"/>
          <w:lang w:val="en-US" w:eastAsia="zh-CN"/>
        </w:rPr>
        <w:t>文件要求签字的内容（如授权委托书等），可以使用电子签章或使用原件的电子件（电子件指扫描件、照片等形式电子文件）；要求第三方出具的盖章件原件（如联合协议、分包意向协议、制造商授权书等），</w:t>
      </w:r>
      <w:r>
        <w:rPr>
          <w:rFonts w:hint="eastAsia"/>
          <w:sz w:val="24"/>
          <w:szCs w:val="24"/>
          <w:lang w:val="en-US" w:eastAsia="zh-CN"/>
        </w:rPr>
        <w:t>响应</w:t>
      </w:r>
      <w:r>
        <w:rPr>
          <w:rFonts w:hint="eastAsia" w:eastAsia="宋体"/>
          <w:sz w:val="24"/>
          <w:szCs w:val="24"/>
          <w:lang w:val="en-US" w:eastAsia="zh-CN"/>
        </w:rPr>
        <w:t>文件中应使用原件的电子件。</w:t>
      </w:r>
    </w:p>
    <w:p w14:paraId="5E0C510E">
      <w:pPr>
        <w:numPr>
          <w:ilvl w:val="1"/>
          <w:numId w:val="14"/>
        </w:numPr>
        <w:tabs>
          <w:tab w:val="left" w:pos="1080"/>
          <w:tab w:val="left" w:pos="2014"/>
        </w:tabs>
        <w:snapToGrid w:val="0"/>
        <w:spacing w:line="360" w:lineRule="auto"/>
        <w:ind w:left="1077" w:hanging="720"/>
      </w:pPr>
      <w:r>
        <w:rPr>
          <w:rFonts w:hint="eastAsia" w:eastAsia="宋体"/>
          <w:b w:val="0"/>
          <w:bCs w:val="0"/>
          <w:sz w:val="24"/>
          <w:szCs w:val="24"/>
          <w:lang w:val="en-US" w:eastAsia="zh-CN"/>
        </w:rPr>
        <w:t>本征集文件中所要求加盖的响应人公章是指与响应人名称全称相一致的“行政公章”，不得加盖其它“合同专用章、投标专用章、财务专用章”等非行政公章；签字是指签字或名章。不符合本条规定的盖章为无效盖章。</w:t>
      </w:r>
    </w:p>
    <w:p w14:paraId="6010FB1D">
      <w:pPr>
        <w:pStyle w:val="3"/>
        <w:numPr>
          <w:ilvl w:val="1"/>
          <w:numId w:val="0"/>
        </w:numPr>
        <w:spacing w:before="0" w:line="360" w:lineRule="auto"/>
        <w:ind w:left="575" w:hanging="575"/>
        <w:rPr>
          <w:rFonts w:ascii="Times New Roman" w:hAnsi="Times New Roman" w:eastAsia="宋体"/>
          <w:sz w:val="28"/>
        </w:rPr>
      </w:pPr>
    </w:p>
    <w:p w14:paraId="66134953">
      <w:pPr>
        <w:pStyle w:val="3"/>
        <w:numPr>
          <w:ilvl w:val="1"/>
          <w:numId w:val="0"/>
        </w:numPr>
        <w:spacing w:before="0" w:line="360" w:lineRule="auto"/>
        <w:ind w:left="575" w:hanging="575"/>
        <w:rPr>
          <w:rFonts w:ascii="Times New Roman" w:hAnsi="Times New Roman" w:eastAsia="宋体"/>
          <w:sz w:val="28"/>
        </w:rPr>
      </w:pPr>
      <w:r>
        <w:rPr>
          <w:rFonts w:ascii="Times New Roman" w:hAnsi="Times New Roman" w:eastAsia="宋体"/>
          <w:sz w:val="28"/>
        </w:rPr>
        <w:t xml:space="preserve">四   </w:t>
      </w:r>
      <w:r>
        <w:rPr>
          <w:rFonts w:hint="eastAsia" w:ascii="Times New Roman" w:hAnsi="Times New Roman" w:eastAsia="宋体"/>
          <w:sz w:val="28"/>
          <w:lang w:val="en-US" w:eastAsia="zh-CN"/>
        </w:rPr>
        <w:t>电子响应</w:t>
      </w:r>
      <w:r>
        <w:rPr>
          <w:rFonts w:ascii="Times New Roman" w:hAnsi="Times New Roman" w:eastAsia="宋体"/>
          <w:sz w:val="28"/>
        </w:rPr>
        <w:t>文件的提交</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14:paraId="1DBCCE4E">
      <w:pPr>
        <w:numPr>
          <w:ilvl w:val="0"/>
          <w:numId w:val="14"/>
        </w:numPr>
        <w:tabs>
          <w:tab w:val="left" w:pos="360"/>
        </w:tabs>
        <w:snapToGrid w:val="0"/>
        <w:spacing w:line="360" w:lineRule="auto"/>
        <w:ind w:left="357" w:hanging="357"/>
        <w:outlineLvl w:val="1"/>
        <w:rPr>
          <w:sz w:val="24"/>
        </w:rPr>
      </w:pPr>
      <w:bookmarkStart w:id="415" w:name="_Toc265228373"/>
      <w:bookmarkStart w:id="416" w:name="_Toc226309779"/>
      <w:bookmarkStart w:id="417" w:name="_Toc127161449"/>
      <w:bookmarkStart w:id="418" w:name="_Toc151193777"/>
      <w:bookmarkStart w:id="419" w:name="_Toc127151535"/>
      <w:bookmarkStart w:id="420" w:name="_Toc127151736"/>
      <w:bookmarkStart w:id="421" w:name="_Toc151193633"/>
      <w:bookmarkStart w:id="422" w:name="_Toc151193705"/>
      <w:bookmarkStart w:id="423" w:name="_Toc151193923"/>
      <w:bookmarkStart w:id="424" w:name="_Toc164229376"/>
      <w:bookmarkStart w:id="425" w:name="_Toc150509286"/>
      <w:bookmarkStart w:id="426" w:name="_Toc226965808"/>
      <w:bookmarkStart w:id="427" w:name="_Toc151193849"/>
      <w:bookmarkStart w:id="428" w:name="_Toc164229230"/>
      <w:bookmarkStart w:id="429" w:name="_Toc305158803"/>
      <w:bookmarkStart w:id="430" w:name="_Toc151190162"/>
      <w:bookmarkStart w:id="431" w:name="_Toc150480773"/>
      <w:bookmarkStart w:id="432" w:name="_Toc226337231"/>
      <w:bookmarkStart w:id="433" w:name="_Toc164351629"/>
      <w:bookmarkStart w:id="434" w:name="_Toc264969225"/>
      <w:bookmarkStart w:id="435" w:name="_Toc150774635"/>
      <w:bookmarkStart w:id="436" w:name="_Toc226965725"/>
      <w:bookmarkStart w:id="437" w:name="_Toc164608804"/>
      <w:bookmarkStart w:id="438" w:name="_Toc305158877"/>
      <w:bookmarkStart w:id="439" w:name="_Toc164608649"/>
      <w:bookmarkStart w:id="440" w:name="_Toc150774740"/>
      <w:bookmarkStart w:id="441" w:name="_Toc195842900"/>
      <w:bookmarkStart w:id="442" w:name="_Toc520356160"/>
      <w:bookmarkStart w:id="443" w:name="_Toc149720828"/>
      <w:bookmarkStart w:id="444" w:name="_Toc142311037"/>
      <w:r>
        <w:rPr>
          <w:rFonts w:hint="eastAsia"/>
          <w:sz w:val="24"/>
          <w:lang w:val="en-US" w:eastAsia="zh-CN"/>
        </w:rPr>
        <w:t>电子响应</w:t>
      </w:r>
      <w:r>
        <w:rPr>
          <w:sz w:val="24"/>
        </w:rPr>
        <w:t>文件的</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r>
        <w:rPr>
          <w:sz w:val="24"/>
        </w:rPr>
        <w:t>提交</w:t>
      </w:r>
    </w:p>
    <w:p w14:paraId="5E2D498A">
      <w:pPr>
        <w:numPr>
          <w:ilvl w:val="1"/>
          <w:numId w:val="14"/>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w:t>
      </w:r>
      <w:r>
        <w:rPr>
          <w:rFonts w:hint="eastAsia"/>
          <w:sz w:val="24"/>
          <w:lang w:val="en-US" w:eastAsia="zh-CN"/>
        </w:rPr>
        <w:t>响应</w:t>
      </w:r>
      <w:r>
        <w:rPr>
          <w:sz w:val="24"/>
        </w:rPr>
        <w:t>人根据</w:t>
      </w:r>
      <w:r>
        <w:rPr>
          <w:rFonts w:hint="eastAsia"/>
          <w:sz w:val="24"/>
          <w:lang w:val="en-US" w:eastAsia="zh-CN"/>
        </w:rPr>
        <w:t>征集</w:t>
      </w:r>
      <w:r>
        <w:rPr>
          <w:sz w:val="24"/>
        </w:rPr>
        <w:t>文件及电子交易平台供应商操作手册要求编制、生成并提交电子</w:t>
      </w:r>
      <w:r>
        <w:rPr>
          <w:rFonts w:hint="eastAsia"/>
          <w:sz w:val="24"/>
          <w:lang w:val="en-US" w:eastAsia="zh-CN"/>
        </w:rPr>
        <w:t>响应</w:t>
      </w:r>
      <w:r>
        <w:rPr>
          <w:sz w:val="24"/>
        </w:rPr>
        <w:t>文件。</w:t>
      </w:r>
    </w:p>
    <w:p w14:paraId="43862469">
      <w:pPr>
        <w:numPr>
          <w:ilvl w:val="1"/>
          <w:numId w:val="14"/>
        </w:numPr>
        <w:tabs>
          <w:tab w:val="left" w:pos="1080"/>
          <w:tab w:val="left" w:pos="2014"/>
        </w:tabs>
        <w:snapToGrid w:val="0"/>
        <w:spacing w:line="360" w:lineRule="auto"/>
        <w:ind w:left="1077" w:hanging="720"/>
        <w:rPr>
          <w:sz w:val="24"/>
        </w:rPr>
      </w:pPr>
      <w:r>
        <w:rPr>
          <w:rFonts w:hint="eastAsia"/>
          <w:sz w:val="24"/>
          <w:lang w:val="en-US" w:eastAsia="zh-CN"/>
        </w:rPr>
        <w:t>征集人</w:t>
      </w:r>
      <w:r>
        <w:rPr>
          <w:sz w:val="24"/>
        </w:rPr>
        <w:t>拒绝接受通过电子交易平台以外任何形式提交的</w:t>
      </w:r>
      <w:r>
        <w:rPr>
          <w:rFonts w:hint="eastAsia"/>
          <w:sz w:val="24"/>
          <w:lang w:val="en-US" w:eastAsia="zh-CN"/>
        </w:rPr>
        <w:t>响应</w:t>
      </w:r>
      <w:r>
        <w:rPr>
          <w:sz w:val="24"/>
        </w:rPr>
        <w:t>文件。</w:t>
      </w:r>
    </w:p>
    <w:p w14:paraId="02B5E09D">
      <w:pPr>
        <w:numPr>
          <w:ilvl w:val="0"/>
          <w:numId w:val="14"/>
        </w:numPr>
        <w:tabs>
          <w:tab w:val="left" w:pos="360"/>
        </w:tabs>
        <w:snapToGrid w:val="0"/>
        <w:spacing w:line="360" w:lineRule="auto"/>
        <w:ind w:left="357" w:hanging="357"/>
        <w:outlineLvl w:val="1"/>
        <w:rPr>
          <w:sz w:val="24"/>
        </w:rPr>
      </w:pPr>
      <w:bookmarkStart w:id="445" w:name="_Toc164229377"/>
      <w:bookmarkStart w:id="446" w:name="_Toc150480774"/>
      <w:bookmarkStart w:id="447" w:name="_Toc164608650"/>
      <w:bookmarkStart w:id="448" w:name="_Toc151193706"/>
      <w:bookmarkStart w:id="449" w:name="_Toc164351630"/>
      <w:bookmarkStart w:id="450" w:name="_Toc226965726"/>
      <w:bookmarkStart w:id="451" w:name="_Toc264969226"/>
      <w:bookmarkStart w:id="452" w:name="_Toc305158878"/>
      <w:bookmarkStart w:id="453" w:name="_Toc164229231"/>
      <w:bookmarkStart w:id="454" w:name="_Toc151193634"/>
      <w:bookmarkStart w:id="455" w:name="_Toc127151737"/>
      <w:bookmarkStart w:id="456" w:name="_Toc151193924"/>
      <w:bookmarkStart w:id="457" w:name="_Toc127161450"/>
      <w:bookmarkStart w:id="458" w:name="_Toc150774741"/>
      <w:bookmarkStart w:id="459" w:name="_Toc150509287"/>
      <w:bookmarkStart w:id="460" w:name="_Toc520356161"/>
      <w:bookmarkStart w:id="461" w:name="_Toc265228374"/>
      <w:bookmarkStart w:id="462" w:name="_Toc151193778"/>
      <w:bookmarkStart w:id="463" w:name="_Toc150774636"/>
      <w:bookmarkStart w:id="464" w:name="_Toc151190163"/>
      <w:bookmarkStart w:id="465" w:name="_Toc305158804"/>
      <w:bookmarkStart w:id="466" w:name="_Toc226309780"/>
      <w:bookmarkStart w:id="467" w:name="_Toc226965809"/>
      <w:bookmarkStart w:id="468" w:name="_Toc226337232"/>
      <w:bookmarkStart w:id="469" w:name="_Toc149720829"/>
      <w:bookmarkStart w:id="470" w:name="_Toc151193850"/>
      <w:bookmarkStart w:id="471" w:name="_Toc195842901"/>
      <w:bookmarkStart w:id="472" w:name="_Toc127151536"/>
      <w:bookmarkStart w:id="473" w:name="_Toc142311038"/>
      <w:bookmarkStart w:id="474" w:name="_Toc164608805"/>
      <w:r>
        <w:rPr>
          <w:rFonts w:hint="eastAsia"/>
          <w:sz w:val="24"/>
          <w:lang w:val="en-US" w:eastAsia="zh-CN"/>
        </w:rPr>
        <w:t>电子响应文件提交</w:t>
      </w:r>
      <w:r>
        <w:rPr>
          <w:sz w:val="24"/>
        </w:rPr>
        <w:t>截止</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r>
        <w:rPr>
          <w:sz w:val="24"/>
        </w:rPr>
        <w:t>时间</w:t>
      </w:r>
    </w:p>
    <w:p w14:paraId="20FB375B">
      <w:pPr>
        <w:numPr>
          <w:ilvl w:val="1"/>
          <w:numId w:val="14"/>
        </w:numPr>
        <w:tabs>
          <w:tab w:val="left" w:pos="1080"/>
          <w:tab w:val="left" w:pos="2014"/>
        </w:tabs>
        <w:snapToGrid w:val="0"/>
        <w:spacing w:line="360" w:lineRule="auto"/>
        <w:ind w:left="1077" w:hanging="720"/>
        <w:rPr>
          <w:sz w:val="24"/>
        </w:rPr>
      </w:pPr>
      <w:r>
        <w:rPr>
          <w:rFonts w:hint="eastAsia"/>
          <w:sz w:val="24"/>
          <w:lang w:val="en-US" w:eastAsia="zh-CN"/>
        </w:rPr>
        <w:t>响应</w:t>
      </w:r>
      <w:r>
        <w:rPr>
          <w:sz w:val="24"/>
        </w:rPr>
        <w:t>人应在</w:t>
      </w:r>
      <w:r>
        <w:rPr>
          <w:rFonts w:hint="eastAsia"/>
          <w:sz w:val="24"/>
          <w:lang w:val="en-US" w:eastAsia="zh-CN"/>
        </w:rPr>
        <w:t>征集</w:t>
      </w:r>
      <w:r>
        <w:rPr>
          <w:sz w:val="24"/>
        </w:rPr>
        <w:t>文件要求提交</w:t>
      </w:r>
      <w:r>
        <w:rPr>
          <w:rFonts w:hint="eastAsia"/>
          <w:sz w:val="24"/>
          <w:lang w:val="en-US" w:eastAsia="zh-CN"/>
        </w:rPr>
        <w:t>电子响应</w:t>
      </w:r>
      <w:r>
        <w:rPr>
          <w:sz w:val="24"/>
        </w:rPr>
        <w:t>文件截止时间前，将电子</w:t>
      </w:r>
      <w:r>
        <w:rPr>
          <w:rFonts w:hint="eastAsia"/>
          <w:sz w:val="24"/>
          <w:lang w:val="en-US" w:eastAsia="zh-CN"/>
        </w:rPr>
        <w:t>响应</w:t>
      </w:r>
      <w:r>
        <w:rPr>
          <w:sz w:val="24"/>
        </w:rPr>
        <w:t>文件提交至电子交易平台</w:t>
      </w:r>
      <w:r>
        <w:rPr>
          <w:rFonts w:hint="eastAsia"/>
          <w:sz w:val="24"/>
          <w:lang w:eastAsia="zh-CN"/>
        </w:rPr>
        <w:t>，</w:t>
      </w:r>
      <w:r>
        <w:rPr>
          <w:rFonts w:hint="eastAsia"/>
          <w:sz w:val="24"/>
          <w:lang w:val="en-US" w:eastAsia="zh-CN"/>
        </w:rPr>
        <w:t>否则</w:t>
      </w:r>
      <w:r>
        <w:rPr>
          <w:rFonts w:hint="eastAsia"/>
          <w:b/>
          <w:bCs/>
          <w:sz w:val="24"/>
          <w:lang w:val="en-US" w:eastAsia="zh-CN"/>
        </w:rPr>
        <w:t>响应无效</w:t>
      </w:r>
      <w:r>
        <w:rPr>
          <w:sz w:val="24"/>
        </w:rPr>
        <w:t>。</w:t>
      </w:r>
    </w:p>
    <w:p w14:paraId="41E502AB">
      <w:pPr>
        <w:numPr>
          <w:ilvl w:val="0"/>
          <w:numId w:val="14"/>
        </w:numPr>
        <w:tabs>
          <w:tab w:val="left" w:pos="360"/>
        </w:tabs>
        <w:snapToGrid w:val="0"/>
        <w:spacing w:line="360" w:lineRule="auto"/>
        <w:ind w:left="357" w:hanging="357"/>
        <w:outlineLvl w:val="1"/>
        <w:rPr>
          <w:sz w:val="24"/>
          <w:highlight w:val="none"/>
        </w:rPr>
      </w:pPr>
      <w:bookmarkStart w:id="475" w:name="_Toc226965810"/>
      <w:bookmarkStart w:id="476" w:name="_Toc520356162"/>
      <w:bookmarkStart w:id="477" w:name="_Toc142311039"/>
      <w:bookmarkStart w:id="478" w:name="_Toc226965727"/>
      <w:bookmarkStart w:id="479" w:name="_Toc150774637"/>
      <w:bookmarkStart w:id="480" w:name="_Toc127151738"/>
      <w:bookmarkStart w:id="481" w:name="_Toc164229378"/>
      <w:bookmarkStart w:id="482" w:name="_Toc226309781"/>
      <w:bookmarkStart w:id="483" w:name="_Toc195842902"/>
      <w:bookmarkStart w:id="484" w:name="_Toc164351631"/>
      <w:bookmarkStart w:id="485" w:name="_Toc305158879"/>
      <w:bookmarkStart w:id="486" w:name="_Toc226337233"/>
      <w:bookmarkStart w:id="487" w:name="_Toc164608806"/>
      <w:bookmarkStart w:id="488" w:name="_Toc149720830"/>
      <w:bookmarkStart w:id="489" w:name="_Toc127151537"/>
      <w:bookmarkStart w:id="490" w:name="_Toc151190164"/>
      <w:bookmarkStart w:id="491" w:name="_Toc151193851"/>
      <w:bookmarkStart w:id="492" w:name="_Toc151193635"/>
      <w:bookmarkStart w:id="493" w:name="_Toc164608651"/>
      <w:bookmarkStart w:id="494" w:name="_Toc264969227"/>
      <w:bookmarkStart w:id="495" w:name="_Toc150480775"/>
      <w:bookmarkStart w:id="496" w:name="_Toc150509288"/>
      <w:bookmarkStart w:id="497" w:name="_Toc150774742"/>
      <w:bookmarkStart w:id="498" w:name="_Toc151193707"/>
      <w:bookmarkStart w:id="499" w:name="_Toc127161451"/>
      <w:bookmarkStart w:id="500" w:name="_Toc164229232"/>
      <w:bookmarkStart w:id="501" w:name="_Toc151193779"/>
      <w:bookmarkStart w:id="502" w:name="_Toc265228375"/>
      <w:bookmarkStart w:id="503" w:name="_Toc305158805"/>
      <w:bookmarkStart w:id="504" w:name="_Toc151193925"/>
      <w:r>
        <w:rPr>
          <w:rFonts w:hint="eastAsia"/>
          <w:sz w:val="24"/>
          <w:highlight w:val="none"/>
          <w:lang w:val="en-US" w:eastAsia="zh-CN"/>
        </w:rPr>
        <w:t>电子响应</w:t>
      </w:r>
      <w:r>
        <w:rPr>
          <w:sz w:val="24"/>
          <w:highlight w:val="none"/>
        </w:rPr>
        <w:t>文件的修改与撤回</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0CD510C">
      <w:pPr>
        <w:numPr>
          <w:ilvl w:val="1"/>
          <w:numId w:val="14"/>
        </w:numPr>
        <w:tabs>
          <w:tab w:val="left" w:pos="1080"/>
          <w:tab w:val="left" w:pos="2014"/>
        </w:tabs>
        <w:snapToGrid w:val="0"/>
        <w:spacing w:line="360" w:lineRule="auto"/>
        <w:ind w:left="1077" w:hanging="720"/>
        <w:rPr>
          <w:sz w:val="24"/>
        </w:rPr>
      </w:pPr>
      <w:r>
        <w:rPr>
          <w:rFonts w:hint="eastAsia" w:eastAsia="宋体"/>
          <w:sz w:val="24"/>
          <w:lang w:val="en-US" w:eastAsia="zh-CN"/>
        </w:rPr>
        <w:t>电子响应文件提交</w:t>
      </w:r>
      <w:r>
        <w:rPr>
          <w:rFonts w:hint="eastAsia" w:eastAsia="宋体"/>
          <w:sz w:val="24"/>
        </w:rPr>
        <w:t>截止时间前，</w:t>
      </w:r>
      <w:r>
        <w:rPr>
          <w:rFonts w:hint="eastAsia" w:eastAsia="宋体"/>
          <w:sz w:val="24"/>
          <w:lang w:val="en-US" w:eastAsia="zh-CN"/>
        </w:rPr>
        <w:t>响应</w:t>
      </w:r>
      <w:r>
        <w:rPr>
          <w:rFonts w:hint="eastAsia" w:eastAsia="宋体"/>
          <w:sz w:val="24"/>
        </w:rPr>
        <w:t>人可以通过电子交易平台对所提交的</w:t>
      </w:r>
      <w:r>
        <w:rPr>
          <w:rFonts w:hint="eastAsia" w:eastAsia="宋体"/>
          <w:sz w:val="24"/>
          <w:lang w:val="en-US" w:eastAsia="zh-CN"/>
        </w:rPr>
        <w:t>电子响应</w:t>
      </w:r>
      <w:r>
        <w:rPr>
          <w:rFonts w:hint="eastAsia" w:eastAsia="宋体"/>
          <w:sz w:val="24"/>
        </w:rPr>
        <w:t>文件进行补充、修改或者撤回。</w:t>
      </w:r>
    </w:p>
    <w:p w14:paraId="011CAF97">
      <w:pPr>
        <w:numPr>
          <w:ilvl w:val="1"/>
          <w:numId w:val="14"/>
        </w:numPr>
        <w:tabs>
          <w:tab w:val="left" w:pos="1080"/>
          <w:tab w:val="left" w:pos="2014"/>
        </w:tabs>
        <w:snapToGrid w:val="0"/>
        <w:spacing w:line="360" w:lineRule="auto"/>
        <w:ind w:left="1077" w:hanging="720"/>
        <w:rPr>
          <w:sz w:val="24"/>
        </w:rPr>
      </w:pPr>
      <w:r>
        <w:rPr>
          <w:rFonts w:hint="eastAsia"/>
          <w:sz w:val="24"/>
          <w:lang w:val="en-US" w:eastAsia="zh-CN"/>
        </w:rPr>
        <w:t>响应人</w:t>
      </w:r>
      <w:r>
        <w:rPr>
          <w:sz w:val="24"/>
        </w:rPr>
        <w:t>对</w:t>
      </w:r>
      <w:r>
        <w:rPr>
          <w:rFonts w:hint="eastAsia"/>
          <w:sz w:val="24"/>
          <w:lang w:val="en-US" w:eastAsia="zh-CN"/>
        </w:rPr>
        <w:t>电子响应</w:t>
      </w:r>
      <w:r>
        <w:rPr>
          <w:sz w:val="24"/>
        </w:rPr>
        <w:t>文件的补充、修改的内容应当按照</w:t>
      </w:r>
      <w:r>
        <w:rPr>
          <w:rFonts w:hint="eastAsia"/>
          <w:sz w:val="24"/>
          <w:lang w:val="en-US" w:eastAsia="zh-CN"/>
        </w:rPr>
        <w:t>征集</w:t>
      </w:r>
      <w:r>
        <w:rPr>
          <w:sz w:val="24"/>
        </w:rPr>
        <w:t>文件要求签署、盖章，作为</w:t>
      </w:r>
      <w:r>
        <w:rPr>
          <w:rFonts w:hint="eastAsia"/>
          <w:sz w:val="24"/>
          <w:lang w:val="en-US" w:eastAsia="zh-CN"/>
        </w:rPr>
        <w:t>电子响应</w:t>
      </w:r>
      <w:r>
        <w:rPr>
          <w:sz w:val="24"/>
        </w:rPr>
        <w:t>文件的组成部分。</w:t>
      </w:r>
    </w:p>
    <w:p w14:paraId="59F1A5A6">
      <w:pPr>
        <w:pStyle w:val="3"/>
        <w:numPr>
          <w:ilvl w:val="1"/>
          <w:numId w:val="0"/>
        </w:numPr>
        <w:spacing w:before="0" w:line="360" w:lineRule="auto"/>
        <w:ind w:left="575" w:hanging="575"/>
        <w:rPr>
          <w:rFonts w:ascii="Times New Roman" w:hAnsi="Times New Roman" w:eastAsia="宋体"/>
          <w:sz w:val="28"/>
          <w:highlight w:val="none"/>
        </w:rPr>
      </w:pPr>
      <w:bookmarkStart w:id="505" w:name="_Toc151193926"/>
      <w:bookmarkStart w:id="506" w:name="_Toc195842903"/>
      <w:bookmarkStart w:id="507" w:name="_Toc150480776"/>
      <w:bookmarkStart w:id="508" w:name="_Toc150509289"/>
      <w:bookmarkStart w:id="509" w:name="_Toc226309782"/>
      <w:bookmarkStart w:id="510" w:name="_Toc226965811"/>
      <w:bookmarkStart w:id="511" w:name="_Toc127151538"/>
      <w:bookmarkStart w:id="512" w:name="_Toc151193780"/>
      <w:bookmarkStart w:id="513" w:name="_Toc305158806"/>
      <w:bookmarkStart w:id="514" w:name="_Toc151190165"/>
      <w:bookmarkStart w:id="515" w:name="_Toc151193708"/>
      <w:bookmarkStart w:id="516" w:name="_Toc151193636"/>
      <w:bookmarkStart w:id="517" w:name="_Toc151193852"/>
      <w:bookmarkStart w:id="518" w:name="_Toc150774638"/>
      <w:bookmarkStart w:id="519" w:name="_Toc226337234"/>
      <w:bookmarkStart w:id="520" w:name="_Toc305158880"/>
      <w:bookmarkStart w:id="521" w:name="_Toc150774743"/>
      <w:bookmarkStart w:id="522" w:name="_Toc264969228"/>
      <w:bookmarkStart w:id="523" w:name="_Toc142311040"/>
      <w:bookmarkStart w:id="524" w:name="_Toc520356163"/>
      <w:bookmarkStart w:id="525" w:name="_Toc226965728"/>
      <w:bookmarkStart w:id="526" w:name="_Toc265228376"/>
    </w:p>
    <w:p w14:paraId="7340FD06">
      <w:pPr>
        <w:pStyle w:val="3"/>
        <w:numPr>
          <w:ilvl w:val="1"/>
          <w:numId w:val="0"/>
        </w:numPr>
        <w:spacing w:before="0" w:line="360" w:lineRule="auto"/>
        <w:ind w:left="575" w:hanging="575"/>
        <w:rPr>
          <w:rFonts w:hint="eastAsia" w:ascii="Times New Roman" w:hAnsi="Times New Roman" w:eastAsia="宋体"/>
          <w:sz w:val="28"/>
          <w:highlight w:val="none"/>
          <w:lang w:eastAsia="zh-CN"/>
        </w:rPr>
      </w:pPr>
      <w:r>
        <w:rPr>
          <w:rFonts w:ascii="Times New Roman" w:hAnsi="Times New Roman" w:eastAsia="宋体"/>
          <w:sz w:val="28"/>
          <w:highlight w:val="none"/>
        </w:rPr>
        <w:t>五   开标、资格审查及评</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r>
        <w:rPr>
          <w:rFonts w:hint="eastAsia" w:ascii="Times New Roman" w:hAnsi="Times New Roman" w:eastAsia="宋体"/>
          <w:sz w:val="28"/>
          <w:highlight w:val="none"/>
          <w:lang w:val="en-US" w:eastAsia="zh-CN"/>
        </w:rPr>
        <w:t>审</w:t>
      </w:r>
    </w:p>
    <w:p w14:paraId="761FA03E">
      <w:pPr>
        <w:numPr>
          <w:ilvl w:val="0"/>
          <w:numId w:val="14"/>
        </w:numPr>
        <w:tabs>
          <w:tab w:val="left" w:pos="360"/>
        </w:tabs>
        <w:snapToGrid w:val="0"/>
        <w:spacing w:line="360" w:lineRule="auto"/>
        <w:ind w:left="357" w:hanging="357"/>
        <w:outlineLvl w:val="1"/>
        <w:rPr>
          <w:sz w:val="24"/>
        </w:rPr>
      </w:pPr>
      <w:bookmarkStart w:id="527" w:name="_Toc164608808"/>
      <w:bookmarkStart w:id="528" w:name="_Toc151193853"/>
      <w:bookmarkStart w:id="529" w:name="_Toc127161453"/>
      <w:bookmarkStart w:id="530" w:name="_Toc151193709"/>
      <w:bookmarkStart w:id="531" w:name="_Toc264969229"/>
      <w:bookmarkStart w:id="532" w:name="_Toc265228377"/>
      <w:bookmarkStart w:id="533" w:name="_Toc226965729"/>
      <w:bookmarkStart w:id="534" w:name="_Toc127151740"/>
      <w:bookmarkStart w:id="535" w:name="_Toc164229234"/>
      <w:bookmarkStart w:id="536" w:name="_Toc142311041"/>
      <w:bookmarkStart w:id="537" w:name="_Toc164608653"/>
      <w:bookmarkStart w:id="538" w:name="_Toc150774639"/>
      <w:bookmarkStart w:id="539" w:name="_Toc150509290"/>
      <w:bookmarkStart w:id="540" w:name="_Toc520356164"/>
      <w:bookmarkStart w:id="541" w:name="_Toc305158807"/>
      <w:bookmarkStart w:id="542" w:name="_Toc149720832"/>
      <w:bookmarkStart w:id="543" w:name="_Toc151190166"/>
      <w:bookmarkStart w:id="544" w:name="_Toc164351633"/>
      <w:bookmarkStart w:id="545" w:name="_Toc164229380"/>
      <w:bookmarkStart w:id="546" w:name="_Toc226965812"/>
      <w:bookmarkStart w:id="547" w:name="_Toc151193781"/>
      <w:bookmarkStart w:id="548" w:name="_Toc226337235"/>
      <w:bookmarkStart w:id="549" w:name="_Toc151193637"/>
      <w:bookmarkStart w:id="550" w:name="_Toc195842904"/>
      <w:bookmarkStart w:id="551" w:name="_Toc151193927"/>
      <w:bookmarkStart w:id="552" w:name="_Toc150774744"/>
      <w:bookmarkStart w:id="553" w:name="_Toc226309783"/>
      <w:bookmarkStart w:id="554" w:name="_Toc127151539"/>
      <w:bookmarkStart w:id="555" w:name="_Toc150480777"/>
      <w:bookmarkStart w:id="556" w:name="_Toc305158881"/>
      <w:r>
        <w:rPr>
          <w:sz w:val="24"/>
        </w:rPr>
        <w:t>开标</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06B1FF59">
      <w:pPr>
        <w:numPr>
          <w:ilvl w:val="1"/>
          <w:numId w:val="14"/>
        </w:numPr>
        <w:tabs>
          <w:tab w:val="left" w:pos="1080"/>
          <w:tab w:val="left" w:pos="2014"/>
        </w:tabs>
        <w:snapToGrid w:val="0"/>
        <w:spacing w:line="360" w:lineRule="auto"/>
        <w:ind w:left="1077" w:hanging="720"/>
        <w:rPr>
          <w:sz w:val="24"/>
        </w:rPr>
      </w:pPr>
      <w:r>
        <w:rPr>
          <w:rFonts w:hint="eastAsia"/>
          <w:sz w:val="24"/>
          <w:lang w:val="en-US" w:eastAsia="zh-CN"/>
        </w:rPr>
        <w:t>征集人</w:t>
      </w:r>
      <w:r>
        <w:rPr>
          <w:sz w:val="24"/>
        </w:rPr>
        <w:t>将按</w:t>
      </w:r>
      <w:r>
        <w:rPr>
          <w:rFonts w:hint="eastAsia"/>
          <w:sz w:val="24"/>
          <w:lang w:val="en-US" w:eastAsia="zh-CN"/>
        </w:rPr>
        <w:t>征集</w:t>
      </w:r>
      <w:r>
        <w:rPr>
          <w:sz w:val="24"/>
        </w:rPr>
        <w:t>文件的规定，在</w:t>
      </w:r>
      <w:r>
        <w:rPr>
          <w:rFonts w:hint="eastAsia"/>
          <w:sz w:val="24"/>
          <w:lang w:val="en-US" w:eastAsia="zh-CN"/>
        </w:rPr>
        <w:t>电子响应文件提交</w:t>
      </w:r>
      <w:r>
        <w:rPr>
          <w:sz w:val="24"/>
        </w:rPr>
        <w:t>截止时间的同一时间和</w:t>
      </w:r>
      <w:r>
        <w:rPr>
          <w:rFonts w:hint="eastAsia"/>
          <w:sz w:val="24"/>
          <w:lang w:val="en-US" w:eastAsia="zh-CN"/>
        </w:rPr>
        <w:t>征集</w:t>
      </w:r>
      <w:r>
        <w:rPr>
          <w:sz w:val="24"/>
        </w:rPr>
        <w:t>文件预先确定的地点组织开标。</w:t>
      </w:r>
    </w:p>
    <w:p w14:paraId="56CA7D8A">
      <w:pPr>
        <w:numPr>
          <w:ilvl w:val="1"/>
          <w:numId w:val="14"/>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w:t>
      </w:r>
      <w:r>
        <w:rPr>
          <w:rFonts w:hint="eastAsia"/>
          <w:sz w:val="24"/>
          <w:lang w:val="en-US" w:eastAsia="zh-CN"/>
        </w:rPr>
        <w:t>响应</w:t>
      </w:r>
      <w:r>
        <w:rPr>
          <w:sz w:val="24"/>
        </w:rPr>
        <w:t>人应在</w:t>
      </w:r>
      <w:bookmarkStart w:id="557" w:name="_Hlk167284562"/>
      <w:r>
        <w:rPr>
          <w:sz w:val="24"/>
        </w:rPr>
        <w:t>《</w:t>
      </w:r>
      <w:r>
        <w:rPr>
          <w:rFonts w:hint="eastAsia"/>
          <w:sz w:val="24"/>
          <w:lang w:val="en-US" w:eastAsia="zh-CN"/>
        </w:rPr>
        <w:t>响应</w:t>
      </w:r>
      <w:r>
        <w:rPr>
          <w:sz w:val="24"/>
        </w:rPr>
        <w:t>人须知资料表》</w:t>
      </w:r>
      <w:bookmarkEnd w:id="557"/>
      <w:r>
        <w:rPr>
          <w:sz w:val="24"/>
        </w:rPr>
        <w:t>规定的时间内对</w:t>
      </w:r>
      <w:r>
        <w:rPr>
          <w:rFonts w:hint="eastAsia"/>
          <w:sz w:val="24"/>
          <w:lang w:val="en-US" w:eastAsia="zh-CN"/>
        </w:rPr>
        <w:t>电子响应</w:t>
      </w:r>
      <w:r>
        <w:rPr>
          <w:sz w:val="24"/>
        </w:rPr>
        <w:t>文件进行解密，因非系统原因导致的解密失败，视为</w:t>
      </w:r>
      <w:r>
        <w:rPr>
          <w:rFonts w:hint="eastAsia"/>
          <w:b/>
          <w:bCs/>
          <w:sz w:val="24"/>
          <w:lang w:val="en-US" w:eastAsia="zh-CN"/>
        </w:rPr>
        <w:t>响应</w:t>
      </w:r>
      <w:r>
        <w:rPr>
          <w:b/>
          <w:sz w:val="24"/>
        </w:rPr>
        <w:t>无效</w:t>
      </w:r>
      <w:r>
        <w:rPr>
          <w:sz w:val="24"/>
        </w:rPr>
        <w:t>。</w:t>
      </w:r>
    </w:p>
    <w:p w14:paraId="5E75C914">
      <w:pPr>
        <w:numPr>
          <w:ilvl w:val="2"/>
          <w:numId w:val="14"/>
        </w:numPr>
        <w:tabs>
          <w:tab w:val="left" w:pos="1080"/>
          <w:tab w:val="left" w:pos="2014"/>
          <w:tab w:val="clear" w:pos="1980"/>
        </w:tabs>
        <w:snapToGrid w:val="0"/>
        <w:spacing w:line="360" w:lineRule="auto"/>
        <w:ind w:left="1980" w:hanging="900" w:firstLineChars="0"/>
        <w:rPr>
          <w:rFonts w:eastAsia="宋体"/>
          <w:b w:val="0"/>
          <w:bCs w:val="0"/>
          <w:sz w:val="24"/>
          <w:szCs w:val="24"/>
        </w:rPr>
      </w:pPr>
      <w:r>
        <w:rPr>
          <w:rFonts w:hint="default" w:eastAsia="宋体"/>
          <w:sz w:val="24"/>
          <w:szCs w:val="24"/>
          <w:lang w:val="en-US" w:eastAsia="zh-CN"/>
        </w:rPr>
        <w:t>响应人须在制作上传本项目电子响应文件的计算机设备上，使用自身CA数字证书或电子营业执照登录北京市政府采购电子交易平台，并在规定的解密截止时间内对其上传的电子响应文件进行</w:t>
      </w:r>
      <w:r>
        <w:rPr>
          <w:rFonts w:hint="default" w:eastAsia="宋体"/>
          <w:b w:val="0"/>
          <w:bCs w:val="0"/>
          <w:sz w:val="24"/>
          <w:szCs w:val="24"/>
          <w:lang w:val="en-US" w:eastAsia="zh-CN"/>
        </w:rPr>
        <w:t>自行远程解密。</w:t>
      </w:r>
      <w:r>
        <w:rPr>
          <w:rFonts w:hint="default" w:eastAsia="宋体"/>
          <w:b w:val="0"/>
          <w:bCs w:val="0"/>
          <w:sz w:val="24"/>
          <w:szCs w:val="24"/>
        </w:rPr>
        <w:t>请响应人确认负责解密的工作人员保持电话畅通。</w:t>
      </w:r>
    </w:p>
    <w:p w14:paraId="50774D1E">
      <w:pPr>
        <w:numPr>
          <w:ilvl w:val="2"/>
          <w:numId w:val="14"/>
        </w:numPr>
        <w:tabs>
          <w:tab w:val="left" w:pos="1080"/>
          <w:tab w:val="left" w:pos="2014"/>
          <w:tab w:val="clear" w:pos="1980"/>
        </w:tabs>
        <w:snapToGrid w:val="0"/>
        <w:spacing w:line="360" w:lineRule="auto"/>
        <w:ind w:left="1980" w:hanging="900"/>
        <w:rPr>
          <w:rFonts w:hint="default" w:eastAsia="宋体"/>
          <w:sz w:val="24"/>
          <w:szCs w:val="24"/>
          <w:lang w:val="en-US" w:eastAsia="zh-CN"/>
        </w:rPr>
      </w:pPr>
      <w:r>
        <w:rPr>
          <w:rFonts w:hint="default" w:eastAsia="宋体"/>
          <w:sz w:val="24"/>
          <w:szCs w:val="24"/>
          <w:lang w:val="en-US" w:eastAsia="zh-CN"/>
        </w:rPr>
        <w:t>在规定的解密截止时间内，如所有响应人均自行解密成功，则结束解密进入唱标环节；如有响应人未自行解密成功，则解密时间倒计时至截止时间后进入唱标环节。</w:t>
      </w:r>
    </w:p>
    <w:p w14:paraId="681D424A">
      <w:pPr>
        <w:numPr>
          <w:ilvl w:val="2"/>
          <w:numId w:val="14"/>
        </w:numPr>
        <w:tabs>
          <w:tab w:val="left" w:pos="1080"/>
          <w:tab w:val="left" w:pos="2014"/>
          <w:tab w:val="clear" w:pos="1980"/>
        </w:tabs>
        <w:snapToGrid w:val="0"/>
        <w:spacing w:line="360" w:lineRule="auto"/>
        <w:ind w:left="1980" w:hanging="900"/>
        <w:rPr>
          <w:rFonts w:hint="default" w:eastAsia="宋体"/>
          <w:sz w:val="24"/>
          <w:szCs w:val="24"/>
          <w:lang w:val="en-US" w:eastAsia="zh-CN"/>
        </w:rPr>
      </w:pPr>
      <w:r>
        <w:rPr>
          <w:rFonts w:hint="default" w:eastAsia="宋体"/>
          <w:sz w:val="24"/>
          <w:szCs w:val="24"/>
          <w:lang w:val="en-US" w:eastAsia="zh-CN"/>
        </w:rPr>
        <w:t>解密程序结束后，有效响应人数量符合法律规定的，将在系统内展示所有解密成功的响应人报价等信息。</w:t>
      </w:r>
    </w:p>
    <w:p w14:paraId="52B21E4A">
      <w:pPr>
        <w:numPr>
          <w:ilvl w:val="2"/>
          <w:numId w:val="14"/>
        </w:numPr>
        <w:tabs>
          <w:tab w:val="left" w:pos="1080"/>
          <w:tab w:val="left" w:pos="2014"/>
          <w:tab w:val="clear" w:pos="1980"/>
        </w:tabs>
        <w:snapToGrid w:val="0"/>
        <w:spacing w:line="360" w:lineRule="auto"/>
        <w:ind w:left="1980" w:hanging="900"/>
        <w:rPr>
          <w:rFonts w:eastAsia="宋体"/>
          <w:sz w:val="24"/>
        </w:rPr>
      </w:pPr>
      <w:r>
        <w:rPr>
          <w:rFonts w:hint="default" w:eastAsia="宋体"/>
          <w:sz w:val="24"/>
          <w:szCs w:val="24"/>
          <w:lang w:val="en-US" w:eastAsia="zh-CN"/>
        </w:rPr>
        <w:t>到规定的解密截止时间，如部分响应人未进行自行解密、未解密成功，或解密后报价为零、为空的，该响应人的电子响应文件作</w:t>
      </w:r>
      <w:r>
        <w:rPr>
          <w:rFonts w:hint="default" w:eastAsia="宋体"/>
          <w:b/>
          <w:bCs/>
          <w:sz w:val="24"/>
          <w:szCs w:val="24"/>
          <w:lang w:val="en-US" w:eastAsia="zh-CN"/>
        </w:rPr>
        <w:t>无效响应</w:t>
      </w:r>
      <w:r>
        <w:rPr>
          <w:rFonts w:hint="default" w:eastAsia="宋体"/>
          <w:sz w:val="24"/>
          <w:szCs w:val="24"/>
          <w:lang w:val="en-US" w:eastAsia="zh-CN"/>
        </w:rPr>
        <w:t>处理。</w:t>
      </w:r>
    </w:p>
    <w:p w14:paraId="7141CECF">
      <w:pPr>
        <w:numPr>
          <w:ilvl w:val="2"/>
          <w:numId w:val="14"/>
        </w:numPr>
        <w:tabs>
          <w:tab w:val="left" w:pos="1080"/>
          <w:tab w:val="left" w:pos="2014"/>
          <w:tab w:val="clear" w:pos="1980"/>
        </w:tabs>
        <w:snapToGrid w:val="0"/>
        <w:spacing w:line="360" w:lineRule="auto"/>
        <w:ind w:left="1980" w:hanging="900"/>
        <w:rPr>
          <w:rFonts w:eastAsia="宋体"/>
          <w:sz w:val="24"/>
        </w:rPr>
      </w:pPr>
      <w:r>
        <w:rPr>
          <w:rFonts w:hint="default" w:eastAsia="宋体"/>
          <w:sz w:val="24"/>
          <w:szCs w:val="24"/>
          <w:lang w:val="en-US" w:eastAsia="zh-CN"/>
        </w:rPr>
        <w:t>到规定的解密截止时间，如所有响应人的电子响应文件均无法自行解密成功的，该项目将暂停，另行通知解密时间。暂停期间，响应人无法修改或重新上传电子响应文件。</w:t>
      </w:r>
    </w:p>
    <w:p w14:paraId="6464051F">
      <w:pPr>
        <w:numPr>
          <w:ilvl w:val="1"/>
          <w:numId w:val="14"/>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w:t>
      </w:r>
      <w:r>
        <w:rPr>
          <w:rFonts w:hint="eastAsia"/>
          <w:sz w:val="24"/>
          <w:highlight w:val="none"/>
          <w:lang w:val="en-US" w:eastAsia="zh-CN"/>
        </w:rPr>
        <w:t>响应人</w:t>
      </w:r>
      <w:r>
        <w:rPr>
          <w:sz w:val="24"/>
          <w:highlight w:val="none"/>
        </w:rPr>
        <w:t>名称、价格和</w:t>
      </w:r>
      <w:r>
        <w:rPr>
          <w:rFonts w:hint="eastAsia"/>
          <w:sz w:val="24"/>
          <w:highlight w:val="none"/>
          <w:lang w:val="en-US" w:eastAsia="zh-CN"/>
        </w:rPr>
        <w:t>征集</w:t>
      </w:r>
      <w:r>
        <w:rPr>
          <w:sz w:val="24"/>
          <w:highlight w:val="none"/>
        </w:rPr>
        <w:t>文件规定的需要宣布的其他内容并进行记录，并由参加开标的各</w:t>
      </w:r>
      <w:r>
        <w:rPr>
          <w:rFonts w:hint="eastAsia"/>
          <w:sz w:val="24"/>
          <w:highlight w:val="none"/>
          <w:lang w:val="en-US" w:eastAsia="zh-CN"/>
        </w:rPr>
        <w:t>响应</w:t>
      </w:r>
      <w:r>
        <w:rPr>
          <w:sz w:val="24"/>
          <w:highlight w:val="none"/>
        </w:rPr>
        <w:t>人确认</w:t>
      </w:r>
      <w:bookmarkStart w:id="558" w:name="_Toc520356165"/>
      <w:r>
        <w:rPr>
          <w:sz w:val="24"/>
          <w:highlight w:val="none"/>
        </w:rPr>
        <w:t>。</w:t>
      </w:r>
      <w:bookmarkStart w:id="559" w:name="_Hlk143533942"/>
      <w:r>
        <w:rPr>
          <w:rFonts w:hint="eastAsia"/>
          <w:sz w:val="24"/>
          <w:highlight w:val="none"/>
          <w:lang w:val="en-US" w:eastAsia="zh-CN"/>
        </w:rPr>
        <w:t>响应</w:t>
      </w:r>
      <w:r>
        <w:rPr>
          <w:sz w:val="24"/>
          <w:highlight w:val="none"/>
        </w:rPr>
        <w:t>人未在规定时间内提出疑义或确认一览表的，视同认可开标结果。</w:t>
      </w:r>
      <w:bookmarkEnd w:id="559"/>
    </w:p>
    <w:p w14:paraId="4AC8FBF5">
      <w:pPr>
        <w:numPr>
          <w:ilvl w:val="1"/>
          <w:numId w:val="14"/>
        </w:numPr>
        <w:tabs>
          <w:tab w:val="left" w:pos="1080"/>
          <w:tab w:val="left" w:pos="2014"/>
        </w:tabs>
        <w:snapToGrid w:val="0"/>
        <w:spacing w:line="360" w:lineRule="auto"/>
        <w:ind w:left="1077" w:hanging="720"/>
        <w:rPr>
          <w:sz w:val="24"/>
        </w:rPr>
      </w:pPr>
      <w:r>
        <w:rPr>
          <w:rFonts w:hint="eastAsia"/>
          <w:sz w:val="24"/>
          <w:lang w:val="en-US" w:eastAsia="zh-CN"/>
        </w:rPr>
        <w:t>响应</w:t>
      </w:r>
      <w:r>
        <w:rPr>
          <w:sz w:val="24"/>
        </w:rPr>
        <w:t>人对开标过程和开标记录有疑义，以及认为</w:t>
      </w:r>
      <w:r>
        <w:rPr>
          <w:rFonts w:hint="eastAsia"/>
          <w:sz w:val="24"/>
          <w:lang w:val="en-US" w:eastAsia="zh-CN"/>
        </w:rPr>
        <w:t>征集人</w:t>
      </w:r>
      <w:r>
        <w:rPr>
          <w:sz w:val="24"/>
        </w:rPr>
        <w:t>相关工作人员有需要回避的情形的，应当场提出询问或者回避申请。</w:t>
      </w:r>
      <w:r>
        <w:rPr>
          <w:rFonts w:hint="eastAsia"/>
          <w:sz w:val="24"/>
          <w:lang w:val="en-US" w:eastAsia="zh-CN"/>
        </w:rPr>
        <w:t>征集人</w:t>
      </w:r>
      <w:r>
        <w:rPr>
          <w:sz w:val="24"/>
        </w:rPr>
        <w:t>对</w:t>
      </w:r>
      <w:r>
        <w:rPr>
          <w:rFonts w:hint="eastAsia"/>
          <w:sz w:val="24"/>
          <w:lang w:val="en-US" w:eastAsia="zh-CN"/>
        </w:rPr>
        <w:t>响应</w:t>
      </w:r>
      <w:r>
        <w:rPr>
          <w:sz w:val="24"/>
        </w:rPr>
        <w:t>人提出的询问或者回避申请将及时处理。</w:t>
      </w:r>
    </w:p>
    <w:p w14:paraId="469441FE">
      <w:pPr>
        <w:numPr>
          <w:ilvl w:val="0"/>
          <w:numId w:val="14"/>
        </w:numPr>
        <w:tabs>
          <w:tab w:val="left" w:pos="360"/>
        </w:tabs>
        <w:snapToGrid w:val="0"/>
        <w:spacing w:line="360" w:lineRule="auto"/>
        <w:ind w:left="357" w:hanging="357"/>
        <w:outlineLvl w:val="1"/>
        <w:rPr>
          <w:sz w:val="24"/>
        </w:rPr>
      </w:pPr>
      <w:r>
        <w:rPr>
          <w:sz w:val="24"/>
        </w:rPr>
        <w:t>资格审查</w:t>
      </w:r>
    </w:p>
    <w:p w14:paraId="06256A94">
      <w:pPr>
        <w:numPr>
          <w:ilvl w:val="1"/>
          <w:numId w:val="14"/>
        </w:numPr>
        <w:tabs>
          <w:tab w:val="left" w:pos="1080"/>
          <w:tab w:val="left" w:pos="2014"/>
        </w:tabs>
        <w:snapToGrid w:val="0"/>
        <w:spacing w:line="360" w:lineRule="auto"/>
        <w:ind w:left="1077" w:hanging="720"/>
        <w:rPr>
          <w:sz w:val="24"/>
        </w:rPr>
      </w:pPr>
      <w:r>
        <w:rPr>
          <w:sz w:val="24"/>
        </w:rPr>
        <w:t>见第三章资格审查。</w:t>
      </w:r>
    </w:p>
    <w:bookmarkEnd w:id="558"/>
    <w:p w14:paraId="23B8864D">
      <w:pPr>
        <w:numPr>
          <w:ilvl w:val="0"/>
          <w:numId w:val="14"/>
        </w:numPr>
        <w:tabs>
          <w:tab w:val="left" w:pos="360"/>
        </w:tabs>
        <w:snapToGrid w:val="0"/>
        <w:spacing w:line="360" w:lineRule="auto"/>
        <w:ind w:left="357" w:hanging="357"/>
        <w:outlineLvl w:val="1"/>
        <w:rPr>
          <w:sz w:val="24"/>
        </w:rPr>
      </w:pPr>
      <w:r>
        <w:rPr>
          <w:rFonts w:hint="eastAsia"/>
          <w:sz w:val="24"/>
          <w:lang w:eastAsia="zh-CN"/>
        </w:rPr>
        <w:t>评审委员会</w:t>
      </w:r>
    </w:p>
    <w:p w14:paraId="10DA1791">
      <w:pPr>
        <w:numPr>
          <w:ilvl w:val="1"/>
          <w:numId w:val="14"/>
        </w:numPr>
        <w:tabs>
          <w:tab w:val="left" w:pos="1080"/>
          <w:tab w:val="left" w:pos="2014"/>
        </w:tabs>
        <w:snapToGrid w:val="0"/>
        <w:spacing w:line="360" w:lineRule="auto"/>
        <w:ind w:left="1077" w:hanging="720"/>
        <w:rPr>
          <w:sz w:val="24"/>
        </w:rPr>
      </w:pPr>
      <w:r>
        <w:rPr>
          <w:rFonts w:hint="eastAsia"/>
          <w:sz w:val="24"/>
          <w:lang w:eastAsia="zh-CN"/>
        </w:rPr>
        <w:t>评审委员会</w:t>
      </w:r>
      <w:r>
        <w:rPr>
          <w:sz w:val="24"/>
        </w:rPr>
        <w:t>根据政府采购有关规定和本次采购项目的特点进行组建，并负责具体</w:t>
      </w:r>
      <w:r>
        <w:rPr>
          <w:rFonts w:hint="eastAsia"/>
          <w:sz w:val="24"/>
          <w:lang w:eastAsia="zh-CN"/>
        </w:rPr>
        <w:t>评审</w:t>
      </w:r>
      <w:r>
        <w:rPr>
          <w:sz w:val="24"/>
        </w:rPr>
        <w:t>事务，独立履行职责。</w:t>
      </w:r>
      <w:bookmarkStart w:id="560" w:name="_Toc520356166"/>
    </w:p>
    <w:p w14:paraId="00402710">
      <w:pPr>
        <w:numPr>
          <w:ilvl w:val="1"/>
          <w:numId w:val="14"/>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60"/>
      <w:bookmarkStart w:id="561" w:name="_Toc520356169"/>
    </w:p>
    <w:p w14:paraId="73844B39">
      <w:pPr>
        <w:numPr>
          <w:ilvl w:val="0"/>
          <w:numId w:val="14"/>
        </w:numPr>
        <w:tabs>
          <w:tab w:val="left" w:pos="360"/>
        </w:tabs>
        <w:snapToGrid w:val="0"/>
        <w:spacing w:line="360" w:lineRule="auto"/>
        <w:ind w:left="357" w:hanging="357"/>
        <w:outlineLvl w:val="1"/>
        <w:rPr>
          <w:sz w:val="24"/>
        </w:rPr>
      </w:pPr>
      <w:r>
        <w:rPr>
          <w:rFonts w:hint="eastAsia"/>
          <w:sz w:val="24"/>
          <w:lang w:eastAsia="zh-CN"/>
        </w:rPr>
        <w:t>评审程序及方法</w:t>
      </w:r>
    </w:p>
    <w:p w14:paraId="15FEF700">
      <w:pPr>
        <w:numPr>
          <w:ilvl w:val="1"/>
          <w:numId w:val="14"/>
        </w:numPr>
        <w:tabs>
          <w:tab w:val="left" w:pos="1080"/>
          <w:tab w:val="left" w:pos="2014"/>
        </w:tabs>
        <w:snapToGrid w:val="0"/>
        <w:spacing w:line="360" w:lineRule="auto"/>
        <w:ind w:left="1077" w:hanging="720"/>
        <w:rPr>
          <w:sz w:val="24"/>
        </w:rPr>
      </w:pPr>
      <w:r>
        <w:rPr>
          <w:sz w:val="24"/>
        </w:rPr>
        <w:t>见第四章</w:t>
      </w:r>
      <w:r>
        <w:rPr>
          <w:rFonts w:hint="eastAsia"/>
          <w:sz w:val="24"/>
          <w:lang w:eastAsia="zh-CN"/>
        </w:rPr>
        <w:t>评审程序及方法</w:t>
      </w:r>
      <w:r>
        <w:rPr>
          <w:sz w:val="24"/>
        </w:rPr>
        <w:t>。</w:t>
      </w:r>
    </w:p>
    <w:p w14:paraId="04393EE4">
      <w:pPr>
        <w:pStyle w:val="3"/>
        <w:numPr>
          <w:ilvl w:val="-1"/>
          <w:numId w:val="0"/>
        </w:numPr>
        <w:spacing w:before="0" w:line="360" w:lineRule="auto"/>
        <w:ind w:left="0" w:firstLine="0"/>
        <w:rPr>
          <w:rFonts w:ascii="Times New Roman" w:hAnsi="Times New Roman" w:eastAsia="宋体"/>
          <w:sz w:val="28"/>
        </w:rPr>
      </w:pPr>
      <w:bookmarkStart w:id="562" w:name="_Toc151193859"/>
      <w:bookmarkStart w:id="563" w:name="_Toc226337241"/>
      <w:bookmarkStart w:id="564" w:name="_Toc265228383"/>
      <w:bookmarkStart w:id="565" w:name="_Toc226965735"/>
      <w:bookmarkStart w:id="566" w:name="_Toc150774645"/>
      <w:bookmarkStart w:id="567" w:name="_Toc151190172"/>
      <w:bookmarkStart w:id="568" w:name="_Toc151193643"/>
      <w:bookmarkStart w:id="569" w:name="_Toc226965818"/>
      <w:bookmarkStart w:id="570" w:name="_Toc151193933"/>
      <w:bookmarkStart w:id="571" w:name="_Toc150774750"/>
      <w:bookmarkStart w:id="572" w:name="_Toc195842910"/>
      <w:bookmarkStart w:id="573" w:name="_Toc305158887"/>
      <w:bookmarkStart w:id="574" w:name="_Toc151193715"/>
      <w:bookmarkStart w:id="575" w:name="_Toc264969235"/>
      <w:bookmarkStart w:id="576" w:name="_Toc127151545"/>
      <w:bookmarkStart w:id="577" w:name="_Toc226309789"/>
      <w:bookmarkStart w:id="578" w:name="_Toc305158813"/>
      <w:bookmarkStart w:id="579" w:name="_Toc151193787"/>
      <w:bookmarkStart w:id="580" w:name="_Toc142311047"/>
      <w:bookmarkStart w:id="581" w:name="_Toc150509296"/>
      <w:bookmarkStart w:id="582" w:name="_Toc150480783"/>
    </w:p>
    <w:p w14:paraId="3D0E5047">
      <w:pPr>
        <w:pStyle w:val="3"/>
        <w:numPr>
          <w:ilvl w:val="-1"/>
          <w:numId w:val="0"/>
        </w:numPr>
        <w:spacing w:before="0" w:line="360" w:lineRule="auto"/>
        <w:ind w:left="0" w:firstLine="0"/>
        <w:rPr>
          <w:rFonts w:ascii="Times New Roman" w:hAnsi="Times New Roman" w:eastAsia="宋体"/>
          <w:sz w:val="28"/>
        </w:rPr>
      </w:pPr>
      <w:r>
        <w:rPr>
          <w:rFonts w:ascii="Times New Roman" w:hAnsi="Times New Roman" w:eastAsia="宋体"/>
          <w:sz w:val="28"/>
        </w:rPr>
        <w:t xml:space="preserve">六   </w:t>
      </w:r>
      <w:bookmarkEnd w:id="561"/>
      <w:r>
        <w:rPr>
          <w:rFonts w:ascii="Times New Roman" w:hAnsi="Times New Roman" w:eastAsia="宋体"/>
          <w:sz w:val="28"/>
        </w:rPr>
        <w:t>确定</w:t>
      </w:r>
      <w:r>
        <w:rPr>
          <w:rFonts w:hint="eastAsia" w:ascii="Times New Roman" w:hAnsi="Times New Roman" w:eastAsia="宋体"/>
          <w:sz w:val="28"/>
          <w:lang w:val="en-US" w:eastAsia="zh-CN"/>
        </w:rPr>
        <w:t>入围供应商</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Start w:id="583" w:name="_Toc226337243"/>
      <w:bookmarkStart w:id="584" w:name="_Toc195842912"/>
      <w:bookmarkStart w:id="585" w:name="_Toc127151547"/>
      <w:bookmarkStart w:id="586" w:name="_Toc151193789"/>
      <w:bookmarkStart w:id="587" w:name="_Toc150480785"/>
      <w:bookmarkStart w:id="588" w:name="_Toc164608816"/>
      <w:bookmarkStart w:id="589" w:name="_Toc226965737"/>
      <w:bookmarkStart w:id="590" w:name="_Toc150774647"/>
      <w:bookmarkStart w:id="591" w:name="_Toc151193861"/>
      <w:bookmarkStart w:id="592" w:name="_Toc164229388"/>
      <w:bookmarkStart w:id="593" w:name="_Toc264969237"/>
      <w:bookmarkStart w:id="594" w:name="_Toc164608661"/>
      <w:bookmarkStart w:id="595" w:name="_Toc305158815"/>
      <w:bookmarkStart w:id="596" w:name="_Toc127161461"/>
      <w:bookmarkStart w:id="597" w:name="_Toc151193935"/>
      <w:bookmarkStart w:id="598" w:name="_Toc127151748"/>
      <w:bookmarkStart w:id="599" w:name="_Toc150509298"/>
      <w:bookmarkStart w:id="600" w:name="_Toc164229242"/>
      <w:bookmarkStart w:id="601" w:name="_Toc151193717"/>
      <w:bookmarkStart w:id="602" w:name="_Toc150774752"/>
      <w:bookmarkStart w:id="603" w:name="_Toc305158889"/>
      <w:bookmarkStart w:id="604" w:name="_Toc226965820"/>
      <w:bookmarkStart w:id="605" w:name="_Toc226309791"/>
      <w:bookmarkStart w:id="606" w:name="_Toc265228385"/>
      <w:bookmarkStart w:id="607" w:name="_Toc151193645"/>
      <w:bookmarkStart w:id="608" w:name="_Toc164351641"/>
      <w:bookmarkStart w:id="609" w:name="_Toc142311049"/>
      <w:bookmarkStart w:id="610" w:name="_Toc151190174"/>
      <w:bookmarkStart w:id="611" w:name="_Toc149720840"/>
    </w:p>
    <w:p w14:paraId="5E17E39C">
      <w:pPr>
        <w:numPr>
          <w:ilvl w:val="0"/>
          <w:numId w:val="14"/>
        </w:numPr>
        <w:tabs>
          <w:tab w:val="left" w:pos="360"/>
        </w:tabs>
        <w:snapToGrid w:val="0"/>
        <w:spacing w:line="360" w:lineRule="auto"/>
        <w:ind w:left="357" w:hanging="357"/>
        <w:outlineLvl w:val="1"/>
        <w:rPr>
          <w:sz w:val="24"/>
        </w:rPr>
      </w:pPr>
      <w:r>
        <w:rPr>
          <w:rFonts w:hint="default" w:eastAsia="宋体"/>
          <w:sz w:val="24"/>
          <w:lang w:val="en-US" w:eastAsia="zh-CN"/>
        </w:rPr>
        <w:t>推荐入围候选供应商及</w:t>
      </w:r>
      <w:r>
        <w:rPr>
          <w:rFonts w:eastAsia="宋体"/>
          <w:sz w:val="24"/>
        </w:rPr>
        <w:t>确定</w:t>
      </w:r>
      <w:r>
        <w:rPr>
          <w:rFonts w:hint="default" w:eastAsia="宋体"/>
          <w:sz w:val="24"/>
          <w:lang w:val="en-US" w:eastAsia="zh-CN"/>
        </w:rPr>
        <w:t>入围供应商</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26CA711">
      <w:pPr>
        <w:numPr>
          <w:ilvl w:val="1"/>
          <w:numId w:val="14"/>
        </w:numPr>
        <w:tabs>
          <w:tab w:val="left" w:pos="1080"/>
          <w:tab w:val="left" w:pos="2014"/>
        </w:tabs>
        <w:snapToGrid w:val="0"/>
        <w:spacing w:line="360" w:lineRule="auto"/>
        <w:ind w:left="1077" w:hanging="720"/>
        <w:rPr>
          <w:rFonts w:hint="default" w:eastAsia="宋体"/>
          <w:sz w:val="24"/>
          <w:szCs w:val="24"/>
          <w:lang w:val="en-US" w:eastAsia="zh-CN"/>
        </w:rPr>
      </w:pPr>
      <w:r>
        <w:rPr>
          <w:rFonts w:hint="default" w:eastAsia="宋体"/>
          <w:sz w:val="24"/>
          <w:szCs w:val="24"/>
          <w:lang w:val="en-US" w:eastAsia="zh-CN"/>
        </w:rPr>
        <w:t>评审委员会根据第四章</w:t>
      </w:r>
      <w:r>
        <w:rPr>
          <w:rFonts w:hint="eastAsia" w:eastAsia="宋体"/>
          <w:sz w:val="24"/>
          <w:lang w:eastAsia="zh-CN"/>
        </w:rPr>
        <w:t>评审程序及方法</w:t>
      </w:r>
      <w:r>
        <w:rPr>
          <w:rFonts w:hint="default" w:eastAsia="宋体"/>
          <w:sz w:val="24"/>
          <w:szCs w:val="24"/>
          <w:lang w:val="en-US" w:eastAsia="zh-CN"/>
        </w:rPr>
        <w:t>，按顺序推荐入围候选供应商并出具评审报告。</w:t>
      </w:r>
    </w:p>
    <w:p w14:paraId="53B52583">
      <w:pPr>
        <w:numPr>
          <w:ilvl w:val="1"/>
          <w:numId w:val="14"/>
        </w:numPr>
        <w:tabs>
          <w:tab w:val="left" w:pos="1080"/>
          <w:tab w:val="left" w:pos="2014"/>
        </w:tabs>
        <w:snapToGrid w:val="0"/>
        <w:spacing w:line="360" w:lineRule="auto"/>
        <w:ind w:left="1077" w:hanging="720"/>
        <w:rPr>
          <w:sz w:val="24"/>
        </w:rPr>
      </w:pPr>
      <w:r>
        <w:rPr>
          <w:rFonts w:hint="default" w:eastAsia="宋体"/>
          <w:sz w:val="24"/>
          <w:szCs w:val="24"/>
          <w:lang w:val="en-US" w:eastAsia="zh-CN"/>
        </w:rPr>
        <w:t>征集人根据评审报告及第四章</w:t>
      </w:r>
      <w:r>
        <w:rPr>
          <w:rFonts w:hint="eastAsia" w:eastAsia="宋体"/>
          <w:sz w:val="24"/>
          <w:szCs w:val="24"/>
          <w:lang w:eastAsia="zh-CN"/>
        </w:rPr>
        <w:t>评审程序及方法</w:t>
      </w:r>
      <w:r>
        <w:rPr>
          <w:rFonts w:hint="default" w:eastAsia="宋体"/>
          <w:sz w:val="24"/>
          <w:szCs w:val="24"/>
          <w:lang w:val="en-US" w:eastAsia="zh-CN"/>
        </w:rPr>
        <w:t>，按顺序确定入围供应商。</w:t>
      </w:r>
    </w:p>
    <w:p w14:paraId="7BFD7F5B">
      <w:pPr>
        <w:numPr>
          <w:ilvl w:val="0"/>
          <w:numId w:val="14"/>
        </w:numPr>
        <w:tabs>
          <w:tab w:val="left" w:pos="360"/>
        </w:tabs>
        <w:snapToGrid w:val="0"/>
        <w:spacing w:line="360" w:lineRule="auto"/>
        <w:ind w:left="357" w:hanging="357"/>
        <w:outlineLvl w:val="1"/>
        <w:rPr>
          <w:sz w:val="24"/>
        </w:rPr>
      </w:pPr>
      <w:bookmarkStart w:id="612" w:name="_Toc305158817"/>
      <w:bookmarkStart w:id="613" w:name="_Toc305158891"/>
      <w:bookmarkStart w:id="614" w:name="_Toc151193937"/>
      <w:bookmarkStart w:id="615" w:name="_Toc164351643"/>
      <w:bookmarkStart w:id="616" w:name="_Toc226965739"/>
      <w:bookmarkStart w:id="617" w:name="_Toc150480787"/>
      <w:bookmarkStart w:id="618" w:name="_Toc142311051"/>
      <w:bookmarkStart w:id="619" w:name="_Toc151193791"/>
      <w:bookmarkStart w:id="620" w:name="_Toc151193719"/>
      <w:bookmarkStart w:id="621" w:name="_Toc226965822"/>
      <w:bookmarkStart w:id="622" w:name="_Toc151193647"/>
      <w:bookmarkStart w:id="623" w:name="_Toc226309793"/>
      <w:bookmarkStart w:id="624" w:name="_Toc164608663"/>
      <w:bookmarkStart w:id="625" w:name="_Toc264969239"/>
      <w:bookmarkStart w:id="626" w:name="_Toc164608818"/>
      <w:bookmarkStart w:id="627" w:name="_Toc150774649"/>
      <w:bookmarkStart w:id="628" w:name="_Toc151193863"/>
      <w:bookmarkStart w:id="629" w:name="_Toc150509300"/>
      <w:bookmarkStart w:id="630" w:name="_Toc164229390"/>
      <w:bookmarkStart w:id="631" w:name="_Toc265228387"/>
      <w:bookmarkStart w:id="632" w:name="_Toc127161463"/>
      <w:bookmarkStart w:id="633" w:name="_Toc127151750"/>
      <w:bookmarkStart w:id="634" w:name="_Toc226337245"/>
      <w:bookmarkStart w:id="635" w:name="_Toc149720842"/>
      <w:bookmarkStart w:id="636" w:name="_Toc127151549"/>
      <w:bookmarkStart w:id="637" w:name="_Toc151190176"/>
      <w:bookmarkStart w:id="638" w:name="_Toc164229244"/>
      <w:bookmarkStart w:id="639" w:name="_Toc150774754"/>
      <w:bookmarkStart w:id="640" w:name="_Toc195842914"/>
      <w:bookmarkStart w:id="641" w:name="_Ref467306425"/>
      <w:bookmarkStart w:id="642" w:name="_Ref467307090"/>
      <w:bookmarkStart w:id="643" w:name="_Toc520356176"/>
      <w:r>
        <w:rPr>
          <w:rFonts w:hint="eastAsia"/>
          <w:sz w:val="24"/>
          <w:lang w:val="en-US" w:eastAsia="zh-CN"/>
        </w:rPr>
        <w:t>入围结果</w:t>
      </w:r>
      <w:r>
        <w:rPr>
          <w:sz w:val="24"/>
        </w:rPr>
        <w:t>公告与</w:t>
      </w:r>
      <w:r>
        <w:rPr>
          <w:rFonts w:hint="eastAsia"/>
          <w:sz w:val="24"/>
          <w:lang w:val="en-US" w:eastAsia="zh-CN"/>
        </w:rPr>
        <w:t>入围</w:t>
      </w:r>
      <w:r>
        <w:rPr>
          <w:sz w:val="24"/>
        </w:rPr>
        <w:t>通知书</w:t>
      </w:r>
      <w:bookmarkEnd w:id="612"/>
      <w:bookmarkEnd w:id="613"/>
    </w:p>
    <w:p w14:paraId="6947366E">
      <w:pPr>
        <w:numPr>
          <w:ilvl w:val="1"/>
          <w:numId w:val="14"/>
        </w:numPr>
        <w:tabs>
          <w:tab w:val="left" w:pos="1080"/>
          <w:tab w:val="left" w:pos="2014"/>
        </w:tabs>
        <w:snapToGrid w:val="0"/>
        <w:spacing w:line="360" w:lineRule="auto"/>
        <w:ind w:left="1077" w:hanging="720"/>
        <w:rPr>
          <w:rFonts w:hint="default" w:eastAsia="宋体"/>
          <w:sz w:val="24"/>
          <w:szCs w:val="24"/>
          <w:lang w:val="en-US" w:eastAsia="zh-CN"/>
        </w:rPr>
      </w:pPr>
      <w:r>
        <w:rPr>
          <w:rFonts w:hint="default" w:eastAsia="宋体"/>
          <w:sz w:val="24"/>
          <w:szCs w:val="24"/>
          <w:lang w:val="en-US" w:eastAsia="zh-CN"/>
        </w:rPr>
        <w:t>征集人确定入围供应商后</w:t>
      </w:r>
      <w:r>
        <w:rPr>
          <w:rFonts w:hint="eastAsia"/>
          <w:sz w:val="24"/>
          <w:szCs w:val="24"/>
          <w:lang w:val="en-US" w:eastAsia="zh-CN"/>
        </w:rPr>
        <w:t>，</w:t>
      </w:r>
      <w:r>
        <w:rPr>
          <w:rFonts w:hint="default" w:eastAsia="宋体"/>
          <w:sz w:val="24"/>
          <w:szCs w:val="24"/>
          <w:lang w:val="en-US" w:eastAsia="zh-CN"/>
        </w:rPr>
        <w:t>将在发布本次征集公告的指定媒体上发布征集结果公告，同时以书面形式向入围供应商发出入围通知书。</w:t>
      </w:r>
    </w:p>
    <w:p w14:paraId="5AE0D304">
      <w:pPr>
        <w:numPr>
          <w:ilvl w:val="1"/>
          <w:numId w:val="14"/>
        </w:numPr>
        <w:tabs>
          <w:tab w:val="left" w:pos="1080"/>
          <w:tab w:val="left" w:pos="2014"/>
        </w:tabs>
        <w:snapToGrid w:val="0"/>
        <w:spacing w:line="360" w:lineRule="auto"/>
        <w:ind w:left="1077" w:hanging="720"/>
        <w:rPr>
          <w:rFonts w:hint="default" w:eastAsia="宋体"/>
          <w:sz w:val="24"/>
          <w:szCs w:val="24"/>
          <w:lang w:val="en-US" w:eastAsia="zh-CN"/>
        </w:rPr>
      </w:pPr>
      <w:r>
        <w:rPr>
          <w:rFonts w:hint="default" w:eastAsia="宋体"/>
          <w:sz w:val="24"/>
          <w:szCs w:val="24"/>
          <w:lang w:val="en-US" w:eastAsia="zh-CN"/>
        </w:rPr>
        <w:t>入围通知书是框架协议的组成部分。</w:t>
      </w:r>
    </w:p>
    <w:p w14:paraId="6D42CF65">
      <w:pPr>
        <w:numPr>
          <w:ilvl w:val="0"/>
          <w:numId w:val="14"/>
        </w:numPr>
        <w:tabs>
          <w:tab w:val="left" w:pos="360"/>
        </w:tabs>
        <w:snapToGrid w:val="0"/>
        <w:spacing w:line="360" w:lineRule="auto"/>
        <w:ind w:left="357" w:hanging="357"/>
        <w:outlineLvl w:val="1"/>
        <w:rPr>
          <w:rFonts w:hint="eastAsia" w:eastAsia="宋体"/>
          <w:sz w:val="24"/>
          <w:szCs w:val="24"/>
        </w:rPr>
      </w:pPr>
      <w:r>
        <w:rPr>
          <w:rFonts w:hint="eastAsia" w:eastAsia="宋体"/>
          <w:sz w:val="24"/>
          <w:szCs w:val="24"/>
          <w:u w:val="none"/>
        </w:rPr>
        <w:t>有下列情形之一的，视为响应人串通响应，其</w:t>
      </w:r>
      <w:r>
        <w:rPr>
          <w:rFonts w:hint="eastAsia" w:eastAsia="宋体"/>
          <w:b/>
          <w:bCs/>
          <w:sz w:val="24"/>
          <w:szCs w:val="24"/>
          <w:u w:val="none"/>
        </w:rPr>
        <w:t>响应无效</w:t>
      </w:r>
      <w:r>
        <w:rPr>
          <w:rFonts w:hint="eastAsia" w:eastAsia="宋体"/>
          <w:sz w:val="24"/>
          <w:szCs w:val="24"/>
        </w:rPr>
        <w:t>：</w:t>
      </w:r>
    </w:p>
    <w:p w14:paraId="6B73EE4C">
      <w:pPr>
        <w:keepNext w:val="0"/>
        <w:keepLines w:val="0"/>
        <w:pageBreakBefore w:val="0"/>
        <w:widowControl/>
        <w:numPr>
          <w:ilvl w:val="1"/>
          <w:numId w:val="14"/>
        </w:numPr>
        <w:tabs>
          <w:tab w:val="left" w:pos="1080"/>
          <w:tab w:val="left" w:pos="2014"/>
        </w:tabs>
        <w:kinsoku/>
        <w:wordWrap/>
        <w:overflowPunct/>
        <w:topLinePunct w:val="0"/>
        <w:autoSpaceDE/>
        <w:autoSpaceDN/>
        <w:bidi w:val="0"/>
        <w:adjustRightInd/>
        <w:snapToGrid w:val="0"/>
        <w:spacing w:line="360" w:lineRule="auto"/>
        <w:ind w:left="1077" w:leftChars="0" w:hanging="720" w:firstLineChars="0"/>
        <w:textAlignment w:val="auto"/>
        <w:rPr>
          <w:rFonts w:hint="default" w:ascii="Times New Roman" w:hAnsi="Times New Roman" w:eastAsia="宋体" w:cs="Times New Roman"/>
          <w:sz w:val="24"/>
        </w:rPr>
      </w:pPr>
      <w:r>
        <w:rPr>
          <w:rFonts w:hint="default" w:ascii="Times New Roman" w:hAnsi="Times New Roman" w:eastAsia="宋体" w:cs="Times New Roman"/>
          <w:sz w:val="24"/>
        </w:rPr>
        <w:t>不同响应人的电子响应文件由同一单位或者个人编制；</w:t>
      </w:r>
    </w:p>
    <w:p w14:paraId="13227583">
      <w:pPr>
        <w:keepNext w:val="0"/>
        <w:keepLines w:val="0"/>
        <w:pageBreakBefore w:val="0"/>
        <w:widowControl/>
        <w:numPr>
          <w:ilvl w:val="1"/>
          <w:numId w:val="14"/>
        </w:numPr>
        <w:tabs>
          <w:tab w:val="left" w:pos="1080"/>
          <w:tab w:val="left" w:pos="2014"/>
        </w:tabs>
        <w:kinsoku/>
        <w:wordWrap/>
        <w:overflowPunct/>
        <w:topLinePunct w:val="0"/>
        <w:autoSpaceDE/>
        <w:autoSpaceDN/>
        <w:bidi w:val="0"/>
        <w:adjustRightInd/>
        <w:snapToGrid w:val="0"/>
        <w:spacing w:line="360" w:lineRule="auto"/>
        <w:ind w:left="1077" w:leftChars="0" w:hanging="720" w:firstLineChars="0"/>
        <w:textAlignment w:val="auto"/>
        <w:rPr>
          <w:rFonts w:hint="default" w:ascii="Times New Roman" w:hAnsi="Times New Roman" w:eastAsia="宋体" w:cs="Times New Roman"/>
          <w:sz w:val="24"/>
        </w:rPr>
      </w:pPr>
      <w:r>
        <w:rPr>
          <w:rFonts w:hint="default" w:ascii="Times New Roman" w:hAnsi="Times New Roman" w:eastAsia="宋体" w:cs="Times New Roman"/>
          <w:sz w:val="24"/>
        </w:rPr>
        <w:t>不同响应人委托同一单位或者个人办理征集事宜；</w:t>
      </w:r>
    </w:p>
    <w:p w14:paraId="7CB0D02C">
      <w:pPr>
        <w:keepNext w:val="0"/>
        <w:keepLines w:val="0"/>
        <w:pageBreakBefore w:val="0"/>
        <w:widowControl/>
        <w:numPr>
          <w:ilvl w:val="1"/>
          <w:numId w:val="14"/>
        </w:numPr>
        <w:tabs>
          <w:tab w:val="left" w:pos="1080"/>
          <w:tab w:val="left" w:pos="2014"/>
        </w:tabs>
        <w:kinsoku/>
        <w:wordWrap/>
        <w:overflowPunct/>
        <w:topLinePunct w:val="0"/>
        <w:autoSpaceDE/>
        <w:autoSpaceDN/>
        <w:bidi w:val="0"/>
        <w:adjustRightInd/>
        <w:snapToGrid w:val="0"/>
        <w:spacing w:line="360" w:lineRule="auto"/>
        <w:ind w:left="1077" w:leftChars="0" w:hanging="720" w:firstLineChars="0"/>
        <w:textAlignment w:val="auto"/>
        <w:rPr>
          <w:rFonts w:hint="default" w:ascii="Times New Roman" w:hAnsi="Times New Roman" w:eastAsia="宋体" w:cs="Times New Roman"/>
          <w:sz w:val="24"/>
        </w:rPr>
      </w:pPr>
      <w:r>
        <w:rPr>
          <w:rFonts w:hint="default" w:ascii="Times New Roman" w:hAnsi="Times New Roman" w:eastAsia="宋体" w:cs="Times New Roman"/>
          <w:sz w:val="24"/>
        </w:rPr>
        <w:t>不同响应人的电子响应文件载明的项目管理成员或者联系人员为同一人；</w:t>
      </w:r>
    </w:p>
    <w:p w14:paraId="4E2C4217">
      <w:pPr>
        <w:keepNext w:val="0"/>
        <w:keepLines w:val="0"/>
        <w:pageBreakBefore w:val="0"/>
        <w:widowControl/>
        <w:numPr>
          <w:ilvl w:val="1"/>
          <w:numId w:val="14"/>
        </w:numPr>
        <w:tabs>
          <w:tab w:val="left" w:pos="1080"/>
          <w:tab w:val="left" w:pos="2014"/>
        </w:tabs>
        <w:kinsoku/>
        <w:wordWrap/>
        <w:overflowPunct/>
        <w:topLinePunct w:val="0"/>
        <w:autoSpaceDE/>
        <w:autoSpaceDN/>
        <w:bidi w:val="0"/>
        <w:adjustRightInd/>
        <w:snapToGrid w:val="0"/>
        <w:spacing w:line="360" w:lineRule="auto"/>
        <w:ind w:left="1077" w:leftChars="0" w:hanging="720" w:firstLineChars="0"/>
        <w:textAlignment w:val="auto"/>
        <w:rPr>
          <w:rFonts w:hint="default" w:ascii="Times New Roman" w:hAnsi="Times New Roman" w:eastAsia="宋体" w:cs="Times New Roman"/>
          <w:sz w:val="24"/>
        </w:rPr>
      </w:pPr>
      <w:r>
        <w:rPr>
          <w:rFonts w:hint="default" w:ascii="Times New Roman" w:hAnsi="Times New Roman" w:eastAsia="宋体" w:cs="Times New Roman"/>
          <w:sz w:val="24"/>
        </w:rPr>
        <w:t>不同响应人的电子响应文件异常一致或者报价呈规律性差异；</w:t>
      </w:r>
    </w:p>
    <w:p w14:paraId="34CCDB2B">
      <w:pPr>
        <w:keepNext w:val="0"/>
        <w:keepLines w:val="0"/>
        <w:pageBreakBefore w:val="0"/>
        <w:widowControl/>
        <w:numPr>
          <w:ilvl w:val="1"/>
          <w:numId w:val="14"/>
        </w:numPr>
        <w:tabs>
          <w:tab w:val="left" w:pos="1080"/>
          <w:tab w:val="left" w:pos="2014"/>
        </w:tabs>
        <w:kinsoku/>
        <w:wordWrap/>
        <w:overflowPunct/>
        <w:topLinePunct w:val="0"/>
        <w:autoSpaceDE/>
        <w:autoSpaceDN/>
        <w:bidi w:val="0"/>
        <w:adjustRightInd/>
        <w:snapToGrid w:val="0"/>
        <w:spacing w:line="360" w:lineRule="auto"/>
        <w:ind w:left="1077" w:leftChars="0" w:hanging="720" w:firstLineChars="0"/>
        <w:textAlignment w:val="auto"/>
        <w:rPr>
          <w:rFonts w:hint="default" w:ascii="Times New Roman" w:hAnsi="Times New Roman" w:eastAsia="宋体" w:cs="Times New Roman"/>
          <w:sz w:val="24"/>
        </w:rPr>
      </w:pPr>
      <w:r>
        <w:rPr>
          <w:rFonts w:hint="default" w:ascii="Times New Roman" w:hAnsi="Times New Roman" w:eastAsia="宋体" w:cs="Times New Roman"/>
          <w:sz w:val="24"/>
        </w:rPr>
        <w:t>不同响应人的电子响应文件相互混装。</w:t>
      </w:r>
    </w:p>
    <w:p w14:paraId="0C08673D">
      <w:pPr>
        <w:numPr>
          <w:ilvl w:val="0"/>
          <w:numId w:val="14"/>
        </w:numPr>
        <w:tabs>
          <w:tab w:val="left" w:pos="360"/>
        </w:tabs>
        <w:snapToGrid w:val="0"/>
        <w:spacing w:line="360" w:lineRule="auto"/>
        <w:ind w:left="357" w:hanging="357"/>
        <w:outlineLvl w:val="1"/>
        <w:rPr>
          <w:sz w:val="24"/>
        </w:rPr>
      </w:pPr>
      <w:r>
        <w:rPr>
          <w:sz w:val="24"/>
        </w:rPr>
        <w:t>在</w:t>
      </w:r>
      <w:r>
        <w:rPr>
          <w:rFonts w:hint="eastAsia"/>
          <w:sz w:val="24"/>
          <w:lang w:val="en-US" w:eastAsia="zh-CN"/>
        </w:rPr>
        <w:t>征集过程</w:t>
      </w:r>
      <w:r>
        <w:rPr>
          <w:sz w:val="24"/>
        </w:rPr>
        <w:t>中，出现下列情形之一的，</w:t>
      </w:r>
      <w:r>
        <w:rPr>
          <w:rFonts w:hint="eastAsia"/>
          <w:sz w:val="24"/>
          <w:lang w:val="en-US" w:eastAsia="zh-CN"/>
        </w:rPr>
        <w:t>采购活动应予终止</w:t>
      </w:r>
      <w:r>
        <w:rPr>
          <w:sz w:val="24"/>
        </w:rPr>
        <w:t>：</w:t>
      </w:r>
    </w:p>
    <w:p w14:paraId="3171EB0F">
      <w:pPr>
        <w:widowControl/>
        <w:numPr>
          <w:ilvl w:val="1"/>
          <w:numId w:val="14"/>
        </w:numPr>
        <w:tabs>
          <w:tab w:val="left" w:pos="1080"/>
          <w:tab w:val="left" w:pos="2014"/>
        </w:tabs>
        <w:snapToGrid w:val="0"/>
        <w:spacing w:line="360" w:lineRule="auto"/>
        <w:ind w:left="1077" w:hanging="720"/>
        <w:rPr>
          <w:rFonts w:eastAsia="宋体"/>
          <w:sz w:val="24"/>
        </w:rPr>
      </w:pPr>
      <w:r>
        <w:rPr>
          <w:rFonts w:hint="default" w:eastAsia="宋体"/>
          <w:sz w:val="24"/>
        </w:rPr>
        <w:t>提交响应文件或符合资格条件、实质性要求的供应商不足2家的；</w:t>
      </w:r>
    </w:p>
    <w:p w14:paraId="4BA67F71">
      <w:pPr>
        <w:widowControl/>
        <w:numPr>
          <w:ilvl w:val="1"/>
          <w:numId w:val="14"/>
        </w:numPr>
        <w:tabs>
          <w:tab w:val="left" w:pos="1080"/>
          <w:tab w:val="left" w:pos="2014"/>
        </w:tabs>
        <w:snapToGrid w:val="0"/>
        <w:spacing w:line="360" w:lineRule="auto"/>
        <w:ind w:left="1077" w:hanging="720"/>
        <w:rPr>
          <w:rFonts w:eastAsia="宋体"/>
          <w:sz w:val="24"/>
        </w:rPr>
      </w:pPr>
      <w:r>
        <w:rPr>
          <w:rFonts w:eastAsia="宋体"/>
          <w:sz w:val="24"/>
        </w:rPr>
        <w:t>出现影响采购公正的违法、违规行为的；</w:t>
      </w:r>
    </w:p>
    <w:p w14:paraId="7A88F879">
      <w:pPr>
        <w:widowControl/>
        <w:numPr>
          <w:ilvl w:val="1"/>
          <w:numId w:val="14"/>
        </w:numPr>
        <w:tabs>
          <w:tab w:val="left" w:pos="1080"/>
          <w:tab w:val="left" w:pos="2014"/>
        </w:tabs>
        <w:snapToGrid w:val="0"/>
        <w:spacing w:line="360" w:lineRule="auto"/>
        <w:ind w:left="1077" w:hanging="720"/>
        <w:rPr>
          <w:rFonts w:eastAsia="宋体"/>
          <w:sz w:val="24"/>
        </w:rPr>
      </w:pPr>
      <w:r>
        <w:rPr>
          <w:rFonts w:eastAsia="宋体"/>
          <w:sz w:val="24"/>
        </w:rPr>
        <w:t>因重大变故，采购任务取消的。</w:t>
      </w:r>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14:paraId="66157BD2">
      <w:pPr>
        <w:numPr>
          <w:ilvl w:val="0"/>
          <w:numId w:val="14"/>
        </w:numPr>
        <w:tabs>
          <w:tab w:val="left" w:pos="360"/>
        </w:tabs>
        <w:snapToGrid w:val="0"/>
        <w:spacing w:line="360" w:lineRule="auto"/>
        <w:ind w:left="357" w:hanging="357"/>
        <w:outlineLvl w:val="1"/>
        <w:rPr>
          <w:sz w:val="24"/>
        </w:rPr>
      </w:pPr>
      <w:bookmarkStart w:id="644" w:name="_Toc151193792"/>
      <w:bookmarkStart w:id="645" w:name="_Toc151193648"/>
      <w:bookmarkStart w:id="646" w:name="_Toc226965740"/>
      <w:bookmarkStart w:id="647" w:name="_Toc149720843"/>
      <w:bookmarkStart w:id="648" w:name="_Toc164351644"/>
      <w:bookmarkStart w:id="649" w:name="_Toc226309794"/>
      <w:bookmarkStart w:id="650" w:name="_Toc305158892"/>
      <w:bookmarkStart w:id="651" w:name="_Toc142311052"/>
      <w:bookmarkStart w:id="652" w:name="_Ref467307204"/>
      <w:bookmarkStart w:id="653" w:name="_Toc226337246"/>
      <w:bookmarkStart w:id="654" w:name="_Toc264969240"/>
      <w:bookmarkStart w:id="655" w:name="_Ref467306978"/>
      <w:bookmarkStart w:id="656" w:name="_Toc265228388"/>
      <w:bookmarkStart w:id="657" w:name="_Toc151190177"/>
      <w:bookmarkStart w:id="658" w:name="_Toc195842915"/>
      <w:bookmarkStart w:id="659" w:name="_Ref467306377"/>
      <w:bookmarkStart w:id="660" w:name="_Toc151193864"/>
      <w:bookmarkStart w:id="661" w:name="_Toc151193938"/>
      <w:bookmarkStart w:id="662" w:name="_Toc164608664"/>
      <w:bookmarkStart w:id="663" w:name="_Toc305158818"/>
      <w:bookmarkStart w:id="664" w:name="_Toc150774650"/>
      <w:bookmarkStart w:id="665" w:name="_Toc127151550"/>
      <w:bookmarkStart w:id="666" w:name="_Toc150774755"/>
      <w:bookmarkStart w:id="667" w:name="_Toc150509301"/>
      <w:bookmarkStart w:id="668" w:name="_Toc520356175"/>
      <w:bookmarkStart w:id="669" w:name="_Toc164608819"/>
      <w:bookmarkStart w:id="670" w:name="_Toc127151751"/>
      <w:bookmarkStart w:id="671" w:name="_Toc226965823"/>
      <w:bookmarkStart w:id="672" w:name="_Toc164229245"/>
      <w:bookmarkStart w:id="673" w:name="_Ref467307062"/>
      <w:bookmarkStart w:id="674" w:name="_Toc151193720"/>
      <w:bookmarkStart w:id="675" w:name="_Toc150480788"/>
      <w:bookmarkStart w:id="676" w:name="_Toc127161464"/>
      <w:bookmarkStart w:id="677" w:name="_Toc164229391"/>
      <w:r>
        <w:rPr>
          <w:rFonts w:hint="eastAsia"/>
          <w:sz w:val="24"/>
          <w:lang w:val="en-US" w:eastAsia="zh-CN"/>
        </w:rPr>
        <w:t>签订框架协议</w:t>
      </w:r>
    </w:p>
    <w:p w14:paraId="6DDCD2AB">
      <w:pPr>
        <w:keepNext w:val="0"/>
        <w:keepLines w:val="0"/>
        <w:pageBreakBefore w:val="0"/>
        <w:widowControl w:val="0"/>
        <w:numPr>
          <w:ilvl w:val="1"/>
          <w:numId w:val="14"/>
        </w:numPr>
        <w:tabs>
          <w:tab w:val="left" w:pos="1080"/>
          <w:tab w:val="left" w:pos="2014"/>
        </w:tabs>
        <w:kinsoku/>
        <w:wordWrap/>
        <w:overflowPunct/>
        <w:topLinePunct w:val="0"/>
        <w:autoSpaceDE/>
        <w:autoSpaceDN/>
        <w:bidi w:val="0"/>
        <w:adjustRightInd w:val="0"/>
        <w:snapToGrid w:val="0"/>
        <w:spacing w:line="360" w:lineRule="auto"/>
        <w:ind w:left="1077" w:hanging="720"/>
        <w:textAlignment w:val="baseline"/>
        <w:rPr>
          <w:rFonts w:ascii="宋体" w:hAnsi="宋体" w:cs="微软雅黑"/>
          <w:color w:val="auto"/>
          <w:sz w:val="24"/>
          <w:highlight w:val="none"/>
        </w:rPr>
      </w:pPr>
      <w:r>
        <w:rPr>
          <w:rFonts w:hint="eastAsia" w:cs="微软雅黑"/>
          <w:color w:val="auto"/>
          <w:sz w:val="24"/>
          <w:highlight w:val="none"/>
          <w:lang w:val="en-US" w:eastAsia="zh-CN"/>
        </w:rPr>
        <w:t>框架协议的领取时间与地点，将在入围结果公告中明确规定。</w:t>
      </w:r>
    </w:p>
    <w:p w14:paraId="2E28D93F">
      <w:pPr>
        <w:keepNext w:val="0"/>
        <w:keepLines w:val="0"/>
        <w:pageBreakBefore w:val="0"/>
        <w:widowControl w:val="0"/>
        <w:numPr>
          <w:ilvl w:val="1"/>
          <w:numId w:val="14"/>
        </w:numPr>
        <w:tabs>
          <w:tab w:val="left" w:pos="1080"/>
          <w:tab w:val="left" w:pos="2014"/>
        </w:tabs>
        <w:kinsoku/>
        <w:wordWrap/>
        <w:overflowPunct/>
        <w:topLinePunct w:val="0"/>
        <w:autoSpaceDE/>
        <w:autoSpaceDN/>
        <w:bidi w:val="0"/>
        <w:adjustRightInd w:val="0"/>
        <w:snapToGrid w:val="0"/>
        <w:spacing w:line="360" w:lineRule="auto"/>
        <w:ind w:left="1077" w:hanging="720"/>
        <w:textAlignment w:val="baseline"/>
        <w:rPr>
          <w:rFonts w:ascii="宋体" w:hAnsi="宋体" w:cs="微软雅黑"/>
          <w:color w:val="auto"/>
          <w:sz w:val="24"/>
          <w:highlight w:val="none"/>
        </w:rPr>
      </w:pPr>
      <w:r>
        <w:rPr>
          <w:rFonts w:hint="eastAsia"/>
          <w:color w:val="auto"/>
          <w:sz w:val="24"/>
          <w:szCs w:val="24"/>
          <w:highlight w:val="none"/>
          <w:lang w:val="en-US" w:eastAsia="zh-CN"/>
        </w:rPr>
        <w:t>入围供应商应在</w:t>
      </w:r>
      <w:r>
        <w:rPr>
          <w:rFonts w:hint="eastAsia"/>
          <w:sz w:val="24"/>
          <w:highlight w:val="none"/>
          <w:lang w:val="en-US" w:eastAsia="zh-CN"/>
        </w:rPr>
        <w:t>入围</w:t>
      </w:r>
      <w:r>
        <w:rPr>
          <w:sz w:val="24"/>
          <w:highlight w:val="none"/>
        </w:rPr>
        <w:t>通知书发出之日起30日内</w:t>
      </w:r>
      <w:r>
        <w:rPr>
          <w:rFonts w:hint="eastAsia"/>
          <w:sz w:val="24"/>
          <w:highlight w:val="none"/>
          <w:lang w:eastAsia="zh-CN"/>
        </w:rPr>
        <w:t>，</w:t>
      </w:r>
      <w:r>
        <w:rPr>
          <w:rFonts w:hint="eastAsia"/>
          <w:color w:val="auto"/>
          <w:sz w:val="24"/>
          <w:szCs w:val="24"/>
          <w:highlight w:val="none"/>
          <w:lang w:val="en-US" w:eastAsia="zh-CN"/>
        </w:rPr>
        <w:t>与征集人签订框架协议</w:t>
      </w:r>
      <w:r>
        <w:rPr>
          <w:rFonts w:hint="eastAsia" w:cs="微软雅黑"/>
          <w:color w:val="auto"/>
          <w:sz w:val="24"/>
          <w:highlight w:val="none"/>
          <w:lang w:val="en-US" w:eastAsia="zh-CN"/>
        </w:rPr>
        <w:t>。</w:t>
      </w:r>
    </w:p>
    <w:p w14:paraId="4B33655D">
      <w:pPr>
        <w:keepNext w:val="0"/>
        <w:keepLines w:val="0"/>
        <w:pageBreakBefore w:val="0"/>
        <w:widowControl/>
        <w:numPr>
          <w:ilvl w:val="1"/>
          <w:numId w:val="14"/>
        </w:numPr>
        <w:tabs>
          <w:tab w:val="left" w:pos="1080"/>
          <w:tab w:val="left" w:pos="2014"/>
        </w:tabs>
        <w:kinsoku/>
        <w:wordWrap/>
        <w:overflowPunct/>
        <w:topLinePunct w:val="0"/>
        <w:autoSpaceDE/>
        <w:autoSpaceDN/>
        <w:bidi w:val="0"/>
        <w:adjustRightInd/>
        <w:snapToGrid w:val="0"/>
        <w:spacing w:line="360" w:lineRule="auto"/>
        <w:ind w:left="1077" w:hanging="720"/>
        <w:textAlignment w:val="auto"/>
        <w:rPr>
          <w:rFonts w:hint="eastAsia" w:ascii="宋体" w:hAnsi="宋体" w:cs="微软雅黑"/>
          <w:color w:val="auto"/>
          <w:sz w:val="24"/>
          <w:highlight w:val="none"/>
        </w:rPr>
      </w:pPr>
      <w:r>
        <w:rPr>
          <w:rFonts w:hint="eastAsia" w:ascii="宋体" w:hAnsi="宋体" w:eastAsia="宋体" w:cs="微软雅黑"/>
          <w:i w:val="0"/>
          <w:iCs w:val="0"/>
          <w:caps w:val="0"/>
          <w:color w:val="auto"/>
          <w:spacing w:val="0"/>
          <w:sz w:val="24"/>
          <w:szCs w:val="24"/>
          <w:highlight w:val="none"/>
          <w:shd w:val="clear" w:fill="auto"/>
        </w:rPr>
        <w:t>入围供应商</w:t>
      </w:r>
      <w:r>
        <w:rPr>
          <w:rFonts w:hint="eastAsia" w:ascii="宋体" w:hAnsi="宋体" w:cs="微软雅黑"/>
          <w:i w:val="0"/>
          <w:iCs w:val="0"/>
          <w:caps w:val="0"/>
          <w:color w:val="auto"/>
          <w:spacing w:val="0"/>
          <w:sz w:val="24"/>
          <w:szCs w:val="24"/>
          <w:highlight w:val="none"/>
          <w:shd w:val="clear" w:fill="auto"/>
          <w:lang w:val="en-US" w:eastAsia="zh-CN"/>
        </w:rPr>
        <w:t>无正当理由</w:t>
      </w:r>
      <w:r>
        <w:rPr>
          <w:rFonts w:hint="eastAsia" w:ascii="宋体" w:hAnsi="宋体" w:eastAsia="宋体" w:cs="微软雅黑"/>
          <w:i w:val="0"/>
          <w:iCs w:val="0"/>
          <w:caps w:val="0"/>
          <w:color w:val="auto"/>
          <w:spacing w:val="0"/>
          <w:sz w:val="24"/>
          <w:szCs w:val="24"/>
          <w:highlight w:val="none"/>
          <w:shd w:val="clear" w:fill="auto"/>
        </w:rPr>
        <w:t>未在26.2款规定的</w:t>
      </w:r>
      <w:r>
        <w:rPr>
          <w:rFonts w:hint="eastAsia" w:ascii="宋体" w:hAnsi="宋体" w:cs="微软雅黑"/>
          <w:i w:val="0"/>
          <w:iCs w:val="0"/>
          <w:caps w:val="0"/>
          <w:color w:val="auto"/>
          <w:spacing w:val="0"/>
          <w:sz w:val="24"/>
          <w:szCs w:val="24"/>
          <w:highlight w:val="none"/>
          <w:shd w:val="clear" w:fill="auto"/>
          <w:lang w:eastAsia="zh-CN"/>
        </w:rPr>
        <w:t>时限</w:t>
      </w:r>
      <w:r>
        <w:rPr>
          <w:rFonts w:hint="eastAsia" w:ascii="宋体" w:hAnsi="宋体" w:eastAsia="宋体" w:cs="微软雅黑"/>
          <w:i w:val="0"/>
          <w:iCs w:val="0"/>
          <w:caps w:val="0"/>
          <w:color w:val="auto"/>
          <w:spacing w:val="0"/>
          <w:sz w:val="24"/>
          <w:szCs w:val="24"/>
          <w:highlight w:val="none"/>
          <w:shd w:val="clear" w:fill="auto"/>
        </w:rPr>
        <w:t>内与征集人签订框架协议，视为自动放弃本次入围资格，由此产生的相关责任由供应商自行承担。</w:t>
      </w:r>
    </w:p>
    <w:p w14:paraId="56546327">
      <w:pPr>
        <w:keepNext w:val="0"/>
        <w:keepLines w:val="0"/>
        <w:pageBreakBefore w:val="0"/>
        <w:widowControl w:val="0"/>
        <w:numPr>
          <w:ilvl w:val="1"/>
          <w:numId w:val="14"/>
        </w:numPr>
        <w:tabs>
          <w:tab w:val="left" w:pos="1080"/>
          <w:tab w:val="left" w:pos="2014"/>
        </w:tabs>
        <w:kinsoku/>
        <w:wordWrap/>
        <w:overflowPunct/>
        <w:topLinePunct w:val="0"/>
        <w:autoSpaceDE/>
        <w:autoSpaceDN/>
        <w:bidi w:val="0"/>
        <w:adjustRightInd w:val="0"/>
        <w:snapToGrid w:val="0"/>
        <w:spacing w:line="360" w:lineRule="auto"/>
        <w:ind w:left="1077" w:hanging="720"/>
        <w:textAlignment w:val="baseline"/>
        <w:rPr>
          <w:rFonts w:hint="eastAsia" w:ascii="宋体" w:hAnsi="宋体" w:cs="微软雅黑"/>
          <w:color w:val="auto"/>
          <w:sz w:val="24"/>
          <w:highlight w:val="none"/>
        </w:rPr>
      </w:pPr>
      <w:r>
        <w:rPr>
          <w:rFonts w:hint="eastAsia" w:ascii="宋体" w:hAnsi="宋体" w:cs="微软雅黑"/>
          <w:color w:val="auto"/>
          <w:sz w:val="24"/>
          <w:highlight w:val="none"/>
        </w:rPr>
        <w:t>评审过程中的有关澄清、说明或者补正文件的内容均为签订框架协议的依据。</w:t>
      </w:r>
    </w:p>
    <w:p w14:paraId="32A4D58D">
      <w:pPr>
        <w:keepNext w:val="0"/>
        <w:keepLines w:val="0"/>
        <w:pageBreakBefore w:val="0"/>
        <w:widowControl w:val="0"/>
        <w:numPr>
          <w:ilvl w:val="1"/>
          <w:numId w:val="14"/>
        </w:numPr>
        <w:tabs>
          <w:tab w:val="left" w:pos="1080"/>
          <w:tab w:val="left" w:pos="2014"/>
        </w:tabs>
        <w:kinsoku/>
        <w:wordWrap/>
        <w:overflowPunct/>
        <w:topLinePunct w:val="0"/>
        <w:autoSpaceDE/>
        <w:autoSpaceDN/>
        <w:bidi w:val="0"/>
        <w:adjustRightInd w:val="0"/>
        <w:snapToGrid w:val="0"/>
        <w:spacing w:line="360" w:lineRule="auto"/>
        <w:ind w:left="1077" w:hanging="720"/>
        <w:textAlignment w:val="baseline"/>
        <w:rPr>
          <w:rFonts w:hint="eastAsia" w:ascii="宋体" w:hAnsi="宋体" w:cs="微软雅黑"/>
          <w:color w:val="auto"/>
          <w:sz w:val="24"/>
          <w:highlight w:val="none"/>
        </w:rPr>
      </w:pPr>
      <w:r>
        <w:rPr>
          <w:rFonts w:hint="eastAsia" w:ascii="宋体" w:hAnsi="宋体" w:cs="微软雅黑"/>
          <w:color w:val="auto"/>
          <w:sz w:val="24"/>
          <w:highlight w:val="none"/>
        </w:rPr>
        <w:t>框架协议不得对征集文件确定的事项以及入围供应商的响应文件作实质性修改。</w:t>
      </w:r>
    </w:p>
    <w:p w14:paraId="32FEEA00">
      <w:pPr>
        <w:numPr>
          <w:ilvl w:val="0"/>
          <w:numId w:val="14"/>
        </w:numPr>
        <w:tabs>
          <w:tab w:val="left" w:pos="360"/>
        </w:tabs>
        <w:snapToGrid w:val="0"/>
        <w:spacing w:line="360" w:lineRule="auto"/>
        <w:ind w:left="357" w:hanging="357"/>
        <w:outlineLvl w:val="1"/>
        <w:rPr>
          <w:rFonts w:hint="eastAsia" w:eastAsia="宋体"/>
          <w:sz w:val="24"/>
          <w:lang w:val="en-US"/>
        </w:rPr>
      </w:pPr>
      <w:r>
        <w:rPr>
          <w:rFonts w:hint="eastAsia" w:eastAsia="宋体"/>
          <w:sz w:val="24"/>
          <w:lang w:val="en-US" w:eastAsia="zh-CN"/>
        </w:rPr>
        <w:t>签订合同</w:t>
      </w:r>
    </w:p>
    <w:p w14:paraId="6D0E9D18">
      <w:pPr>
        <w:numPr>
          <w:ilvl w:val="1"/>
          <w:numId w:val="14"/>
        </w:numPr>
        <w:tabs>
          <w:tab w:val="left" w:pos="1080"/>
          <w:tab w:val="left" w:pos="2014"/>
        </w:tabs>
        <w:snapToGrid w:val="0"/>
        <w:spacing w:line="360" w:lineRule="auto"/>
        <w:ind w:left="1077" w:hanging="720"/>
        <w:rPr>
          <w:rFonts w:hint="eastAsia" w:eastAsia="宋体"/>
          <w:sz w:val="24"/>
          <w:szCs w:val="24"/>
          <w:lang w:val="en-US" w:eastAsia="zh-CN"/>
        </w:rPr>
      </w:pPr>
      <w:r>
        <w:rPr>
          <w:rFonts w:hint="eastAsia" w:eastAsia="宋体"/>
          <w:sz w:val="24"/>
          <w:szCs w:val="24"/>
          <w:lang w:val="en-US" w:eastAsia="zh-CN"/>
        </w:rPr>
        <w:t>入围供应商应按照征集文件、响应文件、评审过程中的有关澄清、说明或者补正文件的内容以及框架协议的约定和要求与采购人签订采购合同，确定产品数量、质量要求、价格、服务要求和标准等。</w:t>
      </w:r>
    </w:p>
    <w:p w14:paraId="66E730AC">
      <w:pPr>
        <w:numPr>
          <w:ilvl w:val="1"/>
          <w:numId w:val="14"/>
        </w:numPr>
        <w:tabs>
          <w:tab w:val="left" w:pos="1080"/>
          <w:tab w:val="left" w:pos="2014"/>
        </w:tabs>
        <w:snapToGrid w:val="0"/>
        <w:spacing w:line="360" w:lineRule="auto"/>
        <w:ind w:left="1077" w:hanging="720"/>
        <w:rPr>
          <w:rFonts w:hint="eastAsia" w:eastAsia="宋体"/>
          <w:sz w:val="24"/>
          <w:szCs w:val="24"/>
          <w:lang w:val="en-US" w:eastAsia="zh-CN"/>
        </w:rPr>
      </w:pPr>
      <w:r>
        <w:rPr>
          <w:rFonts w:hint="eastAsia" w:eastAsia="宋体"/>
          <w:sz w:val="24"/>
          <w:szCs w:val="24"/>
          <w:lang w:val="en-US" w:eastAsia="zh-CN"/>
        </w:rPr>
        <w:t>采购合同</w:t>
      </w:r>
      <w:r>
        <w:rPr>
          <w:rFonts w:hint="eastAsia" w:ascii="Times New Roman" w:hAnsi="Times New Roman" w:eastAsia="宋体"/>
          <w:sz w:val="24"/>
          <w:szCs w:val="24"/>
          <w:lang w:val="en-US" w:eastAsia="zh-CN"/>
        </w:rPr>
        <w:t>须使用规范的合同文本</w:t>
      </w:r>
      <w:r>
        <w:rPr>
          <w:rFonts w:hint="eastAsia"/>
          <w:sz w:val="24"/>
          <w:szCs w:val="24"/>
          <w:lang w:val="en-US" w:eastAsia="zh-CN"/>
        </w:rPr>
        <w:t>（见</w:t>
      </w:r>
      <w:r>
        <w:rPr>
          <w:rFonts w:hint="default" w:eastAsia="宋体"/>
          <w:sz w:val="24"/>
          <w:szCs w:val="24"/>
          <w:lang w:val="en-US" w:eastAsia="zh-CN"/>
        </w:rPr>
        <w:t>第</w:t>
      </w:r>
      <w:r>
        <w:rPr>
          <w:rFonts w:hint="eastAsia"/>
          <w:sz w:val="24"/>
          <w:szCs w:val="24"/>
          <w:lang w:val="en-US" w:eastAsia="zh-CN"/>
        </w:rPr>
        <w:t>六</w:t>
      </w:r>
      <w:r>
        <w:rPr>
          <w:rFonts w:hint="default" w:eastAsia="宋体"/>
          <w:sz w:val="24"/>
          <w:szCs w:val="24"/>
          <w:lang w:val="en-US" w:eastAsia="zh-CN"/>
        </w:rPr>
        <w:t>章框架协议文本和采购合同文本</w:t>
      </w:r>
      <w:r>
        <w:rPr>
          <w:rFonts w:hint="eastAsia"/>
          <w:sz w:val="24"/>
          <w:szCs w:val="24"/>
          <w:lang w:val="en-US" w:eastAsia="zh-CN"/>
        </w:rPr>
        <w:t>）</w:t>
      </w:r>
      <w:r>
        <w:rPr>
          <w:rFonts w:hint="eastAsia" w:ascii="Times New Roman" w:hAnsi="Times New Roman" w:eastAsia="宋体"/>
          <w:sz w:val="24"/>
          <w:szCs w:val="24"/>
          <w:lang w:val="en-US" w:eastAsia="zh-CN"/>
        </w:rPr>
        <w:t>，</w:t>
      </w:r>
      <w:r>
        <w:rPr>
          <w:rFonts w:hint="eastAsia"/>
          <w:sz w:val="24"/>
          <w:szCs w:val="24"/>
          <w:lang w:val="en-US" w:eastAsia="zh-CN"/>
        </w:rPr>
        <w:t>采购合同签订后，</w:t>
      </w:r>
      <w:r>
        <w:rPr>
          <w:rFonts w:hint="eastAsia" w:ascii="Times New Roman" w:hAnsi="Times New Roman" w:eastAsia="宋体"/>
          <w:sz w:val="24"/>
          <w:szCs w:val="24"/>
          <w:lang w:val="en-US" w:eastAsia="zh-CN"/>
        </w:rPr>
        <w:t>成交供应商不得与采购人签订背离实质性内容的合同。</w:t>
      </w:r>
    </w:p>
    <w:p w14:paraId="6C1ABA72">
      <w:pPr>
        <w:numPr>
          <w:ilvl w:val="1"/>
          <w:numId w:val="14"/>
        </w:numPr>
        <w:tabs>
          <w:tab w:val="left" w:pos="1080"/>
          <w:tab w:val="left" w:pos="2014"/>
        </w:tabs>
        <w:snapToGrid w:val="0"/>
        <w:spacing w:line="360" w:lineRule="auto"/>
        <w:ind w:left="1077" w:hanging="720"/>
        <w:rPr>
          <w:rFonts w:hint="eastAsia" w:eastAsia="宋体"/>
          <w:sz w:val="24"/>
          <w:lang w:val="en-US"/>
        </w:rPr>
      </w:pPr>
      <w:r>
        <w:rPr>
          <w:rFonts w:hint="eastAsia" w:ascii="Times New Roman" w:hAnsi="Times New Roman" w:eastAsia="宋体" w:cs="Times New Roman"/>
          <w:spacing w:val="0"/>
          <w:sz w:val="24"/>
          <w:szCs w:val="24"/>
        </w:rPr>
        <w:t>若采购人证明能够以更低价格向非入围供应商采购相同货物及其服务</w:t>
      </w:r>
      <w:r>
        <w:rPr>
          <w:rFonts w:hint="eastAsia" w:ascii="Times New Roman" w:hAnsi="Times New Roman" w:eastAsia="宋体" w:cs="Times New Roman"/>
          <w:spacing w:val="0"/>
          <w:sz w:val="24"/>
          <w:szCs w:val="24"/>
          <w:lang w:eastAsia="zh-CN"/>
        </w:rPr>
        <w:t>，</w:t>
      </w:r>
      <w:r>
        <w:rPr>
          <w:rFonts w:hint="eastAsia" w:ascii="Times New Roman" w:hAnsi="Times New Roman" w:eastAsia="宋体" w:cs="Times New Roman"/>
          <w:spacing w:val="0"/>
          <w:sz w:val="24"/>
          <w:szCs w:val="24"/>
        </w:rPr>
        <w:t>且入围供应商不同意将价格降至非入围供应商价格以下的</w:t>
      </w:r>
      <w:r>
        <w:rPr>
          <w:rFonts w:hint="eastAsia" w:ascii="Times New Roman" w:hAnsi="Times New Roman" w:eastAsia="宋体" w:cs="Times New Roman"/>
          <w:spacing w:val="0"/>
          <w:sz w:val="24"/>
          <w:szCs w:val="24"/>
          <w:lang w:eastAsia="zh-CN"/>
        </w:rPr>
        <w:t>，</w:t>
      </w:r>
      <w:r>
        <w:rPr>
          <w:rFonts w:hint="eastAsia" w:ascii="Times New Roman" w:hAnsi="Times New Roman" w:eastAsia="宋体" w:cs="Times New Roman"/>
          <w:spacing w:val="0"/>
          <w:sz w:val="24"/>
          <w:szCs w:val="24"/>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14:paraId="048A5205">
      <w:pPr>
        <w:numPr>
          <w:ilvl w:val="0"/>
          <w:numId w:val="14"/>
        </w:numPr>
        <w:tabs>
          <w:tab w:val="left" w:pos="360"/>
        </w:tabs>
        <w:snapToGrid w:val="0"/>
        <w:spacing w:line="360" w:lineRule="auto"/>
        <w:ind w:left="357" w:hanging="357"/>
        <w:outlineLvl w:val="1"/>
        <w:rPr>
          <w:sz w:val="24"/>
        </w:rPr>
      </w:pPr>
      <w:r>
        <w:rPr>
          <w:sz w:val="24"/>
        </w:rPr>
        <w:t>询问与质疑</w:t>
      </w:r>
    </w:p>
    <w:p w14:paraId="1EFE76A3">
      <w:pPr>
        <w:numPr>
          <w:ilvl w:val="1"/>
          <w:numId w:val="14"/>
        </w:numPr>
        <w:tabs>
          <w:tab w:val="left" w:pos="1080"/>
          <w:tab w:val="left" w:pos="2014"/>
        </w:tabs>
        <w:snapToGrid w:val="0"/>
        <w:spacing w:line="360" w:lineRule="auto"/>
        <w:ind w:left="1077" w:hanging="720"/>
        <w:rPr>
          <w:sz w:val="24"/>
        </w:rPr>
      </w:pPr>
      <w:r>
        <w:rPr>
          <w:sz w:val="24"/>
        </w:rPr>
        <w:t>询问</w:t>
      </w:r>
    </w:p>
    <w:p w14:paraId="3F4ACCFB">
      <w:pPr>
        <w:numPr>
          <w:ilvl w:val="2"/>
          <w:numId w:val="14"/>
        </w:numPr>
        <w:snapToGrid w:val="0"/>
        <w:spacing w:line="360" w:lineRule="auto"/>
        <w:rPr>
          <w:sz w:val="24"/>
        </w:rPr>
      </w:pPr>
      <w:bookmarkStart w:id="678" w:name="_Hlk179293370"/>
      <w:r>
        <w:rPr>
          <w:rFonts w:hint="eastAsia"/>
          <w:sz w:val="24"/>
          <w:lang w:eastAsia="zh-CN"/>
        </w:rPr>
        <w:t>响应</w:t>
      </w:r>
      <w:r>
        <w:rPr>
          <w:sz w:val="24"/>
        </w:rPr>
        <w:t>人对政府采购活动事项有疑问的，可依法</w:t>
      </w:r>
      <w:r>
        <w:rPr>
          <w:rFonts w:hint="eastAsia"/>
          <w:sz w:val="24"/>
        </w:rPr>
        <w:t>向</w:t>
      </w:r>
      <w:r>
        <w:rPr>
          <w:rFonts w:hint="eastAsia"/>
          <w:sz w:val="24"/>
          <w:lang w:val="en-US" w:eastAsia="zh-CN"/>
        </w:rPr>
        <w:t>征集人</w:t>
      </w:r>
      <w:r>
        <w:rPr>
          <w:sz w:val="24"/>
        </w:rPr>
        <w:t>提出询问，</w:t>
      </w:r>
      <w:r>
        <w:rPr>
          <w:rFonts w:hint="eastAsia"/>
          <w:sz w:val="24"/>
        </w:rPr>
        <w:t>提出形式见</w:t>
      </w:r>
      <w:r>
        <w:rPr>
          <w:sz w:val="24"/>
        </w:rPr>
        <w:t>《</w:t>
      </w:r>
      <w:r>
        <w:rPr>
          <w:rFonts w:hint="eastAsia"/>
          <w:sz w:val="24"/>
          <w:lang w:val="en-US" w:eastAsia="zh-CN"/>
        </w:rPr>
        <w:t>响应</w:t>
      </w:r>
      <w:r>
        <w:rPr>
          <w:sz w:val="24"/>
        </w:rPr>
        <w:t>人须知资料表》。</w:t>
      </w:r>
      <w:bookmarkEnd w:id="678"/>
    </w:p>
    <w:p w14:paraId="189F4663">
      <w:pPr>
        <w:numPr>
          <w:ilvl w:val="2"/>
          <w:numId w:val="14"/>
        </w:numPr>
        <w:snapToGrid w:val="0"/>
        <w:spacing w:line="360" w:lineRule="auto"/>
        <w:rPr>
          <w:sz w:val="24"/>
        </w:rPr>
      </w:pPr>
      <w:r>
        <w:rPr>
          <w:rFonts w:hint="eastAsia"/>
          <w:sz w:val="24"/>
          <w:lang w:val="en-US" w:eastAsia="zh-CN"/>
        </w:rPr>
        <w:t>征集人</w:t>
      </w:r>
      <w:r>
        <w:rPr>
          <w:sz w:val="24"/>
        </w:rPr>
        <w:t>对供应商依法提出的询问，在3个工作日内作出答复，但答复的内容不得涉及商业秘密。</w:t>
      </w:r>
    </w:p>
    <w:p w14:paraId="2BB02C19">
      <w:pPr>
        <w:numPr>
          <w:ilvl w:val="1"/>
          <w:numId w:val="14"/>
        </w:numPr>
        <w:tabs>
          <w:tab w:val="left" w:pos="1080"/>
          <w:tab w:val="left" w:pos="2014"/>
        </w:tabs>
        <w:snapToGrid w:val="0"/>
        <w:spacing w:line="360" w:lineRule="auto"/>
        <w:ind w:left="1077" w:hanging="720"/>
        <w:rPr>
          <w:sz w:val="24"/>
        </w:rPr>
      </w:pPr>
      <w:r>
        <w:rPr>
          <w:sz w:val="24"/>
        </w:rPr>
        <w:t>质疑</w:t>
      </w:r>
    </w:p>
    <w:p w14:paraId="6904B070">
      <w:pPr>
        <w:numPr>
          <w:ilvl w:val="2"/>
          <w:numId w:val="14"/>
        </w:numPr>
        <w:snapToGrid w:val="0"/>
        <w:spacing w:line="360" w:lineRule="auto"/>
        <w:rPr>
          <w:sz w:val="24"/>
        </w:rPr>
      </w:pPr>
      <w:r>
        <w:rPr>
          <w:rFonts w:hint="eastAsia"/>
          <w:sz w:val="24"/>
          <w:lang w:val="en-US" w:eastAsia="zh-CN"/>
        </w:rPr>
        <w:t>响应人</w:t>
      </w:r>
      <w:r>
        <w:rPr>
          <w:sz w:val="24"/>
        </w:rPr>
        <w:t>认为</w:t>
      </w:r>
      <w:r>
        <w:rPr>
          <w:rFonts w:hint="eastAsia"/>
          <w:sz w:val="24"/>
          <w:lang w:val="en-US" w:eastAsia="zh-CN"/>
        </w:rPr>
        <w:t>征集</w:t>
      </w:r>
      <w:r>
        <w:rPr>
          <w:sz w:val="24"/>
        </w:rPr>
        <w:t>文件、</w:t>
      </w:r>
      <w:r>
        <w:rPr>
          <w:rFonts w:hint="eastAsia"/>
          <w:sz w:val="24"/>
          <w:lang w:val="en-US" w:eastAsia="zh-CN"/>
        </w:rPr>
        <w:t>征集</w:t>
      </w:r>
      <w:r>
        <w:rPr>
          <w:sz w:val="24"/>
        </w:rPr>
        <w:t>过程、</w:t>
      </w:r>
      <w:r>
        <w:rPr>
          <w:rFonts w:hint="eastAsia"/>
          <w:sz w:val="24"/>
          <w:lang w:val="en-US" w:eastAsia="zh-CN"/>
        </w:rPr>
        <w:t>入围</w:t>
      </w:r>
      <w:r>
        <w:rPr>
          <w:sz w:val="24"/>
        </w:rPr>
        <w:t>结果使自己的权益受到损害的，可以在知道或者应知其权益受到损害之日起7个工作日内，以书面形式向</w:t>
      </w:r>
      <w:r>
        <w:rPr>
          <w:rFonts w:hint="eastAsia"/>
          <w:sz w:val="24"/>
          <w:lang w:val="en-US" w:eastAsia="zh-CN"/>
        </w:rPr>
        <w:t>征集人</w:t>
      </w:r>
      <w:r>
        <w:rPr>
          <w:sz w:val="24"/>
        </w:rPr>
        <w:t>提出质疑。</w:t>
      </w:r>
      <w:r>
        <w:rPr>
          <w:rFonts w:hint="eastAsia"/>
          <w:sz w:val="24"/>
          <w:lang w:val="en-US" w:eastAsia="zh-CN"/>
        </w:rPr>
        <w:t>征集人</w:t>
      </w:r>
      <w:r>
        <w:rPr>
          <w:sz w:val="24"/>
        </w:rPr>
        <w:t>在收到质疑函后7个工作日内作出答复。</w:t>
      </w:r>
    </w:p>
    <w:p w14:paraId="2E2CCD51">
      <w:pPr>
        <w:numPr>
          <w:ilvl w:val="2"/>
          <w:numId w:val="14"/>
        </w:numPr>
        <w:snapToGrid w:val="0"/>
        <w:spacing w:line="360" w:lineRule="auto"/>
        <w:rPr>
          <w:sz w:val="24"/>
        </w:rPr>
      </w:pPr>
      <w:r>
        <w:rPr>
          <w:sz w:val="24"/>
        </w:rPr>
        <w:t>质疑函须使用财政部制定的范本文件。</w:t>
      </w:r>
      <w:r>
        <w:rPr>
          <w:rFonts w:hint="eastAsia"/>
          <w:sz w:val="24"/>
          <w:lang w:val="en-US" w:eastAsia="zh-CN"/>
        </w:rPr>
        <w:t>响应</w:t>
      </w:r>
      <w:r>
        <w:rPr>
          <w:sz w:val="24"/>
        </w:rPr>
        <w:t>人为自然人的，质疑函应当由本人签字；</w:t>
      </w:r>
      <w:r>
        <w:rPr>
          <w:rFonts w:hint="eastAsia"/>
          <w:sz w:val="24"/>
          <w:lang w:val="en-US" w:eastAsia="zh-CN"/>
        </w:rPr>
        <w:t>响应</w:t>
      </w:r>
      <w:r>
        <w:rPr>
          <w:sz w:val="24"/>
        </w:rPr>
        <w:t>人为法人或者其他组织的，质疑函应当由法定代表人、主要负责人，或者其授权代表签字或者盖章，并加盖公章。</w:t>
      </w:r>
    </w:p>
    <w:p w14:paraId="6454CB91">
      <w:pPr>
        <w:numPr>
          <w:ilvl w:val="2"/>
          <w:numId w:val="14"/>
        </w:numPr>
        <w:snapToGrid w:val="0"/>
        <w:spacing w:line="360" w:lineRule="auto"/>
        <w:rPr>
          <w:sz w:val="24"/>
        </w:rPr>
      </w:pPr>
      <w:r>
        <w:rPr>
          <w:rFonts w:hint="eastAsia"/>
          <w:sz w:val="24"/>
          <w:lang w:val="en-US" w:eastAsia="zh-CN"/>
        </w:rPr>
        <w:t>响应人</w:t>
      </w:r>
      <w:r>
        <w:rPr>
          <w:sz w:val="24"/>
        </w:rPr>
        <w:t>委托代理人进行质疑的，应当随质疑函同时提交</w:t>
      </w:r>
      <w:r>
        <w:rPr>
          <w:rFonts w:hint="eastAsia"/>
          <w:sz w:val="24"/>
          <w:lang w:val="en-US" w:eastAsia="zh-CN"/>
        </w:rPr>
        <w:t>响应</w:t>
      </w:r>
      <w:r>
        <w:rPr>
          <w:sz w:val="24"/>
        </w:rPr>
        <w:t>人签署的授权委托书。授权委托书应当载明代理人的姓名或者名称、代理事项、具体权限、期限和相关事项。</w:t>
      </w:r>
      <w:r>
        <w:rPr>
          <w:rFonts w:hint="eastAsia"/>
          <w:sz w:val="24"/>
          <w:lang w:val="en-US" w:eastAsia="zh-CN"/>
        </w:rPr>
        <w:t>响应</w:t>
      </w:r>
      <w:r>
        <w:rPr>
          <w:sz w:val="24"/>
        </w:rPr>
        <w:t>人为自然人的，应当由本人签字；</w:t>
      </w:r>
      <w:r>
        <w:rPr>
          <w:rFonts w:hint="eastAsia"/>
          <w:sz w:val="24"/>
          <w:lang w:val="en-US" w:eastAsia="zh-CN"/>
        </w:rPr>
        <w:t>响应</w:t>
      </w:r>
      <w:r>
        <w:rPr>
          <w:sz w:val="24"/>
        </w:rPr>
        <w:t>人为法人或者其他组织的，应当由法定代表人、主要负责人签字或者盖章，并加盖公章。</w:t>
      </w:r>
    </w:p>
    <w:p w14:paraId="5DFECB34">
      <w:pPr>
        <w:numPr>
          <w:ilvl w:val="2"/>
          <w:numId w:val="14"/>
        </w:numPr>
        <w:snapToGrid w:val="0"/>
        <w:spacing w:line="360" w:lineRule="auto"/>
        <w:rPr>
          <w:sz w:val="24"/>
        </w:rPr>
      </w:pPr>
      <w:r>
        <w:rPr>
          <w:rFonts w:hint="eastAsia"/>
          <w:sz w:val="24"/>
          <w:lang w:val="en-US" w:eastAsia="zh-CN"/>
        </w:rPr>
        <w:t>响应</w:t>
      </w:r>
      <w:r>
        <w:rPr>
          <w:sz w:val="24"/>
        </w:rPr>
        <w:t>人应在法定质疑期内一次性提出针对同一采购程序环节的质疑，法定质疑期内针对同一采购程序环节再次提出的质疑，</w:t>
      </w:r>
      <w:r>
        <w:rPr>
          <w:rFonts w:hint="eastAsia"/>
          <w:sz w:val="24"/>
          <w:lang w:val="en-US" w:eastAsia="zh-CN"/>
        </w:rPr>
        <w:t>征集人</w:t>
      </w:r>
      <w:r>
        <w:rPr>
          <w:sz w:val="24"/>
        </w:rPr>
        <w:t>有权不予答复。</w:t>
      </w:r>
    </w:p>
    <w:p w14:paraId="259C0A89">
      <w:pPr>
        <w:numPr>
          <w:ilvl w:val="1"/>
          <w:numId w:val="14"/>
        </w:numPr>
        <w:tabs>
          <w:tab w:val="left" w:pos="1080"/>
          <w:tab w:val="left" w:pos="2014"/>
        </w:tabs>
        <w:snapToGrid w:val="0"/>
        <w:spacing w:line="360" w:lineRule="auto"/>
        <w:ind w:left="1077" w:hanging="720"/>
        <w:rPr>
          <w:sz w:val="24"/>
        </w:rPr>
      </w:pPr>
      <w:r>
        <w:rPr>
          <w:sz w:val="24"/>
        </w:rPr>
        <w:t>接收询问和质疑的联系部门、联系电话和通讯地址见《</w:t>
      </w:r>
      <w:r>
        <w:rPr>
          <w:rFonts w:hint="eastAsia"/>
          <w:sz w:val="24"/>
          <w:lang w:val="en-US" w:eastAsia="zh-CN"/>
        </w:rPr>
        <w:t>响应</w:t>
      </w:r>
      <w:r>
        <w:rPr>
          <w:sz w:val="24"/>
        </w:rPr>
        <w:t>人须知资料表》。</w:t>
      </w:r>
    </w:p>
    <w:p w14:paraId="5B6C6CC8">
      <w:pPr>
        <w:numPr>
          <w:ilvl w:val="0"/>
          <w:numId w:val="14"/>
        </w:numPr>
        <w:tabs>
          <w:tab w:val="left" w:pos="360"/>
        </w:tabs>
        <w:snapToGrid w:val="0"/>
        <w:spacing w:line="360" w:lineRule="auto"/>
        <w:ind w:left="357" w:hanging="357"/>
        <w:outlineLvl w:val="1"/>
        <w:rPr>
          <w:sz w:val="24"/>
        </w:rPr>
      </w:pPr>
      <w:r>
        <w:rPr>
          <w:sz w:val="24"/>
        </w:rPr>
        <w:t>代理费</w:t>
      </w:r>
      <w:r>
        <w:rPr>
          <w:rFonts w:hint="eastAsia"/>
          <w:sz w:val="24"/>
          <w:lang w:eastAsia="zh-CN"/>
        </w:rPr>
        <w:t>（</w:t>
      </w:r>
      <w:r>
        <w:rPr>
          <w:rFonts w:hint="eastAsia"/>
          <w:sz w:val="24"/>
          <w:lang w:val="en-US" w:eastAsia="zh-CN"/>
        </w:rPr>
        <w:t>本项目不涉及</w:t>
      </w:r>
      <w:r>
        <w:rPr>
          <w:rFonts w:hint="eastAsia"/>
          <w:sz w:val="24"/>
          <w:lang w:eastAsia="zh-CN"/>
        </w:rPr>
        <w:t>）</w:t>
      </w:r>
    </w:p>
    <w:p w14:paraId="13681103">
      <w:pPr>
        <w:numPr>
          <w:ilvl w:val="-1"/>
          <w:numId w:val="0"/>
        </w:numPr>
        <w:snapToGrid/>
        <w:spacing w:line="240" w:lineRule="auto"/>
        <w:ind w:left="0" w:firstLine="0"/>
        <w:outlineLvl w:val="9"/>
        <w:rPr>
          <w:sz w:val="24"/>
        </w:rPr>
      </w:pPr>
      <w:r>
        <w:rPr>
          <w:rFonts w:hint="eastAsia"/>
          <w:sz w:val="24"/>
          <w:lang w:eastAsia="zh-CN"/>
        </w:rPr>
        <w:br w:type="page"/>
      </w:r>
    </w:p>
    <w:p w14:paraId="690AD7CB">
      <w:pPr>
        <w:spacing w:line="360" w:lineRule="auto"/>
        <w:jc w:val="center"/>
        <w:outlineLvl w:val="0"/>
        <w:rPr>
          <w:b/>
          <w:sz w:val="36"/>
          <w:szCs w:val="36"/>
        </w:rPr>
      </w:pPr>
      <w:bookmarkStart w:id="679" w:name="_Toc150774759"/>
      <w:bookmarkStart w:id="680" w:name="_Toc353825544"/>
      <w:bookmarkStart w:id="681" w:name="_Toc305158896"/>
      <w:bookmarkStart w:id="682" w:name="_Toc226965827"/>
      <w:bookmarkStart w:id="683" w:name="_Toc265228392"/>
      <w:bookmarkStart w:id="684" w:name="_Toc305158822"/>
      <w:bookmarkStart w:id="685" w:name="_Toc226337250"/>
      <w:bookmarkStart w:id="686" w:name="_Toc142311056"/>
      <w:bookmarkStart w:id="687" w:name="_Toc353873934"/>
      <w:bookmarkStart w:id="688" w:name="_Toc353873664"/>
      <w:bookmarkStart w:id="689" w:name="_Toc127151554"/>
      <w:bookmarkStart w:id="690" w:name="_Toc150480792"/>
      <w:bookmarkStart w:id="691" w:name="_Toc264969244"/>
      <w:bookmarkStart w:id="692" w:name="_Toc99301421"/>
      <w:r>
        <w:rPr>
          <w:b/>
          <w:sz w:val="36"/>
          <w:szCs w:val="36"/>
        </w:rPr>
        <w:t xml:space="preserve">第三章   </w:t>
      </w:r>
      <w:bookmarkEnd w:id="679"/>
      <w:bookmarkEnd w:id="680"/>
      <w:bookmarkEnd w:id="681"/>
      <w:bookmarkEnd w:id="682"/>
      <w:bookmarkEnd w:id="683"/>
      <w:bookmarkEnd w:id="684"/>
      <w:bookmarkEnd w:id="685"/>
      <w:bookmarkEnd w:id="686"/>
      <w:bookmarkEnd w:id="687"/>
      <w:bookmarkEnd w:id="688"/>
      <w:bookmarkEnd w:id="689"/>
      <w:bookmarkEnd w:id="690"/>
      <w:bookmarkEnd w:id="691"/>
      <w:r>
        <w:rPr>
          <w:b/>
          <w:sz w:val="36"/>
          <w:szCs w:val="36"/>
        </w:rPr>
        <w:t>资格审查</w:t>
      </w:r>
      <w:bookmarkEnd w:id="692"/>
      <w:bookmarkStart w:id="693" w:name="_Toc487900382"/>
    </w:p>
    <w:p w14:paraId="5897BF33">
      <w:pPr>
        <w:tabs>
          <w:tab w:val="left" w:pos="360"/>
          <w:tab w:val="left" w:pos="900"/>
        </w:tabs>
        <w:snapToGrid w:val="0"/>
        <w:spacing w:line="360" w:lineRule="auto"/>
        <w:jc w:val="center"/>
        <w:outlineLvl w:val="1"/>
        <w:rPr>
          <w:b/>
          <w:sz w:val="24"/>
        </w:rPr>
      </w:pPr>
      <w:bookmarkStart w:id="694" w:name="_Toc99301422"/>
      <w:r>
        <w:rPr>
          <w:b/>
          <w:sz w:val="24"/>
        </w:rPr>
        <w:t>一、资格审查程序</w:t>
      </w:r>
      <w:bookmarkEnd w:id="694"/>
    </w:p>
    <w:p w14:paraId="1BDC1AF6">
      <w:pPr>
        <w:numPr>
          <w:ilvl w:val="0"/>
          <w:numId w:val="17"/>
        </w:numPr>
        <w:tabs>
          <w:tab w:val="left" w:pos="426"/>
          <w:tab w:val="left" w:pos="851"/>
          <w:tab w:val="clear" w:pos="900"/>
        </w:tabs>
        <w:snapToGrid w:val="0"/>
        <w:spacing w:line="360" w:lineRule="auto"/>
        <w:ind w:left="426" w:hanging="426"/>
        <w:outlineLvl w:val="1"/>
        <w:rPr>
          <w:sz w:val="24"/>
        </w:rPr>
      </w:pPr>
      <w:r>
        <w:rPr>
          <w:sz w:val="24"/>
        </w:rPr>
        <w:t>开标结束后，</w:t>
      </w:r>
      <w:r>
        <w:rPr>
          <w:rFonts w:hint="eastAsia"/>
          <w:sz w:val="24"/>
          <w:lang w:val="en-US" w:eastAsia="zh-CN"/>
        </w:rPr>
        <w:t>征集人</w:t>
      </w:r>
      <w:r>
        <w:rPr>
          <w:sz w:val="24"/>
        </w:rPr>
        <w:t>根据《资格审查要求》中的规定，对</w:t>
      </w:r>
      <w:r>
        <w:rPr>
          <w:rFonts w:hint="eastAsia"/>
          <w:sz w:val="24"/>
          <w:lang w:val="en-US" w:eastAsia="zh-CN"/>
        </w:rPr>
        <w:t>响应人</w:t>
      </w:r>
      <w:r>
        <w:rPr>
          <w:sz w:val="24"/>
        </w:rPr>
        <w:t>进行资格审查，并形成资格审查结果。</w:t>
      </w:r>
    </w:p>
    <w:p w14:paraId="252DB2AC">
      <w:pPr>
        <w:numPr>
          <w:ilvl w:val="0"/>
          <w:numId w:val="17"/>
        </w:numPr>
        <w:tabs>
          <w:tab w:val="left" w:pos="426"/>
          <w:tab w:val="left" w:pos="851"/>
          <w:tab w:val="clear" w:pos="900"/>
        </w:tabs>
        <w:snapToGrid w:val="0"/>
        <w:spacing w:line="360" w:lineRule="auto"/>
        <w:ind w:left="426" w:hanging="426"/>
        <w:outlineLvl w:val="1"/>
        <w:rPr>
          <w:sz w:val="24"/>
        </w:rPr>
      </w:pPr>
      <w:r>
        <w:rPr>
          <w:rFonts w:hint="eastAsia"/>
          <w:kern w:val="0"/>
          <w:sz w:val="24"/>
          <w:lang w:val="en-US" w:eastAsia="zh-CN"/>
        </w:rPr>
        <w:t>征集文件第七章响应文件格式中提供格式的，</w:t>
      </w:r>
      <w:r>
        <w:rPr>
          <w:rFonts w:hint="eastAsia"/>
          <w:sz w:val="24"/>
          <w:lang w:val="en-US" w:eastAsia="zh-CN"/>
        </w:rPr>
        <w:t>响应人不得改变格式中给定的文字所表达的含义，不得删减格式中的实质性内容，不得自行添加与格式中给定的文字内容相矛盾的内容，不得对应当填写的空格不填写或不实质性响应，否则</w:t>
      </w:r>
      <w:r>
        <w:rPr>
          <w:rFonts w:hint="eastAsia"/>
          <w:b/>
          <w:bCs/>
          <w:sz w:val="24"/>
          <w:lang w:val="en-US" w:eastAsia="zh-CN"/>
        </w:rPr>
        <w:t>响应无效</w:t>
      </w:r>
      <w:r>
        <w:rPr>
          <w:rFonts w:hint="eastAsia"/>
          <w:sz w:val="24"/>
          <w:lang w:val="en-US" w:eastAsia="zh-CN"/>
        </w:rPr>
        <w:t>。</w:t>
      </w:r>
    </w:p>
    <w:p w14:paraId="3CDAB382">
      <w:pPr>
        <w:numPr>
          <w:ilvl w:val="0"/>
          <w:numId w:val="17"/>
        </w:numPr>
        <w:tabs>
          <w:tab w:val="left" w:pos="426"/>
          <w:tab w:val="left" w:pos="851"/>
          <w:tab w:val="clear" w:pos="900"/>
        </w:tabs>
        <w:snapToGrid w:val="0"/>
        <w:spacing w:line="360" w:lineRule="auto"/>
        <w:ind w:left="426" w:hanging="426"/>
        <w:outlineLvl w:val="1"/>
        <w:rPr>
          <w:sz w:val="24"/>
        </w:rPr>
      </w:pPr>
      <w:r>
        <w:rPr>
          <w:rFonts w:hint="eastAsia"/>
          <w:sz w:val="24"/>
          <w:lang w:val="en-US" w:eastAsia="zh-CN"/>
        </w:rPr>
        <w:t>响应</w:t>
      </w:r>
      <w:r>
        <w:rPr>
          <w:sz w:val="24"/>
        </w:rPr>
        <w:t>人</w:t>
      </w:r>
      <w:r>
        <w:rPr>
          <w:rFonts w:hint="eastAsia"/>
          <w:sz w:val="24"/>
          <w:lang w:val="en-US" w:eastAsia="zh-CN"/>
        </w:rPr>
        <w:t>提交的</w:t>
      </w:r>
      <w:r>
        <w:rPr>
          <w:sz w:val="24"/>
        </w:rPr>
        <w:t>资格证明文件有任何一项不符合《资格审查要求》的，资格审查不合格，其</w:t>
      </w:r>
      <w:r>
        <w:rPr>
          <w:rFonts w:hint="eastAsia"/>
          <w:b/>
          <w:bCs/>
          <w:sz w:val="24"/>
          <w:lang w:val="en-US" w:eastAsia="zh-CN"/>
        </w:rPr>
        <w:t>响应</w:t>
      </w:r>
      <w:r>
        <w:rPr>
          <w:b/>
          <w:sz w:val="24"/>
        </w:rPr>
        <w:t>无效</w:t>
      </w:r>
      <w:r>
        <w:rPr>
          <w:sz w:val="24"/>
        </w:rPr>
        <w:t>。</w:t>
      </w:r>
    </w:p>
    <w:p w14:paraId="2086D040">
      <w:pPr>
        <w:widowControl/>
        <w:jc w:val="left"/>
        <w:rPr>
          <w:sz w:val="24"/>
        </w:rPr>
      </w:pPr>
    </w:p>
    <w:p w14:paraId="0F554EEE">
      <w:pPr>
        <w:tabs>
          <w:tab w:val="left" w:pos="360"/>
          <w:tab w:val="left" w:pos="900"/>
        </w:tabs>
        <w:snapToGrid w:val="0"/>
        <w:spacing w:line="360" w:lineRule="auto"/>
        <w:jc w:val="center"/>
        <w:outlineLvl w:val="1"/>
        <w:rPr>
          <w:b/>
          <w:sz w:val="24"/>
        </w:rPr>
      </w:pPr>
      <w:bookmarkStart w:id="695" w:name="_Hlk143693557"/>
      <w:r>
        <w:rPr>
          <w:b/>
          <w:sz w:val="24"/>
        </w:rPr>
        <w:t>二、资格审查要求</w:t>
      </w:r>
      <w:bookmarkEnd w:id="695"/>
    </w:p>
    <w:tbl>
      <w:tblPr>
        <w:tblStyle w:val="42"/>
        <w:tblW w:w="4989" w:type="pct"/>
        <w:tblInd w:w="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
        <w:gridCol w:w="1991"/>
        <w:gridCol w:w="4148"/>
        <w:gridCol w:w="2061"/>
      </w:tblGrid>
      <w:tr w14:paraId="2524A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10" w:type="pct"/>
            <w:vAlign w:val="center"/>
          </w:tcPr>
          <w:p w14:paraId="47CE0EA8">
            <w:pPr>
              <w:tabs>
                <w:tab w:val="left" w:pos="1080"/>
              </w:tabs>
              <w:snapToGrid w:val="0"/>
              <w:jc w:val="center"/>
              <w:rPr>
                <w:b/>
                <w:sz w:val="24"/>
              </w:rPr>
            </w:pPr>
            <w:bookmarkStart w:id="696" w:name="_Hlt487972895"/>
            <w:bookmarkEnd w:id="696"/>
            <w:bookmarkStart w:id="697" w:name="_Hlk143693460"/>
            <w:r>
              <w:rPr>
                <w:b/>
                <w:sz w:val="24"/>
              </w:rPr>
              <w:t>序号</w:t>
            </w:r>
          </w:p>
        </w:tc>
        <w:tc>
          <w:tcPr>
            <w:tcW w:w="1114" w:type="pct"/>
            <w:vAlign w:val="center"/>
          </w:tcPr>
          <w:p w14:paraId="3C4BABCA">
            <w:pPr>
              <w:tabs>
                <w:tab w:val="left" w:pos="1080"/>
              </w:tabs>
              <w:snapToGrid w:val="0"/>
              <w:jc w:val="center"/>
              <w:rPr>
                <w:b/>
                <w:sz w:val="24"/>
              </w:rPr>
            </w:pPr>
            <w:r>
              <w:rPr>
                <w:b/>
                <w:sz w:val="24"/>
              </w:rPr>
              <w:t>审查因素</w:t>
            </w:r>
          </w:p>
        </w:tc>
        <w:tc>
          <w:tcPr>
            <w:tcW w:w="2322" w:type="pct"/>
            <w:vAlign w:val="center"/>
          </w:tcPr>
          <w:p w14:paraId="6C85A007">
            <w:pPr>
              <w:tabs>
                <w:tab w:val="left" w:pos="1080"/>
              </w:tabs>
              <w:snapToGrid w:val="0"/>
              <w:jc w:val="center"/>
              <w:rPr>
                <w:b/>
                <w:sz w:val="24"/>
              </w:rPr>
            </w:pPr>
            <w:r>
              <w:rPr>
                <w:b/>
                <w:sz w:val="24"/>
              </w:rPr>
              <w:t>审查内容</w:t>
            </w:r>
          </w:p>
        </w:tc>
        <w:tc>
          <w:tcPr>
            <w:tcW w:w="1153" w:type="pct"/>
            <w:vAlign w:val="center"/>
          </w:tcPr>
          <w:p w14:paraId="0EF57E41">
            <w:pPr>
              <w:tabs>
                <w:tab w:val="left" w:pos="1080"/>
              </w:tabs>
              <w:snapToGrid w:val="0"/>
              <w:jc w:val="center"/>
              <w:rPr>
                <w:b/>
                <w:sz w:val="24"/>
              </w:rPr>
            </w:pPr>
            <w:r>
              <w:rPr>
                <w:b/>
                <w:sz w:val="24"/>
              </w:rPr>
              <w:t>格式要求</w:t>
            </w:r>
          </w:p>
        </w:tc>
      </w:tr>
      <w:tr w14:paraId="152DB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0" w:type="pct"/>
            <w:vAlign w:val="center"/>
          </w:tcPr>
          <w:p w14:paraId="51EF685F">
            <w:pPr>
              <w:tabs>
                <w:tab w:val="left" w:pos="1080"/>
              </w:tabs>
              <w:snapToGrid w:val="0"/>
              <w:jc w:val="center"/>
              <w:rPr>
                <w:sz w:val="24"/>
              </w:rPr>
            </w:pPr>
            <w:r>
              <w:rPr>
                <w:sz w:val="24"/>
              </w:rPr>
              <w:t>1</w:t>
            </w:r>
          </w:p>
        </w:tc>
        <w:tc>
          <w:tcPr>
            <w:tcW w:w="1114" w:type="pct"/>
            <w:vAlign w:val="center"/>
          </w:tcPr>
          <w:p w14:paraId="056FA549">
            <w:pPr>
              <w:tabs>
                <w:tab w:val="left" w:pos="1080"/>
              </w:tabs>
              <w:snapToGrid w:val="0"/>
              <w:rPr>
                <w:sz w:val="24"/>
              </w:rPr>
            </w:pPr>
            <w:r>
              <w:rPr>
                <w:sz w:val="24"/>
              </w:rPr>
              <w:t>满足《中华人民共和国政府采购法》第二十二条规定</w:t>
            </w:r>
          </w:p>
        </w:tc>
        <w:tc>
          <w:tcPr>
            <w:tcW w:w="2322" w:type="pct"/>
            <w:vAlign w:val="center"/>
          </w:tcPr>
          <w:p w14:paraId="38C95EDD">
            <w:pPr>
              <w:tabs>
                <w:tab w:val="left" w:pos="1080"/>
              </w:tabs>
              <w:snapToGrid w:val="0"/>
              <w:rPr>
                <w:rFonts w:hint="eastAsia" w:eastAsia="宋体"/>
                <w:sz w:val="24"/>
                <w:lang w:eastAsia="zh-CN"/>
              </w:rPr>
            </w:pPr>
            <w:r>
              <w:rPr>
                <w:sz w:val="24"/>
              </w:rPr>
              <w:t>具体规定见第一章</w:t>
            </w:r>
            <w:r>
              <w:rPr>
                <w:rFonts w:hint="eastAsia"/>
                <w:sz w:val="24"/>
                <w:lang w:eastAsia="zh-CN"/>
              </w:rPr>
              <w:t>征集</w:t>
            </w:r>
            <w:r>
              <w:rPr>
                <w:sz w:val="24"/>
              </w:rPr>
              <w:t>邀请</w:t>
            </w:r>
            <w:r>
              <w:rPr>
                <w:rFonts w:hint="eastAsia"/>
                <w:sz w:val="24"/>
                <w:lang w:eastAsia="zh-CN"/>
              </w:rPr>
              <w:t>。</w:t>
            </w:r>
          </w:p>
        </w:tc>
        <w:tc>
          <w:tcPr>
            <w:tcW w:w="1153" w:type="pct"/>
            <w:vAlign w:val="center"/>
          </w:tcPr>
          <w:p w14:paraId="159829AA">
            <w:pPr>
              <w:tabs>
                <w:tab w:val="left" w:pos="1080"/>
              </w:tabs>
              <w:snapToGrid w:val="0"/>
              <w:rPr>
                <w:sz w:val="24"/>
              </w:rPr>
            </w:pPr>
          </w:p>
        </w:tc>
      </w:tr>
      <w:tr w14:paraId="0EDB0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0" w:type="pct"/>
            <w:vAlign w:val="center"/>
          </w:tcPr>
          <w:p w14:paraId="7680FCFA">
            <w:pPr>
              <w:tabs>
                <w:tab w:val="left" w:pos="1080"/>
              </w:tabs>
              <w:snapToGrid w:val="0"/>
              <w:jc w:val="center"/>
              <w:rPr>
                <w:sz w:val="24"/>
              </w:rPr>
            </w:pPr>
            <w:r>
              <w:rPr>
                <w:sz w:val="24"/>
              </w:rPr>
              <w:t>1-1</w:t>
            </w:r>
          </w:p>
        </w:tc>
        <w:tc>
          <w:tcPr>
            <w:tcW w:w="1114" w:type="pct"/>
            <w:vAlign w:val="center"/>
          </w:tcPr>
          <w:p w14:paraId="1EBEF2D6">
            <w:pPr>
              <w:tabs>
                <w:tab w:val="left" w:pos="1080"/>
              </w:tabs>
              <w:snapToGrid w:val="0"/>
              <w:rPr>
                <w:sz w:val="24"/>
              </w:rPr>
            </w:pPr>
            <w:r>
              <w:rPr>
                <w:sz w:val="24"/>
              </w:rPr>
              <w:t>营业执照等证明文件</w:t>
            </w:r>
          </w:p>
        </w:tc>
        <w:tc>
          <w:tcPr>
            <w:tcW w:w="2322" w:type="pct"/>
            <w:vAlign w:val="center"/>
          </w:tcPr>
          <w:p w14:paraId="457A9628">
            <w:pPr>
              <w:tabs>
                <w:tab w:val="left" w:pos="1080"/>
              </w:tabs>
              <w:snapToGrid w:val="0"/>
              <w:rPr>
                <w:color w:val="000000"/>
                <w:sz w:val="24"/>
              </w:rPr>
            </w:pPr>
            <w:r>
              <w:rPr>
                <w:rFonts w:hint="eastAsia"/>
                <w:sz w:val="24"/>
                <w:lang w:val="en-US" w:eastAsia="zh-CN"/>
              </w:rPr>
              <w:t>按照征集文件要求提供</w:t>
            </w:r>
            <w:r>
              <w:rPr>
                <w:color w:val="000000"/>
                <w:sz w:val="24"/>
              </w:rPr>
              <w:t>。</w:t>
            </w:r>
          </w:p>
        </w:tc>
        <w:tc>
          <w:tcPr>
            <w:tcW w:w="1153" w:type="pct"/>
            <w:vAlign w:val="center"/>
          </w:tcPr>
          <w:p w14:paraId="6A2E775D">
            <w:pPr>
              <w:tabs>
                <w:tab w:val="left" w:pos="1080"/>
              </w:tabs>
              <w:snapToGrid w:val="0"/>
              <w:rPr>
                <w:rFonts w:hint="eastAsia" w:eastAsia="宋体"/>
                <w:sz w:val="24"/>
                <w:lang w:eastAsia="zh-CN"/>
              </w:rPr>
            </w:pPr>
            <w:r>
              <w:rPr>
                <w:sz w:val="24"/>
              </w:rPr>
              <w:t>提供证明文件的电子件或电子证照</w:t>
            </w:r>
            <w:r>
              <w:rPr>
                <w:rFonts w:hint="eastAsia"/>
                <w:sz w:val="24"/>
                <w:lang w:eastAsia="zh-CN"/>
              </w:rPr>
              <w:t>。</w:t>
            </w:r>
          </w:p>
        </w:tc>
      </w:tr>
      <w:tr w14:paraId="06920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0" w:type="pct"/>
            <w:vAlign w:val="center"/>
          </w:tcPr>
          <w:p w14:paraId="3A6FF817">
            <w:pPr>
              <w:tabs>
                <w:tab w:val="left" w:pos="1080"/>
              </w:tabs>
              <w:snapToGrid w:val="0"/>
              <w:jc w:val="center"/>
              <w:rPr>
                <w:sz w:val="24"/>
              </w:rPr>
            </w:pPr>
            <w:r>
              <w:rPr>
                <w:sz w:val="24"/>
              </w:rPr>
              <w:t>1-2</w:t>
            </w:r>
          </w:p>
        </w:tc>
        <w:tc>
          <w:tcPr>
            <w:tcW w:w="1114" w:type="pct"/>
            <w:vAlign w:val="center"/>
          </w:tcPr>
          <w:p w14:paraId="7A9585C7">
            <w:pPr>
              <w:tabs>
                <w:tab w:val="left" w:pos="1080"/>
              </w:tabs>
              <w:snapToGrid w:val="0"/>
              <w:rPr>
                <w:sz w:val="24"/>
              </w:rPr>
            </w:pPr>
            <w:r>
              <w:rPr>
                <w:rFonts w:hint="eastAsia"/>
                <w:sz w:val="24"/>
                <w:lang w:val="en-US" w:eastAsia="zh-CN"/>
              </w:rPr>
              <w:t>响应人</w:t>
            </w:r>
            <w:r>
              <w:rPr>
                <w:sz w:val="24"/>
              </w:rPr>
              <w:t>资格声明书</w:t>
            </w:r>
          </w:p>
        </w:tc>
        <w:tc>
          <w:tcPr>
            <w:tcW w:w="2322" w:type="pct"/>
            <w:vAlign w:val="center"/>
          </w:tcPr>
          <w:p w14:paraId="452DAF65">
            <w:pPr>
              <w:tabs>
                <w:tab w:val="left" w:pos="1080"/>
              </w:tabs>
              <w:snapToGrid w:val="0"/>
              <w:rPr>
                <w:sz w:val="24"/>
              </w:rPr>
            </w:pPr>
            <w:r>
              <w:rPr>
                <w:rFonts w:hint="eastAsia"/>
                <w:sz w:val="24"/>
                <w:lang w:val="en-US" w:eastAsia="zh-CN"/>
              </w:rPr>
              <w:t>按照征集文件要求提供</w:t>
            </w:r>
            <w:r>
              <w:rPr>
                <w:color w:val="000000"/>
                <w:sz w:val="24"/>
              </w:rPr>
              <w:t>。</w:t>
            </w:r>
          </w:p>
        </w:tc>
        <w:tc>
          <w:tcPr>
            <w:tcW w:w="1153" w:type="pct"/>
            <w:vAlign w:val="center"/>
          </w:tcPr>
          <w:p w14:paraId="4CF5D8C3">
            <w:pPr>
              <w:tabs>
                <w:tab w:val="left" w:pos="1080"/>
              </w:tabs>
              <w:snapToGrid w:val="0"/>
              <w:rPr>
                <w:sz w:val="24"/>
              </w:rPr>
            </w:pPr>
            <w:r>
              <w:rPr>
                <w:sz w:val="24"/>
              </w:rPr>
              <w:t>格式见</w:t>
            </w:r>
            <w:r>
              <w:rPr>
                <w:rFonts w:hint="eastAsia"/>
                <w:sz w:val="24"/>
                <w:lang w:eastAsia="zh-CN"/>
              </w:rPr>
              <w:t>第七章</w:t>
            </w:r>
            <w:r>
              <w:rPr>
                <w:rFonts w:hint="eastAsia"/>
                <w:sz w:val="24"/>
                <w:lang w:val="en-US" w:eastAsia="zh-CN"/>
              </w:rPr>
              <w:t>响应文件格式。</w:t>
            </w:r>
          </w:p>
        </w:tc>
      </w:tr>
      <w:tr w14:paraId="65008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0" w:type="pct"/>
            <w:vAlign w:val="center"/>
          </w:tcPr>
          <w:p w14:paraId="08F91740">
            <w:pPr>
              <w:tabs>
                <w:tab w:val="left" w:pos="1080"/>
              </w:tabs>
              <w:snapToGrid w:val="0"/>
              <w:jc w:val="center"/>
              <w:rPr>
                <w:sz w:val="24"/>
              </w:rPr>
            </w:pPr>
            <w:r>
              <w:rPr>
                <w:sz w:val="24"/>
              </w:rPr>
              <w:t>1-3</w:t>
            </w:r>
          </w:p>
        </w:tc>
        <w:tc>
          <w:tcPr>
            <w:tcW w:w="1114" w:type="pct"/>
            <w:vAlign w:val="center"/>
          </w:tcPr>
          <w:p w14:paraId="5E5A20CA">
            <w:pPr>
              <w:tabs>
                <w:tab w:val="left" w:pos="1080"/>
              </w:tabs>
              <w:snapToGrid w:val="0"/>
              <w:rPr>
                <w:sz w:val="24"/>
              </w:rPr>
            </w:pPr>
            <w:r>
              <w:rPr>
                <w:rFonts w:hint="eastAsia"/>
                <w:sz w:val="24"/>
                <w:lang w:val="en-US" w:eastAsia="zh-CN"/>
              </w:rPr>
              <w:t>响应人</w:t>
            </w:r>
            <w:r>
              <w:rPr>
                <w:sz w:val="24"/>
              </w:rPr>
              <w:t>信用记录</w:t>
            </w:r>
          </w:p>
        </w:tc>
        <w:tc>
          <w:tcPr>
            <w:tcW w:w="2322" w:type="pct"/>
            <w:vAlign w:val="center"/>
          </w:tcPr>
          <w:p w14:paraId="0E8AEE6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48CBCAE">
            <w:pPr>
              <w:tabs>
                <w:tab w:val="left" w:pos="900"/>
                <w:tab w:val="left" w:pos="1980"/>
              </w:tabs>
              <w:snapToGrid w:val="0"/>
              <w:rPr>
                <w:sz w:val="24"/>
              </w:rPr>
            </w:pPr>
            <w:r>
              <w:rPr>
                <w:sz w:val="24"/>
              </w:rPr>
              <w:t>截止时点：</w:t>
            </w:r>
            <w:r>
              <w:rPr>
                <w:rFonts w:hint="eastAsia"/>
                <w:sz w:val="24"/>
                <w:lang w:eastAsia="zh-CN"/>
              </w:rPr>
              <w:t>响应</w:t>
            </w:r>
            <w:r>
              <w:rPr>
                <w:sz w:val="24"/>
              </w:rPr>
              <w:t>截止时间以后、资格审查阶段</w:t>
            </w:r>
            <w:r>
              <w:rPr>
                <w:rFonts w:hint="eastAsia"/>
                <w:sz w:val="24"/>
                <w:lang w:val="en-US" w:eastAsia="zh-CN"/>
              </w:rPr>
              <w:t>征集人</w:t>
            </w:r>
            <w:r>
              <w:rPr>
                <w:sz w:val="24"/>
              </w:rPr>
              <w:t>的实际查询时间；</w:t>
            </w:r>
          </w:p>
          <w:p w14:paraId="57173475">
            <w:pPr>
              <w:tabs>
                <w:tab w:val="left" w:pos="900"/>
                <w:tab w:val="left" w:pos="1980"/>
              </w:tabs>
              <w:snapToGrid w:val="0"/>
              <w:rPr>
                <w:sz w:val="24"/>
              </w:rPr>
            </w:pPr>
            <w:r>
              <w:rPr>
                <w:sz w:val="24"/>
              </w:rPr>
              <w:t>信用信息查询记录和证据留存具体方式：查询结果网页打印页作为查询记录和证据，与其他</w:t>
            </w:r>
            <w:r>
              <w:rPr>
                <w:rFonts w:hint="eastAsia"/>
                <w:sz w:val="24"/>
                <w:lang w:val="en-US" w:eastAsia="zh-CN"/>
              </w:rPr>
              <w:t>采购</w:t>
            </w:r>
            <w:r>
              <w:rPr>
                <w:sz w:val="24"/>
              </w:rPr>
              <w:t>文件一并保存；</w:t>
            </w:r>
          </w:p>
          <w:p w14:paraId="3D2714BB">
            <w:pPr>
              <w:tabs>
                <w:tab w:val="left" w:pos="1080"/>
              </w:tabs>
              <w:snapToGrid w:val="0"/>
              <w:rPr>
                <w:sz w:val="24"/>
              </w:rPr>
            </w:pPr>
            <w:r>
              <w:rPr>
                <w:sz w:val="24"/>
              </w:rPr>
              <w:t>信用信息的使用原则：经认定的被列入失信被执行人、重大税收违法案件当事人名单、政府采购严重违法失信行为记录名单的</w:t>
            </w:r>
            <w:r>
              <w:rPr>
                <w:rFonts w:hint="eastAsia"/>
                <w:sz w:val="24"/>
                <w:lang w:val="en-US" w:eastAsia="zh-CN"/>
              </w:rPr>
              <w:t>响应</w:t>
            </w:r>
            <w:r>
              <w:rPr>
                <w:sz w:val="24"/>
              </w:rPr>
              <w:t>人，其</w:t>
            </w:r>
            <w:r>
              <w:rPr>
                <w:rFonts w:hint="eastAsia"/>
                <w:b/>
                <w:bCs/>
                <w:sz w:val="24"/>
                <w:lang w:val="en-US" w:eastAsia="zh-CN"/>
              </w:rPr>
              <w:t>响应</w:t>
            </w:r>
            <w:r>
              <w:rPr>
                <w:b/>
                <w:sz w:val="24"/>
              </w:rPr>
              <w:t>无效</w:t>
            </w:r>
            <w:r>
              <w:rPr>
                <w:sz w:val="24"/>
              </w:rPr>
              <w:t>。</w:t>
            </w:r>
          </w:p>
        </w:tc>
        <w:tc>
          <w:tcPr>
            <w:tcW w:w="1153" w:type="pct"/>
            <w:vAlign w:val="center"/>
          </w:tcPr>
          <w:p w14:paraId="73AE0BAA">
            <w:pPr>
              <w:tabs>
                <w:tab w:val="left" w:pos="1080"/>
              </w:tabs>
              <w:snapToGrid w:val="0"/>
              <w:rPr>
                <w:sz w:val="24"/>
              </w:rPr>
            </w:pPr>
            <w:r>
              <w:rPr>
                <w:sz w:val="24"/>
              </w:rPr>
              <w:t>无须</w:t>
            </w:r>
            <w:r>
              <w:rPr>
                <w:rFonts w:hint="eastAsia"/>
                <w:sz w:val="24"/>
                <w:lang w:val="en-US" w:eastAsia="zh-CN"/>
              </w:rPr>
              <w:t>响应</w:t>
            </w:r>
            <w:r>
              <w:rPr>
                <w:sz w:val="24"/>
              </w:rPr>
              <w:t>人提供，</w:t>
            </w:r>
            <w:r>
              <w:rPr>
                <w:rFonts w:hint="eastAsia"/>
                <w:sz w:val="24"/>
                <w:lang w:val="en-US" w:eastAsia="zh-CN"/>
              </w:rPr>
              <w:t>由征集人</w:t>
            </w:r>
            <w:r>
              <w:rPr>
                <w:sz w:val="24"/>
              </w:rPr>
              <w:t>查询。</w:t>
            </w:r>
          </w:p>
        </w:tc>
      </w:tr>
      <w:tr w14:paraId="2C479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0" w:type="pct"/>
            <w:vAlign w:val="center"/>
          </w:tcPr>
          <w:p w14:paraId="1D4A72D6">
            <w:pPr>
              <w:tabs>
                <w:tab w:val="left" w:pos="1080"/>
              </w:tabs>
              <w:snapToGrid w:val="0"/>
              <w:jc w:val="center"/>
              <w:rPr>
                <w:sz w:val="24"/>
              </w:rPr>
            </w:pPr>
            <w:r>
              <w:rPr>
                <w:sz w:val="24"/>
              </w:rPr>
              <w:t>1-4</w:t>
            </w:r>
          </w:p>
        </w:tc>
        <w:tc>
          <w:tcPr>
            <w:tcW w:w="1114" w:type="pct"/>
            <w:vAlign w:val="center"/>
          </w:tcPr>
          <w:p w14:paraId="78AF56C4">
            <w:pPr>
              <w:tabs>
                <w:tab w:val="left" w:pos="1080"/>
              </w:tabs>
              <w:snapToGrid w:val="0"/>
              <w:rPr>
                <w:sz w:val="24"/>
              </w:rPr>
            </w:pPr>
            <w:r>
              <w:rPr>
                <w:sz w:val="24"/>
              </w:rPr>
              <w:t>法律、行政法规规定的其他条件</w:t>
            </w:r>
          </w:p>
        </w:tc>
        <w:tc>
          <w:tcPr>
            <w:tcW w:w="2322" w:type="pct"/>
            <w:vAlign w:val="center"/>
          </w:tcPr>
          <w:p w14:paraId="4888ED60">
            <w:pPr>
              <w:tabs>
                <w:tab w:val="left" w:pos="1080"/>
              </w:tabs>
              <w:snapToGrid w:val="0"/>
              <w:rPr>
                <w:sz w:val="24"/>
              </w:rPr>
            </w:pPr>
            <w:r>
              <w:rPr>
                <w:sz w:val="24"/>
              </w:rPr>
              <w:t>法律、行政法规规定的其他条件</w:t>
            </w:r>
          </w:p>
        </w:tc>
        <w:tc>
          <w:tcPr>
            <w:tcW w:w="1153" w:type="pct"/>
            <w:vAlign w:val="center"/>
          </w:tcPr>
          <w:p w14:paraId="10EA24EF">
            <w:pPr>
              <w:tabs>
                <w:tab w:val="left" w:pos="1080"/>
              </w:tabs>
              <w:snapToGrid w:val="0"/>
              <w:jc w:val="center"/>
              <w:rPr>
                <w:sz w:val="24"/>
              </w:rPr>
            </w:pPr>
            <w:r>
              <w:rPr>
                <w:sz w:val="24"/>
              </w:rPr>
              <w:t>/</w:t>
            </w:r>
          </w:p>
        </w:tc>
      </w:tr>
      <w:tr w14:paraId="6F4F4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12" w:hRule="atLeast"/>
        </w:trPr>
        <w:tc>
          <w:tcPr>
            <w:tcW w:w="410" w:type="pct"/>
            <w:vAlign w:val="center"/>
          </w:tcPr>
          <w:p w14:paraId="181CF4C5">
            <w:pPr>
              <w:tabs>
                <w:tab w:val="left" w:pos="1080"/>
              </w:tabs>
              <w:snapToGrid w:val="0"/>
              <w:jc w:val="center"/>
              <w:rPr>
                <w:rFonts w:hint="eastAsia" w:eastAsia="宋体"/>
                <w:sz w:val="24"/>
                <w:lang w:val="en-US" w:eastAsia="zh-CN"/>
              </w:rPr>
            </w:pPr>
            <w:r>
              <w:rPr>
                <w:rFonts w:hint="eastAsia"/>
                <w:sz w:val="24"/>
                <w:lang w:val="en-US" w:eastAsia="zh-CN"/>
              </w:rPr>
              <w:t>2</w:t>
            </w:r>
          </w:p>
        </w:tc>
        <w:tc>
          <w:tcPr>
            <w:tcW w:w="1114" w:type="pct"/>
            <w:vAlign w:val="center"/>
          </w:tcPr>
          <w:p w14:paraId="3692C658">
            <w:pPr>
              <w:tabs>
                <w:tab w:val="left" w:pos="1080"/>
              </w:tabs>
              <w:snapToGrid w:val="0"/>
              <w:rPr>
                <w:rFonts w:hint="default" w:eastAsia="宋体"/>
                <w:sz w:val="24"/>
                <w:lang w:val="en-US" w:eastAsia="zh-CN"/>
              </w:rPr>
            </w:pPr>
            <w:r>
              <w:rPr>
                <w:rFonts w:hint="default"/>
                <w:sz w:val="24"/>
                <w:lang w:val="en-US" w:eastAsia="zh-CN"/>
              </w:rPr>
              <w:t>关联关系</w:t>
            </w:r>
          </w:p>
        </w:tc>
        <w:tc>
          <w:tcPr>
            <w:tcW w:w="2322" w:type="pct"/>
            <w:vAlign w:val="center"/>
          </w:tcPr>
          <w:p w14:paraId="34F221A8">
            <w:pPr>
              <w:tabs>
                <w:tab w:val="left" w:pos="1080"/>
              </w:tabs>
              <w:snapToGrid w:val="0"/>
              <w:rPr>
                <w:rFonts w:hint="default"/>
                <w:sz w:val="24"/>
                <w:lang w:val="en-US"/>
              </w:rPr>
            </w:pPr>
            <w:r>
              <w:rPr>
                <w:rFonts w:hint="default"/>
                <w:color w:val="auto"/>
                <w:sz w:val="24"/>
                <w:szCs w:val="24"/>
                <w:highlight w:val="none"/>
                <w:lang w:val="en-US" w:eastAsia="zh-CN"/>
              </w:rPr>
              <w:t>单位负责人为同一人或者存在直接控股、管理关系的不同供应商，</w:t>
            </w:r>
            <w:r>
              <w:rPr>
                <w:rFonts w:hint="eastAsia"/>
                <w:color w:val="auto"/>
                <w:sz w:val="24"/>
                <w:szCs w:val="24"/>
                <w:highlight w:val="none"/>
                <w:lang w:val="en-US" w:eastAsia="zh-CN"/>
              </w:rPr>
              <w:t>不得</w:t>
            </w:r>
            <w:r>
              <w:rPr>
                <w:rFonts w:hint="default"/>
                <w:color w:val="auto"/>
                <w:sz w:val="24"/>
                <w:szCs w:val="24"/>
                <w:highlight w:val="none"/>
                <w:lang w:val="en-US" w:eastAsia="zh-CN"/>
              </w:rPr>
              <w:t>同时参加本项目征集</w:t>
            </w:r>
            <w:r>
              <w:rPr>
                <w:rFonts w:hint="eastAsia"/>
                <w:color w:val="auto"/>
                <w:sz w:val="24"/>
                <w:szCs w:val="24"/>
                <w:highlight w:val="none"/>
                <w:lang w:val="en-US" w:eastAsia="zh-CN"/>
              </w:rPr>
              <w:t>，否则相关供应商均作</w:t>
            </w:r>
            <w:r>
              <w:rPr>
                <w:rFonts w:hint="eastAsia"/>
                <w:b/>
                <w:bCs/>
                <w:color w:val="auto"/>
                <w:sz w:val="24"/>
                <w:szCs w:val="24"/>
                <w:highlight w:val="none"/>
                <w:lang w:val="en-US" w:eastAsia="zh-CN"/>
              </w:rPr>
              <w:t>无效响应</w:t>
            </w:r>
            <w:r>
              <w:rPr>
                <w:rFonts w:hint="eastAsia"/>
                <w:color w:val="auto"/>
                <w:sz w:val="24"/>
                <w:szCs w:val="24"/>
                <w:highlight w:val="none"/>
                <w:lang w:val="en-US" w:eastAsia="zh-CN"/>
              </w:rPr>
              <w:t>处理。</w:t>
            </w:r>
          </w:p>
        </w:tc>
        <w:tc>
          <w:tcPr>
            <w:tcW w:w="1153" w:type="pct"/>
            <w:vAlign w:val="center"/>
          </w:tcPr>
          <w:p w14:paraId="18F5D5C1">
            <w:pPr>
              <w:tabs>
                <w:tab w:val="left" w:pos="1080"/>
              </w:tabs>
              <w:snapToGrid w:val="0"/>
              <w:jc w:val="center"/>
              <w:rPr>
                <w:sz w:val="24"/>
              </w:rPr>
            </w:pPr>
            <w:r>
              <w:rPr>
                <w:sz w:val="24"/>
              </w:rPr>
              <w:t>/</w:t>
            </w:r>
          </w:p>
        </w:tc>
      </w:tr>
      <w:tr w14:paraId="780AB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0" w:type="pct"/>
            <w:vAlign w:val="center"/>
          </w:tcPr>
          <w:p w14:paraId="1E694396">
            <w:pPr>
              <w:tabs>
                <w:tab w:val="left" w:pos="1080"/>
              </w:tabs>
              <w:snapToGrid w:val="0"/>
              <w:jc w:val="center"/>
              <w:rPr>
                <w:rFonts w:hint="eastAsia" w:eastAsia="宋体"/>
                <w:sz w:val="24"/>
                <w:lang w:val="en-US" w:eastAsia="zh-CN"/>
              </w:rPr>
            </w:pPr>
            <w:r>
              <w:rPr>
                <w:rFonts w:hint="eastAsia"/>
                <w:sz w:val="24"/>
                <w:lang w:val="en-US" w:eastAsia="zh-CN"/>
              </w:rPr>
              <w:t>3</w:t>
            </w:r>
          </w:p>
        </w:tc>
        <w:tc>
          <w:tcPr>
            <w:tcW w:w="1114" w:type="pct"/>
            <w:vAlign w:val="center"/>
          </w:tcPr>
          <w:p w14:paraId="5A2E3612">
            <w:pPr>
              <w:tabs>
                <w:tab w:val="left" w:pos="1080"/>
              </w:tabs>
              <w:snapToGrid w:val="0"/>
              <w:rPr>
                <w:rFonts w:hint="default" w:eastAsia="宋体"/>
                <w:sz w:val="24"/>
                <w:lang w:val="en-US" w:eastAsia="zh-CN"/>
              </w:rPr>
            </w:pPr>
            <w:r>
              <w:rPr>
                <w:rFonts w:hint="eastAsia"/>
                <w:sz w:val="24"/>
                <w:lang w:val="en-US" w:eastAsia="zh-CN"/>
              </w:rPr>
              <w:t>落实政府采购政策的资格要求</w:t>
            </w:r>
          </w:p>
        </w:tc>
        <w:tc>
          <w:tcPr>
            <w:tcW w:w="2322" w:type="pct"/>
            <w:vAlign w:val="center"/>
          </w:tcPr>
          <w:p w14:paraId="0753C880">
            <w:pPr>
              <w:tabs>
                <w:tab w:val="left" w:pos="1080"/>
              </w:tabs>
              <w:snapToGrid w:val="0"/>
              <w:rPr>
                <w:rFonts w:hint="eastAsia" w:eastAsia="宋体"/>
                <w:sz w:val="24"/>
                <w:lang w:eastAsia="zh-CN"/>
              </w:rPr>
            </w:pPr>
            <w:r>
              <w:rPr>
                <w:sz w:val="24"/>
              </w:rPr>
              <w:t>如有，见第一章</w:t>
            </w:r>
            <w:r>
              <w:rPr>
                <w:rFonts w:hint="eastAsia"/>
                <w:sz w:val="24"/>
                <w:lang w:eastAsia="zh-CN"/>
              </w:rPr>
              <w:t>征集</w:t>
            </w:r>
            <w:r>
              <w:rPr>
                <w:sz w:val="24"/>
              </w:rPr>
              <w:t>邀请</w:t>
            </w:r>
            <w:r>
              <w:rPr>
                <w:rFonts w:hint="eastAsia"/>
                <w:sz w:val="24"/>
                <w:lang w:eastAsia="zh-CN"/>
              </w:rPr>
              <w:t>。</w:t>
            </w:r>
          </w:p>
        </w:tc>
        <w:tc>
          <w:tcPr>
            <w:tcW w:w="1153" w:type="pct"/>
            <w:vAlign w:val="center"/>
          </w:tcPr>
          <w:p w14:paraId="7AC18D31">
            <w:pPr>
              <w:tabs>
                <w:tab w:val="left" w:pos="1080"/>
              </w:tabs>
              <w:snapToGrid w:val="0"/>
              <w:rPr>
                <w:rFonts w:hint="eastAsia" w:eastAsia="宋体"/>
                <w:sz w:val="24"/>
                <w:lang w:eastAsia="zh-CN"/>
              </w:rPr>
            </w:pPr>
            <w:r>
              <w:rPr>
                <w:rFonts w:eastAsia="宋体"/>
                <w:sz w:val="24"/>
              </w:rPr>
              <w:t>提供证明文件的电子件或电子证照</w:t>
            </w:r>
            <w:r>
              <w:rPr>
                <w:rFonts w:hint="eastAsia"/>
                <w:sz w:val="24"/>
                <w:lang w:eastAsia="zh-CN"/>
              </w:rPr>
              <w:t>。</w:t>
            </w:r>
          </w:p>
        </w:tc>
      </w:tr>
      <w:tr w14:paraId="26801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0" w:type="pct"/>
            <w:vAlign w:val="center"/>
          </w:tcPr>
          <w:p w14:paraId="4F25CB08">
            <w:pPr>
              <w:tabs>
                <w:tab w:val="left" w:pos="1080"/>
              </w:tabs>
              <w:snapToGrid w:val="0"/>
              <w:jc w:val="center"/>
              <w:rPr>
                <w:rFonts w:hint="eastAsia" w:eastAsia="宋体"/>
                <w:sz w:val="24"/>
                <w:lang w:eastAsia="zh-CN"/>
              </w:rPr>
            </w:pPr>
            <w:r>
              <w:rPr>
                <w:rFonts w:hint="eastAsia"/>
                <w:sz w:val="24"/>
                <w:lang w:val="en-US" w:eastAsia="zh-CN"/>
              </w:rPr>
              <w:t>4</w:t>
            </w:r>
          </w:p>
        </w:tc>
        <w:tc>
          <w:tcPr>
            <w:tcW w:w="1114" w:type="pct"/>
            <w:vAlign w:val="center"/>
          </w:tcPr>
          <w:p w14:paraId="2A5FF3FA">
            <w:pPr>
              <w:tabs>
                <w:tab w:val="left" w:pos="1080"/>
              </w:tabs>
              <w:snapToGrid w:val="0"/>
              <w:rPr>
                <w:sz w:val="24"/>
              </w:rPr>
            </w:pPr>
            <w:r>
              <w:rPr>
                <w:sz w:val="24"/>
              </w:rPr>
              <w:t>本项目的特定资格要求</w:t>
            </w:r>
          </w:p>
        </w:tc>
        <w:tc>
          <w:tcPr>
            <w:tcW w:w="2322" w:type="pct"/>
            <w:vAlign w:val="center"/>
          </w:tcPr>
          <w:p w14:paraId="13F411D6">
            <w:pPr>
              <w:tabs>
                <w:tab w:val="left" w:pos="1080"/>
              </w:tabs>
              <w:snapToGrid w:val="0"/>
              <w:rPr>
                <w:rFonts w:hint="eastAsia" w:eastAsia="宋体"/>
                <w:sz w:val="24"/>
                <w:lang w:eastAsia="zh-CN"/>
              </w:rPr>
            </w:pPr>
            <w:r>
              <w:rPr>
                <w:sz w:val="24"/>
              </w:rPr>
              <w:t>如有，见第一章</w:t>
            </w:r>
            <w:r>
              <w:rPr>
                <w:rFonts w:hint="eastAsia"/>
                <w:sz w:val="24"/>
                <w:lang w:eastAsia="zh-CN"/>
              </w:rPr>
              <w:t>征集</w:t>
            </w:r>
            <w:r>
              <w:rPr>
                <w:sz w:val="24"/>
              </w:rPr>
              <w:t>邀请</w:t>
            </w:r>
            <w:r>
              <w:rPr>
                <w:rFonts w:hint="eastAsia"/>
                <w:sz w:val="24"/>
                <w:lang w:eastAsia="zh-CN"/>
              </w:rPr>
              <w:t>。</w:t>
            </w:r>
          </w:p>
        </w:tc>
        <w:tc>
          <w:tcPr>
            <w:tcW w:w="1153" w:type="pct"/>
            <w:vAlign w:val="center"/>
          </w:tcPr>
          <w:p w14:paraId="4F16776C">
            <w:pPr>
              <w:tabs>
                <w:tab w:val="left" w:pos="1080"/>
              </w:tabs>
              <w:snapToGrid w:val="0"/>
              <w:rPr>
                <w:rFonts w:hint="eastAsia" w:eastAsia="宋体"/>
                <w:sz w:val="24"/>
                <w:lang w:eastAsia="zh-CN"/>
              </w:rPr>
            </w:pPr>
            <w:r>
              <w:rPr>
                <w:rFonts w:eastAsia="宋体"/>
                <w:sz w:val="24"/>
              </w:rPr>
              <w:t>提供证明文件的电子件或电子证照</w:t>
            </w:r>
            <w:r>
              <w:rPr>
                <w:rFonts w:hint="eastAsia"/>
                <w:sz w:val="24"/>
                <w:lang w:eastAsia="zh-CN"/>
              </w:rPr>
              <w:t>。</w:t>
            </w:r>
          </w:p>
        </w:tc>
      </w:tr>
      <w:tr w14:paraId="12293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10" w:type="pct"/>
            <w:vAlign w:val="center"/>
          </w:tcPr>
          <w:p w14:paraId="675CB80D">
            <w:pPr>
              <w:tabs>
                <w:tab w:val="left" w:pos="1080"/>
              </w:tabs>
              <w:snapToGrid w:val="0"/>
              <w:jc w:val="center"/>
              <w:rPr>
                <w:rFonts w:hint="default"/>
                <w:sz w:val="24"/>
                <w:lang w:val="en-US" w:eastAsia="zh-CN"/>
              </w:rPr>
            </w:pPr>
            <w:bookmarkStart w:id="698" w:name="_Toc353825550"/>
            <w:bookmarkStart w:id="699" w:name="_Toc353873940"/>
            <w:r>
              <w:rPr>
                <w:rFonts w:hint="eastAsia"/>
                <w:sz w:val="24"/>
                <w:lang w:val="en-US" w:eastAsia="zh-CN"/>
              </w:rPr>
              <w:t>5</w:t>
            </w:r>
          </w:p>
        </w:tc>
        <w:tc>
          <w:tcPr>
            <w:tcW w:w="1114" w:type="pct"/>
            <w:vAlign w:val="center"/>
          </w:tcPr>
          <w:p w14:paraId="13816A1D">
            <w:pPr>
              <w:tabs>
                <w:tab w:val="left" w:pos="1080"/>
              </w:tabs>
              <w:snapToGrid w:val="0"/>
              <w:rPr>
                <w:rFonts w:hint="default" w:eastAsia="宋体"/>
                <w:sz w:val="24"/>
                <w:lang w:val="en-US" w:eastAsia="zh-CN"/>
              </w:rPr>
            </w:pPr>
            <w:r>
              <w:rPr>
                <w:rFonts w:hint="eastAsia"/>
                <w:sz w:val="24"/>
                <w:lang w:val="en-US" w:eastAsia="zh-CN"/>
              </w:rPr>
              <w:t>获取征集文件</w:t>
            </w:r>
          </w:p>
        </w:tc>
        <w:tc>
          <w:tcPr>
            <w:tcW w:w="2322" w:type="pct"/>
            <w:vAlign w:val="center"/>
          </w:tcPr>
          <w:p w14:paraId="2D8D6BCA">
            <w:pPr>
              <w:tabs>
                <w:tab w:val="left" w:pos="1080"/>
              </w:tabs>
              <w:snapToGrid w:val="0"/>
              <w:rPr>
                <w:rFonts w:hint="eastAsia" w:eastAsia="宋体"/>
                <w:sz w:val="24"/>
                <w:lang w:val="en-US" w:eastAsia="zh-CN"/>
              </w:rPr>
            </w:pPr>
            <w:r>
              <w:rPr>
                <w:rFonts w:hint="eastAsia" w:eastAsia="宋体"/>
                <w:sz w:val="24"/>
                <w:lang w:val="en-US" w:eastAsia="zh-CN"/>
              </w:rPr>
              <w:t>在规定期限内通过北京市政府采购电子交易平台获取</w:t>
            </w:r>
            <w:r>
              <w:rPr>
                <w:rFonts w:hint="eastAsia"/>
                <w:sz w:val="24"/>
                <w:lang w:val="en-US" w:eastAsia="zh-CN"/>
              </w:rPr>
              <w:t>征集</w:t>
            </w:r>
            <w:r>
              <w:rPr>
                <w:rFonts w:hint="eastAsia" w:eastAsia="宋体"/>
                <w:sz w:val="24"/>
                <w:lang w:val="en-US" w:eastAsia="zh-CN"/>
              </w:rPr>
              <w:t>文件</w:t>
            </w:r>
            <w:r>
              <w:rPr>
                <w:rFonts w:hint="eastAsia"/>
                <w:sz w:val="24"/>
                <w:lang w:val="en-US" w:eastAsia="zh-CN"/>
              </w:rPr>
              <w:t>。</w:t>
            </w:r>
          </w:p>
        </w:tc>
        <w:tc>
          <w:tcPr>
            <w:tcW w:w="1153" w:type="pct"/>
            <w:vAlign w:val="center"/>
          </w:tcPr>
          <w:p w14:paraId="0857E659">
            <w:pPr>
              <w:tabs>
                <w:tab w:val="left" w:pos="1080"/>
              </w:tabs>
              <w:snapToGrid w:val="0"/>
              <w:rPr>
                <w:rFonts w:eastAsia="宋体"/>
                <w:sz w:val="24"/>
              </w:rPr>
            </w:pPr>
          </w:p>
        </w:tc>
      </w:t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93"/>
      <w:bookmarkEnd w:id="697"/>
    </w:tbl>
    <w:p w14:paraId="1BFFA05B">
      <w:pPr>
        <w:widowControl/>
        <w:jc w:val="left"/>
        <w:rPr>
          <w:sz w:val="24"/>
        </w:rPr>
      </w:pPr>
      <w:bookmarkStart w:id="700" w:name="_Hlt522424701"/>
      <w:bookmarkEnd w:id="700"/>
      <w:bookmarkStart w:id="701" w:name="_Hlt487900425"/>
      <w:bookmarkEnd w:id="701"/>
      <w:bookmarkStart w:id="702" w:name="_Toc127161490"/>
      <w:bookmarkStart w:id="703" w:name="_Toc127151779"/>
      <w:bookmarkStart w:id="704" w:name="_Toc226965858"/>
      <w:r>
        <w:rPr>
          <w:sz w:val="24"/>
        </w:rPr>
        <w:br w:type="page"/>
      </w:r>
    </w:p>
    <w:bookmarkEnd w:id="698"/>
    <w:bookmarkEnd w:id="699"/>
    <w:bookmarkEnd w:id="702"/>
    <w:bookmarkEnd w:id="703"/>
    <w:bookmarkEnd w:id="704"/>
    <w:p w14:paraId="262508D5">
      <w:pPr>
        <w:numPr>
          <w:ilvl w:val="0"/>
          <w:numId w:val="18"/>
        </w:numPr>
        <w:spacing w:line="360" w:lineRule="auto"/>
        <w:jc w:val="center"/>
        <w:outlineLvl w:val="0"/>
        <w:rPr>
          <w:b/>
          <w:sz w:val="36"/>
          <w:szCs w:val="36"/>
        </w:rPr>
      </w:pPr>
      <w:bookmarkStart w:id="705" w:name="_Hlt164229061"/>
      <w:bookmarkEnd w:id="705"/>
      <w:bookmarkStart w:id="706" w:name="_Toc99301423"/>
      <w:r>
        <w:rPr>
          <w:rFonts w:hint="eastAsia"/>
          <w:b/>
          <w:sz w:val="36"/>
          <w:szCs w:val="36"/>
          <w:lang w:eastAsia="zh-CN"/>
        </w:rPr>
        <w:t>评审程序</w:t>
      </w:r>
      <w:r>
        <w:rPr>
          <w:rFonts w:hint="eastAsia"/>
          <w:b/>
          <w:sz w:val="36"/>
          <w:szCs w:val="36"/>
          <w:lang w:val="en-US" w:eastAsia="zh-CN"/>
        </w:rPr>
        <w:t>及</w:t>
      </w:r>
      <w:r>
        <w:rPr>
          <w:rFonts w:hint="eastAsia"/>
          <w:b/>
          <w:sz w:val="36"/>
          <w:szCs w:val="36"/>
          <w:lang w:eastAsia="zh-CN"/>
        </w:rPr>
        <w:t>方法</w:t>
      </w:r>
      <w:bookmarkEnd w:id="706"/>
    </w:p>
    <w:p w14:paraId="3E28EE83">
      <w:pPr>
        <w:numPr>
          <w:ilvl w:val="0"/>
          <w:numId w:val="19"/>
        </w:numPr>
        <w:tabs>
          <w:tab w:val="left" w:pos="360"/>
        </w:tabs>
        <w:snapToGrid w:val="0"/>
        <w:spacing w:line="360" w:lineRule="auto"/>
        <w:outlineLvl w:val="1"/>
        <w:rPr>
          <w:sz w:val="24"/>
        </w:rPr>
      </w:pPr>
      <w:bookmarkStart w:id="707" w:name="_Toc150774641"/>
      <w:bookmarkStart w:id="708" w:name="_Toc264969231"/>
      <w:bookmarkStart w:id="709" w:name="_Toc151190168"/>
      <w:bookmarkStart w:id="710" w:name="_Toc151193929"/>
      <w:bookmarkStart w:id="711" w:name="_Toc150774746"/>
      <w:bookmarkStart w:id="712" w:name="_Toc151193639"/>
      <w:bookmarkStart w:id="713" w:name="_Toc127151742"/>
      <w:bookmarkStart w:id="714" w:name="_Toc142311043"/>
      <w:bookmarkStart w:id="715" w:name="_Toc164608655"/>
      <w:bookmarkStart w:id="716" w:name="_Toc151193783"/>
      <w:bookmarkStart w:id="717" w:name="_Toc150480779"/>
      <w:bookmarkStart w:id="718" w:name="_Toc305158883"/>
      <w:bookmarkStart w:id="719" w:name="_Toc164229382"/>
      <w:bookmarkStart w:id="720" w:name="_Toc151193711"/>
      <w:bookmarkStart w:id="721" w:name="_Toc226965814"/>
      <w:bookmarkStart w:id="722" w:name="_Toc164608810"/>
      <w:bookmarkStart w:id="723" w:name="_Toc164351635"/>
      <w:bookmarkStart w:id="724" w:name="_Toc265228379"/>
      <w:bookmarkStart w:id="725" w:name="_Toc226309785"/>
      <w:bookmarkStart w:id="726" w:name="_Toc226965731"/>
      <w:bookmarkStart w:id="727" w:name="_Toc305158809"/>
      <w:bookmarkStart w:id="728" w:name="_Toc127151541"/>
      <w:bookmarkStart w:id="729" w:name="_Toc151193855"/>
      <w:bookmarkStart w:id="730" w:name="_Toc149720834"/>
      <w:bookmarkStart w:id="731" w:name="_Toc150509292"/>
      <w:bookmarkStart w:id="732" w:name="_Toc195842906"/>
      <w:bookmarkStart w:id="733" w:name="_Toc226337237"/>
      <w:bookmarkStart w:id="734" w:name="_Toc164229236"/>
      <w:bookmarkStart w:id="735" w:name="_Toc127161455"/>
      <w:bookmarkStart w:id="736" w:name="_Toc353825551"/>
      <w:bookmarkStart w:id="737" w:name="_Toc353873941"/>
      <w:bookmarkStart w:id="738" w:name="_Toc142311057"/>
      <w:bookmarkStart w:id="739" w:name="_Toc353873665"/>
      <w:bookmarkStart w:id="740" w:name="_Toc264969245"/>
      <w:bookmarkStart w:id="741" w:name="_Toc265228393"/>
      <w:bookmarkStart w:id="742" w:name="_Toc226337251"/>
      <w:bookmarkStart w:id="743" w:name="_Toc353873935"/>
      <w:bookmarkStart w:id="744" w:name="_Toc305158897"/>
      <w:bookmarkStart w:id="745" w:name="_Toc353825545"/>
      <w:bookmarkStart w:id="746" w:name="_Toc195842920"/>
      <w:bookmarkStart w:id="747" w:name="_Toc150480793"/>
      <w:bookmarkStart w:id="748" w:name="_Toc127151555"/>
      <w:bookmarkStart w:id="749" w:name="_Toc150774760"/>
      <w:bookmarkStart w:id="750" w:name="_Toc305158823"/>
      <w:bookmarkStart w:id="751" w:name="_Toc226965828"/>
      <w:r>
        <w:rPr>
          <w:rFonts w:hint="default" w:eastAsia="宋体"/>
          <w:b w:val="0"/>
          <w:sz w:val="24"/>
          <w:lang w:val="en-US" w:eastAsia="zh-CN"/>
        </w:rPr>
        <w:t>征集文件</w:t>
      </w:r>
      <w:r>
        <w:rPr>
          <w:sz w:val="24"/>
        </w:rPr>
        <w:t>的符合性审查</w:t>
      </w:r>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7D4122FD">
      <w:pPr>
        <w:numPr>
          <w:ilvl w:val="1"/>
          <w:numId w:val="19"/>
        </w:numPr>
        <w:tabs>
          <w:tab w:val="left" w:pos="1080"/>
        </w:tabs>
        <w:snapToGrid w:val="0"/>
        <w:spacing w:line="360" w:lineRule="auto"/>
        <w:ind w:left="1077" w:hanging="720"/>
        <w:rPr>
          <w:sz w:val="24"/>
        </w:rPr>
      </w:pPr>
      <w:r>
        <w:rPr>
          <w:rFonts w:hint="eastAsia"/>
          <w:sz w:val="24"/>
          <w:lang w:eastAsia="zh-CN"/>
        </w:rPr>
        <w:t>评审委员会</w:t>
      </w:r>
      <w:r>
        <w:rPr>
          <w:sz w:val="24"/>
        </w:rPr>
        <w:t>对资格审查合格的</w:t>
      </w:r>
      <w:r>
        <w:rPr>
          <w:rFonts w:hint="eastAsia"/>
          <w:sz w:val="24"/>
          <w:lang w:val="en-US" w:eastAsia="zh-CN"/>
        </w:rPr>
        <w:t>响应</w:t>
      </w:r>
      <w:r>
        <w:rPr>
          <w:sz w:val="24"/>
        </w:rPr>
        <w:t>人的</w:t>
      </w:r>
      <w:r>
        <w:rPr>
          <w:rFonts w:hint="eastAsia"/>
          <w:sz w:val="24"/>
          <w:lang w:val="en-US" w:eastAsia="zh-CN"/>
        </w:rPr>
        <w:t>电子响应</w:t>
      </w:r>
      <w:r>
        <w:rPr>
          <w:sz w:val="24"/>
        </w:rPr>
        <w:t>文件进行符合性审查，以确定其是否满足</w:t>
      </w:r>
      <w:r>
        <w:rPr>
          <w:rFonts w:hint="eastAsia"/>
          <w:sz w:val="24"/>
          <w:lang w:val="en-US" w:eastAsia="zh-CN"/>
        </w:rPr>
        <w:t>征集</w:t>
      </w:r>
      <w:r>
        <w:rPr>
          <w:sz w:val="24"/>
        </w:rPr>
        <w:t>文件的实质性要求。</w:t>
      </w:r>
      <w:bookmarkStart w:id="752" w:name="_Toc520356167"/>
    </w:p>
    <w:p w14:paraId="658AD5AE">
      <w:pPr>
        <w:numPr>
          <w:ilvl w:val="1"/>
          <w:numId w:val="19"/>
        </w:numPr>
        <w:tabs>
          <w:tab w:val="left" w:pos="1080"/>
        </w:tabs>
        <w:snapToGrid w:val="0"/>
        <w:spacing w:line="360" w:lineRule="auto"/>
        <w:ind w:left="1077" w:hanging="720"/>
        <w:rPr>
          <w:sz w:val="24"/>
        </w:rPr>
      </w:pPr>
      <w:r>
        <w:rPr>
          <w:rFonts w:hint="eastAsia"/>
          <w:kern w:val="0"/>
          <w:sz w:val="24"/>
          <w:lang w:val="en-US" w:eastAsia="zh-CN"/>
        </w:rPr>
        <w:t>征集文件第七章响应文件格式中提供格式的，</w:t>
      </w:r>
      <w:r>
        <w:rPr>
          <w:rFonts w:hint="eastAsia"/>
          <w:sz w:val="24"/>
          <w:lang w:val="en-US" w:eastAsia="zh-CN"/>
        </w:rPr>
        <w:t>响应人不得改变格式中给定的文字所表达的含义，不得删减格式中的实质性内容，不得自行添加与格式中给定的文字内容相矛盾的内容，不得对应当填写的空格不填写或不实质性响应，否则</w:t>
      </w:r>
      <w:r>
        <w:rPr>
          <w:rFonts w:hint="eastAsia"/>
          <w:b/>
          <w:bCs/>
          <w:sz w:val="24"/>
          <w:lang w:val="en-US" w:eastAsia="zh-CN"/>
        </w:rPr>
        <w:t>响应无效</w:t>
      </w:r>
      <w:r>
        <w:rPr>
          <w:rFonts w:hint="eastAsia"/>
          <w:sz w:val="24"/>
          <w:lang w:val="en-US" w:eastAsia="zh-CN"/>
        </w:rPr>
        <w:t>。</w:t>
      </w:r>
    </w:p>
    <w:p w14:paraId="0D7B999A">
      <w:pPr>
        <w:numPr>
          <w:ilvl w:val="1"/>
          <w:numId w:val="19"/>
        </w:numPr>
        <w:tabs>
          <w:tab w:val="left" w:pos="1080"/>
        </w:tabs>
        <w:snapToGrid w:val="0"/>
        <w:spacing w:line="360" w:lineRule="auto"/>
        <w:ind w:left="1077" w:hanging="720"/>
        <w:rPr>
          <w:sz w:val="24"/>
        </w:rPr>
      </w:pPr>
      <w:r>
        <w:rPr>
          <w:rFonts w:hint="eastAsia"/>
          <w:sz w:val="24"/>
          <w:lang w:eastAsia="zh-CN"/>
        </w:rPr>
        <w:t>评审委员会</w:t>
      </w:r>
      <w:r>
        <w:rPr>
          <w:sz w:val="24"/>
        </w:rPr>
        <w:t>根据《符合性审查要求》中规定的审查因素和审查内容，对</w:t>
      </w:r>
      <w:r>
        <w:rPr>
          <w:rFonts w:hint="eastAsia"/>
          <w:sz w:val="24"/>
          <w:lang w:val="en-US" w:eastAsia="zh-CN"/>
        </w:rPr>
        <w:t>响应人</w:t>
      </w:r>
      <w:r>
        <w:rPr>
          <w:sz w:val="24"/>
        </w:rPr>
        <w:t>的</w:t>
      </w:r>
      <w:r>
        <w:rPr>
          <w:rFonts w:hint="eastAsia"/>
          <w:sz w:val="24"/>
          <w:lang w:val="en-US" w:eastAsia="zh-CN"/>
        </w:rPr>
        <w:t>电子响应</w:t>
      </w:r>
      <w:r>
        <w:rPr>
          <w:sz w:val="24"/>
        </w:rPr>
        <w:t>文件是否实质上响应</w:t>
      </w:r>
      <w:r>
        <w:rPr>
          <w:rFonts w:hint="eastAsia"/>
          <w:sz w:val="24"/>
          <w:lang w:val="en-US" w:eastAsia="zh-CN"/>
        </w:rPr>
        <w:t>征集</w:t>
      </w:r>
      <w:r>
        <w:rPr>
          <w:sz w:val="24"/>
        </w:rPr>
        <w:t>文件进行符合性审查，并形成符合性审查评审结果。</w:t>
      </w:r>
      <w:r>
        <w:rPr>
          <w:rFonts w:hint="eastAsia"/>
          <w:sz w:val="24"/>
          <w:lang w:val="en-US" w:eastAsia="zh-CN"/>
        </w:rPr>
        <w:t>响应</w:t>
      </w:r>
      <w:r>
        <w:rPr>
          <w:sz w:val="24"/>
        </w:rPr>
        <w:t>人技术文件有任何一项不符合《符合性审查要求》</w:t>
      </w:r>
      <w:bookmarkEnd w:id="752"/>
      <w:r>
        <w:rPr>
          <w:sz w:val="24"/>
        </w:rPr>
        <w:t>要求的，</w:t>
      </w:r>
      <w:r>
        <w:rPr>
          <w:rFonts w:hint="eastAsia"/>
          <w:b/>
          <w:bCs/>
          <w:sz w:val="24"/>
          <w:lang w:val="en-US" w:eastAsia="zh-CN"/>
        </w:rPr>
        <w:t>响应</w:t>
      </w:r>
      <w:r>
        <w:rPr>
          <w:b/>
          <w:sz w:val="24"/>
        </w:rPr>
        <w:t>无效</w:t>
      </w:r>
      <w:r>
        <w:rPr>
          <w:sz w:val="24"/>
        </w:rPr>
        <w:t>。</w:t>
      </w:r>
      <w:r>
        <w:rPr>
          <w:rFonts w:hint="eastAsia"/>
          <w:sz w:val="24"/>
          <w:lang w:val="en-US" w:eastAsia="zh-CN"/>
        </w:rPr>
        <w:t xml:space="preserve"> </w:t>
      </w:r>
    </w:p>
    <w:p w14:paraId="2E7DD3C9">
      <w:pPr>
        <w:tabs>
          <w:tab w:val="left" w:pos="900"/>
          <w:tab w:val="left" w:pos="1080"/>
          <w:tab w:val="left" w:pos="1589"/>
        </w:tabs>
        <w:snapToGrid w:val="0"/>
        <w:spacing w:line="360" w:lineRule="auto"/>
        <w:ind w:leftChars="-170" w:hanging="357" w:hangingChars="148"/>
        <w:jc w:val="center"/>
        <w:rPr>
          <w:b/>
          <w:sz w:val="24"/>
        </w:rPr>
      </w:pPr>
    </w:p>
    <w:p w14:paraId="1E1A19F4">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2129"/>
        <w:gridCol w:w="6110"/>
      </w:tblGrid>
      <w:tr w14:paraId="79B5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98" w:type="pct"/>
            <w:shd w:val="clear" w:color="auto" w:fill="auto"/>
            <w:vAlign w:val="center"/>
          </w:tcPr>
          <w:p w14:paraId="5216DDA2">
            <w:pPr>
              <w:widowControl/>
              <w:jc w:val="center"/>
              <w:rPr>
                <w:b/>
                <w:color w:val="000000"/>
                <w:kern w:val="0"/>
                <w:sz w:val="24"/>
              </w:rPr>
            </w:pPr>
            <w:r>
              <w:rPr>
                <w:b/>
                <w:color w:val="000000"/>
                <w:kern w:val="0"/>
                <w:sz w:val="24"/>
              </w:rPr>
              <w:t>序号</w:t>
            </w:r>
          </w:p>
        </w:tc>
        <w:tc>
          <w:tcPr>
            <w:tcW w:w="1189" w:type="pct"/>
            <w:shd w:val="clear" w:color="auto" w:fill="auto"/>
            <w:vAlign w:val="center"/>
          </w:tcPr>
          <w:p w14:paraId="5E131E16">
            <w:pPr>
              <w:widowControl/>
              <w:jc w:val="center"/>
              <w:rPr>
                <w:b/>
                <w:color w:val="000000"/>
                <w:kern w:val="0"/>
                <w:sz w:val="24"/>
              </w:rPr>
            </w:pPr>
            <w:r>
              <w:rPr>
                <w:b/>
                <w:color w:val="000000"/>
                <w:kern w:val="0"/>
                <w:sz w:val="24"/>
              </w:rPr>
              <w:t>审查因素</w:t>
            </w:r>
          </w:p>
        </w:tc>
        <w:tc>
          <w:tcPr>
            <w:tcW w:w="3412" w:type="pct"/>
            <w:shd w:val="clear" w:color="auto" w:fill="auto"/>
            <w:vAlign w:val="center"/>
          </w:tcPr>
          <w:p w14:paraId="23FF6CB1">
            <w:pPr>
              <w:widowControl/>
              <w:jc w:val="center"/>
              <w:rPr>
                <w:b/>
                <w:color w:val="000000"/>
                <w:kern w:val="0"/>
                <w:sz w:val="24"/>
              </w:rPr>
            </w:pPr>
            <w:r>
              <w:rPr>
                <w:b/>
                <w:color w:val="000000"/>
                <w:kern w:val="0"/>
                <w:sz w:val="24"/>
              </w:rPr>
              <w:t>审查内容</w:t>
            </w:r>
          </w:p>
        </w:tc>
      </w:tr>
      <w:tr w14:paraId="6B0D3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jc w:val="center"/>
        </w:trPr>
        <w:tc>
          <w:tcPr>
            <w:tcW w:w="398" w:type="pct"/>
            <w:shd w:val="clear" w:color="auto" w:fill="auto"/>
            <w:vAlign w:val="center"/>
          </w:tcPr>
          <w:p w14:paraId="24562C0F">
            <w:pPr>
              <w:widowControl/>
              <w:jc w:val="center"/>
              <w:rPr>
                <w:color w:val="000000"/>
                <w:kern w:val="0"/>
                <w:sz w:val="24"/>
              </w:rPr>
            </w:pPr>
            <w:r>
              <w:rPr>
                <w:color w:val="000000"/>
                <w:kern w:val="0"/>
                <w:sz w:val="24"/>
              </w:rPr>
              <w:t>1</w:t>
            </w:r>
          </w:p>
        </w:tc>
        <w:tc>
          <w:tcPr>
            <w:tcW w:w="1189" w:type="pct"/>
            <w:shd w:val="clear" w:color="auto" w:fill="auto"/>
            <w:vAlign w:val="center"/>
          </w:tcPr>
          <w:p w14:paraId="6E6029F8">
            <w:pPr>
              <w:widowControl/>
              <w:jc w:val="left"/>
              <w:rPr>
                <w:rFonts w:hint="eastAsia"/>
                <w:color w:val="000000"/>
                <w:kern w:val="0"/>
                <w:sz w:val="24"/>
              </w:rPr>
            </w:pPr>
            <w:r>
              <w:rPr>
                <w:rFonts w:hint="eastAsia"/>
                <w:color w:val="000000"/>
                <w:kern w:val="0"/>
                <w:sz w:val="24"/>
                <w:szCs w:val="24"/>
                <w:highlight w:val="none"/>
              </w:rPr>
              <w:t>响应人授权资质文件</w:t>
            </w:r>
          </w:p>
        </w:tc>
        <w:tc>
          <w:tcPr>
            <w:tcW w:w="3412" w:type="pct"/>
            <w:shd w:val="clear" w:color="auto" w:fill="auto"/>
            <w:vAlign w:val="center"/>
          </w:tcPr>
          <w:p w14:paraId="2B15FAF5">
            <w:pPr>
              <w:widowControl/>
              <w:jc w:val="both"/>
              <w:rPr>
                <w:rFonts w:hint="eastAsia"/>
                <w:color w:val="000000"/>
                <w:kern w:val="0"/>
                <w:sz w:val="24"/>
              </w:rPr>
            </w:pPr>
            <w:r>
              <w:rPr>
                <w:rFonts w:hint="eastAsia"/>
                <w:sz w:val="24"/>
                <w:lang w:val="en-US" w:eastAsia="zh-CN"/>
              </w:rPr>
              <w:t>按照征集文件要求提供</w:t>
            </w:r>
            <w:r>
              <w:rPr>
                <w:color w:val="000000"/>
                <w:sz w:val="24"/>
              </w:rPr>
              <w:t>。</w:t>
            </w:r>
          </w:p>
        </w:tc>
      </w:tr>
      <w:tr w14:paraId="2DB0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exact"/>
          <w:jc w:val="center"/>
        </w:trPr>
        <w:tc>
          <w:tcPr>
            <w:tcW w:w="398" w:type="pct"/>
            <w:shd w:val="clear" w:color="auto" w:fill="auto"/>
            <w:vAlign w:val="center"/>
          </w:tcPr>
          <w:p w14:paraId="71B45B81">
            <w:pPr>
              <w:widowControl/>
              <w:jc w:val="center"/>
              <w:rPr>
                <w:rFonts w:hint="eastAsia" w:eastAsia="宋体"/>
                <w:color w:val="000000"/>
                <w:kern w:val="0"/>
                <w:sz w:val="24"/>
                <w:lang w:val="en-US" w:eastAsia="zh-CN"/>
              </w:rPr>
            </w:pPr>
            <w:r>
              <w:rPr>
                <w:rFonts w:hint="eastAsia"/>
                <w:color w:val="000000"/>
                <w:kern w:val="0"/>
                <w:sz w:val="24"/>
                <w:lang w:val="en-US" w:eastAsia="zh-CN"/>
              </w:rPr>
              <w:t>2</w:t>
            </w:r>
          </w:p>
        </w:tc>
        <w:tc>
          <w:tcPr>
            <w:tcW w:w="1189" w:type="pct"/>
            <w:shd w:val="clear" w:color="auto" w:fill="auto"/>
            <w:vAlign w:val="center"/>
          </w:tcPr>
          <w:p w14:paraId="026D9A9B">
            <w:pPr>
              <w:widowControl/>
              <w:jc w:val="left"/>
              <w:rPr>
                <w:rFonts w:hint="eastAsia"/>
                <w:color w:val="000000"/>
                <w:kern w:val="0"/>
                <w:sz w:val="24"/>
              </w:rPr>
            </w:pPr>
            <w:r>
              <w:rPr>
                <w:rFonts w:hint="eastAsia" w:hAnsi="Times New Roman"/>
                <w:color w:val="000000"/>
                <w:kern w:val="0"/>
                <w:sz w:val="24"/>
                <w:szCs w:val="24"/>
                <w:highlight w:val="none"/>
              </w:rPr>
              <w:t>法定代表人（单位负责人）身份证明及授权委托书</w:t>
            </w:r>
          </w:p>
        </w:tc>
        <w:tc>
          <w:tcPr>
            <w:tcW w:w="3412" w:type="pct"/>
            <w:shd w:val="clear" w:color="auto" w:fill="auto"/>
            <w:vAlign w:val="center"/>
          </w:tcPr>
          <w:p w14:paraId="78FC86DA">
            <w:pPr>
              <w:widowControl/>
              <w:jc w:val="both"/>
              <w:rPr>
                <w:rFonts w:hint="eastAsia"/>
                <w:color w:val="000000"/>
                <w:kern w:val="0"/>
                <w:sz w:val="24"/>
              </w:rPr>
            </w:pPr>
            <w:r>
              <w:rPr>
                <w:rFonts w:hint="eastAsia"/>
                <w:sz w:val="24"/>
                <w:lang w:val="en-US" w:eastAsia="zh-CN"/>
              </w:rPr>
              <w:t>按照征集文件要求提供</w:t>
            </w:r>
            <w:r>
              <w:rPr>
                <w:color w:val="000000"/>
                <w:sz w:val="24"/>
              </w:rPr>
              <w:t>。</w:t>
            </w:r>
          </w:p>
        </w:tc>
      </w:tr>
      <w:tr w14:paraId="1E2D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398" w:type="pct"/>
            <w:shd w:val="clear" w:color="auto" w:fill="auto"/>
            <w:vAlign w:val="center"/>
          </w:tcPr>
          <w:p w14:paraId="7C7DCC0E">
            <w:pPr>
              <w:widowControl/>
              <w:jc w:val="center"/>
              <w:rPr>
                <w:rFonts w:hint="eastAsia" w:eastAsia="宋体"/>
                <w:color w:val="000000"/>
                <w:kern w:val="0"/>
                <w:sz w:val="24"/>
                <w:lang w:val="en-US" w:eastAsia="zh-CN"/>
              </w:rPr>
            </w:pPr>
            <w:r>
              <w:rPr>
                <w:rFonts w:hint="eastAsia"/>
                <w:color w:val="000000"/>
                <w:kern w:val="0"/>
                <w:sz w:val="24"/>
                <w:lang w:val="en-US" w:eastAsia="zh-CN"/>
              </w:rPr>
              <w:t>3</w:t>
            </w:r>
          </w:p>
        </w:tc>
        <w:tc>
          <w:tcPr>
            <w:tcW w:w="1189" w:type="pct"/>
            <w:shd w:val="clear" w:color="auto" w:fill="auto"/>
            <w:vAlign w:val="center"/>
          </w:tcPr>
          <w:p w14:paraId="4C19EA7B">
            <w:pPr>
              <w:widowControl/>
              <w:jc w:val="left"/>
              <w:rPr>
                <w:rFonts w:hint="eastAsia" w:hAnsi="Times New Roman"/>
                <w:color w:val="000000"/>
                <w:kern w:val="0"/>
                <w:sz w:val="24"/>
                <w:szCs w:val="24"/>
                <w:highlight w:val="none"/>
              </w:rPr>
            </w:pPr>
            <w:r>
              <w:rPr>
                <w:rFonts w:hint="eastAsia" w:hAnsi="Times New Roman"/>
                <w:color w:val="000000"/>
                <w:kern w:val="0"/>
                <w:sz w:val="24"/>
                <w:szCs w:val="24"/>
                <w:highlight w:val="none"/>
              </w:rPr>
              <w:t>响应函</w:t>
            </w:r>
          </w:p>
        </w:tc>
        <w:tc>
          <w:tcPr>
            <w:tcW w:w="3412" w:type="pct"/>
            <w:shd w:val="clear" w:color="auto" w:fill="auto"/>
            <w:vAlign w:val="center"/>
          </w:tcPr>
          <w:p w14:paraId="7C028C13">
            <w:pPr>
              <w:widowControl/>
              <w:jc w:val="both"/>
              <w:rPr>
                <w:rFonts w:hint="eastAsia"/>
                <w:color w:val="000000"/>
                <w:kern w:val="0"/>
                <w:sz w:val="24"/>
              </w:rPr>
            </w:pPr>
            <w:r>
              <w:rPr>
                <w:rFonts w:hint="eastAsia"/>
                <w:sz w:val="24"/>
                <w:lang w:val="en-US" w:eastAsia="zh-CN"/>
              </w:rPr>
              <w:t>按照征集文件要求提供</w:t>
            </w:r>
            <w:r>
              <w:rPr>
                <w:color w:val="000000"/>
                <w:sz w:val="24"/>
              </w:rPr>
              <w:t>。</w:t>
            </w:r>
          </w:p>
        </w:tc>
      </w:tr>
      <w:tr w14:paraId="754B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exact"/>
          <w:jc w:val="center"/>
        </w:trPr>
        <w:tc>
          <w:tcPr>
            <w:tcW w:w="398" w:type="pct"/>
            <w:shd w:val="clear" w:color="auto" w:fill="auto"/>
            <w:vAlign w:val="center"/>
          </w:tcPr>
          <w:p w14:paraId="4002D06A">
            <w:pPr>
              <w:widowControl/>
              <w:jc w:val="center"/>
              <w:rPr>
                <w:rFonts w:hint="eastAsia"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4</w:t>
            </w:r>
          </w:p>
        </w:tc>
        <w:tc>
          <w:tcPr>
            <w:tcW w:w="1189" w:type="pct"/>
            <w:shd w:val="clear" w:color="auto" w:fill="auto"/>
            <w:vAlign w:val="center"/>
          </w:tcPr>
          <w:p w14:paraId="0E01E8F5">
            <w:pPr>
              <w:widowControl/>
              <w:jc w:val="left"/>
              <w:rPr>
                <w:rFonts w:hint="eastAsia" w:ascii="Times New Roman" w:hAnsi="Times New Roman" w:eastAsia="宋体" w:cs="Times New Roman"/>
                <w:color w:val="000000"/>
                <w:kern w:val="0"/>
                <w:sz w:val="24"/>
                <w:szCs w:val="24"/>
                <w:lang w:val="en-US" w:eastAsia="zh-CN" w:bidi="ar-SA"/>
              </w:rPr>
            </w:pPr>
            <w:r>
              <w:rPr>
                <w:rFonts w:hint="eastAsia" w:hAnsi="宋体" w:cs="微软雅黑"/>
                <w:bCs/>
                <w:color w:val="auto"/>
                <w:kern w:val="0"/>
                <w:sz w:val="24"/>
                <w:szCs w:val="24"/>
                <w:highlight w:val="none"/>
              </w:rPr>
              <w:t>产品响应参数</w:t>
            </w:r>
          </w:p>
        </w:tc>
        <w:tc>
          <w:tcPr>
            <w:tcW w:w="3412" w:type="pct"/>
            <w:shd w:val="clear" w:color="auto" w:fill="auto"/>
            <w:vAlign w:val="center"/>
          </w:tcPr>
          <w:p w14:paraId="74737E98">
            <w:pPr>
              <w:widowControl/>
              <w:jc w:val="left"/>
              <w:rPr>
                <w:rFonts w:hint="eastAsia" w:ascii="Times New Roman" w:hAnsi="Times New Roman" w:eastAsia="宋体" w:cs="Times New Roman"/>
                <w:color w:val="000000"/>
                <w:kern w:val="0"/>
                <w:sz w:val="24"/>
                <w:szCs w:val="24"/>
                <w:lang w:val="en-US" w:eastAsia="zh-CN" w:bidi="ar-SA"/>
              </w:rPr>
            </w:pPr>
            <w:r>
              <w:rPr>
                <w:rFonts w:hint="eastAsia"/>
                <w:sz w:val="24"/>
                <w:lang w:val="en-US" w:eastAsia="zh-CN"/>
              </w:rPr>
              <w:t>按照征集文件要求提供</w:t>
            </w:r>
            <w:r>
              <w:rPr>
                <w:color w:val="000000"/>
                <w:sz w:val="24"/>
              </w:rPr>
              <w:t>。</w:t>
            </w:r>
          </w:p>
        </w:tc>
      </w:tr>
      <w:tr w14:paraId="6805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98" w:type="pct"/>
            <w:shd w:val="clear" w:color="auto" w:fill="auto"/>
            <w:vAlign w:val="center"/>
          </w:tcPr>
          <w:p w14:paraId="48946245">
            <w:pPr>
              <w:widowControl/>
              <w:jc w:val="center"/>
              <w:rPr>
                <w:rFonts w:hint="eastAsia" w:eastAsia="宋体"/>
                <w:color w:val="000000"/>
                <w:kern w:val="0"/>
                <w:sz w:val="24"/>
                <w:lang w:eastAsia="zh-CN"/>
              </w:rPr>
            </w:pPr>
            <w:r>
              <w:rPr>
                <w:rFonts w:hint="eastAsia"/>
                <w:color w:val="000000"/>
                <w:kern w:val="0"/>
                <w:sz w:val="24"/>
                <w:lang w:val="en-US" w:eastAsia="zh-CN"/>
              </w:rPr>
              <w:t>5</w:t>
            </w:r>
          </w:p>
        </w:tc>
        <w:tc>
          <w:tcPr>
            <w:tcW w:w="1189" w:type="pct"/>
            <w:shd w:val="clear" w:color="auto" w:fill="auto"/>
            <w:vAlign w:val="center"/>
          </w:tcPr>
          <w:p w14:paraId="516ADED7">
            <w:pPr>
              <w:widowControl/>
              <w:jc w:val="left"/>
              <w:rPr>
                <w:rFonts w:hint="default" w:eastAsia="宋体"/>
                <w:color w:val="000000"/>
                <w:kern w:val="0"/>
                <w:sz w:val="24"/>
                <w:lang w:val="en-US" w:eastAsia="zh-CN"/>
              </w:rPr>
            </w:pPr>
            <w:r>
              <w:rPr>
                <w:rFonts w:hint="eastAsia"/>
                <w:color w:val="000000"/>
                <w:kern w:val="0"/>
                <w:sz w:val="24"/>
                <w:lang w:val="en-US" w:eastAsia="zh-CN"/>
              </w:rPr>
              <w:t>投标一览表</w:t>
            </w:r>
          </w:p>
        </w:tc>
        <w:tc>
          <w:tcPr>
            <w:tcW w:w="3412" w:type="pct"/>
            <w:shd w:val="clear" w:color="auto" w:fill="auto"/>
            <w:vAlign w:val="center"/>
          </w:tcPr>
          <w:p w14:paraId="2859CC72">
            <w:pPr>
              <w:widowControl/>
              <w:jc w:val="left"/>
              <w:rPr>
                <w:color w:val="000000"/>
                <w:kern w:val="0"/>
                <w:sz w:val="24"/>
              </w:rPr>
            </w:pPr>
            <w:r>
              <w:rPr>
                <w:rFonts w:hint="eastAsia"/>
                <w:sz w:val="24"/>
                <w:lang w:val="en-US" w:eastAsia="zh-CN"/>
              </w:rPr>
              <w:t>按照征集文件要求提供</w:t>
            </w:r>
            <w:r>
              <w:rPr>
                <w:color w:val="000000"/>
                <w:sz w:val="24"/>
              </w:rPr>
              <w:t>。</w:t>
            </w:r>
          </w:p>
        </w:tc>
      </w:tr>
      <w:tr w14:paraId="4DE0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398" w:type="pct"/>
            <w:shd w:val="clear" w:color="auto" w:fill="auto"/>
            <w:vAlign w:val="center"/>
          </w:tcPr>
          <w:p w14:paraId="2AB016A1">
            <w:pPr>
              <w:widowControl/>
              <w:jc w:val="center"/>
              <w:rPr>
                <w:rFonts w:hint="eastAsia"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6</w:t>
            </w:r>
          </w:p>
        </w:tc>
        <w:tc>
          <w:tcPr>
            <w:tcW w:w="1189" w:type="pct"/>
            <w:shd w:val="clear" w:color="auto" w:fill="auto"/>
            <w:vAlign w:val="center"/>
          </w:tcPr>
          <w:p w14:paraId="5A2F3229">
            <w:pPr>
              <w:widowControl/>
              <w:jc w:val="left"/>
              <w:rPr>
                <w:rFonts w:hint="eastAsia" w:ascii="Times New Roman" w:hAnsi="宋体" w:eastAsia="宋体" w:cs="微软雅黑"/>
                <w:bCs/>
                <w:color w:val="auto"/>
                <w:kern w:val="0"/>
                <w:sz w:val="24"/>
                <w:szCs w:val="24"/>
                <w:highlight w:val="none"/>
                <w:lang w:val="en-US" w:eastAsia="zh-CN" w:bidi="ar-SA"/>
              </w:rPr>
            </w:pPr>
            <w:r>
              <w:rPr>
                <w:color w:val="000000"/>
                <w:kern w:val="0"/>
                <w:sz w:val="24"/>
              </w:rPr>
              <w:t>国家有关部门对</w:t>
            </w:r>
            <w:r>
              <w:rPr>
                <w:rFonts w:hint="eastAsia"/>
                <w:color w:val="000000"/>
                <w:kern w:val="0"/>
                <w:sz w:val="24"/>
                <w:lang w:val="en-US" w:eastAsia="zh-CN"/>
              </w:rPr>
              <w:t>响应</w:t>
            </w:r>
            <w:r>
              <w:rPr>
                <w:color w:val="000000"/>
                <w:kern w:val="0"/>
                <w:sz w:val="24"/>
              </w:rPr>
              <w:t>人的投</w:t>
            </w:r>
            <w:r>
              <w:rPr>
                <w:rFonts w:hint="eastAsia"/>
                <w:color w:val="000000"/>
                <w:kern w:val="0"/>
                <w:sz w:val="24"/>
                <w:lang w:val="en-US" w:eastAsia="zh-CN"/>
              </w:rPr>
              <w:t>报</w:t>
            </w:r>
            <w:r>
              <w:rPr>
                <w:color w:val="000000"/>
                <w:kern w:val="0"/>
                <w:sz w:val="24"/>
              </w:rPr>
              <w:t>产品有强制性规定或要求的</w:t>
            </w:r>
          </w:p>
        </w:tc>
        <w:tc>
          <w:tcPr>
            <w:tcW w:w="3412" w:type="pct"/>
            <w:shd w:val="clear" w:color="auto" w:fill="auto"/>
            <w:vAlign w:val="center"/>
          </w:tcPr>
          <w:p w14:paraId="18D2D46A">
            <w:pPr>
              <w:widowControl/>
              <w:jc w:val="left"/>
              <w:rPr>
                <w:color w:val="000000"/>
                <w:kern w:val="0"/>
                <w:sz w:val="24"/>
              </w:rPr>
            </w:pPr>
            <w:r>
              <w:rPr>
                <w:color w:val="000000"/>
                <w:kern w:val="0"/>
                <w:sz w:val="24"/>
              </w:rPr>
              <w:t>国家有关部门对</w:t>
            </w:r>
            <w:r>
              <w:rPr>
                <w:rFonts w:hint="eastAsia"/>
                <w:sz w:val="24"/>
                <w:lang w:val="en-US" w:eastAsia="zh-CN"/>
              </w:rPr>
              <w:t>响应</w:t>
            </w:r>
            <w:r>
              <w:rPr>
                <w:sz w:val="24"/>
              </w:rPr>
              <w:t>人</w:t>
            </w:r>
            <w:r>
              <w:rPr>
                <w:color w:val="000000"/>
                <w:kern w:val="0"/>
                <w:sz w:val="24"/>
              </w:rPr>
              <w:t>的</w:t>
            </w:r>
            <w:r>
              <w:rPr>
                <w:rFonts w:hint="eastAsia"/>
                <w:color w:val="000000"/>
                <w:kern w:val="0"/>
                <w:sz w:val="24"/>
                <w:lang w:val="en-US" w:eastAsia="zh-CN"/>
              </w:rPr>
              <w:t>投报</w:t>
            </w:r>
            <w:r>
              <w:rPr>
                <w:color w:val="000000"/>
                <w:kern w:val="0"/>
                <w:sz w:val="24"/>
              </w:rPr>
              <w:t>产品有强制性规定或要求的（如相应技术、安全、节能和环保等），</w:t>
            </w:r>
            <w:r>
              <w:rPr>
                <w:rFonts w:hint="eastAsia"/>
                <w:color w:val="000000"/>
                <w:kern w:val="0"/>
                <w:sz w:val="24"/>
                <w:lang w:val="en-US" w:eastAsia="zh-CN"/>
              </w:rPr>
              <w:t>响应人</w:t>
            </w:r>
            <w:r>
              <w:rPr>
                <w:color w:val="000000"/>
                <w:kern w:val="0"/>
                <w:sz w:val="24"/>
              </w:rPr>
              <w:t>的投</w:t>
            </w:r>
            <w:r>
              <w:rPr>
                <w:rFonts w:hint="eastAsia"/>
                <w:color w:val="000000"/>
                <w:kern w:val="0"/>
                <w:sz w:val="24"/>
                <w:lang w:val="en-US" w:eastAsia="zh-CN"/>
              </w:rPr>
              <w:t>报</w:t>
            </w:r>
            <w:r>
              <w:rPr>
                <w:color w:val="000000"/>
                <w:kern w:val="0"/>
                <w:sz w:val="24"/>
              </w:rPr>
              <w:t>产品应符合相应规定或要求，并提供证明文件电子件：</w:t>
            </w:r>
          </w:p>
          <w:p w14:paraId="2519D960">
            <w:pPr>
              <w:widowControl/>
              <w:jc w:val="left"/>
              <w:rPr>
                <w:color w:val="000000"/>
                <w:kern w:val="0"/>
                <w:sz w:val="24"/>
              </w:rPr>
            </w:pPr>
            <w:r>
              <w:rPr>
                <w:color w:val="000000"/>
                <w:kern w:val="0"/>
                <w:sz w:val="24"/>
              </w:rPr>
              <w:t>1）采购的产品若属于《节能产品政府采购品目清单》范围中政府强制采购产品，则</w:t>
            </w:r>
            <w:r>
              <w:rPr>
                <w:rFonts w:hint="eastAsia"/>
                <w:sz w:val="24"/>
                <w:lang w:val="en-US" w:eastAsia="zh-CN"/>
              </w:rPr>
              <w:t>响应</w:t>
            </w:r>
            <w:r>
              <w:rPr>
                <w:sz w:val="24"/>
              </w:rPr>
              <w:t>人</w:t>
            </w:r>
            <w:r>
              <w:rPr>
                <w:color w:val="000000"/>
                <w:kern w:val="0"/>
                <w:sz w:val="24"/>
              </w:rPr>
              <w:t>所报产品必须获得国家确定的认证机构出具的、处于有效期之内的节能产品认证证书；</w:t>
            </w:r>
          </w:p>
          <w:p w14:paraId="2306CDDC">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8B6CEF7">
            <w:pPr>
              <w:widowControl/>
              <w:jc w:val="left"/>
              <w:rPr>
                <w:rFonts w:hint="eastAsia" w:ascii="Times New Roman" w:hAnsi="Times New Roman" w:eastAsia="宋体" w:cs="Times New Roman"/>
                <w:color w:val="000000"/>
                <w:kern w:val="0"/>
                <w:sz w:val="24"/>
                <w:szCs w:val="24"/>
                <w:lang w:val="en-US" w:eastAsia="zh-CN" w:bidi="ar-SA"/>
              </w:rPr>
            </w:pPr>
            <w:r>
              <w:rPr>
                <w:sz w:val="24"/>
              </w:rPr>
              <w:t>3）项目中涉及涂料、胶黏剂、油墨、清洗剂等挥发性有机物产品，且属于强制性标准的，供应商应执行符合本市和国家的VOCs含量限制标准。</w:t>
            </w:r>
          </w:p>
        </w:tc>
      </w:tr>
      <w:tr w14:paraId="726D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98" w:type="pct"/>
            <w:shd w:val="clear" w:color="auto" w:fill="auto"/>
            <w:vAlign w:val="center"/>
          </w:tcPr>
          <w:p w14:paraId="618B7812">
            <w:pPr>
              <w:widowControl/>
              <w:jc w:val="center"/>
              <w:rPr>
                <w:rFonts w:hint="eastAsia"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7</w:t>
            </w:r>
          </w:p>
        </w:tc>
        <w:tc>
          <w:tcPr>
            <w:tcW w:w="1189" w:type="pct"/>
            <w:shd w:val="clear" w:color="auto" w:fill="auto"/>
            <w:vAlign w:val="center"/>
          </w:tcPr>
          <w:p w14:paraId="3EF1F0F4">
            <w:pPr>
              <w:widowControl/>
              <w:jc w:val="left"/>
              <w:rPr>
                <w:rFonts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响应</w:t>
            </w:r>
            <w:r>
              <w:rPr>
                <w:color w:val="000000"/>
                <w:kern w:val="0"/>
                <w:sz w:val="24"/>
              </w:rPr>
              <w:t>报价</w:t>
            </w:r>
          </w:p>
        </w:tc>
        <w:tc>
          <w:tcPr>
            <w:tcW w:w="3412" w:type="pct"/>
            <w:shd w:val="clear" w:color="auto" w:fill="auto"/>
            <w:vAlign w:val="center"/>
          </w:tcPr>
          <w:p w14:paraId="2910CA94">
            <w:pPr>
              <w:widowControl/>
              <w:jc w:val="left"/>
              <w:rPr>
                <w:rFonts w:ascii="Times New Roman" w:hAnsi="Times New Roman" w:eastAsia="宋体" w:cs="Times New Roman"/>
                <w:color w:val="000000"/>
                <w:kern w:val="0"/>
                <w:sz w:val="24"/>
                <w:szCs w:val="24"/>
                <w:lang w:val="en-US" w:eastAsia="zh-CN" w:bidi="ar-SA"/>
              </w:rPr>
            </w:pPr>
            <w:r>
              <w:rPr>
                <w:rFonts w:hint="eastAsia"/>
                <w:color w:val="000000"/>
                <w:kern w:val="0"/>
                <w:sz w:val="24"/>
                <w:lang w:val="en-US" w:eastAsia="zh-CN"/>
              </w:rPr>
              <w:t>响应</w:t>
            </w:r>
            <w:r>
              <w:rPr>
                <w:color w:val="000000"/>
                <w:kern w:val="0"/>
                <w:sz w:val="24"/>
              </w:rPr>
              <w:t>报价</w:t>
            </w:r>
            <w:r>
              <w:rPr>
                <w:rFonts w:hint="eastAsia"/>
                <w:color w:val="000000"/>
                <w:kern w:val="0"/>
                <w:sz w:val="24"/>
                <w:lang w:val="en-US" w:eastAsia="zh-CN"/>
              </w:rPr>
              <w:t>符合</w:t>
            </w:r>
            <w:r>
              <w:rPr>
                <w:rFonts w:hint="eastAsia"/>
                <w:color w:val="000000" w:themeColor="text1"/>
                <w:sz w:val="24"/>
                <w:lang w:val="en-US" w:eastAsia="zh-CN"/>
                <w14:textFill>
                  <w14:solidFill>
                    <w14:schemeClr w14:val="tx1"/>
                  </w14:solidFill>
                </w14:textFill>
              </w:rPr>
              <w:t>征集</w:t>
            </w:r>
            <w:r>
              <w:rPr>
                <w:color w:val="000000" w:themeColor="text1"/>
                <w:sz w:val="24"/>
                <w14:textFill>
                  <w14:solidFill>
                    <w14:schemeClr w14:val="tx1"/>
                  </w14:solidFill>
                </w14:textFill>
              </w:rPr>
              <w:t>文件中规定的</w:t>
            </w:r>
            <w:r>
              <w:rPr>
                <w:rFonts w:hint="eastAsia"/>
                <w:color w:val="000000" w:themeColor="text1"/>
                <w:sz w:val="24"/>
                <w:lang w:val="en-US" w:eastAsia="zh-CN"/>
                <w14:textFill>
                  <w14:solidFill>
                    <w14:schemeClr w14:val="tx1"/>
                  </w14:solidFill>
                </w14:textFill>
              </w:rPr>
              <w:t>要求。</w:t>
            </w:r>
          </w:p>
        </w:tc>
      </w:tr>
      <w:tr w14:paraId="78DD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398" w:type="pct"/>
            <w:shd w:val="clear" w:color="auto" w:fill="auto"/>
            <w:vAlign w:val="center"/>
          </w:tcPr>
          <w:p w14:paraId="4229F078">
            <w:pPr>
              <w:widowControl/>
              <w:jc w:val="center"/>
              <w:rPr>
                <w:color w:val="000000"/>
                <w:kern w:val="0"/>
                <w:sz w:val="24"/>
              </w:rPr>
            </w:pPr>
            <w:r>
              <w:rPr>
                <w:rFonts w:hint="eastAsia"/>
                <w:color w:val="000000"/>
                <w:kern w:val="0"/>
                <w:sz w:val="24"/>
                <w:lang w:val="en-US" w:eastAsia="zh-CN"/>
              </w:rPr>
              <w:t>8</w:t>
            </w:r>
          </w:p>
        </w:tc>
        <w:tc>
          <w:tcPr>
            <w:tcW w:w="1189" w:type="pct"/>
            <w:shd w:val="clear" w:color="auto" w:fill="auto"/>
            <w:vAlign w:val="center"/>
          </w:tcPr>
          <w:p w14:paraId="30E7A254">
            <w:pPr>
              <w:widowControl/>
              <w:jc w:val="left"/>
              <w:rPr>
                <w:color w:val="000000"/>
                <w:kern w:val="0"/>
                <w:sz w:val="24"/>
              </w:rPr>
            </w:pPr>
            <w:r>
              <w:rPr>
                <w:color w:val="000000"/>
                <w:kern w:val="0"/>
                <w:sz w:val="24"/>
              </w:rPr>
              <w:t>公平竞争</w:t>
            </w:r>
          </w:p>
        </w:tc>
        <w:tc>
          <w:tcPr>
            <w:tcW w:w="3412" w:type="pct"/>
            <w:shd w:val="clear" w:color="auto" w:fill="auto"/>
            <w:vAlign w:val="center"/>
          </w:tcPr>
          <w:p w14:paraId="5332B3A7">
            <w:pPr>
              <w:widowControl/>
              <w:jc w:val="left"/>
              <w:rPr>
                <w:color w:val="000000"/>
                <w:kern w:val="0"/>
                <w:sz w:val="24"/>
              </w:rPr>
            </w:pPr>
            <w:r>
              <w:rPr>
                <w:rFonts w:hint="eastAsia"/>
                <w:sz w:val="24"/>
                <w:lang w:val="en-US" w:eastAsia="zh-CN"/>
              </w:rPr>
              <w:t>响应</w:t>
            </w:r>
            <w:r>
              <w:rPr>
                <w:sz w:val="24"/>
              </w:rPr>
              <w:t>人</w:t>
            </w:r>
            <w:r>
              <w:rPr>
                <w:color w:val="000000" w:themeColor="text1"/>
                <w:sz w:val="24"/>
                <w14:textFill>
                  <w14:solidFill>
                    <w14:schemeClr w14:val="tx1"/>
                  </w14:solidFill>
                </w14:textFill>
              </w:rPr>
              <w:t>遵循公平竞争的原则，不存在恶意串通，妨碍其他</w:t>
            </w:r>
            <w:r>
              <w:rPr>
                <w:rFonts w:hint="eastAsia"/>
                <w:sz w:val="24"/>
                <w:lang w:val="en-US" w:eastAsia="zh-CN"/>
              </w:rPr>
              <w:t>响应</w:t>
            </w:r>
            <w:r>
              <w:rPr>
                <w:sz w:val="24"/>
              </w:rPr>
              <w:t>人</w:t>
            </w:r>
            <w:r>
              <w:rPr>
                <w:color w:val="000000" w:themeColor="text1"/>
                <w:sz w:val="24"/>
                <w14:textFill>
                  <w14:solidFill>
                    <w14:schemeClr w14:val="tx1"/>
                  </w14:solidFill>
                </w14:textFill>
              </w:rPr>
              <w:t>的竞争行为，不存在损害采购人或者其他</w:t>
            </w:r>
            <w:r>
              <w:rPr>
                <w:rFonts w:hint="eastAsia"/>
                <w:sz w:val="24"/>
                <w:lang w:val="en-US" w:eastAsia="zh-CN"/>
              </w:rPr>
              <w:t>响应</w:t>
            </w:r>
            <w:r>
              <w:rPr>
                <w:sz w:val="24"/>
              </w:rPr>
              <w:t>人</w:t>
            </w:r>
            <w:r>
              <w:rPr>
                <w:color w:val="000000" w:themeColor="text1"/>
                <w:sz w:val="24"/>
                <w14:textFill>
                  <w14:solidFill>
                    <w14:schemeClr w14:val="tx1"/>
                  </w14:solidFill>
                </w14:textFill>
              </w:rPr>
              <w:t>的合法权益情形的</w:t>
            </w:r>
            <w:r>
              <w:rPr>
                <w:rFonts w:hint="eastAsia"/>
                <w:color w:val="000000" w:themeColor="text1"/>
                <w:sz w:val="24"/>
                <w:lang w:eastAsia="zh-CN"/>
                <w14:textFill>
                  <w14:solidFill>
                    <w14:schemeClr w14:val="tx1"/>
                  </w14:solidFill>
                </w14:textFill>
              </w:rPr>
              <w:t>。</w:t>
            </w:r>
          </w:p>
        </w:tc>
      </w:tr>
      <w:tr w14:paraId="36DC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98" w:type="pct"/>
            <w:shd w:val="clear" w:color="auto" w:fill="auto"/>
            <w:vAlign w:val="center"/>
          </w:tcPr>
          <w:p w14:paraId="316D1917">
            <w:pPr>
              <w:widowControl/>
              <w:jc w:val="center"/>
              <w:rPr>
                <w:rFonts w:hint="default" w:eastAsia="宋体"/>
                <w:color w:val="000000"/>
                <w:kern w:val="0"/>
                <w:sz w:val="24"/>
                <w:lang w:val="en-US" w:eastAsia="zh-CN"/>
              </w:rPr>
            </w:pPr>
            <w:r>
              <w:rPr>
                <w:rFonts w:hint="eastAsia"/>
                <w:color w:val="000000"/>
                <w:kern w:val="0"/>
                <w:sz w:val="24"/>
                <w:lang w:val="en-US" w:eastAsia="zh-CN"/>
              </w:rPr>
              <w:t>9</w:t>
            </w:r>
          </w:p>
        </w:tc>
        <w:tc>
          <w:tcPr>
            <w:tcW w:w="1189" w:type="pct"/>
            <w:shd w:val="clear" w:color="auto" w:fill="auto"/>
            <w:vAlign w:val="center"/>
          </w:tcPr>
          <w:p w14:paraId="2895EEF1">
            <w:pPr>
              <w:widowControl/>
              <w:jc w:val="left"/>
              <w:rPr>
                <w:color w:val="000000"/>
                <w:kern w:val="0"/>
                <w:sz w:val="24"/>
              </w:rPr>
            </w:pPr>
            <w:r>
              <w:rPr>
                <w:color w:val="000000"/>
                <w:kern w:val="0"/>
                <w:sz w:val="24"/>
              </w:rPr>
              <w:t>串通</w:t>
            </w:r>
            <w:r>
              <w:rPr>
                <w:rFonts w:hint="eastAsia"/>
                <w:color w:val="000000"/>
                <w:kern w:val="0"/>
                <w:sz w:val="24"/>
                <w:lang w:val="en-US" w:eastAsia="zh-CN"/>
              </w:rPr>
              <w:t>响应</w:t>
            </w:r>
          </w:p>
        </w:tc>
        <w:tc>
          <w:tcPr>
            <w:tcW w:w="3412" w:type="pct"/>
            <w:shd w:val="clear" w:color="auto" w:fill="auto"/>
            <w:vAlign w:val="center"/>
          </w:tcPr>
          <w:p w14:paraId="3F2A49A0">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w:t>
            </w:r>
            <w:r>
              <w:rPr>
                <w:rFonts w:hint="eastAsia"/>
                <w:sz w:val="24"/>
                <w:lang w:val="en-US" w:eastAsia="zh-CN"/>
              </w:rPr>
              <w:t>响应</w:t>
            </w:r>
            <w:r>
              <w:rPr>
                <w:sz w:val="24"/>
              </w:rPr>
              <w:t>人</w:t>
            </w:r>
            <w:r>
              <w:rPr>
                <w:color w:val="000000" w:themeColor="text1"/>
                <w:sz w:val="24"/>
                <w14:textFill>
                  <w14:solidFill>
                    <w14:schemeClr w14:val="tx1"/>
                  </w14:solidFill>
                </w14:textFill>
              </w:rPr>
              <w:t>串通</w:t>
            </w:r>
            <w:r>
              <w:rPr>
                <w:rFonts w:hint="eastAsia"/>
                <w:color w:val="000000" w:themeColor="text1"/>
                <w:sz w:val="24"/>
                <w:lang w:val="en-US" w:eastAsia="zh-CN"/>
                <w14:textFill>
                  <w14:solidFill>
                    <w14:schemeClr w14:val="tx1"/>
                  </w14:solidFill>
                </w14:textFill>
              </w:rPr>
              <w:t>响应</w:t>
            </w:r>
            <w:r>
              <w:rPr>
                <w:color w:val="000000" w:themeColor="text1"/>
                <w:sz w:val="24"/>
                <w14:textFill>
                  <w14:solidFill>
                    <w14:schemeClr w14:val="tx1"/>
                  </w14:solidFill>
                </w14:textFill>
              </w:rPr>
              <w:t>的情形：（一）不同</w:t>
            </w:r>
            <w:r>
              <w:rPr>
                <w:rFonts w:hint="eastAsia"/>
                <w:sz w:val="24"/>
                <w:lang w:val="en-US" w:eastAsia="zh-CN"/>
              </w:rPr>
              <w:t>响应</w:t>
            </w:r>
            <w:r>
              <w:rPr>
                <w:sz w:val="24"/>
              </w:rPr>
              <w:t>人</w:t>
            </w:r>
            <w:r>
              <w:rPr>
                <w:color w:val="000000" w:themeColor="text1"/>
                <w:sz w:val="24"/>
                <w14:textFill>
                  <w14:solidFill>
                    <w14:schemeClr w14:val="tx1"/>
                  </w14:solidFill>
                </w14:textFill>
              </w:rPr>
              <w:t>的投标文件由同一单位或者个人编制；（二）不同</w:t>
            </w:r>
            <w:r>
              <w:rPr>
                <w:rFonts w:hint="eastAsia"/>
                <w:sz w:val="24"/>
                <w:lang w:val="en-US" w:eastAsia="zh-CN"/>
              </w:rPr>
              <w:t>响应</w:t>
            </w:r>
            <w:r>
              <w:rPr>
                <w:sz w:val="24"/>
              </w:rPr>
              <w:t>人</w:t>
            </w:r>
            <w:r>
              <w:rPr>
                <w:color w:val="000000" w:themeColor="text1"/>
                <w:sz w:val="24"/>
                <w14:textFill>
                  <w14:solidFill>
                    <w14:schemeClr w14:val="tx1"/>
                  </w14:solidFill>
                </w14:textFill>
              </w:rPr>
              <w:t>委托同一单位或者个人办理投标事宜；（三）不同</w:t>
            </w:r>
            <w:r>
              <w:rPr>
                <w:rFonts w:hint="eastAsia"/>
                <w:sz w:val="24"/>
                <w:lang w:val="en-US" w:eastAsia="zh-CN"/>
              </w:rPr>
              <w:t>响应</w:t>
            </w:r>
            <w:r>
              <w:rPr>
                <w:sz w:val="24"/>
              </w:rPr>
              <w:t>人</w:t>
            </w:r>
            <w:r>
              <w:rPr>
                <w:color w:val="000000" w:themeColor="text1"/>
                <w:sz w:val="24"/>
                <w14:textFill>
                  <w14:solidFill>
                    <w14:schemeClr w14:val="tx1"/>
                  </w14:solidFill>
                </w14:textFill>
              </w:rPr>
              <w:t>的</w:t>
            </w:r>
            <w:r>
              <w:rPr>
                <w:rFonts w:hint="eastAsia"/>
                <w:color w:val="000000" w:themeColor="text1"/>
                <w:sz w:val="24"/>
                <w:lang w:val="en-US" w:eastAsia="zh-CN"/>
                <w14:textFill>
                  <w14:solidFill>
                    <w14:schemeClr w14:val="tx1"/>
                  </w14:solidFill>
                </w14:textFill>
              </w:rPr>
              <w:t>电子响应</w:t>
            </w:r>
            <w:r>
              <w:rPr>
                <w:color w:val="000000" w:themeColor="text1"/>
                <w:sz w:val="24"/>
                <w14:textFill>
                  <w14:solidFill>
                    <w14:schemeClr w14:val="tx1"/>
                  </w14:solidFill>
                </w14:textFill>
              </w:rPr>
              <w:t>文件载明的项目管理成员或者联系人员为同一人；（四）不同</w:t>
            </w:r>
            <w:r>
              <w:rPr>
                <w:rFonts w:hint="eastAsia"/>
                <w:sz w:val="24"/>
                <w:lang w:val="en-US" w:eastAsia="zh-CN"/>
              </w:rPr>
              <w:t>响应</w:t>
            </w:r>
            <w:r>
              <w:rPr>
                <w:sz w:val="24"/>
              </w:rPr>
              <w:t>人</w:t>
            </w:r>
            <w:r>
              <w:rPr>
                <w:color w:val="000000" w:themeColor="text1"/>
                <w:sz w:val="24"/>
                <w14:textFill>
                  <w14:solidFill>
                    <w14:schemeClr w14:val="tx1"/>
                  </w14:solidFill>
                </w14:textFill>
              </w:rPr>
              <w:t>的</w:t>
            </w:r>
            <w:r>
              <w:rPr>
                <w:rFonts w:hint="eastAsia"/>
                <w:color w:val="000000" w:themeColor="text1"/>
                <w:sz w:val="24"/>
                <w:lang w:val="en-US" w:eastAsia="zh-CN"/>
                <w14:textFill>
                  <w14:solidFill>
                    <w14:schemeClr w14:val="tx1"/>
                  </w14:solidFill>
                </w14:textFill>
              </w:rPr>
              <w:t>电子响应</w:t>
            </w:r>
            <w:r>
              <w:rPr>
                <w:color w:val="000000" w:themeColor="text1"/>
                <w:sz w:val="24"/>
                <w14:textFill>
                  <w14:solidFill>
                    <w14:schemeClr w14:val="tx1"/>
                  </w14:solidFill>
                </w14:textFill>
              </w:rPr>
              <w:t>文件异常一致或者投标报价呈规律性差异；（五）不同</w:t>
            </w:r>
            <w:r>
              <w:rPr>
                <w:rFonts w:hint="eastAsia"/>
                <w:sz w:val="24"/>
                <w:lang w:val="en-US" w:eastAsia="zh-CN"/>
              </w:rPr>
              <w:t>响应</w:t>
            </w:r>
            <w:r>
              <w:rPr>
                <w:sz w:val="24"/>
              </w:rPr>
              <w:t>人</w:t>
            </w:r>
            <w:r>
              <w:rPr>
                <w:color w:val="000000" w:themeColor="text1"/>
                <w:sz w:val="24"/>
                <w14:textFill>
                  <w14:solidFill>
                    <w14:schemeClr w14:val="tx1"/>
                  </w14:solidFill>
                </w14:textFill>
              </w:rPr>
              <w:t>的</w:t>
            </w:r>
            <w:r>
              <w:rPr>
                <w:rFonts w:hint="eastAsia"/>
                <w:color w:val="000000" w:themeColor="text1"/>
                <w:sz w:val="24"/>
                <w:lang w:val="en-US" w:eastAsia="zh-CN"/>
                <w14:textFill>
                  <w14:solidFill>
                    <w14:schemeClr w14:val="tx1"/>
                  </w14:solidFill>
                </w14:textFill>
              </w:rPr>
              <w:t>电子响应</w:t>
            </w:r>
            <w:r>
              <w:rPr>
                <w:color w:val="000000" w:themeColor="text1"/>
                <w:sz w:val="24"/>
                <w14:textFill>
                  <w14:solidFill>
                    <w14:schemeClr w14:val="tx1"/>
                  </w14:solidFill>
                </w14:textFill>
              </w:rPr>
              <w:t>文件相互混装</w:t>
            </w:r>
            <w:r>
              <w:rPr>
                <w:rFonts w:hint="eastAsia"/>
                <w:color w:val="000000" w:themeColor="text1"/>
                <w:sz w:val="24"/>
                <w:lang w:eastAsia="zh-CN"/>
                <w14:textFill>
                  <w14:solidFill>
                    <w14:schemeClr w14:val="tx1"/>
                  </w14:solidFill>
                </w14:textFill>
              </w:rPr>
              <w:t>。</w:t>
            </w:r>
          </w:p>
        </w:tc>
      </w:tr>
      <w:tr w14:paraId="68A7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8" w:type="pct"/>
            <w:shd w:val="clear" w:color="auto" w:fill="auto"/>
            <w:vAlign w:val="center"/>
          </w:tcPr>
          <w:p w14:paraId="37682DEB">
            <w:pPr>
              <w:widowControl/>
              <w:jc w:val="center"/>
              <w:rPr>
                <w:rFonts w:hint="default" w:eastAsia="宋体"/>
                <w:color w:val="000000"/>
                <w:kern w:val="0"/>
                <w:sz w:val="24"/>
                <w:lang w:val="en-US" w:eastAsia="zh-CN"/>
              </w:rPr>
            </w:pPr>
            <w:r>
              <w:rPr>
                <w:rFonts w:hint="eastAsia"/>
                <w:color w:val="000000"/>
                <w:kern w:val="0"/>
                <w:sz w:val="24"/>
                <w:lang w:val="en-US" w:eastAsia="zh-CN"/>
              </w:rPr>
              <w:t>10</w:t>
            </w:r>
          </w:p>
        </w:tc>
        <w:tc>
          <w:tcPr>
            <w:tcW w:w="1189" w:type="pct"/>
            <w:shd w:val="clear" w:color="auto" w:fill="auto"/>
            <w:vAlign w:val="center"/>
          </w:tcPr>
          <w:p w14:paraId="3DEB0DB5">
            <w:pPr>
              <w:widowControl/>
              <w:jc w:val="left"/>
              <w:rPr>
                <w:color w:val="000000"/>
                <w:kern w:val="0"/>
                <w:sz w:val="24"/>
              </w:rPr>
            </w:pPr>
            <w:r>
              <w:rPr>
                <w:color w:val="000000"/>
                <w:kern w:val="0"/>
                <w:sz w:val="24"/>
              </w:rPr>
              <w:t>其他无效情形</w:t>
            </w:r>
          </w:p>
        </w:tc>
        <w:tc>
          <w:tcPr>
            <w:tcW w:w="3412" w:type="pct"/>
            <w:shd w:val="clear" w:color="auto" w:fill="auto"/>
            <w:vAlign w:val="center"/>
          </w:tcPr>
          <w:p w14:paraId="39BF06C0">
            <w:pPr>
              <w:widowControl/>
              <w:jc w:val="left"/>
              <w:rPr>
                <w:color w:val="000000"/>
                <w:kern w:val="0"/>
                <w:sz w:val="24"/>
              </w:rPr>
            </w:pPr>
            <w:r>
              <w:rPr>
                <w:rFonts w:hint="eastAsia"/>
                <w:color w:val="000000" w:themeColor="text1"/>
                <w:sz w:val="24"/>
                <w:lang w:val="en-US" w:eastAsia="zh-CN"/>
                <w14:textFill>
                  <w14:solidFill>
                    <w14:schemeClr w14:val="tx1"/>
                  </w14:solidFill>
                </w14:textFill>
              </w:rPr>
              <w:t>响应</w:t>
            </w:r>
            <w:r>
              <w:rPr>
                <w:color w:val="000000" w:themeColor="text1"/>
                <w:sz w:val="24"/>
                <w14:textFill>
                  <w14:solidFill>
                    <w14:schemeClr w14:val="tx1"/>
                  </w14:solidFill>
                </w14:textFill>
              </w:rPr>
              <w:t>人、</w:t>
            </w:r>
            <w:r>
              <w:rPr>
                <w:rFonts w:hint="eastAsia"/>
                <w:color w:val="000000" w:themeColor="text1"/>
                <w:sz w:val="24"/>
                <w:lang w:val="en-US" w:eastAsia="zh-CN"/>
                <w14:textFill>
                  <w14:solidFill>
                    <w14:schemeClr w14:val="tx1"/>
                  </w14:solidFill>
                </w14:textFill>
              </w:rPr>
              <w:t>电子响应</w:t>
            </w:r>
            <w:r>
              <w:rPr>
                <w:color w:val="000000" w:themeColor="text1"/>
                <w:sz w:val="24"/>
                <w14:textFill>
                  <w14:solidFill>
                    <w14:schemeClr w14:val="tx1"/>
                  </w14:solidFill>
                </w14:textFill>
              </w:rPr>
              <w:t>文件不存在不符合法律、法规和</w:t>
            </w:r>
            <w:r>
              <w:rPr>
                <w:rFonts w:hint="eastAsia"/>
                <w:color w:val="000000" w:themeColor="text1"/>
                <w:sz w:val="24"/>
                <w:lang w:val="en-US" w:eastAsia="zh-CN"/>
                <w14:textFill>
                  <w14:solidFill>
                    <w14:schemeClr w14:val="tx1"/>
                  </w14:solidFill>
                </w14:textFill>
              </w:rPr>
              <w:t>征集</w:t>
            </w:r>
            <w:r>
              <w:rPr>
                <w:color w:val="000000" w:themeColor="text1"/>
                <w:sz w:val="24"/>
                <w14:textFill>
                  <w14:solidFill>
                    <w14:schemeClr w14:val="tx1"/>
                  </w14:solidFill>
                </w14:textFill>
              </w:rPr>
              <w:t>文件规定的其他无效情形。</w:t>
            </w:r>
          </w:p>
        </w:tc>
      </w:tr>
    </w:tbl>
    <w:p w14:paraId="1A648CB5">
      <w:pPr>
        <w:numPr>
          <w:ilvl w:val="0"/>
          <w:numId w:val="0"/>
        </w:numPr>
        <w:tabs>
          <w:tab w:val="left" w:pos="360"/>
        </w:tabs>
        <w:snapToGrid w:val="0"/>
        <w:spacing w:line="360" w:lineRule="auto"/>
        <w:ind w:leftChars="0"/>
        <w:outlineLvl w:val="1"/>
        <w:rPr>
          <w:sz w:val="24"/>
        </w:rPr>
      </w:pPr>
    </w:p>
    <w:p w14:paraId="7A2A167A">
      <w:pPr>
        <w:numPr>
          <w:ilvl w:val="0"/>
          <w:numId w:val="19"/>
        </w:numPr>
        <w:tabs>
          <w:tab w:val="left" w:pos="360"/>
        </w:tabs>
        <w:snapToGrid w:val="0"/>
        <w:spacing w:line="360" w:lineRule="auto"/>
        <w:outlineLvl w:val="1"/>
        <w:rPr>
          <w:sz w:val="24"/>
        </w:rPr>
      </w:pPr>
      <w:r>
        <w:rPr>
          <w:rFonts w:hint="eastAsia"/>
          <w:sz w:val="24"/>
          <w:lang w:val="en-US" w:eastAsia="zh-CN"/>
        </w:rPr>
        <w:t>电子响应</w:t>
      </w:r>
      <w:r>
        <w:rPr>
          <w:sz w:val="24"/>
        </w:rPr>
        <w:t>文件有关事项的澄清或者说明</w:t>
      </w:r>
    </w:p>
    <w:p w14:paraId="3BF52477">
      <w:pPr>
        <w:numPr>
          <w:ilvl w:val="1"/>
          <w:numId w:val="19"/>
        </w:numPr>
        <w:tabs>
          <w:tab w:val="left" w:pos="1080"/>
        </w:tabs>
        <w:snapToGrid w:val="0"/>
        <w:spacing w:line="360" w:lineRule="auto"/>
        <w:ind w:left="1077" w:hanging="720"/>
        <w:rPr>
          <w:sz w:val="24"/>
        </w:rPr>
      </w:pPr>
      <w:r>
        <w:rPr>
          <w:rFonts w:hint="eastAsia"/>
          <w:sz w:val="24"/>
          <w:lang w:val="en-US" w:eastAsia="zh-CN"/>
        </w:rPr>
        <w:t>评审</w:t>
      </w:r>
      <w:r>
        <w:rPr>
          <w:sz w:val="24"/>
        </w:rPr>
        <w:t>过程中，</w:t>
      </w:r>
      <w:r>
        <w:rPr>
          <w:rFonts w:hint="eastAsia"/>
          <w:sz w:val="24"/>
          <w:lang w:eastAsia="zh-CN"/>
        </w:rPr>
        <w:t>评审委员会</w:t>
      </w:r>
      <w:r>
        <w:rPr>
          <w:sz w:val="24"/>
        </w:rPr>
        <w:t>将以书面形式要求</w:t>
      </w:r>
      <w:r>
        <w:rPr>
          <w:rFonts w:hint="eastAsia"/>
          <w:sz w:val="24"/>
          <w:lang w:val="en-US" w:eastAsia="zh-CN"/>
        </w:rPr>
        <w:t>响应人</w:t>
      </w:r>
      <w:r>
        <w:rPr>
          <w:sz w:val="24"/>
        </w:rPr>
        <w:t>对其</w:t>
      </w:r>
      <w:r>
        <w:rPr>
          <w:rFonts w:hint="eastAsia"/>
          <w:sz w:val="24"/>
          <w:lang w:val="en-US" w:eastAsia="zh-CN"/>
        </w:rPr>
        <w:t>电子响应</w:t>
      </w:r>
      <w:r>
        <w:rPr>
          <w:sz w:val="24"/>
        </w:rPr>
        <w:t>文件中含义不明确、同类问题表述不一致或者有明显文字和计算错误的内容，作出必要的澄清、说明或者补正。</w:t>
      </w:r>
      <w:r>
        <w:rPr>
          <w:rFonts w:hint="eastAsia"/>
          <w:sz w:val="24"/>
          <w:lang w:val="en-US" w:eastAsia="zh-CN"/>
        </w:rPr>
        <w:t>响应人</w:t>
      </w:r>
      <w:r>
        <w:rPr>
          <w:sz w:val="24"/>
        </w:rPr>
        <w:t>的澄清、说明或者补正应当采用书面形式，并加盖公章，或者由法定代表人（</w:t>
      </w:r>
      <w:bookmarkStart w:id="753" w:name="_Hlk144225607"/>
      <w:r>
        <w:rPr>
          <w:color w:val="000000"/>
          <w:sz w:val="24"/>
          <w:szCs w:val="20"/>
        </w:rPr>
        <w:t>若</w:t>
      </w:r>
      <w:r>
        <w:rPr>
          <w:rFonts w:hint="eastAsia"/>
          <w:sz w:val="24"/>
          <w:lang w:val="en-US" w:eastAsia="zh-CN"/>
        </w:rPr>
        <w:t>响应人</w:t>
      </w:r>
      <w:r>
        <w:rPr>
          <w:color w:val="000000"/>
          <w:sz w:val="24"/>
          <w:szCs w:val="20"/>
        </w:rPr>
        <w:t>为事业单位或其他组织或分支机构，可为单位负责人</w:t>
      </w:r>
      <w:bookmarkEnd w:id="753"/>
      <w:r>
        <w:rPr>
          <w:sz w:val="24"/>
        </w:rPr>
        <w:t>）或其授权的代表签字。</w:t>
      </w:r>
      <w:r>
        <w:rPr>
          <w:rFonts w:hint="eastAsia"/>
          <w:sz w:val="24"/>
          <w:lang w:val="en-US" w:eastAsia="zh-CN"/>
        </w:rPr>
        <w:t>响应人</w:t>
      </w:r>
      <w:r>
        <w:rPr>
          <w:sz w:val="24"/>
        </w:rPr>
        <w:t>的澄清、说明或者补正不得超出</w:t>
      </w:r>
      <w:r>
        <w:rPr>
          <w:rFonts w:hint="eastAsia"/>
          <w:sz w:val="24"/>
          <w:lang w:val="en-US" w:eastAsia="zh-CN"/>
        </w:rPr>
        <w:t>电子响应文件</w:t>
      </w:r>
      <w:r>
        <w:rPr>
          <w:sz w:val="24"/>
        </w:rPr>
        <w:t>的范围或者改变</w:t>
      </w:r>
      <w:r>
        <w:rPr>
          <w:rFonts w:hint="eastAsia"/>
          <w:sz w:val="24"/>
          <w:lang w:val="en-US" w:eastAsia="zh-CN"/>
        </w:rPr>
        <w:t>电子响应文件</w:t>
      </w:r>
      <w:r>
        <w:rPr>
          <w:sz w:val="24"/>
        </w:rPr>
        <w:t>的实质性内容。澄清文件将作为</w:t>
      </w:r>
      <w:r>
        <w:rPr>
          <w:rFonts w:hint="eastAsia"/>
          <w:sz w:val="24"/>
          <w:lang w:val="en-US" w:eastAsia="zh-CN"/>
        </w:rPr>
        <w:t>电子响应文件</w:t>
      </w:r>
      <w:r>
        <w:rPr>
          <w:sz w:val="24"/>
        </w:rPr>
        <w:t>内容的一部分。</w:t>
      </w:r>
    </w:p>
    <w:p w14:paraId="27719B8C">
      <w:pPr>
        <w:numPr>
          <w:ilvl w:val="1"/>
          <w:numId w:val="19"/>
        </w:numPr>
        <w:tabs>
          <w:tab w:val="left" w:pos="1080"/>
        </w:tabs>
        <w:snapToGrid w:val="0"/>
        <w:spacing w:line="360" w:lineRule="auto"/>
        <w:ind w:left="1077" w:hanging="720"/>
        <w:rPr>
          <w:sz w:val="24"/>
        </w:rPr>
      </w:pPr>
      <w:bookmarkStart w:id="754" w:name="_Hlk220085436"/>
      <w:r>
        <w:rPr>
          <w:rFonts w:hint="eastAsia"/>
          <w:sz w:val="24"/>
        </w:rPr>
        <w:t>异常低价处理</w:t>
      </w:r>
    </w:p>
    <w:p w14:paraId="0ED14267">
      <w:pPr>
        <w:numPr>
          <w:ilvl w:val="2"/>
          <w:numId w:val="19"/>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4B748283">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lang w:val="en-US" w:eastAsia="zh-CN"/>
        </w:rPr>
        <w:t>50</w:t>
      </w:r>
      <w:r>
        <w:rPr>
          <w:rFonts w:hint="eastAsia"/>
          <w:sz w:val="24"/>
        </w:rPr>
        <w:t>%的，即投标（响应）报价&lt;全部通过符合性审查供应商投标（响应）报价平均值×</w:t>
      </w:r>
      <w:r>
        <w:rPr>
          <w:rFonts w:hint="eastAsia"/>
          <w:sz w:val="24"/>
          <w:lang w:val="en-US" w:eastAsia="zh-CN"/>
        </w:rPr>
        <w:t>50</w:t>
      </w:r>
      <w:r>
        <w:rPr>
          <w:rFonts w:hint="eastAsia"/>
          <w:sz w:val="24"/>
        </w:rPr>
        <w:t>%；</w:t>
      </w:r>
    </w:p>
    <w:p w14:paraId="3554329A">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lang w:val="en-US" w:eastAsia="zh-CN"/>
        </w:rPr>
        <w:t>50</w:t>
      </w:r>
      <w:r>
        <w:rPr>
          <w:rFonts w:hint="eastAsia"/>
          <w:sz w:val="24"/>
        </w:rPr>
        <w:t>%的，即投标（响应）报价&lt;通过符合性审查的次低报价供应商投标（响应）报价×</w:t>
      </w:r>
      <w:r>
        <w:rPr>
          <w:rFonts w:hint="eastAsia"/>
          <w:sz w:val="24"/>
          <w:lang w:val="en-US" w:eastAsia="zh-CN"/>
        </w:rPr>
        <w:t>50</w:t>
      </w:r>
      <w:r>
        <w:rPr>
          <w:rFonts w:hint="eastAsia"/>
          <w:sz w:val="24"/>
        </w:rPr>
        <w:t>%；</w:t>
      </w:r>
    </w:p>
    <w:p w14:paraId="6F34F293">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w:t>
      </w:r>
      <w:r>
        <w:rPr>
          <w:rFonts w:hint="eastAsia"/>
          <w:sz w:val="24"/>
          <w:lang w:val="en-US" w:eastAsia="zh-CN"/>
        </w:rPr>
        <w:t>45</w:t>
      </w:r>
      <w:r>
        <w:rPr>
          <w:rFonts w:hint="eastAsia"/>
          <w:sz w:val="24"/>
        </w:rPr>
        <w:t>%的，即投标（响应）报价&lt;采购项目最高限价×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4DAD0334">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5415BF51">
      <w:pPr>
        <w:numPr>
          <w:ilvl w:val="2"/>
          <w:numId w:val="19"/>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5FCF961F">
      <w:pPr>
        <w:numPr>
          <w:ilvl w:val="2"/>
          <w:numId w:val="19"/>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19C07800">
      <w:pPr>
        <w:numPr>
          <w:ilvl w:val="2"/>
          <w:numId w:val="19"/>
        </w:numPr>
        <w:tabs>
          <w:tab w:val="left" w:pos="1134"/>
          <w:tab w:val="left" w:pos="1276"/>
          <w:tab w:val="left" w:pos="1560"/>
          <w:tab w:val="left" w:pos="1701"/>
          <w:tab w:val="clear" w:pos="1980"/>
        </w:tabs>
        <w:snapToGrid w:val="0"/>
        <w:spacing w:line="360" w:lineRule="auto"/>
        <w:ind w:left="1843" w:hanging="709"/>
        <w:rPr>
          <w:sz w:val="24"/>
        </w:rPr>
      </w:pPr>
      <w:bookmarkStart w:id="755" w:name="_Hlk190337965"/>
      <w:r>
        <w:rPr>
          <w:rFonts w:hint="eastAsia"/>
          <w:color w:val="000000"/>
          <w:sz w:val="24"/>
        </w:rPr>
        <w:t xml:space="preserve"> </w:t>
      </w:r>
      <w:r>
        <w:rPr>
          <w:rFonts w:hint="eastAsia"/>
          <w:sz w:val="24"/>
        </w:rPr>
        <w:t>上述投标（响应）报价指按照本章</w:t>
      </w:r>
      <w:r>
        <w:rPr>
          <w:rFonts w:hint="eastAsia"/>
          <w:sz w:val="24"/>
          <w:highlight w:val="none"/>
        </w:rPr>
        <w:t>2.</w:t>
      </w:r>
      <w:r>
        <w:rPr>
          <w:rFonts w:hint="eastAsia"/>
          <w:sz w:val="24"/>
          <w:highlight w:val="none"/>
          <w:lang w:val="en-US" w:eastAsia="zh-CN"/>
        </w:rPr>
        <w:t>3</w:t>
      </w:r>
      <w:r>
        <w:rPr>
          <w:rFonts w:hint="eastAsia"/>
          <w:sz w:val="24"/>
        </w:rPr>
        <w:t>修正后的报价</w:t>
      </w:r>
      <w:bookmarkEnd w:id="755"/>
      <w:r>
        <w:rPr>
          <w:rFonts w:hint="eastAsia"/>
          <w:sz w:val="24"/>
        </w:rPr>
        <w:t>。</w:t>
      </w:r>
    </w:p>
    <w:bookmarkEnd w:id="754"/>
    <w:p w14:paraId="4407FC16">
      <w:pPr>
        <w:numPr>
          <w:ilvl w:val="1"/>
          <w:numId w:val="19"/>
        </w:numPr>
        <w:tabs>
          <w:tab w:val="left" w:pos="1080"/>
        </w:tabs>
        <w:snapToGrid w:val="0"/>
        <w:spacing w:line="360" w:lineRule="auto"/>
        <w:ind w:left="1077" w:hanging="720"/>
        <w:rPr>
          <w:sz w:val="24"/>
        </w:rPr>
      </w:pPr>
      <w:r>
        <w:rPr>
          <w:rFonts w:hint="eastAsia"/>
          <w:sz w:val="24"/>
          <w:lang w:val="en-US" w:eastAsia="zh-CN"/>
        </w:rPr>
        <w:t>电子响应</w:t>
      </w:r>
      <w:r>
        <w:rPr>
          <w:sz w:val="24"/>
        </w:rPr>
        <w:t>文件报价出现前后不一致的，按照下列规定修正：</w:t>
      </w:r>
    </w:p>
    <w:p w14:paraId="21689222">
      <w:pPr>
        <w:numPr>
          <w:ilvl w:val="2"/>
          <w:numId w:val="19"/>
        </w:numPr>
        <w:tabs>
          <w:tab w:val="left" w:pos="1080"/>
          <w:tab w:val="left" w:pos="1589"/>
          <w:tab w:val="clear" w:pos="1980"/>
        </w:tabs>
        <w:snapToGrid w:val="0"/>
        <w:spacing w:line="360" w:lineRule="auto"/>
        <w:ind w:left="2035"/>
        <w:rPr>
          <w:sz w:val="24"/>
          <w:highlight w:val="none"/>
        </w:rPr>
      </w:pPr>
      <w:r>
        <w:rPr>
          <w:rFonts w:hint="eastAsia"/>
          <w:sz w:val="24"/>
          <w:highlight w:val="none"/>
          <w:lang w:val="en-US" w:eastAsia="zh-CN"/>
        </w:rPr>
        <w:t>征集</w:t>
      </w:r>
      <w:r>
        <w:rPr>
          <w:sz w:val="24"/>
          <w:highlight w:val="none"/>
        </w:rPr>
        <w:t>文件对于报价修正是否另有规定：</w:t>
      </w:r>
    </w:p>
    <w:p w14:paraId="74A3AB95">
      <w:pPr>
        <w:tabs>
          <w:tab w:val="left" w:pos="1080"/>
          <w:tab w:val="left" w:pos="1589"/>
        </w:tabs>
        <w:snapToGrid w:val="0"/>
        <w:spacing w:line="360" w:lineRule="auto"/>
        <w:ind w:left="2035"/>
        <w:rPr>
          <w:sz w:val="24"/>
          <w:highlight w:val="none"/>
          <w:u w:val="single"/>
        </w:rPr>
      </w:pPr>
      <w:r>
        <w:rPr>
          <w:sz w:val="24"/>
          <w:highlight w:val="none"/>
        </w:rPr>
        <w:t>□有，具体规定为：______________</w:t>
      </w:r>
    </w:p>
    <w:p w14:paraId="56C33B9E">
      <w:pPr>
        <w:tabs>
          <w:tab w:val="left" w:pos="1080"/>
          <w:tab w:val="left" w:pos="1589"/>
        </w:tabs>
        <w:snapToGrid w:val="0"/>
        <w:spacing w:line="360" w:lineRule="auto"/>
        <w:ind w:left="2035"/>
        <w:rPr>
          <w:sz w:val="24"/>
          <w:highlight w:val="none"/>
        </w:rPr>
      </w:pPr>
      <w:r>
        <w:rPr>
          <w:rFonts w:hint="eastAsia"/>
          <w:sz w:val="24"/>
          <w:highlight w:val="none"/>
          <w:lang w:eastAsia="zh-CN"/>
        </w:rPr>
        <w:t>☑</w:t>
      </w:r>
      <w:r>
        <w:rPr>
          <w:sz w:val="24"/>
          <w:highlight w:val="none"/>
        </w:rPr>
        <w:t>无，按下述2.</w:t>
      </w:r>
      <w:r>
        <w:rPr>
          <w:rFonts w:hint="eastAsia"/>
          <w:sz w:val="24"/>
          <w:highlight w:val="none"/>
          <w:lang w:val="en-US" w:eastAsia="zh-CN"/>
        </w:rPr>
        <w:t>3</w:t>
      </w:r>
      <w:r>
        <w:rPr>
          <w:sz w:val="24"/>
          <w:highlight w:val="none"/>
        </w:rPr>
        <w:t>.2-2.</w:t>
      </w:r>
      <w:r>
        <w:rPr>
          <w:rFonts w:hint="eastAsia"/>
          <w:sz w:val="24"/>
          <w:highlight w:val="none"/>
          <w:lang w:val="en-US" w:eastAsia="zh-CN"/>
        </w:rPr>
        <w:t>3</w:t>
      </w:r>
      <w:r>
        <w:rPr>
          <w:sz w:val="24"/>
          <w:highlight w:val="none"/>
        </w:rPr>
        <w:t>.7项规定修正。</w:t>
      </w:r>
    </w:p>
    <w:p w14:paraId="4CEC9C0D">
      <w:pPr>
        <w:keepNext w:val="0"/>
        <w:keepLines w:val="0"/>
        <w:widowControl/>
        <w:numPr>
          <w:ilvl w:val="2"/>
          <w:numId w:val="19"/>
        </w:numPr>
        <w:suppressLineNumbers w:val="0"/>
        <w:tabs>
          <w:tab w:val="left" w:pos="1080"/>
          <w:tab w:val="left" w:pos="1589"/>
          <w:tab w:val="clear" w:pos="1980"/>
        </w:tabs>
        <w:snapToGrid w:val="0"/>
        <w:spacing w:line="360" w:lineRule="auto"/>
        <w:ind w:left="2035"/>
        <w:jc w:val="left"/>
        <w:rPr>
          <w:rFonts w:hint="eastAsia"/>
          <w:sz w:val="24"/>
          <w:highlight w:val="none"/>
        </w:rPr>
      </w:pPr>
      <w:r>
        <w:rPr>
          <w:rFonts w:hint="eastAsia" w:ascii="Times New Roman" w:hAnsi="Times New Roman" w:eastAsia="宋体" w:cs="Times New Roman"/>
          <w:color w:val="auto"/>
          <w:kern w:val="2"/>
          <w:sz w:val="24"/>
          <w:szCs w:val="24"/>
          <w:highlight w:val="none"/>
          <w:lang w:val="en-US" w:eastAsia="zh-CN" w:bidi="ar"/>
        </w:rPr>
        <w:t>开标时，在北京市政府采购电子交易平台上显示的</w:t>
      </w:r>
      <w:r>
        <w:rPr>
          <w:rFonts w:hint="eastAsia" w:ascii="Times New Roman" w:hAnsi="Times New Roman" w:eastAsia="宋体" w:cs="Times New Roman"/>
          <w:kern w:val="2"/>
          <w:sz w:val="24"/>
          <w:szCs w:val="24"/>
          <w:highlight w:val="none"/>
          <w:lang w:val="en-US" w:eastAsia="zh-CN" w:bidi="ar"/>
        </w:rPr>
        <w:t>响应</w:t>
      </w:r>
      <w:r>
        <w:rPr>
          <w:rFonts w:hint="eastAsia" w:ascii="Times New Roman" w:hAnsi="Times New Roman" w:eastAsia="宋体" w:cs="Times New Roman"/>
          <w:color w:val="auto"/>
          <w:kern w:val="2"/>
          <w:sz w:val="24"/>
          <w:szCs w:val="24"/>
          <w:highlight w:val="none"/>
          <w:lang w:val="en-US" w:eastAsia="zh-CN" w:bidi="ar"/>
        </w:rPr>
        <w:t>报价内容</w:t>
      </w:r>
      <w:r>
        <w:rPr>
          <w:rFonts w:hint="eastAsia" w:ascii="Times New Roman" w:hAnsi="Times New Roman" w:eastAsia="宋体" w:cs="Times New Roman"/>
          <w:kern w:val="2"/>
          <w:sz w:val="24"/>
          <w:szCs w:val="24"/>
          <w:highlight w:val="none"/>
          <w:lang w:val="en-US" w:eastAsia="zh-CN" w:bidi="ar"/>
        </w:rPr>
        <w:t>与电子响应</w:t>
      </w:r>
      <w:r>
        <w:rPr>
          <w:rFonts w:hint="eastAsia" w:ascii="Times New Roman" w:hAnsi="Times New Roman" w:eastAsia="宋体" w:cs="Times New Roman"/>
          <w:color w:val="auto"/>
          <w:kern w:val="2"/>
          <w:sz w:val="24"/>
          <w:szCs w:val="24"/>
          <w:highlight w:val="none"/>
          <w:lang w:val="en-US" w:eastAsia="zh-CN" w:bidi="ar"/>
        </w:rPr>
        <w:t>文件中相应内容不一致的,以开标时显示的</w:t>
      </w:r>
      <w:r>
        <w:rPr>
          <w:rFonts w:hint="eastAsia" w:ascii="Times New Roman" w:hAnsi="Times New Roman" w:eastAsia="宋体" w:cs="Times New Roman"/>
          <w:kern w:val="2"/>
          <w:sz w:val="24"/>
          <w:szCs w:val="24"/>
          <w:highlight w:val="none"/>
          <w:lang w:val="en-US" w:eastAsia="zh-CN" w:bidi="ar"/>
        </w:rPr>
        <w:t>响应</w:t>
      </w:r>
      <w:r>
        <w:rPr>
          <w:rFonts w:hint="eastAsia" w:ascii="Times New Roman" w:hAnsi="Times New Roman" w:eastAsia="宋体" w:cs="Times New Roman"/>
          <w:color w:val="auto"/>
          <w:kern w:val="2"/>
          <w:sz w:val="24"/>
          <w:szCs w:val="24"/>
          <w:highlight w:val="none"/>
          <w:lang w:val="en-US" w:eastAsia="zh-CN" w:bidi="ar"/>
        </w:rPr>
        <w:t>报价内容为准；</w:t>
      </w:r>
    </w:p>
    <w:p w14:paraId="0892B3E0">
      <w:pPr>
        <w:numPr>
          <w:ilvl w:val="2"/>
          <w:numId w:val="19"/>
        </w:numPr>
        <w:tabs>
          <w:tab w:val="left" w:pos="2977"/>
          <w:tab w:val="clear" w:pos="1980"/>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1C45E1E3">
      <w:pPr>
        <w:numPr>
          <w:ilvl w:val="2"/>
          <w:numId w:val="19"/>
        </w:numPr>
        <w:tabs>
          <w:tab w:val="left" w:pos="2977"/>
          <w:tab w:val="clear" w:pos="1980"/>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402BF8D0">
      <w:pPr>
        <w:numPr>
          <w:ilvl w:val="2"/>
          <w:numId w:val="19"/>
        </w:numPr>
        <w:tabs>
          <w:tab w:val="left" w:pos="2977"/>
          <w:tab w:val="clear" w:pos="1980"/>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3EE77ECC">
      <w:pPr>
        <w:numPr>
          <w:ilvl w:val="2"/>
          <w:numId w:val="19"/>
        </w:numPr>
        <w:tabs>
          <w:tab w:val="left" w:pos="1080"/>
          <w:tab w:val="left" w:pos="1589"/>
          <w:tab w:val="clear" w:pos="1980"/>
        </w:tabs>
        <w:snapToGrid w:val="0"/>
        <w:spacing w:line="360" w:lineRule="auto"/>
        <w:ind w:left="2035"/>
        <w:rPr>
          <w:sz w:val="24"/>
          <w:highlight w:val="none"/>
        </w:rPr>
      </w:pPr>
      <w:r>
        <w:rPr>
          <w:sz w:val="24"/>
          <w:highlight w:val="none"/>
        </w:rPr>
        <w:t>同时出现两种以上不一致的，按照前款规定的顺序修正。</w:t>
      </w:r>
    </w:p>
    <w:p w14:paraId="746FA86F">
      <w:pPr>
        <w:numPr>
          <w:ilvl w:val="2"/>
          <w:numId w:val="19"/>
        </w:numPr>
        <w:tabs>
          <w:tab w:val="left" w:pos="1080"/>
          <w:tab w:val="left" w:pos="1589"/>
          <w:tab w:val="clear" w:pos="1980"/>
        </w:tabs>
        <w:snapToGrid w:val="0"/>
        <w:spacing w:line="360" w:lineRule="auto"/>
        <w:ind w:left="2035"/>
        <w:rPr>
          <w:sz w:val="24"/>
          <w:highlight w:val="none"/>
        </w:rPr>
      </w:pPr>
      <w:r>
        <w:rPr>
          <w:sz w:val="24"/>
          <w:highlight w:val="none"/>
        </w:rPr>
        <w:t>修正后的报价经</w:t>
      </w:r>
      <w:r>
        <w:rPr>
          <w:rFonts w:hint="eastAsia"/>
          <w:sz w:val="24"/>
          <w:highlight w:val="none"/>
          <w:lang w:eastAsia="zh-CN"/>
        </w:rPr>
        <w:t>响应</w:t>
      </w:r>
      <w:r>
        <w:rPr>
          <w:sz w:val="24"/>
          <w:highlight w:val="none"/>
        </w:rPr>
        <w:t>人书面确认后产生约束力，</w:t>
      </w:r>
      <w:r>
        <w:rPr>
          <w:rFonts w:hint="eastAsia"/>
          <w:sz w:val="24"/>
          <w:highlight w:val="none"/>
          <w:lang w:eastAsia="zh-CN"/>
        </w:rPr>
        <w:t>响应</w:t>
      </w:r>
      <w:r>
        <w:rPr>
          <w:sz w:val="24"/>
          <w:highlight w:val="none"/>
        </w:rPr>
        <w:t>人不确认的，其</w:t>
      </w:r>
      <w:r>
        <w:rPr>
          <w:rFonts w:hint="eastAsia"/>
          <w:b/>
          <w:sz w:val="24"/>
          <w:highlight w:val="none"/>
          <w:lang w:eastAsia="zh-CN"/>
        </w:rPr>
        <w:t>响应</w:t>
      </w:r>
      <w:r>
        <w:rPr>
          <w:b/>
          <w:sz w:val="24"/>
          <w:highlight w:val="none"/>
        </w:rPr>
        <w:t>无效</w:t>
      </w:r>
      <w:r>
        <w:rPr>
          <w:sz w:val="24"/>
          <w:highlight w:val="none"/>
        </w:rPr>
        <w:t>。</w:t>
      </w:r>
    </w:p>
    <w:p w14:paraId="754112C9">
      <w:pPr>
        <w:numPr>
          <w:ilvl w:val="1"/>
          <w:numId w:val="19"/>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w:t>
      </w:r>
      <w:r>
        <w:rPr>
          <w:rFonts w:hint="eastAsia"/>
          <w:sz w:val="24"/>
          <w:lang w:eastAsia="zh-CN"/>
        </w:rPr>
        <w:t>响应</w:t>
      </w:r>
      <w:r>
        <w:rPr>
          <w:sz w:val="24"/>
        </w:rPr>
        <w:t>人须知5.3条规定情形的，可以享受中小企业扶持政策，用扣除后的价格参加评审；否则，</w:t>
      </w:r>
      <w:r>
        <w:rPr>
          <w:rFonts w:hint="eastAsia"/>
          <w:sz w:val="24"/>
          <w:lang w:val="en-US" w:eastAsia="zh-CN"/>
        </w:rPr>
        <w:t>评审</w:t>
      </w:r>
      <w:r>
        <w:rPr>
          <w:sz w:val="24"/>
        </w:rPr>
        <w:t>时价格不予扣除。</w:t>
      </w:r>
    </w:p>
    <w:p w14:paraId="22532C0D">
      <w:pPr>
        <w:numPr>
          <w:ilvl w:val="2"/>
          <w:numId w:val="1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019A7084">
      <w:pPr>
        <w:numPr>
          <w:ilvl w:val="2"/>
          <w:numId w:val="1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D1439A2">
      <w:pPr>
        <w:numPr>
          <w:ilvl w:val="2"/>
          <w:numId w:val="19"/>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w:t>
      </w:r>
      <w:r>
        <w:rPr>
          <w:rFonts w:hint="eastAsia"/>
          <w:color w:val="000000" w:themeColor="text1"/>
          <w:sz w:val="24"/>
          <w:lang w:eastAsia="zh-CN"/>
          <w14:textFill>
            <w14:solidFill>
              <w14:schemeClr w14:val="tx1"/>
            </w14:solidFill>
          </w14:textFill>
        </w:rPr>
        <w:t>征集</w:t>
      </w:r>
      <w:r>
        <w:rPr>
          <w:color w:val="000000" w:themeColor="text1"/>
          <w:sz w:val="24"/>
          <w14:textFill>
            <w14:solidFill>
              <w14:schemeClr w14:val="tx1"/>
            </w14:solidFill>
          </w14:textFill>
        </w:rPr>
        <w:t>文件给定的格式出具《中小企业声明函》，否则不得享受相关中小企业扶持政策。</w:t>
      </w:r>
    </w:p>
    <w:p w14:paraId="6D05B6D0">
      <w:pPr>
        <w:numPr>
          <w:ilvl w:val="2"/>
          <w:numId w:val="19"/>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32D51DD1">
      <w:pPr>
        <w:numPr>
          <w:ilvl w:val="2"/>
          <w:numId w:val="19"/>
        </w:numPr>
        <w:tabs>
          <w:tab w:val="left" w:pos="1080"/>
          <w:tab w:val="left" w:pos="1589"/>
          <w:tab w:val="left" w:pos="2035"/>
        </w:tabs>
        <w:snapToGrid w:val="0"/>
        <w:spacing w:line="360" w:lineRule="auto"/>
        <w:ind w:left="2035"/>
        <w:rPr>
          <w:sz w:val="24"/>
        </w:rPr>
      </w:pPr>
      <w:r>
        <w:rPr>
          <w:sz w:val="24"/>
        </w:rPr>
        <w:t>残疾人福利性单位按</w:t>
      </w:r>
      <w:r>
        <w:rPr>
          <w:rFonts w:hint="eastAsia"/>
          <w:sz w:val="24"/>
          <w:lang w:eastAsia="zh-CN"/>
        </w:rPr>
        <w:t>征集</w:t>
      </w:r>
      <w:r>
        <w:rPr>
          <w:sz w:val="24"/>
        </w:rPr>
        <w:t>文件要求提供了《残疾人福利性单位声明函》的，视同小微企业。</w:t>
      </w:r>
    </w:p>
    <w:p w14:paraId="6F3E58B6">
      <w:pPr>
        <w:numPr>
          <w:ilvl w:val="2"/>
          <w:numId w:val="19"/>
        </w:numPr>
        <w:tabs>
          <w:tab w:val="left" w:pos="1080"/>
          <w:tab w:val="left" w:pos="1589"/>
          <w:tab w:val="left" w:pos="2014"/>
          <w:tab w:val="clear" w:pos="1980"/>
        </w:tabs>
        <w:snapToGrid w:val="0"/>
        <w:spacing w:line="360" w:lineRule="auto"/>
        <w:ind w:left="2035"/>
        <w:rPr>
          <w:sz w:val="24"/>
        </w:rPr>
      </w:pPr>
      <w:r>
        <w:rPr>
          <w:sz w:val="24"/>
        </w:rPr>
        <w:t>若</w:t>
      </w:r>
      <w:r>
        <w:rPr>
          <w:rFonts w:hint="eastAsia"/>
          <w:sz w:val="24"/>
          <w:lang w:eastAsia="zh-CN"/>
        </w:rPr>
        <w:t>响应</w:t>
      </w:r>
      <w:r>
        <w:rPr>
          <w:sz w:val="24"/>
        </w:rPr>
        <w:t>人同时属于小型或微型企业、监狱企业、残疾人福利性单位中的两种及以上，将不重复享受小微企业价格扣减的优惠政策。</w:t>
      </w:r>
    </w:p>
    <w:p w14:paraId="518FC240">
      <w:pPr>
        <w:numPr>
          <w:ilvl w:val="1"/>
          <w:numId w:val="19"/>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lang w:val="en-US" w:eastAsia="zh-CN"/>
        </w:rPr>
        <w:t>响应</w:t>
      </w:r>
      <w:r>
        <w:rPr>
          <w:sz w:val="24"/>
        </w:rPr>
        <w:t>人须知5.2条规定情形的，可以享受</w:t>
      </w:r>
      <w:r>
        <w:rPr>
          <w:rFonts w:hint="eastAsia"/>
          <w:sz w:val="24"/>
        </w:rPr>
        <w:t>本国产品支持</w:t>
      </w:r>
      <w:r>
        <w:rPr>
          <w:sz w:val="24"/>
        </w:rPr>
        <w:t>政策，用扣除后的价格参加评审；否则，</w:t>
      </w:r>
      <w:r>
        <w:rPr>
          <w:rFonts w:hint="eastAsia"/>
          <w:sz w:val="24"/>
          <w:lang w:val="en-US" w:eastAsia="zh-CN"/>
        </w:rPr>
        <w:t>评审</w:t>
      </w:r>
      <w:r>
        <w:rPr>
          <w:sz w:val="24"/>
        </w:rPr>
        <w:t>时价格不予扣除。</w:t>
      </w:r>
    </w:p>
    <w:p w14:paraId="3D1E7F11">
      <w:pPr>
        <w:numPr>
          <w:ilvl w:val="2"/>
          <w:numId w:val="19"/>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8B70401">
      <w:pPr>
        <w:numPr>
          <w:ilvl w:val="2"/>
          <w:numId w:val="19"/>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w:t>
      </w:r>
      <w:r>
        <w:rPr>
          <w:rFonts w:hint="eastAsia"/>
          <w:sz w:val="24"/>
          <w:lang w:val="en-US" w:eastAsia="zh-CN"/>
        </w:rPr>
        <w:t>响应人</w:t>
      </w:r>
      <w:r>
        <w:rPr>
          <w:rFonts w:hint="eastAsia"/>
          <w:sz w:val="24"/>
        </w:rPr>
        <w:t>为该采购项目或者采购包提供的符合本国产品标准的产品成本之和占该</w:t>
      </w:r>
      <w:r>
        <w:rPr>
          <w:rFonts w:hint="eastAsia"/>
          <w:sz w:val="24"/>
          <w:lang w:val="en-US" w:eastAsia="zh-CN"/>
        </w:rPr>
        <w:t>响应人</w:t>
      </w:r>
      <w:r>
        <w:rPr>
          <w:rFonts w:hint="eastAsia"/>
          <w:sz w:val="24"/>
        </w:rPr>
        <w:t>提供的全部产品成本之和的比例达到80%以上时，依法对该</w:t>
      </w:r>
      <w:r>
        <w:rPr>
          <w:rFonts w:hint="eastAsia"/>
          <w:sz w:val="24"/>
          <w:lang w:val="en-US" w:eastAsia="zh-CN"/>
        </w:rPr>
        <w:t>响应人</w:t>
      </w:r>
      <w:r>
        <w:rPr>
          <w:rFonts w:hint="eastAsia"/>
          <w:sz w:val="24"/>
        </w:rPr>
        <w:t>提供的全部产品给予价格评审优惠，即对该</w:t>
      </w:r>
      <w:r>
        <w:rPr>
          <w:rFonts w:hint="eastAsia"/>
          <w:sz w:val="24"/>
          <w:lang w:val="en-US" w:eastAsia="zh-CN"/>
        </w:rPr>
        <w:t>响应人</w:t>
      </w:r>
      <w:r>
        <w:rPr>
          <w:rFonts w:hint="eastAsia"/>
          <w:sz w:val="24"/>
        </w:rPr>
        <w:t>提供的全部产品的总报价给予20%的价格扣除，用扣除后的价格参与评审。</w:t>
      </w:r>
    </w:p>
    <w:p w14:paraId="23633B2F">
      <w:pPr>
        <w:numPr>
          <w:ilvl w:val="2"/>
          <w:numId w:val="19"/>
        </w:numPr>
        <w:tabs>
          <w:tab w:val="left" w:pos="1080"/>
          <w:tab w:val="left" w:pos="2100"/>
          <w:tab w:val="clear" w:pos="1980"/>
        </w:tabs>
        <w:snapToGrid w:val="0"/>
        <w:spacing w:line="360" w:lineRule="auto"/>
        <w:ind w:left="2088" w:leftChars="502" w:hanging="1034" w:hangingChars="431"/>
        <w:rPr>
          <w:sz w:val="24"/>
        </w:rPr>
      </w:pPr>
      <w:r>
        <w:rPr>
          <w:rFonts w:hint="eastAsia"/>
          <w:sz w:val="24"/>
          <w:lang w:val="en-US" w:eastAsia="zh-CN"/>
        </w:rPr>
        <w:t>响应人</w:t>
      </w:r>
      <w:r>
        <w:rPr>
          <w:rFonts w:hint="eastAsia"/>
          <w:sz w:val="24"/>
        </w:rPr>
        <w:t>提供本国产品参加政府采购活动的，</w:t>
      </w:r>
      <w:r>
        <w:rPr>
          <w:sz w:val="24"/>
        </w:rPr>
        <w:t>应当按照</w:t>
      </w:r>
      <w:r>
        <w:rPr>
          <w:rFonts w:hint="eastAsia"/>
          <w:sz w:val="24"/>
          <w:lang w:val="en-US" w:eastAsia="zh-CN"/>
        </w:rPr>
        <w:t>征集</w:t>
      </w:r>
      <w:r>
        <w:rPr>
          <w:sz w:val="24"/>
        </w:rPr>
        <w:t>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7754141">
      <w:pPr>
        <w:numPr>
          <w:ilvl w:val="0"/>
          <w:numId w:val="19"/>
        </w:numPr>
        <w:tabs>
          <w:tab w:val="left" w:pos="360"/>
        </w:tabs>
        <w:snapToGrid w:val="0"/>
        <w:spacing w:line="360" w:lineRule="auto"/>
        <w:outlineLvl w:val="1"/>
        <w:rPr>
          <w:rFonts w:eastAsia="宋体"/>
          <w:sz w:val="24"/>
        </w:rPr>
      </w:pPr>
      <w:r>
        <w:rPr>
          <w:rFonts w:hint="default" w:eastAsia="宋体"/>
          <w:sz w:val="24"/>
          <w:lang w:val="en-US" w:eastAsia="zh-CN"/>
        </w:rPr>
        <w:t>确定第一阶段各包入围供应商的评审方法</w:t>
      </w:r>
    </w:p>
    <w:p w14:paraId="47588AFC">
      <w:pPr>
        <w:numPr>
          <w:ilvl w:val="1"/>
          <w:numId w:val="19"/>
        </w:numPr>
        <w:tabs>
          <w:tab w:val="left" w:pos="1080"/>
        </w:tabs>
        <w:snapToGrid w:val="0"/>
        <w:spacing w:line="360" w:lineRule="auto"/>
        <w:ind w:left="1077" w:hanging="720"/>
        <w:rPr>
          <w:rFonts w:hint="eastAsia" w:eastAsia="宋体" w:cs="Times New Roman"/>
          <w:sz w:val="24"/>
          <w:szCs w:val="24"/>
        </w:rPr>
      </w:pPr>
      <w:r>
        <w:rPr>
          <w:rFonts w:hint="eastAsia" w:eastAsia="宋体" w:cs="Times New Roman"/>
          <w:sz w:val="24"/>
          <w:szCs w:val="24"/>
        </w:rPr>
        <w:t>确定第一阶段各包入围供应商的评审方法为价格优先法。价格优先法是指对满足采购需求且响应报价不超过最高限制单价的</w:t>
      </w:r>
      <w:r>
        <w:rPr>
          <w:rFonts w:hint="eastAsia" w:cs="Times New Roman"/>
          <w:sz w:val="24"/>
          <w:szCs w:val="24"/>
          <w:lang w:val="en-US" w:eastAsia="zh-CN"/>
        </w:rPr>
        <w:t>货物、服务</w:t>
      </w:r>
      <w:r>
        <w:rPr>
          <w:rFonts w:hint="eastAsia" w:eastAsia="宋体" w:cs="Times New Roman"/>
          <w:sz w:val="24"/>
          <w:szCs w:val="24"/>
        </w:rPr>
        <w:t>，按照</w:t>
      </w:r>
      <w:r>
        <w:rPr>
          <w:rFonts w:hint="eastAsia" w:cs="Times New Roman"/>
          <w:sz w:val="24"/>
          <w:szCs w:val="24"/>
          <w:lang w:val="en-US" w:eastAsia="zh-CN"/>
        </w:rPr>
        <w:t>评审</w:t>
      </w:r>
      <w:r>
        <w:rPr>
          <w:rFonts w:hint="eastAsia" w:eastAsia="宋体" w:cs="Times New Roman"/>
          <w:sz w:val="24"/>
          <w:szCs w:val="24"/>
        </w:rPr>
        <w:t>报价</w:t>
      </w:r>
      <w:r>
        <w:rPr>
          <w:rFonts w:hint="eastAsia" w:cs="Times New Roman"/>
          <w:sz w:val="24"/>
          <w:szCs w:val="24"/>
          <w:lang w:eastAsia="zh-CN"/>
        </w:rPr>
        <w:t>（</w:t>
      </w:r>
      <w:r>
        <w:rPr>
          <w:rFonts w:hint="eastAsia" w:cs="Times New Roman"/>
          <w:sz w:val="24"/>
          <w:szCs w:val="24"/>
          <w:lang w:val="en-US" w:eastAsia="zh-CN"/>
        </w:rPr>
        <w:t>评审报价指经过报价修正，及因落实政府采购政策进行价格扣除后的报价，详见第四章评审程序及方法2.3、2.4及2.5</w:t>
      </w:r>
      <w:r>
        <w:rPr>
          <w:rFonts w:hint="eastAsia" w:cs="Times New Roman"/>
          <w:sz w:val="24"/>
          <w:szCs w:val="24"/>
          <w:lang w:eastAsia="zh-CN"/>
        </w:rPr>
        <w:t>）</w:t>
      </w:r>
      <w:r>
        <w:rPr>
          <w:rFonts w:hint="eastAsia" w:eastAsia="宋体" w:cs="Times New Roman"/>
          <w:sz w:val="24"/>
          <w:szCs w:val="24"/>
        </w:rPr>
        <w:t>从低到高排序，根据征集文件规定的淘汰率</w:t>
      </w:r>
      <w:r>
        <w:rPr>
          <w:rFonts w:hint="eastAsia" w:cs="Times New Roman"/>
          <w:sz w:val="24"/>
          <w:szCs w:val="24"/>
          <w:lang w:val="en-US" w:eastAsia="zh-CN"/>
        </w:rPr>
        <w:t>或者入围供应商数量上限，</w:t>
      </w:r>
      <w:r>
        <w:rPr>
          <w:rFonts w:hint="eastAsia" w:eastAsia="宋体" w:cs="Times New Roman"/>
          <w:sz w:val="24"/>
          <w:szCs w:val="24"/>
        </w:rPr>
        <w:t>确定入围供应商的评审方法。</w:t>
      </w:r>
    </w:p>
    <w:p w14:paraId="00DF9A1C">
      <w:pPr>
        <w:numPr>
          <w:ilvl w:val="1"/>
          <w:numId w:val="19"/>
        </w:numPr>
        <w:tabs>
          <w:tab w:val="left" w:pos="1080"/>
        </w:tabs>
        <w:snapToGrid w:val="0"/>
        <w:spacing w:line="360" w:lineRule="auto"/>
        <w:ind w:left="1077" w:hanging="720"/>
        <w:rPr>
          <w:rFonts w:hint="eastAsia" w:eastAsia="宋体" w:cs="Times New Roman"/>
          <w:sz w:val="24"/>
          <w:szCs w:val="24"/>
        </w:rPr>
      </w:pPr>
      <w:r>
        <w:rPr>
          <w:rFonts w:hint="eastAsia" w:cs="Times New Roman"/>
          <w:sz w:val="24"/>
          <w:szCs w:val="24"/>
          <w:lang w:eastAsia="zh-CN"/>
        </w:rPr>
        <w:t>各包</w:t>
      </w:r>
      <w:r>
        <w:rPr>
          <w:rFonts w:hint="eastAsia" w:eastAsia="宋体" w:cs="Times New Roman"/>
          <w:sz w:val="24"/>
          <w:szCs w:val="24"/>
        </w:rPr>
        <w:t>供应商淘汰比例不低于20%，且至少淘汰一家供应商（提交响应文件或符合资格条件、实质性要求的供应商不足2家的，采购活动终止）。</w:t>
      </w:r>
    </w:p>
    <w:p w14:paraId="465CDF2A">
      <w:pPr>
        <w:numPr>
          <w:ilvl w:val="1"/>
          <w:numId w:val="19"/>
        </w:numPr>
        <w:tabs>
          <w:tab w:val="left" w:pos="1080"/>
        </w:tabs>
        <w:snapToGrid w:val="0"/>
        <w:spacing w:line="360" w:lineRule="auto"/>
        <w:ind w:left="1077" w:hanging="720"/>
        <w:rPr>
          <w:rFonts w:hint="eastAsia" w:eastAsia="宋体" w:cs="Times New Roman"/>
          <w:sz w:val="24"/>
          <w:szCs w:val="24"/>
        </w:rPr>
      </w:pPr>
      <w:r>
        <w:rPr>
          <w:rFonts w:hint="eastAsia" w:eastAsia="宋体" w:cs="Times New Roman"/>
          <w:sz w:val="24"/>
          <w:szCs w:val="24"/>
        </w:rPr>
        <w:t>具体执行规则说明：预淘汰供应商数字（N）=所有参与响应报价排序的响应人数量×20%</w:t>
      </w:r>
    </w:p>
    <w:p w14:paraId="2731F4A9">
      <w:pPr>
        <w:numPr>
          <w:ilvl w:val="-1"/>
          <w:numId w:val="0"/>
        </w:numPr>
        <w:tabs>
          <w:tab w:val="left" w:pos="1080"/>
        </w:tabs>
        <w:snapToGrid w:val="0"/>
        <w:spacing w:line="360" w:lineRule="auto"/>
        <w:ind w:left="836" w:leftChars="398" w:firstLine="223" w:firstLineChars="93"/>
        <w:rPr>
          <w:rFonts w:hint="eastAsia" w:eastAsia="宋体" w:cs="Times New Roman"/>
          <w:sz w:val="24"/>
          <w:szCs w:val="24"/>
        </w:rPr>
      </w:pPr>
      <w:r>
        <w:rPr>
          <w:rFonts w:hint="eastAsia" w:eastAsia="宋体" w:cs="Times New Roman"/>
          <w:sz w:val="24"/>
          <w:szCs w:val="24"/>
        </w:rPr>
        <w:t>①当N为整数时，则按该数字淘汰对应数量的响应人，淘汰截止。</w:t>
      </w:r>
    </w:p>
    <w:p w14:paraId="03427EDC">
      <w:pPr>
        <w:numPr>
          <w:ilvl w:val="-1"/>
          <w:numId w:val="0"/>
        </w:numPr>
        <w:tabs>
          <w:tab w:val="left" w:pos="1080"/>
        </w:tabs>
        <w:snapToGrid w:val="0"/>
        <w:spacing w:line="360" w:lineRule="auto"/>
        <w:ind w:left="1054" w:leftChars="502" w:firstLine="3" w:firstLineChars="0"/>
        <w:rPr>
          <w:rFonts w:hint="eastAsia" w:eastAsia="宋体" w:cs="Times New Roman"/>
          <w:sz w:val="24"/>
          <w:szCs w:val="24"/>
        </w:rPr>
      </w:pPr>
      <w:r>
        <w:rPr>
          <w:rFonts w:hint="eastAsia" w:eastAsia="宋体" w:cs="Times New Roman"/>
          <w:sz w:val="24"/>
          <w:szCs w:val="24"/>
        </w:rPr>
        <w:t>②当N不为整数时，必须同时保证实际供应商淘汰比例不低于20%，则按N去点进一（舍去小数点之后的数字+1）后的数字，淘汰对应数量的响应人，淘汰截止。</w:t>
      </w:r>
    </w:p>
    <w:p w14:paraId="2E724E51">
      <w:pPr>
        <w:numPr>
          <w:ilvl w:val="-1"/>
          <w:numId w:val="0"/>
        </w:numPr>
        <w:tabs>
          <w:tab w:val="left" w:pos="1080"/>
        </w:tabs>
        <w:snapToGrid w:val="0"/>
        <w:spacing w:line="360" w:lineRule="auto"/>
        <w:ind w:left="1054" w:leftChars="502" w:firstLine="3" w:firstLineChars="0"/>
        <w:rPr>
          <w:rFonts w:hint="eastAsia" w:eastAsia="宋体" w:cs="Times New Roman"/>
          <w:sz w:val="24"/>
          <w:szCs w:val="24"/>
        </w:rPr>
      </w:pPr>
      <w:r>
        <w:rPr>
          <w:rFonts w:hint="eastAsia" w:eastAsia="宋体" w:cs="Times New Roman"/>
          <w:sz w:val="24"/>
          <w:szCs w:val="24"/>
        </w:rPr>
        <w:t>特殊说明：按上述情形①或②执行时，若因响应报价相同的响应人须同时淘汰，则存在淘汰数量＞N（或N舍去小数点后+1）的情况。</w:t>
      </w:r>
    </w:p>
    <w:p w14:paraId="3845FB5B">
      <w:pPr>
        <w:numPr>
          <w:ilvl w:val="0"/>
          <w:numId w:val="19"/>
        </w:numPr>
        <w:tabs>
          <w:tab w:val="left" w:pos="360"/>
        </w:tabs>
        <w:snapToGrid w:val="0"/>
        <w:spacing w:line="360" w:lineRule="auto"/>
        <w:outlineLvl w:val="1"/>
        <w:rPr>
          <w:rFonts w:eastAsia="宋体" w:cs="Times New Roman"/>
          <w:sz w:val="24"/>
          <w:szCs w:val="24"/>
        </w:rPr>
      </w:pPr>
      <w:r>
        <w:rPr>
          <w:rFonts w:hint="default" w:eastAsia="宋体" w:cs="Times New Roman"/>
          <w:sz w:val="24"/>
          <w:szCs w:val="24"/>
        </w:rPr>
        <w:t>按上述规则淘汰截止后，剩余的其他响应人为本项目入围供应商。</w:t>
      </w:r>
    </w:p>
    <w:p w14:paraId="2CBFFC87">
      <w:pPr>
        <w:numPr>
          <w:ilvl w:val="1"/>
          <w:numId w:val="19"/>
        </w:numPr>
        <w:snapToGrid w:val="0"/>
        <w:spacing w:line="360" w:lineRule="auto"/>
        <w:ind w:left="1060" w:leftChars="0" w:hanging="720" w:firstLineChars="0"/>
        <w:rPr>
          <w:rFonts w:hint="eastAsia" w:eastAsia="宋体" w:cs="Times New Roman"/>
          <w:sz w:val="24"/>
          <w:szCs w:val="24"/>
        </w:rPr>
      </w:pPr>
      <w:r>
        <w:rPr>
          <w:rFonts w:hint="eastAsia" w:eastAsia="宋体" w:cs="Times New Roman"/>
          <w:sz w:val="24"/>
          <w:szCs w:val="24"/>
        </w:rPr>
        <w:t>规则举例：</w:t>
      </w:r>
    </w:p>
    <w:p w14:paraId="546FFD1E">
      <w:pPr>
        <w:numPr>
          <w:ilvl w:val="0"/>
          <w:numId w:val="0"/>
        </w:numPr>
        <w:snapToGrid w:val="0"/>
        <w:spacing w:line="360" w:lineRule="auto"/>
        <w:ind w:left="1056" w:leftChars="503" w:firstLine="0" w:firstLineChars="0"/>
        <w:rPr>
          <w:rFonts w:hint="eastAsia" w:eastAsia="宋体" w:cs="Times New Roman"/>
          <w:sz w:val="24"/>
          <w:szCs w:val="24"/>
        </w:rPr>
      </w:pPr>
      <w:r>
        <w:rPr>
          <w:rFonts w:hint="eastAsia" w:eastAsia="宋体" w:cs="Times New Roman"/>
          <w:sz w:val="24"/>
          <w:szCs w:val="24"/>
        </w:rPr>
        <w:t>例1：某包响应报价从低到高排序共50家，N=50×20%=10，则淘汰10家响应人，淘汰截止。其他40家响应人为入围供应商。</w:t>
      </w:r>
    </w:p>
    <w:p w14:paraId="285AB5A1">
      <w:pPr>
        <w:numPr>
          <w:ilvl w:val="0"/>
          <w:numId w:val="0"/>
        </w:numPr>
        <w:tabs>
          <w:tab w:val="left" w:pos="1080"/>
        </w:tabs>
        <w:snapToGrid w:val="0"/>
        <w:spacing w:line="360" w:lineRule="auto"/>
        <w:ind w:left="1056" w:leftChars="503" w:firstLine="0" w:firstLineChars="0"/>
        <w:rPr>
          <w:rFonts w:hint="eastAsia" w:eastAsia="宋体" w:cs="Times New Roman"/>
          <w:sz w:val="24"/>
          <w:szCs w:val="24"/>
        </w:rPr>
      </w:pPr>
      <w:r>
        <w:rPr>
          <w:rFonts w:hint="eastAsia" w:eastAsia="宋体" w:cs="Times New Roman"/>
          <w:sz w:val="24"/>
          <w:szCs w:val="24"/>
        </w:rPr>
        <w:t>例2：某包响应报价从低到高排序共51家，N=51×20%=10.2，必须同时保证实际供应商淘汰比例不低于20%，则淘汰11家响应人，淘汰截止。其他40家响应人为入围供应商。</w:t>
      </w:r>
    </w:p>
    <w:p w14:paraId="279C82BF">
      <w:pPr>
        <w:numPr>
          <w:ilvl w:val="0"/>
          <w:numId w:val="0"/>
        </w:numPr>
        <w:tabs>
          <w:tab w:val="left" w:pos="1080"/>
        </w:tabs>
        <w:snapToGrid w:val="0"/>
        <w:spacing w:line="360" w:lineRule="auto"/>
        <w:ind w:left="1056" w:leftChars="503" w:firstLine="0" w:firstLineChars="0"/>
        <w:rPr>
          <w:rFonts w:hint="eastAsia" w:eastAsia="宋体" w:cs="Times New Roman"/>
          <w:sz w:val="24"/>
          <w:szCs w:val="24"/>
        </w:rPr>
      </w:pPr>
      <w:r>
        <w:rPr>
          <w:rFonts w:hint="eastAsia" w:eastAsia="宋体" w:cs="Times New Roman"/>
          <w:sz w:val="24"/>
          <w:szCs w:val="24"/>
        </w:rPr>
        <w:t>例3：某包响应报价从低到高排序共50家，N=50×20%=10。假设价格并列最高的有6家，并列次高的有7家，因必须同时保证实际供应商淘汰比例不低于20%，则淘汰13家响应人，淘汰截止。其他37家响应人为入围供应商。</w:t>
      </w:r>
    </w:p>
    <w:p w14:paraId="1395884B">
      <w:pPr>
        <w:numPr>
          <w:ilvl w:val="0"/>
          <w:numId w:val="19"/>
        </w:numPr>
        <w:tabs>
          <w:tab w:val="left" w:pos="360"/>
        </w:tabs>
        <w:snapToGrid w:val="0"/>
        <w:spacing w:line="360" w:lineRule="auto"/>
        <w:outlineLvl w:val="1"/>
        <w:rPr>
          <w:rFonts w:hint="eastAsia" w:ascii="Times New Roman" w:hAnsi="Times New Roman" w:eastAsia="宋体" w:cs="Times New Roman"/>
          <w:b w:val="0"/>
          <w:bCs w:val="0"/>
          <w:sz w:val="24"/>
          <w:szCs w:val="24"/>
        </w:rPr>
      </w:pPr>
      <w:r>
        <w:rPr>
          <w:rFonts w:hint="eastAsia" w:eastAsia="宋体" w:cs="Times New Roman"/>
          <w:b w:val="0"/>
          <w:bCs w:val="0"/>
          <w:sz w:val="24"/>
          <w:szCs w:val="24"/>
        </w:rPr>
        <w:t>确定第二阶段成交供应商的方式</w:t>
      </w:r>
    </w:p>
    <w:p w14:paraId="4A9AE064">
      <w:pPr>
        <w:numPr>
          <w:ilvl w:val="1"/>
          <w:numId w:val="19"/>
        </w:numPr>
        <w:tabs>
          <w:tab w:val="left" w:pos="1080"/>
        </w:tabs>
        <w:snapToGrid w:val="0"/>
        <w:spacing w:line="360" w:lineRule="auto"/>
        <w:ind w:left="1077" w:hanging="72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sz w:val="24"/>
          <w:szCs w:val="24"/>
        </w:rPr>
        <w:t>确定第二阶段成交供应商的</w:t>
      </w:r>
      <w:r>
        <w:rPr>
          <w:rFonts w:hint="eastAsia" w:ascii="Times New Roman" w:hAnsi="Times New Roman" w:eastAsia="宋体" w:cs="Times New Roman"/>
          <w:sz w:val="24"/>
          <w:szCs w:val="24"/>
          <w:lang w:eastAsia="zh-CN"/>
        </w:rPr>
        <w:t>主要</w:t>
      </w:r>
      <w:r>
        <w:rPr>
          <w:rFonts w:hint="eastAsia" w:ascii="Times New Roman" w:hAnsi="Times New Roman" w:eastAsia="宋体" w:cs="Times New Roman"/>
          <w:sz w:val="24"/>
          <w:szCs w:val="24"/>
        </w:rPr>
        <w:t>方式</w:t>
      </w:r>
      <w:r>
        <w:rPr>
          <w:rFonts w:hint="eastAsia" w:ascii="Times New Roman" w:hAnsi="Times New Roman" w:eastAsia="宋体" w:cs="Times New Roman"/>
          <w:sz w:val="24"/>
          <w:szCs w:val="24"/>
          <w:lang w:eastAsia="zh-CN"/>
        </w:rPr>
        <w:t>是</w:t>
      </w:r>
      <w:r>
        <w:rPr>
          <w:rFonts w:hint="eastAsia" w:ascii="Times New Roman" w:hAnsi="Times New Roman" w:eastAsia="宋体" w:cs="Times New Roman"/>
          <w:sz w:val="24"/>
          <w:szCs w:val="24"/>
        </w:rPr>
        <w:t>直接选定。</w:t>
      </w:r>
      <w:r>
        <w:rPr>
          <w:rFonts w:hint="eastAsia" w:ascii="Times New Roman" w:hAnsi="Times New Roman" w:eastAsia="宋体" w:cs="Times New Roman"/>
          <w:sz w:val="24"/>
          <w:szCs w:val="24"/>
          <w:lang w:eastAsia="zh-CN"/>
        </w:rPr>
        <w:t>直接选定是由</w:t>
      </w:r>
      <w:r>
        <w:rPr>
          <w:rFonts w:hint="eastAsia" w:ascii="Times New Roman" w:hAnsi="Times New Roman" w:eastAsia="宋体" w:cs="Times New Roman"/>
          <w:sz w:val="24"/>
          <w:szCs w:val="24"/>
        </w:rPr>
        <w:t>采购人或者服务对象依据入围产品价格、质量以及服务便利性、用户评价等因素，</w:t>
      </w:r>
      <w:r>
        <w:rPr>
          <w:rFonts w:hint="eastAsia" w:ascii="Times New Roman" w:hAnsi="Times New Roman" w:eastAsia="宋体" w:cs="Times New Roman"/>
          <w:sz w:val="24"/>
          <w:szCs w:val="24"/>
          <w:lang w:eastAsia="zh-CN"/>
        </w:rPr>
        <w:t>从第一阶段入围供应商中确定第二阶段成交供应商。</w:t>
      </w:r>
      <w:r>
        <w:rPr>
          <w:rFonts w:hint="eastAsia" w:ascii="Times New Roman" w:hAnsi="Times New Roman" w:eastAsia="宋体" w:cs="Times New Roman"/>
          <w:sz w:val="24"/>
          <w:szCs w:val="24"/>
        </w:rPr>
        <w:t>入围供应商第一阶段响应报价是采购人或者服务对象确定第二阶段成交供应商的最高限价。</w:t>
      </w:r>
    </w:p>
    <w:bookmarkEnd w:id="736"/>
    <w:bookmarkEnd w:id="737"/>
    <w:p w14:paraId="6E88E7BF">
      <w:pPr>
        <w:numPr>
          <w:ilvl w:val="0"/>
          <w:numId w:val="19"/>
        </w:numPr>
        <w:tabs>
          <w:tab w:val="left" w:pos="360"/>
        </w:tabs>
        <w:snapToGrid w:val="0"/>
        <w:spacing w:line="360" w:lineRule="auto"/>
        <w:outlineLvl w:val="1"/>
        <w:rPr>
          <w:sz w:val="24"/>
        </w:rPr>
      </w:pPr>
      <w:r>
        <w:rPr>
          <w:sz w:val="24"/>
        </w:rPr>
        <w:t>报告违法行为</w:t>
      </w:r>
    </w:p>
    <w:p w14:paraId="398A4583">
      <w:pPr>
        <w:numPr>
          <w:ilvl w:val="1"/>
          <w:numId w:val="19"/>
        </w:numPr>
        <w:tabs>
          <w:tab w:val="left" w:pos="1080"/>
        </w:tabs>
        <w:snapToGrid w:val="0"/>
        <w:spacing w:line="360" w:lineRule="auto"/>
        <w:ind w:left="1077" w:hanging="720"/>
        <w:rPr>
          <w:sz w:val="24"/>
        </w:rPr>
        <w:sectPr>
          <w:pgSz w:w="11910" w:h="16840"/>
          <w:pgMar w:top="1701" w:right="1587" w:bottom="1701" w:left="1587" w:header="879" w:footer="890" w:gutter="0"/>
          <w:pgBorders>
            <w:top w:val="none" w:sz="0" w:space="0"/>
            <w:left w:val="none" w:sz="0" w:space="0"/>
            <w:bottom w:val="none" w:sz="0" w:space="0"/>
            <w:right w:val="none" w:sz="0" w:space="0"/>
          </w:pgBorders>
          <w:cols w:space="0" w:num="1"/>
        </w:sectPr>
      </w:pPr>
      <w:r>
        <w:rPr>
          <w:rFonts w:hint="eastAsia"/>
          <w:sz w:val="24"/>
          <w:lang w:eastAsia="zh-CN"/>
        </w:rPr>
        <w:t>评审委员会</w:t>
      </w:r>
      <w:r>
        <w:rPr>
          <w:sz w:val="24"/>
        </w:rPr>
        <w:t>在</w:t>
      </w:r>
      <w:r>
        <w:rPr>
          <w:rFonts w:hint="eastAsia"/>
          <w:sz w:val="24"/>
          <w:lang w:eastAsia="zh-CN"/>
        </w:rPr>
        <w:t>评审</w:t>
      </w:r>
      <w:r>
        <w:rPr>
          <w:sz w:val="24"/>
        </w:rPr>
        <w:t>过程中发现</w:t>
      </w:r>
      <w:r>
        <w:rPr>
          <w:rFonts w:hint="eastAsia"/>
          <w:sz w:val="24"/>
          <w:lang w:eastAsia="zh-CN"/>
        </w:rPr>
        <w:t>响应</w:t>
      </w:r>
      <w:r>
        <w:rPr>
          <w:sz w:val="24"/>
        </w:rPr>
        <w:t>人有行贿、提供虚假材料或者串通等违法行为时，应当及时向财政部门报告。</w:t>
      </w:r>
    </w:p>
    <w:p w14:paraId="291A1669">
      <w:pPr>
        <w:numPr>
          <w:ilvl w:val="0"/>
          <w:numId w:val="18"/>
        </w:numPr>
        <w:spacing w:line="360" w:lineRule="auto"/>
        <w:ind w:left="0" w:leftChars="0" w:firstLine="0" w:firstLineChars="0"/>
        <w:jc w:val="center"/>
        <w:outlineLvl w:val="0"/>
        <w:rPr>
          <w:b/>
          <w:sz w:val="36"/>
          <w:szCs w:val="36"/>
        </w:rPr>
      </w:pPr>
      <w:r>
        <w:rPr>
          <w:b/>
          <w:sz w:val="36"/>
          <w:szCs w:val="36"/>
        </w:rPr>
        <w:t xml:space="preserve">  采购需求</w:t>
      </w:r>
    </w:p>
    <w:p w14:paraId="5479756E">
      <w:pPr>
        <w:keepNext w:val="0"/>
        <w:keepLines w:val="0"/>
        <w:widowControl/>
        <w:suppressLineNumbers w:val="0"/>
        <w:ind w:firstLine="480" w:firstLineChars="20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响应人响应的货物和服务的技术、商务等条件不得低于采购需求，货物原则上应当是市场上已有销售的规格型号，不得是专供政府采购的产品。每包只能用一个产品型号进行响应，且该产品型号不得同时响应其他包，否则相关产品型号的采购包的响应作无效处理。</w:t>
      </w:r>
    </w:p>
    <w:p w14:paraId="71CB851F">
      <w:pPr>
        <w:keepNext w:val="0"/>
        <w:keepLines w:val="0"/>
        <w:widowControl/>
        <w:suppressLineNumbers w:val="0"/>
        <w:ind w:firstLine="482" w:firstLineChars="200"/>
        <w:jc w:val="left"/>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bCs/>
          <w:color w:val="000000"/>
          <w:kern w:val="0"/>
          <w:sz w:val="24"/>
          <w:u w:val="none"/>
          <w:lang w:bidi="ar"/>
        </w:rPr>
        <w:t>★</w:t>
      </w:r>
      <w:r>
        <w:rPr>
          <w:rStyle w:val="45"/>
          <w:rFonts w:hint="eastAsia" w:ascii="仿宋_GB2312" w:hAnsi="仿宋_GB2312" w:eastAsia="仿宋_GB2312" w:cs="仿宋_GB2312"/>
          <w:b/>
          <w:bCs/>
          <w:kern w:val="0"/>
          <w:sz w:val="24"/>
          <w:szCs w:val="24"/>
          <w:lang w:val="en-US" w:eastAsia="zh-CN" w:bidi="ar"/>
        </w:rPr>
        <w:t>售后服务标准：</w:t>
      </w:r>
      <w:r>
        <w:rPr>
          <w:rStyle w:val="45"/>
          <w:rFonts w:hint="eastAsia" w:ascii="仿宋_GB2312" w:hAnsi="仿宋_GB2312" w:eastAsia="仿宋_GB2312" w:cs="仿宋_GB2312"/>
          <w:kern w:val="0"/>
          <w:sz w:val="24"/>
          <w:szCs w:val="24"/>
          <w:lang w:val="en-US" w:eastAsia="zh-CN" w:bidi="ar"/>
        </w:rPr>
        <w:t>必须与该产品市场标准服务一致，必须支持通用耗材；1年整机质保；每周5*8小时技术支持服务；2小时内电话响应，第二个工作日现场服务；故障报修后2个工作日内解决问题，否则在第三个工作日提供备机并免费送货到客户单位指定地点（远郊区在故障报修后不超过5个工作日）。</w:t>
      </w:r>
    </w:p>
    <w:tbl>
      <w:tblPr>
        <w:tblStyle w:val="42"/>
        <w:tblpPr w:leftFromText="180" w:rightFromText="180" w:vertAnchor="text" w:horzAnchor="page" w:tblpX="1558" w:tblpY="1043"/>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975"/>
        <w:gridCol w:w="1655"/>
        <w:gridCol w:w="6335"/>
        <w:gridCol w:w="997"/>
        <w:gridCol w:w="1316"/>
        <w:gridCol w:w="1421"/>
      </w:tblGrid>
      <w:tr w14:paraId="67AD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64C3">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品目</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17FA">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包号</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78B5">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类型</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4038">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技术要求</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596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★是否进口产品</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45B4E">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w:t>
            </w:r>
            <w:r>
              <w:rPr>
                <w:rFonts w:hint="eastAsia" w:ascii="仿宋_GB2312" w:hAnsi="宋体" w:eastAsia="仿宋_GB2312" w:cs="仿宋_GB2312"/>
                <w:b/>
                <w:bCs/>
                <w:i w:val="0"/>
                <w:iCs w:val="0"/>
                <w:color w:val="000000"/>
                <w:kern w:val="0"/>
                <w:sz w:val="24"/>
                <w:szCs w:val="24"/>
                <w:u w:val="none"/>
                <w:lang w:val="en-US" w:eastAsia="zh-CN" w:bidi="ar"/>
              </w:rPr>
              <w:t>最高限制单价（元）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5B0F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录入商品条码（商品条码应符合GB12904国家标准规定）</w:t>
            </w:r>
          </w:p>
        </w:tc>
      </w:tr>
      <w:tr w14:paraId="189E2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F5FA4">
            <w:pPr>
              <w:jc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eastAsia="仿宋_GB2312" w:cs="仿宋_GB2312"/>
                <w:b/>
                <w:bCs/>
                <w:i w:val="0"/>
                <w:iCs w:val="0"/>
                <w:color w:val="000000"/>
                <w:sz w:val="24"/>
                <w:szCs w:val="24"/>
                <w:u w:val="none"/>
                <w:lang w:eastAsia="zh-CN"/>
              </w:rPr>
              <w:t>多功能一体机</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0E1D6">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1288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A4黑白一体机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B563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1.打印类型：激光或LED；2.打印颜色：黑白；3.最大打印幅面：A4；4.双面打印：自动双面；5.网络打印：网络；6.打印速度（A4单面）：≥30页；7.纸盒容量：≥250张；8.ADF：标配；</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9.扫描速度(A4单面):/;10.具备传真功能：/。</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7E35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38E2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3059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D9B6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7283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1D824">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D916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5AE6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A4黑白一体机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F2CB">
            <w:pPr>
              <w:keepNext w:val="0"/>
              <w:keepLines w:val="0"/>
              <w:widowControl/>
              <w:numPr>
                <w:ilvl w:val="-1"/>
                <w:numId w:val="0"/>
              </w:numPr>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1.打印类型：激光或LED；2.打印颜色：黑白；3.最大打印幅面：A4；4.双面打印：自动双面；5.网络打印：网络；6.打印速度（A4单面）：≥35页；7.纸盒容量：≥250张；8.ADF：标配；</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9.扫描速度(A4单面):15页;10.具备传真功能：/。</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DBD1">
            <w:pPr>
              <w:keepNext w:val="0"/>
              <w:keepLines w:val="0"/>
              <w:widowControl/>
              <w:numPr>
                <w:ilvl w:val="0"/>
                <w:numId w:val="0"/>
              </w:numPr>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54F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 xml:space="preserve">4000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1C2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17CD1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E22DF">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31A67">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709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A4黑白一体机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697E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1.打印类型：激光或LED；2.打印颜色：黑白；3.最大打印幅面：A4；4.双面打印：自动双面；5.网络打印：网络；6.打印速度（A4单面）：≥40页；7.纸盒容量：≥250张；8.ADF：标配；</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9.扫描速度(A4单面):15页;10.具备传真功能：是。</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03EA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2367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4000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639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0A28F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0B575">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F486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A271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A4彩色一体机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6BC75">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1.打印类型：激光或LED；2.打印颜色：彩色；3.最大打印幅面：A4；4.双面打印：自动双面；5.网络打印：网络；6.打印速度（A4单面）：≥15页；7.纸盒容量：≥150张；8.ADF：/；</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9.扫描速度(A4单面):/;10.具备传真功能：/。</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6EF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CAA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 xml:space="preserve">4000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561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6C0D8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B4CB9">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76DB">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4D8F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A4彩色一体机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1198D">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1.打印类型：激光或LED；2.打印颜色：彩色；3.最大打印幅面：A4；4.双面打印：自动双面；5.网络打印：网络；6.打印速度（A4单面）：≥20页；7.纸盒容量：≥250张；8.ADF：标配；</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9.扫描速度(A4单面):/;10.具备传真功能：/。</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E363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6921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4000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A95F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137DC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9A9A4">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9EDFD">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ADD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A4彩色一体机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B668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1.打印类型：激光或LED；2.打印颜色：彩色；3.最大打印幅面：A4；4.双面打印：自动双面；5.网络打印：网络；6.打印速度（A4单面）：≥25页；7.纸盒容量：≥250张；8.ADF：标配；</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9.扫描速度(A4单面):10页;10.具备传真功能：是。</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8C2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3D36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4000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A2D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p>
        </w:tc>
      </w:tr>
      <w:tr w14:paraId="3F05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87A10">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89C25">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D5A9">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A3黑白一体机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81B0">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1.打印类型：激光或LED；2.打印颜色：黑白；3.最大打印幅面：A3；4.双面打印：自动双面；5.网络打印：网络；6.打印速度（A4单面）：≥25页；7.纸盒容量：≥250张；8.ADF：标配；</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9.扫描速度(A4单面):/;10.具备传真功能：/。</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728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010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18000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D2D8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10A8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5C6EC">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CB762">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C8F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A3黑白一体机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FA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1.打印类型：激光或LED；2.打印颜色：黑白；3.最大打印幅面：A3；4.双面打印：自动双面；5.网络打印：网络；6.打印速度（A4单面）：≥30页；7.纸盒容量：≥1000张；8.ADF：标配；</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9.扫描速度(A4单面):40页;10.具备传真功能：/。</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1940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4333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24000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941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44E8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22DB">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F3A1">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69A6A">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A3彩色一体机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0FDD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1.打印类型：激光或LED；2.打印颜色：彩色；3.最大打印幅面：A3；4.双面打印：自动双面；5.网络打印：网络；6.打印速度（A4单面）：≥20页；7.纸盒容量：≥500张；8.ADF：标配；</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9.扫描速度(A4单面):50页;10.具备传真功能：/。</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0611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4CD3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21000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9012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05499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16ECE">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AF240">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58F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A3彩色一体机</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FB1B2">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1.打印类型：激光或LED；2.打印颜色：彩色；3.最大打印幅面：A3；4.双面打印：自动双面；5.网络打印：网络；6.打印速度（A4单面）：≥25页；7.纸盒容量：≥1000张；8.ADF：标配；</w:t>
            </w:r>
            <w:r>
              <w:rPr>
                <w:rFonts w:hint="eastAsia" w:ascii="仿宋_GB2312" w:hAnsi="宋体" w:eastAsia="仿宋_GB2312" w:cs="仿宋_GB2312"/>
                <w:b w:val="0"/>
                <w:bCs w:val="0"/>
                <w:i w:val="0"/>
                <w:iCs w:val="0"/>
                <w:color w:val="000000"/>
                <w:kern w:val="0"/>
                <w:sz w:val="24"/>
                <w:szCs w:val="24"/>
                <w:u w:val="none"/>
                <w:lang w:val="en-US" w:eastAsia="zh-CN" w:bidi="ar"/>
              </w:rPr>
              <w:t>9.扫描速度(A4单面):50页;10.具备传真功能：/。</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2176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76C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 xml:space="preserve">27500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8274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4DD93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restart"/>
            <w:tcBorders>
              <w:top w:val="single" w:color="000000" w:sz="4" w:space="0"/>
              <w:left w:val="single" w:color="000000" w:sz="4" w:space="0"/>
              <w:right w:val="single" w:color="000000" w:sz="4" w:space="0"/>
            </w:tcBorders>
            <w:shd w:val="clear" w:color="auto" w:fill="auto"/>
            <w:vAlign w:val="center"/>
          </w:tcPr>
          <w:p w14:paraId="654BFF07">
            <w:pPr>
              <w:jc w:val="center"/>
              <w:rPr>
                <w:rFonts w:hint="eastAsia" w:ascii="仿宋_GB2312" w:hAnsi="宋体" w:eastAsia="仿宋_GB2312" w:cs="仿宋_GB2312"/>
                <w:b/>
                <w:bCs/>
                <w:i w:val="0"/>
                <w:iCs w:val="0"/>
                <w:color w:val="000000"/>
                <w:sz w:val="24"/>
                <w:szCs w:val="24"/>
                <w:u w:val="none"/>
                <w:lang w:eastAsia="zh-CN"/>
              </w:rPr>
            </w:pPr>
            <w:r>
              <w:rPr>
                <w:rFonts w:hint="eastAsia" w:ascii="仿宋_GB2312" w:hAnsi="宋体" w:eastAsia="仿宋_GB2312" w:cs="仿宋_GB2312"/>
                <w:b/>
                <w:bCs/>
                <w:i w:val="0"/>
                <w:iCs w:val="0"/>
                <w:color w:val="000000"/>
                <w:sz w:val="24"/>
                <w:szCs w:val="24"/>
                <w:u w:val="none"/>
                <w:lang w:eastAsia="zh-CN"/>
              </w:rPr>
              <w:t>扫描仪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7099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11</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1797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馈纸式</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7F713">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1.扫描幅面：A4；2.扫描速度（A4）：≥30页；3.扫描分辨率：≥600x600dpi；4.双面扫描：单通双面；5.扫描负荷（每日）：≥3500页；6.接口：USB。</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CCF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FA2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3241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10D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0CA6E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left w:val="single" w:color="000000" w:sz="4" w:space="0"/>
              <w:right w:val="single" w:color="000000" w:sz="4" w:space="0"/>
            </w:tcBorders>
            <w:shd w:val="clear" w:color="auto" w:fill="auto"/>
            <w:vAlign w:val="center"/>
          </w:tcPr>
          <w:p w14:paraId="5ED0E7C0">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A933">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167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馈纸式</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7F42">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1.扫描幅面：A4；2.扫描速度（A4）：≥50页；3.扫描分辨率：≥600x600dpi；4.双面扫描：单通双面；5.扫描负荷（每日）：≥4000页；6.接口：USB。</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4E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6EB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5350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88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7E84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left w:val="single" w:color="000000" w:sz="4" w:space="0"/>
              <w:right w:val="single" w:color="000000" w:sz="4" w:space="0"/>
            </w:tcBorders>
            <w:shd w:val="clear" w:color="auto" w:fill="auto"/>
            <w:vAlign w:val="center"/>
          </w:tcPr>
          <w:p w14:paraId="0E00E609">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B7FDB">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13</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4E35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馈纸式</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6F11">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1.扫描幅面：A4；2.扫描速度（A4）：≥60页；3.扫描分辨率：≥600x600dpi；4.双面扫描：单通双面；5.扫描负荷（每日）：≥7000页；6.接口：USB。</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FB06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DBCD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6466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93DE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69FC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left w:val="single" w:color="000000" w:sz="4" w:space="0"/>
              <w:right w:val="single" w:color="000000" w:sz="4" w:space="0"/>
            </w:tcBorders>
            <w:shd w:val="clear" w:color="auto" w:fill="auto"/>
            <w:vAlign w:val="center"/>
          </w:tcPr>
          <w:p w14:paraId="42E2278E">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BA7D">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14</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46C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馈纸式+平板</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42288">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1.扫描幅面：A4；2.扫描速度（A4）：≥40页；3.扫描分辨率：≥600x600dpi；4.双面扫描：单通双面；5.扫描负荷（每日）：≥6000页；6.接口：USB。</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666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03C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6383 </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0F7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20CAC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left w:val="single" w:color="000000" w:sz="4" w:space="0"/>
              <w:right w:val="single" w:color="000000" w:sz="4" w:space="0"/>
            </w:tcBorders>
            <w:shd w:val="clear" w:color="auto" w:fill="auto"/>
            <w:vAlign w:val="center"/>
          </w:tcPr>
          <w:p w14:paraId="5A6F2D01">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DF9E4">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9C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馈纸式+平板</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BC28B">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1.扫描幅面：A3；2.扫描速度（A4）：≥50页；3.扫描分辨率：≥600x600dpi；4.双面扫描：单通双面；5.扫描负荷（每日）：≥10000页；6.接口：USB。</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C195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C7A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16500</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644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r w14:paraId="6EFE8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348" w:type="pct"/>
            <w:vMerge w:val="continue"/>
            <w:tcBorders>
              <w:left w:val="single" w:color="000000" w:sz="4" w:space="0"/>
              <w:bottom w:val="single" w:color="000000" w:sz="4" w:space="0"/>
              <w:right w:val="single" w:color="000000" w:sz="4" w:space="0"/>
            </w:tcBorders>
            <w:shd w:val="clear" w:color="auto" w:fill="auto"/>
            <w:vAlign w:val="center"/>
          </w:tcPr>
          <w:p w14:paraId="46DED9ED">
            <w:pPr>
              <w:jc w:val="center"/>
              <w:rPr>
                <w:rFonts w:hint="eastAsia" w:ascii="仿宋_GB2312" w:hAnsi="宋体" w:eastAsia="仿宋_GB2312" w:cs="仿宋_GB2312"/>
                <w:b/>
                <w:bCs/>
                <w:i w:val="0"/>
                <w:iCs w:val="0"/>
                <w:color w:val="000000"/>
                <w:sz w:val="24"/>
                <w:szCs w:val="24"/>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C1B3E">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w:t>
            </w:r>
          </w:p>
        </w:tc>
        <w:tc>
          <w:tcPr>
            <w:tcW w:w="6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01F8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馈纸式</w:t>
            </w:r>
          </w:p>
        </w:tc>
        <w:tc>
          <w:tcPr>
            <w:tcW w:w="2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F84B0">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1.扫描幅面：A3；2.扫描速度（A4）：≥80页；3.扫描分辨率：≥600x600dpi；4.双面扫描：单通双面；5.扫描负荷（每日）：≥20000页；6.接口：USB。</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06FA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val="0"/>
                <w:bCs w:val="0"/>
                <w:i w:val="0"/>
                <w:iCs w:val="0"/>
                <w:color w:val="000000"/>
                <w:kern w:val="0"/>
                <w:sz w:val="24"/>
                <w:szCs w:val="24"/>
                <w:u w:val="none"/>
                <w:lang w:val="en-US" w:eastAsia="zh-CN" w:bidi="ar"/>
              </w:rPr>
              <w:t>否</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F6E9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19375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19BC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r>
    </w:tbl>
    <w:p w14:paraId="2E1F8E2E">
      <w:pPr>
        <w:keepNext w:val="0"/>
        <w:keepLines w:val="0"/>
        <w:widowControl/>
        <w:suppressLineNumbers w:val="0"/>
        <w:ind w:firstLine="0" w:firstLineChars="0"/>
        <w:jc w:val="left"/>
        <w:textAlignment w:val="center"/>
        <w:rPr>
          <w:rFonts w:hint="eastAsia" w:ascii="仿宋_GB2312" w:hAnsi="宋体" w:eastAsia="仿宋_GB2312" w:cs="仿宋_GB2312"/>
          <w:i w:val="0"/>
          <w:iCs w:val="0"/>
          <w:color w:val="000000"/>
          <w:kern w:val="0"/>
          <w:sz w:val="24"/>
          <w:szCs w:val="24"/>
          <w:u w:val="none"/>
          <w:lang w:val="en-US" w:eastAsia="zh-CN" w:bidi="ar"/>
        </w:rPr>
        <w:sectPr>
          <w:pgSz w:w="16840" w:h="11910" w:orient="landscape"/>
          <w:pgMar w:top="1587" w:right="1701" w:bottom="1587" w:left="1701" w:header="879" w:footer="890" w:gutter="0"/>
          <w:pgBorders>
            <w:top w:val="none" w:sz="0" w:space="0"/>
            <w:left w:val="none" w:sz="0" w:space="0"/>
            <w:bottom w:val="none" w:sz="0" w:space="0"/>
            <w:right w:val="none" w:sz="0" w:space="0"/>
          </w:pgBorders>
          <w:cols w:space="0" w:num="1"/>
        </w:sectPr>
      </w:pPr>
    </w:p>
    <w:p w14:paraId="36ABE1A3">
      <w:pPr>
        <w:spacing w:line="360" w:lineRule="auto"/>
        <w:ind w:firstLine="1084" w:firstLineChars="300"/>
        <w:jc w:val="both"/>
        <w:outlineLvl w:val="0"/>
        <w:rPr>
          <w:b/>
          <w:sz w:val="36"/>
          <w:szCs w:val="36"/>
        </w:rPr>
      </w:pPr>
      <w:bookmarkStart w:id="756" w:name="_Toc99301425"/>
      <w:r>
        <w:rPr>
          <w:b/>
          <w:sz w:val="36"/>
          <w:szCs w:val="36"/>
        </w:rPr>
        <w:t xml:space="preserve">第六章  </w:t>
      </w:r>
      <w:r>
        <w:rPr>
          <w:rFonts w:hint="eastAsia"/>
          <w:b/>
          <w:sz w:val="36"/>
          <w:szCs w:val="36"/>
          <w:lang w:val="en-US" w:eastAsia="zh-CN"/>
        </w:rPr>
        <w:t>框架协议文本和采购合同文本</w:t>
      </w:r>
      <w:bookmarkEnd w:id="756"/>
    </w:p>
    <w:p w14:paraId="30BD2386">
      <w:pPr>
        <w:pStyle w:val="254"/>
        <w:numPr>
          <w:ilvl w:val="0"/>
          <w:numId w:val="0"/>
        </w:numPr>
        <w:snapToGrid w:val="0"/>
        <w:spacing w:before="0" w:after="0" w:line="360" w:lineRule="auto"/>
        <w:outlineLvl w:val="9"/>
        <w:rPr>
          <w:rFonts w:ascii="方正小标宋简体" w:hAnsi="宋体" w:eastAsia="方正小标宋简体"/>
          <w:b w:val="0"/>
          <w:bCs w:val="0"/>
          <w:color w:val="auto"/>
          <w:sz w:val="32"/>
          <w:szCs w:val="21"/>
          <w:highlight w:val="none"/>
        </w:rPr>
      </w:pPr>
      <w:r>
        <w:rPr>
          <w:rFonts w:hint="eastAsia" w:ascii="方正小标宋简体" w:hAnsi="黑体" w:eastAsia="方正小标宋简体"/>
          <w:b w:val="0"/>
          <w:bCs w:val="0"/>
          <w:color w:val="auto"/>
          <w:sz w:val="96"/>
          <w:szCs w:val="96"/>
          <w:highlight w:val="none"/>
        </w:rPr>
        <w:t>框  架  协  议</w:t>
      </w:r>
    </w:p>
    <w:p w14:paraId="283628F8">
      <w:pPr>
        <w:pStyle w:val="254"/>
        <w:numPr>
          <w:ilvl w:val="0"/>
          <w:numId w:val="0"/>
        </w:numPr>
        <w:snapToGrid w:val="0"/>
        <w:spacing w:before="0" w:after="0" w:line="360" w:lineRule="auto"/>
        <w:outlineLvl w:val="9"/>
        <w:rPr>
          <w:rFonts w:ascii="宋体" w:hAnsi="宋体"/>
          <w:color w:val="auto"/>
          <w:sz w:val="32"/>
          <w:szCs w:val="21"/>
          <w:highlight w:val="none"/>
        </w:rPr>
      </w:pPr>
      <w:r>
        <w:rPr>
          <w:rFonts w:hint="eastAsia" w:ascii="宋体" w:hAnsi="宋体"/>
          <w:color w:val="auto"/>
          <w:sz w:val="32"/>
          <w:szCs w:val="21"/>
          <w:highlight w:val="none"/>
        </w:rPr>
        <w:t>（</w:t>
      </w:r>
      <w:r>
        <w:rPr>
          <w:rFonts w:hint="eastAsia" w:ascii="宋体" w:hAnsi="宋体"/>
          <w:color w:val="auto"/>
          <w:sz w:val="32"/>
          <w:szCs w:val="21"/>
          <w:highlight w:val="none"/>
          <w:lang w:eastAsia="zh-CN"/>
        </w:rPr>
        <w:t>202</w:t>
      </w:r>
      <w:r>
        <w:rPr>
          <w:rFonts w:hint="eastAsia" w:hAnsi="宋体"/>
          <w:color w:val="auto"/>
          <w:sz w:val="32"/>
          <w:szCs w:val="21"/>
          <w:highlight w:val="none"/>
          <w:lang w:val="en-US" w:eastAsia="zh-CN"/>
        </w:rPr>
        <w:t>6</w:t>
      </w:r>
      <w:r>
        <w:rPr>
          <w:rFonts w:hint="eastAsia" w:ascii="宋体" w:hAnsi="宋体"/>
          <w:color w:val="auto"/>
          <w:sz w:val="32"/>
          <w:szCs w:val="21"/>
          <w:highlight w:val="none"/>
          <w:lang w:eastAsia="zh-CN"/>
        </w:rPr>
        <w:t>年度</w:t>
      </w:r>
      <w:r>
        <w:rPr>
          <w:rFonts w:hint="eastAsia" w:ascii="宋体" w:hAnsi="宋体"/>
          <w:color w:val="auto"/>
          <w:sz w:val="32"/>
          <w:szCs w:val="21"/>
          <w:highlight w:val="none"/>
        </w:rPr>
        <w:t>）</w:t>
      </w:r>
    </w:p>
    <w:p w14:paraId="29E2EE76">
      <w:pPr>
        <w:pStyle w:val="254"/>
        <w:numPr>
          <w:ilvl w:val="0"/>
          <w:numId w:val="0"/>
        </w:numPr>
        <w:snapToGrid w:val="0"/>
        <w:spacing w:before="0" w:after="0" w:line="360" w:lineRule="auto"/>
        <w:outlineLvl w:val="9"/>
        <w:rPr>
          <w:rFonts w:ascii="宋体" w:hAnsi="宋体"/>
          <w:color w:val="auto"/>
          <w:sz w:val="32"/>
          <w:szCs w:val="21"/>
          <w:highlight w:val="none"/>
        </w:rPr>
      </w:pPr>
    </w:p>
    <w:p w14:paraId="4A7997EC">
      <w:pPr>
        <w:pStyle w:val="254"/>
        <w:numPr>
          <w:ilvl w:val="0"/>
          <w:numId w:val="0"/>
        </w:numPr>
        <w:snapToGrid w:val="0"/>
        <w:spacing w:before="0" w:after="0" w:line="360" w:lineRule="auto"/>
        <w:outlineLvl w:val="9"/>
        <w:rPr>
          <w:rFonts w:ascii="宋体" w:hAnsi="宋体"/>
          <w:color w:val="auto"/>
          <w:sz w:val="32"/>
          <w:szCs w:val="21"/>
          <w:highlight w:val="none"/>
        </w:rPr>
      </w:pPr>
    </w:p>
    <w:p w14:paraId="6BA7E266">
      <w:pPr>
        <w:pStyle w:val="17"/>
        <w:tabs>
          <w:tab w:val="left" w:pos="840"/>
          <w:tab w:val="clear" w:pos="567"/>
        </w:tabs>
        <w:spacing w:after="0" w:line="360" w:lineRule="auto"/>
        <w:ind w:left="2430" w:leftChars="300" w:hanging="1800" w:hangingChars="500"/>
        <w:rPr>
          <w:rFonts w:ascii="方正小标宋简体" w:hAnsi="宋体" w:eastAsia="方正小标宋简体"/>
          <w:color w:val="auto"/>
          <w:sz w:val="36"/>
          <w:szCs w:val="36"/>
          <w:highlight w:val="none"/>
        </w:rPr>
      </w:pPr>
      <w:r>
        <w:rPr>
          <w:rFonts w:hint="eastAsia" w:ascii="方正小标宋简体" w:eastAsia="方正小标宋简体"/>
          <w:color w:val="auto"/>
          <w:sz w:val="36"/>
          <w:szCs w:val="36"/>
          <w:highlight w:val="none"/>
        </w:rPr>
        <w:t>项目名称：</w:t>
      </w:r>
      <w:r>
        <w:rPr>
          <w:rFonts w:hint="eastAsia" w:ascii="方正小标宋简体" w:hAnsi="宋体" w:eastAsia="方正小标宋简体"/>
          <w:color w:val="auto"/>
          <w:sz w:val="36"/>
          <w:szCs w:val="36"/>
          <w:highlight w:val="none"/>
        </w:rPr>
        <w:t>北京市市级行政事业单位</w:t>
      </w:r>
      <w:r>
        <w:rPr>
          <w:rFonts w:hint="eastAsia" w:ascii="方正小标宋简体" w:eastAsia="方正小标宋简体"/>
          <w:color w:val="auto"/>
          <w:sz w:val="36"/>
          <w:szCs w:val="36"/>
          <w:highlight w:val="none"/>
          <w:lang w:val="en-US" w:eastAsia="zh-CN"/>
        </w:rPr>
        <w:t>多功能一体机、扫描仪</w:t>
      </w:r>
      <w:r>
        <w:rPr>
          <w:rFonts w:hint="eastAsia" w:ascii="方正小标宋简体" w:hAnsi="宋体" w:eastAsia="方正小标宋简体"/>
          <w:color w:val="auto"/>
          <w:sz w:val="36"/>
          <w:szCs w:val="36"/>
          <w:highlight w:val="none"/>
        </w:rPr>
        <w:t>框架协议采购项目（</w:t>
      </w:r>
      <w:r>
        <w:rPr>
          <w:rFonts w:hint="eastAsia" w:ascii="方正小标宋简体" w:hAnsi="宋体" w:eastAsia="方正小标宋简体"/>
          <w:color w:val="auto"/>
          <w:sz w:val="36"/>
          <w:szCs w:val="36"/>
          <w:highlight w:val="none"/>
          <w:lang w:eastAsia="zh-CN"/>
        </w:rPr>
        <w:t>202</w:t>
      </w:r>
      <w:r>
        <w:rPr>
          <w:rFonts w:hint="eastAsia" w:ascii="方正小标宋简体" w:eastAsia="方正小标宋简体"/>
          <w:color w:val="auto"/>
          <w:sz w:val="36"/>
          <w:szCs w:val="36"/>
          <w:highlight w:val="none"/>
          <w:lang w:val="en-US" w:eastAsia="zh-CN"/>
        </w:rPr>
        <w:t>6</w:t>
      </w:r>
      <w:r>
        <w:rPr>
          <w:rFonts w:hint="eastAsia" w:ascii="方正小标宋简体" w:hAnsi="宋体" w:eastAsia="方正小标宋简体"/>
          <w:color w:val="auto"/>
          <w:sz w:val="36"/>
          <w:szCs w:val="36"/>
          <w:highlight w:val="none"/>
          <w:lang w:eastAsia="zh-CN"/>
        </w:rPr>
        <w:t>年度</w:t>
      </w:r>
      <w:r>
        <w:rPr>
          <w:rFonts w:hint="eastAsia" w:ascii="方正小标宋简体" w:hAnsi="宋体" w:eastAsia="方正小标宋简体"/>
          <w:color w:val="auto"/>
          <w:sz w:val="36"/>
          <w:szCs w:val="36"/>
          <w:highlight w:val="none"/>
        </w:rPr>
        <w:t>）</w:t>
      </w:r>
    </w:p>
    <w:p w14:paraId="25506B2C">
      <w:pPr>
        <w:pStyle w:val="17"/>
        <w:tabs>
          <w:tab w:val="left" w:pos="840"/>
          <w:tab w:val="clear" w:pos="567"/>
        </w:tabs>
        <w:spacing w:after="0" w:line="360" w:lineRule="auto"/>
        <w:ind w:firstLine="752" w:firstLineChars="209"/>
        <w:rPr>
          <w:rFonts w:hint="eastAsia" w:ascii="方正小标宋简体" w:hAnsi="宋体" w:eastAsia="方正小标宋简体"/>
          <w:color w:val="auto"/>
          <w:sz w:val="36"/>
          <w:szCs w:val="36"/>
          <w:highlight w:val="none"/>
          <w:lang w:val="en-US" w:eastAsia="zh-CN"/>
        </w:rPr>
      </w:pPr>
      <w:r>
        <w:rPr>
          <w:rFonts w:hint="eastAsia" w:ascii="方正小标宋简体" w:hAnsi="宋体" w:eastAsia="方正小标宋简体"/>
          <w:color w:val="auto"/>
          <w:sz w:val="36"/>
          <w:szCs w:val="36"/>
          <w:highlight w:val="none"/>
        </w:rPr>
        <w:t>采购编号：</w:t>
      </w:r>
      <w:r>
        <w:rPr>
          <w:rFonts w:hint="eastAsia" w:ascii="方正小标宋简体" w:eastAsia="方正小标宋简体"/>
          <w:color w:val="auto"/>
          <w:sz w:val="36"/>
          <w:szCs w:val="36"/>
          <w:highlight w:val="none"/>
          <w:lang w:eastAsia="zh-CN"/>
        </w:rPr>
        <w:t>BGPC-Z26003</w:t>
      </w:r>
    </w:p>
    <w:p w14:paraId="42CB10E3">
      <w:pPr>
        <w:pStyle w:val="17"/>
        <w:tabs>
          <w:tab w:val="left" w:pos="840"/>
          <w:tab w:val="clear" w:pos="567"/>
        </w:tabs>
        <w:spacing w:after="0" w:line="360" w:lineRule="auto"/>
        <w:ind w:firstLine="752" w:firstLineChars="209"/>
        <w:rPr>
          <w:rFonts w:ascii="方正小标宋简体" w:hAnsi="宋体" w:eastAsia="仿宋_GB2312"/>
          <w:color w:val="auto"/>
          <w:sz w:val="36"/>
          <w:szCs w:val="36"/>
          <w:highlight w:val="yellow"/>
        </w:rPr>
      </w:pPr>
      <w:r>
        <w:rPr>
          <w:rFonts w:hint="eastAsia" w:ascii="方正小标宋简体" w:hAnsi="宋体" w:eastAsia="方正小标宋简体"/>
          <w:color w:val="auto"/>
          <w:sz w:val="36"/>
          <w:szCs w:val="36"/>
          <w:highlight w:val="none"/>
        </w:rPr>
        <w:t>采购类别：</w:t>
      </w:r>
      <w:r>
        <w:rPr>
          <w:rFonts w:hint="eastAsia" w:ascii="方正小标宋简体" w:hAnsi="方正小标宋简体" w:eastAsia="方正小标宋简体" w:cs="方正小标宋简体"/>
          <w:b w:val="0"/>
          <w:bCs w:val="0"/>
          <w:color w:val="auto"/>
          <w:sz w:val="36"/>
          <w:szCs w:val="36"/>
          <w:highlight w:val="none"/>
        </w:rPr>
        <w:t>货物</w:t>
      </w:r>
      <w:r>
        <w:rPr>
          <w:rFonts w:hint="eastAsia" w:ascii="仿宋_GB2312" w:hAnsi="宋体" w:eastAsia="仿宋_GB2312"/>
          <w:color w:val="auto"/>
          <w:sz w:val="36"/>
          <w:szCs w:val="36"/>
          <w:highlight w:val="none"/>
        </w:rPr>
        <w:t xml:space="preserve">    </w:t>
      </w:r>
    </w:p>
    <w:p w14:paraId="7E88C960">
      <w:pPr>
        <w:pStyle w:val="17"/>
        <w:numPr>
          <w:ilvl w:val="0"/>
          <w:numId w:val="0"/>
        </w:numPr>
        <w:tabs>
          <w:tab w:val="left" w:pos="840"/>
          <w:tab w:val="clear" w:pos="567"/>
        </w:tabs>
        <w:snapToGrid w:val="0"/>
        <w:spacing w:before="0" w:after="0" w:line="360" w:lineRule="auto"/>
        <w:ind w:firstLine="752" w:firstLineChars="209"/>
        <w:jc w:val="left"/>
        <w:outlineLvl w:val="9"/>
        <w:rPr>
          <w:rFonts w:ascii="宋体" w:hAnsi="宋体"/>
          <w:color w:val="auto"/>
          <w:sz w:val="32"/>
          <w:szCs w:val="21"/>
          <w:highlight w:val="none"/>
        </w:rPr>
      </w:pPr>
      <w:r>
        <w:rPr>
          <w:rFonts w:hint="eastAsia" w:ascii="方正小标宋简体" w:hAnsi="宋体" w:eastAsia="方正小标宋简体"/>
          <w:color w:val="auto"/>
          <w:sz w:val="36"/>
          <w:szCs w:val="36"/>
          <w:highlight w:val="none"/>
        </w:rPr>
        <w:t>采购方式：</w:t>
      </w:r>
      <w:r>
        <w:rPr>
          <w:rFonts w:hint="eastAsia" w:ascii="方正小标宋简体" w:hAnsi="方正小标宋简体" w:eastAsia="方正小标宋简体" w:cs="方正小标宋简体"/>
          <w:b w:val="0"/>
          <w:bCs w:val="0"/>
          <w:color w:val="auto"/>
          <w:sz w:val="36"/>
          <w:szCs w:val="36"/>
          <w:highlight w:val="none"/>
        </w:rPr>
        <w:t>封闭式</w:t>
      </w:r>
      <w:r>
        <w:rPr>
          <w:rFonts w:hint="eastAsia" w:ascii="仿宋_GB2312" w:hAnsi="宋体" w:eastAsia="仿宋_GB2312"/>
          <w:b/>
          <w:bCs/>
          <w:color w:val="auto"/>
          <w:sz w:val="36"/>
          <w:szCs w:val="36"/>
          <w:highlight w:val="none"/>
        </w:rPr>
        <w:t xml:space="preserve"> </w:t>
      </w:r>
      <w:r>
        <w:rPr>
          <w:rFonts w:hint="eastAsia" w:ascii="仿宋_GB2312" w:hAnsi="宋体" w:eastAsia="仿宋_GB2312"/>
          <w:color w:val="auto"/>
          <w:sz w:val="36"/>
          <w:szCs w:val="36"/>
          <w:highlight w:val="none"/>
        </w:rPr>
        <w:t xml:space="preserve">   </w:t>
      </w:r>
    </w:p>
    <w:p w14:paraId="3D8B9AB9">
      <w:pPr>
        <w:pStyle w:val="254"/>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693E172C">
      <w:pPr>
        <w:pStyle w:val="254"/>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p>
    <w:p w14:paraId="44483B0B">
      <w:pPr>
        <w:pStyle w:val="254"/>
        <w:numPr>
          <w:ilvl w:val="0"/>
          <w:numId w:val="0"/>
        </w:numPr>
        <w:snapToGrid w:val="0"/>
        <w:spacing w:before="0" w:after="0" w:line="360" w:lineRule="auto"/>
        <w:ind w:firstLine="3534" w:firstLineChars="1100"/>
        <w:jc w:val="left"/>
        <w:outlineLvl w:val="9"/>
        <w:rPr>
          <w:rFonts w:ascii="宋体" w:hAnsi="宋体"/>
          <w:color w:val="auto"/>
          <w:sz w:val="32"/>
          <w:szCs w:val="21"/>
          <w:highlight w:val="none"/>
        </w:rPr>
      </w:pPr>
      <w:r>
        <w:rPr>
          <w:rFonts w:ascii="宋体" w:hAnsi="宋体"/>
          <w:color w:val="auto"/>
          <w:sz w:val="32"/>
          <w:szCs w:val="21"/>
          <w:highlight w:val="none"/>
        </w:rPr>
        <w:t xml:space="preserve">XXX </w:t>
      </w:r>
      <w:r>
        <w:rPr>
          <w:rFonts w:hint="eastAsia" w:ascii="宋体" w:hAnsi="宋体"/>
          <w:color w:val="auto"/>
          <w:sz w:val="32"/>
          <w:szCs w:val="21"/>
          <w:highlight w:val="none"/>
        </w:rPr>
        <w:t xml:space="preserve">年 </w:t>
      </w:r>
      <w:r>
        <w:rPr>
          <w:rFonts w:ascii="宋体" w:hAnsi="宋体"/>
          <w:color w:val="auto"/>
          <w:sz w:val="32"/>
          <w:szCs w:val="21"/>
          <w:highlight w:val="none"/>
        </w:rPr>
        <w:t xml:space="preserve">XX </w:t>
      </w:r>
      <w:r>
        <w:rPr>
          <w:rFonts w:hint="eastAsia" w:ascii="宋体" w:hAnsi="宋体"/>
          <w:color w:val="auto"/>
          <w:sz w:val="32"/>
          <w:szCs w:val="21"/>
          <w:highlight w:val="none"/>
        </w:rPr>
        <w:t>月</w:t>
      </w:r>
      <w:r>
        <w:rPr>
          <w:rFonts w:ascii="宋体" w:hAnsi="宋体"/>
          <w:color w:val="auto"/>
          <w:sz w:val="32"/>
          <w:szCs w:val="21"/>
          <w:highlight w:val="none"/>
        </w:rPr>
        <w:br w:type="page"/>
      </w:r>
    </w:p>
    <w:p w14:paraId="3C37D6CB">
      <w:pPr>
        <w:pStyle w:val="17"/>
        <w:tabs>
          <w:tab w:val="left" w:pos="840"/>
          <w:tab w:val="clear" w:pos="567"/>
        </w:tabs>
        <w:spacing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甲方：北京市公共资源交易中心     </w:t>
      </w:r>
    </w:p>
    <w:p w14:paraId="73A0BD94">
      <w:pPr>
        <w:pStyle w:val="17"/>
        <w:tabs>
          <w:tab w:val="left" w:pos="840"/>
          <w:tab w:val="clear" w:pos="567"/>
        </w:tabs>
        <w:spacing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法定代表人：李冠新</w:t>
      </w:r>
    </w:p>
    <w:p w14:paraId="1777D11B">
      <w:pPr>
        <w:pStyle w:val="17"/>
        <w:tabs>
          <w:tab w:val="left" w:pos="840"/>
          <w:tab w:val="clear" w:pos="567"/>
        </w:tabs>
        <w:spacing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通讯地址：北京市丰台区玉林</w:t>
      </w:r>
      <w:r>
        <w:rPr>
          <w:rFonts w:hint="eastAsia" w:asciiTheme="minorEastAsia" w:hAnsiTheme="minorEastAsia" w:eastAsiaTheme="minorEastAsia" w:cstheme="minorEastAsia"/>
          <w:color w:val="auto"/>
          <w:sz w:val="22"/>
          <w:highlight w:val="none"/>
          <w:lang w:eastAsia="zh-CN"/>
        </w:rPr>
        <w:t>西路</w:t>
      </w:r>
      <w:r>
        <w:rPr>
          <w:rFonts w:hint="eastAsia" w:asciiTheme="minorEastAsia" w:hAnsiTheme="minorEastAsia" w:eastAsiaTheme="minorEastAsia" w:cstheme="minorEastAsia"/>
          <w:color w:val="auto"/>
          <w:sz w:val="22"/>
          <w:highlight w:val="none"/>
        </w:rPr>
        <w:t>45号腾飞大厦</w:t>
      </w:r>
    </w:p>
    <w:p w14:paraId="6AD6F6D3">
      <w:pPr>
        <w:pStyle w:val="17"/>
        <w:tabs>
          <w:tab w:val="left" w:pos="840"/>
          <w:tab w:val="clear" w:pos="567"/>
        </w:tabs>
        <w:spacing w:after="0" w:line="400" w:lineRule="exact"/>
        <w:ind w:firstLine="440" w:firstLineChars="200"/>
        <w:rPr>
          <w:rFonts w:hint="default" w:asciiTheme="minorEastAsia" w:hAnsiTheme="minorEastAsia" w:eastAsiaTheme="minorEastAsia" w:cstheme="minorEastAsia"/>
          <w:color w:val="auto"/>
          <w:sz w:val="22"/>
          <w:highlight w:val="none"/>
          <w:lang w:val="en-US" w:eastAsia="zh-CN"/>
        </w:rPr>
      </w:pPr>
      <w:r>
        <w:rPr>
          <w:rFonts w:hint="eastAsia" w:asciiTheme="minorEastAsia" w:hAnsiTheme="minorEastAsia" w:eastAsiaTheme="minorEastAsia" w:cstheme="minorEastAsia"/>
          <w:color w:val="auto"/>
          <w:sz w:val="22"/>
          <w:highlight w:val="none"/>
        </w:rPr>
        <w:t>联系电话：</w:t>
      </w:r>
      <w:r>
        <w:rPr>
          <w:rFonts w:hint="eastAsia" w:asciiTheme="minorEastAsia" w:hAnsiTheme="minorEastAsia" w:eastAsiaTheme="minorEastAsia" w:cstheme="minorEastAsia"/>
          <w:color w:val="auto"/>
          <w:sz w:val="22"/>
          <w:highlight w:val="none"/>
          <w:lang w:val="en-US" w:eastAsia="zh-CN"/>
        </w:rPr>
        <w:t>010-</w:t>
      </w:r>
      <w:r>
        <w:rPr>
          <w:rFonts w:hint="eastAsia" w:asciiTheme="minorEastAsia" w:hAnsiTheme="minorEastAsia" w:eastAsiaTheme="minorEastAsia" w:cstheme="minorEastAsia"/>
          <w:color w:val="auto"/>
          <w:sz w:val="22"/>
          <w:highlight w:val="none"/>
        </w:rPr>
        <w:t>83916</w:t>
      </w:r>
      <w:r>
        <w:rPr>
          <w:rFonts w:hint="eastAsia" w:asciiTheme="minorEastAsia" w:hAnsiTheme="minorEastAsia" w:eastAsiaTheme="minorEastAsia" w:cstheme="minorEastAsia"/>
          <w:color w:val="auto"/>
          <w:sz w:val="22"/>
          <w:highlight w:val="none"/>
          <w:lang w:val="en-US" w:eastAsia="zh-CN"/>
        </w:rPr>
        <w:t>718</w:t>
      </w:r>
    </w:p>
    <w:p w14:paraId="57DD2912">
      <w:pPr>
        <w:pStyle w:val="17"/>
        <w:tabs>
          <w:tab w:val="left" w:pos="840"/>
          <w:tab w:val="clear" w:pos="567"/>
        </w:tabs>
        <w:spacing w:after="0" w:line="400" w:lineRule="exact"/>
        <w:ind w:firstLine="440" w:firstLineChars="200"/>
        <w:rPr>
          <w:rFonts w:asciiTheme="minorEastAsia" w:hAnsiTheme="minorEastAsia" w:eastAsiaTheme="minorEastAsia" w:cstheme="minorEastAsia"/>
          <w:color w:val="auto"/>
          <w:sz w:val="22"/>
          <w:highlight w:val="none"/>
        </w:rPr>
      </w:pPr>
    </w:p>
    <w:p w14:paraId="31307F7E">
      <w:pPr>
        <w:pStyle w:val="17"/>
        <w:tabs>
          <w:tab w:val="left" w:pos="840"/>
          <w:tab w:val="clear" w:pos="567"/>
        </w:tabs>
        <w:spacing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乙方：      </w:t>
      </w:r>
    </w:p>
    <w:p w14:paraId="4275F58A">
      <w:pPr>
        <w:pStyle w:val="17"/>
        <w:tabs>
          <w:tab w:val="left" w:pos="840"/>
          <w:tab w:val="clear" w:pos="567"/>
        </w:tabs>
        <w:spacing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法定代表人：</w:t>
      </w:r>
    </w:p>
    <w:p w14:paraId="35B359E9">
      <w:pPr>
        <w:pStyle w:val="17"/>
        <w:tabs>
          <w:tab w:val="left" w:pos="840"/>
          <w:tab w:val="clear" w:pos="567"/>
        </w:tabs>
        <w:spacing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通讯地址：</w:t>
      </w:r>
    </w:p>
    <w:p w14:paraId="0B5D41A6">
      <w:pPr>
        <w:pStyle w:val="17"/>
        <w:tabs>
          <w:tab w:val="left" w:pos="840"/>
          <w:tab w:val="clear" w:pos="567"/>
        </w:tabs>
        <w:spacing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联系电话：</w:t>
      </w:r>
    </w:p>
    <w:p w14:paraId="44816537">
      <w:pPr>
        <w:snapToGrid w:val="0"/>
        <w:spacing w:line="380" w:lineRule="exact"/>
        <w:ind w:firstLine="440" w:firstLineChars="200"/>
        <w:rPr>
          <w:rFonts w:asciiTheme="minorEastAsia" w:hAnsiTheme="minorEastAsia" w:eastAsiaTheme="minorEastAsia" w:cstheme="minorEastAsia"/>
          <w:color w:val="auto"/>
          <w:sz w:val="22"/>
          <w:highlight w:val="none"/>
        </w:rPr>
      </w:pPr>
    </w:p>
    <w:p w14:paraId="7CB08CA0">
      <w:pPr>
        <w:pStyle w:val="17"/>
        <w:tabs>
          <w:tab w:val="left" w:pos="840"/>
          <w:tab w:val="clear" w:pos="567"/>
        </w:tabs>
        <w:adjustRightInd/>
        <w:spacing w:before="0" w:after="0" w:line="400" w:lineRule="exact"/>
        <w:ind w:firstLine="440" w:firstLineChars="200"/>
        <w:textAlignment w:val="auto"/>
        <w:rPr>
          <w:rFonts w:asciiTheme="minorEastAsia" w:hAnsiTheme="minorEastAsia" w:eastAsiaTheme="minorEastAsia" w:cstheme="minorEastAsia"/>
          <w:color w:val="auto"/>
          <w:sz w:val="22"/>
          <w:highlight w:val="none"/>
        </w:rPr>
      </w:pPr>
      <w:bookmarkStart w:id="757" w:name="_Toc230067393"/>
      <w:r>
        <w:rPr>
          <w:rFonts w:hint="eastAsia" w:asciiTheme="minorEastAsia" w:hAnsiTheme="minorEastAsia" w:eastAsiaTheme="minorEastAsia" w:cstheme="minorEastAsia"/>
          <w:color w:val="auto"/>
          <w:sz w:val="22"/>
          <w:highlight w:val="none"/>
        </w:rPr>
        <w:t>甲方</w:t>
      </w:r>
      <w:r>
        <w:rPr>
          <w:rFonts w:hint="eastAsia" w:asciiTheme="minorEastAsia" w:hAnsiTheme="minorEastAsia" w:eastAsiaTheme="minorEastAsia" w:cstheme="minorEastAsia"/>
          <w:color w:val="auto"/>
          <w:sz w:val="22"/>
          <w:highlight w:val="none"/>
          <w:u w:val="none"/>
        </w:rPr>
        <w:t>就北京市市级行政事业单位</w:t>
      </w:r>
      <w:r>
        <w:rPr>
          <w:rFonts w:hint="eastAsia" w:asciiTheme="minorEastAsia" w:hAnsiTheme="minorEastAsia" w:eastAsiaTheme="minorEastAsia" w:cstheme="minorEastAsia"/>
          <w:color w:val="auto"/>
          <w:sz w:val="22"/>
          <w:highlight w:val="none"/>
          <w:u w:val="none"/>
          <w:lang w:val="en-US" w:eastAsia="zh-CN"/>
        </w:rPr>
        <w:t>多功能一体机、扫描仪</w:t>
      </w:r>
      <w:r>
        <w:rPr>
          <w:rFonts w:hint="eastAsia" w:asciiTheme="minorEastAsia" w:hAnsiTheme="minorEastAsia" w:eastAsiaTheme="minorEastAsia" w:cstheme="minorEastAsia"/>
          <w:color w:val="auto"/>
          <w:sz w:val="22"/>
          <w:highlight w:val="none"/>
          <w:u w:val="none"/>
        </w:rPr>
        <w:t>框架协议采购项目（</w:t>
      </w:r>
      <w:r>
        <w:rPr>
          <w:rFonts w:hint="eastAsia" w:asciiTheme="minorEastAsia" w:hAnsiTheme="minorEastAsia" w:eastAsiaTheme="minorEastAsia" w:cstheme="minorEastAsia"/>
          <w:color w:val="auto"/>
          <w:sz w:val="22"/>
          <w:highlight w:val="none"/>
          <w:u w:val="none"/>
          <w:lang w:eastAsia="zh-CN"/>
        </w:rPr>
        <w:t>202</w:t>
      </w:r>
      <w:r>
        <w:rPr>
          <w:rFonts w:hint="eastAsia" w:asciiTheme="minorEastAsia" w:hAnsiTheme="minorEastAsia" w:eastAsiaTheme="minorEastAsia" w:cstheme="minorEastAsia"/>
          <w:color w:val="auto"/>
          <w:sz w:val="22"/>
          <w:highlight w:val="none"/>
          <w:u w:val="none"/>
          <w:lang w:val="en-US" w:eastAsia="zh-CN"/>
        </w:rPr>
        <w:t>6</w:t>
      </w:r>
      <w:r>
        <w:rPr>
          <w:rFonts w:hint="eastAsia" w:asciiTheme="minorEastAsia" w:hAnsiTheme="minorEastAsia" w:eastAsiaTheme="minorEastAsia" w:cstheme="minorEastAsia"/>
          <w:color w:val="auto"/>
          <w:sz w:val="22"/>
          <w:highlight w:val="none"/>
          <w:u w:val="none"/>
          <w:lang w:eastAsia="zh-CN"/>
        </w:rPr>
        <w:t>年度</w:t>
      </w:r>
      <w:r>
        <w:rPr>
          <w:rFonts w:hint="eastAsia" w:asciiTheme="minorEastAsia" w:hAnsiTheme="minorEastAsia" w:eastAsiaTheme="minorEastAsia" w:cstheme="minorEastAsia"/>
          <w:color w:val="auto"/>
          <w:sz w:val="22"/>
          <w:highlight w:val="none"/>
          <w:u w:val="none"/>
        </w:rPr>
        <w:t>）</w:t>
      </w:r>
      <w:r>
        <w:rPr>
          <w:rFonts w:hint="eastAsia" w:asciiTheme="minorEastAsia" w:hAnsiTheme="minorEastAsia" w:eastAsiaTheme="minorEastAsia" w:cstheme="minorEastAsia"/>
          <w:color w:val="auto"/>
          <w:sz w:val="22"/>
          <w:highlight w:val="none"/>
        </w:rPr>
        <w:t>（采购编号：</w:t>
      </w:r>
      <w:r>
        <w:rPr>
          <w:rFonts w:hint="eastAsia" w:asciiTheme="minorEastAsia" w:hAnsiTheme="minorEastAsia" w:eastAsiaTheme="minorEastAsia" w:cstheme="minorEastAsia"/>
          <w:color w:val="auto"/>
          <w:sz w:val="22"/>
          <w:highlight w:val="none"/>
          <w:lang w:eastAsia="zh-CN"/>
        </w:rPr>
        <w:t>BGPC-Z26003</w:t>
      </w:r>
      <w:r>
        <w:rPr>
          <w:rFonts w:hint="eastAsia" w:asciiTheme="minorEastAsia" w:hAnsiTheme="minorEastAsia" w:eastAsiaTheme="minorEastAsia" w:cstheme="minorEastAsia"/>
          <w:color w:val="auto"/>
          <w:sz w:val="22"/>
          <w:highlight w:val="none"/>
        </w:rPr>
        <w:t>）（以下简称“本项目”）进行公开征集，确定乙方为入围供应商。根据《中华人民共和国民法典》《中华人民共和国政府采购法》《中华人民共和国政府采购法实施条例》《政府采购框架协议采购方式管理暂行办法》等相关法律法规、规章和征集文件的规定，甲乙双方经平等协商一致签署本框架协议如下：</w:t>
      </w:r>
    </w:p>
    <w:p w14:paraId="14681AB5">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采购需求及最高限制单价</w:t>
      </w:r>
    </w:p>
    <w:p w14:paraId="12285027">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采购需求及最高限制单价详见本项目征集文件。</w:t>
      </w:r>
    </w:p>
    <w:p w14:paraId="270F992C">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乙方的产品详细技术规格或者服务内容、服务标准及协议价格</w:t>
      </w:r>
    </w:p>
    <w:p w14:paraId="7C38EF54">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详见乙方响应文件（或申请文件）。</w:t>
      </w:r>
    </w:p>
    <w:p w14:paraId="200EC708">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乙方第一阶段的响应报价（有量价关系折扣的，包括量价关系折扣，以下统称协议价格）是采购人确定第二阶段成交供应商的最高限价。</w:t>
      </w:r>
    </w:p>
    <w:p w14:paraId="2CC2BF8C">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乙方在协议期限内，应当以不高于第一阶段响应报价的价格向适用框架协议的采购人供应相应产品和服务。</w:t>
      </w:r>
    </w:p>
    <w:p w14:paraId="59B8B748">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入围产品升级换代规则</w:t>
      </w:r>
    </w:p>
    <w:p w14:paraId="511E47F3">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（仅货物类框架协议适用本条）货物框架协议执行期内，乙方可以按照质量不降低、价格不提高的原则，提出产品升级换代申请，经甲方审核通过后，进行产品更新。</w:t>
      </w:r>
    </w:p>
    <w:p w14:paraId="03DC0C80">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确定第二阶段成交供应商的</w:t>
      </w:r>
      <w:r>
        <w:rPr>
          <w:rFonts w:hint="eastAsia" w:ascii="黑体" w:hAnsi="黑体" w:eastAsia="黑体" w:cs="黑体"/>
          <w:color w:val="auto"/>
          <w:kern w:val="2"/>
          <w:sz w:val="22"/>
          <w:highlight w:val="none"/>
          <w:lang w:val="en-US" w:eastAsia="zh-CN"/>
        </w:rPr>
        <w:t>主要</w:t>
      </w:r>
      <w:r>
        <w:rPr>
          <w:rFonts w:hint="eastAsia" w:ascii="黑体" w:hAnsi="黑体" w:eastAsia="黑体" w:cs="黑体"/>
          <w:color w:val="auto"/>
          <w:kern w:val="2"/>
          <w:sz w:val="22"/>
          <w:highlight w:val="none"/>
        </w:rPr>
        <w:t>方式</w:t>
      </w:r>
    </w:p>
    <w:p w14:paraId="08B1C6BF">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直接选定：指采购人直接选择入围商品，指定成交供应商进行采购的方式。</w:t>
      </w:r>
    </w:p>
    <w:p w14:paraId="5B03BE55">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协议适用对象和地域范围</w:t>
      </w:r>
    </w:p>
    <w:p w14:paraId="06907153">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本协议的采购人：北京市市级党政机关、事业单位和团体组织（北京市各区级党政机关、事业单位和团体组织共享本次征集结果）。</w:t>
      </w:r>
      <w:r>
        <w:rPr>
          <w:rFonts w:hint="eastAsia" w:asciiTheme="minorEastAsia" w:hAnsiTheme="minorEastAsia" w:eastAsiaTheme="minorEastAsia" w:cstheme="minorEastAsia"/>
          <w:color w:val="auto"/>
          <w:sz w:val="22"/>
          <w:highlight w:val="none"/>
        </w:rPr>
        <w:tab/>
      </w:r>
    </w:p>
    <w:p w14:paraId="4E9CE5BF">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采购人资金支付方式、时间和条件</w:t>
      </w:r>
    </w:p>
    <w:p w14:paraId="574556B4">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由采购人和乙方（或委托代理商）按照签订的采购合同执行。</w:t>
      </w:r>
    </w:p>
    <w:p w14:paraId="732628DF">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采购人与乙方的采购合同文本</w:t>
      </w:r>
    </w:p>
    <w:p w14:paraId="3C076736">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详见附件“采购合同文本”</w:t>
      </w:r>
    </w:p>
    <w:p w14:paraId="45F10054">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协议签订</w:t>
      </w:r>
    </w:p>
    <w:p w14:paraId="5C0D6952">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征集公告或者征集文件中明确要求签订书面框架协议的，供应商取得入围资格后，应当在入围结果公告发出之日起30日内完成框架协议的签订工作。未要求签订书面框架协议的，发布入围结果公告，视为签订框架协议。</w:t>
      </w:r>
    </w:p>
    <w:p w14:paraId="7822660D">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协议期限</w:t>
      </w:r>
    </w:p>
    <w:p w14:paraId="383D9473">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本协议有效期自本协议签订之日起一年。</w:t>
      </w:r>
    </w:p>
    <w:p w14:paraId="0A6BEE37">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协议延期</w:t>
      </w:r>
    </w:p>
    <w:p w14:paraId="6FF38689">
      <w:pPr>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甲方根据实际情况发布框架协议延期公告，乙方按照原框架协议继续履约，不再签订延期协议。</w:t>
      </w:r>
    </w:p>
    <w:p w14:paraId="7F887740">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入围供应商清退和补充规则</w:t>
      </w:r>
    </w:p>
    <w:p w14:paraId="305CC1AB">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（一）清退规则 </w:t>
      </w:r>
    </w:p>
    <w:p w14:paraId="110A498F">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入围供应商存在《政府采购框架协议采购方式管理暂行办法》第十九条规定情形的，尚未签订框架协议的，取消其入围资格；已经签订框架协议的，解除与其签订的框架协议。</w:t>
      </w:r>
    </w:p>
    <w:p w14:paraId="103D4F44">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（二）补充规则 </w:t>
      </w:r>
    </w:p>
    <w:p w14:paraId="0D1AF389">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bookmarkStart w:id="758" w:name="_Hlk151640825"/>
      <w:r>
        <w:rPr>
          <w:rFonts w:hint="eastAsia" w:asciiTheme="minorEastAsia" w:hAnsiTheme="minorEastAsia" w:eastAsiaTheme="minorEastAsia" w:cstheme="minorEastAsia"/>
          <w:color w:val="auto"/>
          <w:sz w:val="22"/>
          <w:highlight w:val="none"/>
        </w:rPr>
        <w:t>本项目为封闭式框架协议采购</w:t>
      </w:r>
      <w:bookmarkEnd w:id="758"/>
      <w:r>
        <w:rPr>
          <w:rFonts w:hint="eastAsia" w:asciiTheme="minorEastAsia" w:hAnsiTheme="minorEastAsia" w:eastAsiaTheme="minorEastAsia" w:cstheme="minorEastAsia"/>
          <w:color w:val="auto"/>
          <w:sz w:val="22"/>
          <w:highlight w:val="none"/>
        </w:rPr>
        <w:t>，如出现剩余入围供应商不足入围供应商总数70%且影响框架协议执行的情形时，甲方报政府采购监管部门同意后，将进行补充征集供应商。补充征集的条件、程序、评审方法和淘汰比例与初次征集相同。补充征集遵守原框架协议的有效期。补充征集期间，原框架协议继续履行。</w:t>
      </w:r>
    </w:p>
    <w:p w14:paraId="6FA274C1">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甲乙双方的权利义务</w:t>
      </w:r>
    </w:p>
    <w:p w14:paraId="6539D66B">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（一）甲方的权利和义务</w:t>
      </w:r>
      <w:bookmarkEnd w:id="757"/>
    </w:p>
    <w:p w14:paraId="384BB216">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方有权根据乙方承诺的产品和服务价格、产品质量、服务内容、服务标准等，对乙方或其委托代理商实际提供的产品、服务等相关的事项进行考核和管理。如发现乙方或其委托代理商违反相关规定或承诺，甲方有权追究乙方的违约责任。</w:t>
      </w:r>
    </w:p>
    <w:p w14:paraId="2A1BEE32">
      <w:pPr>
        <w:tabs>
          <w:tab w:val="left" w:pos="315"/>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甲方将建立用户反馈和评价机制，接受采购人对乙方履行框架协议和采购合同情况的反馈与评价，有权对采购人就乙方提供的产品和服务价格、产品质量、服务内容、服务标准等问题向甲方提出的投诉进行核查。如情况属实，甲方可要求乙方限期履行相应义务，消除影响、弥补损失，并承担本协议规定的违约责任。</w:t>
      </w:r>
    </w:p>
    <w:p w14:paraId="31E73FBD">
      <w:pPr>
        <w:adjustRightInd/>
        <w:spacing w:line="40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3.甲方有权根据政府采购监管部门、行业主管部门或采购人的委托，组织对乙方的供货产品、服务的验收工作,对提供假冒伪劣或者以次充好的产品或服务的供应商，将追究其违约责任。</w:t>
      </w:r>
    </w:p>
    <w:p w14:paraId="0045C839">
      <w:pPr>
        <w:adjustRightInd/>
        <w:spacing w:line="40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4.甲方有权为实施政府采购工作的需要在相关政府采购业务网站和相关文件上公布乙方提供的产品和服务价格、产品型号、服务内容、服务标准等相关的信息。</w:t>
      </w:r>
    </w:p>
    <w:p w14:paraId="1F81CE20">
      <w:pPr>
        <w:spacing w:line="400" w:lineRule="exact"/>
        <w:ind w:firstLine="440" w:firstLineChars="200"/>
        <w:rPr>
          <w:rFonts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rPr>
        <w:t>甲方有权根据政府采购监管部门、行业主管部门要求，组织对乙方的供货产品、服务的价格监控工作，并对明显高于市场价格的供货产品、服务价格进行提示和约谈。</w:t>
      </w:r>
    </w:p>
    <w:p w14:paraId="63BCD1EE">
      <w:pPr>
        <w:adjustRightInd/>
        <w:spacing w:line="400" w:lineRule="exact"/>
        <w:ind w:firstLine="440" w:firstLineChars="200"/>
        <w:jc w:val="both"/>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6.</w:t>
      </w:r>
      <w:r>
        <w:rPr>
          <w:rFonts w:hint="eastAsia" w:asciiTheme="minorEastAsia" w:hAnsiTheme="minorEastAsia" w:eastAsiaTheme="minorEastAsia" w:cstheme="minorEastAsia"/>
          <w:color w:val="auto"/>
          <w:sz w:val="22"/>
          <w:highlight w:val="none"/>
        </w:rPr>
        <w:t>协议期内，甲方将视情况组织入围供应商变更委托代理商，并完成相应审核工作。</w:t>
      </w:r>
    </w:p>
    <w:p w14:paraId="614E09CD">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7</w:t>
      </w:r>
      <w:r>
        <w:rPr>
          <w:rFonts w:hint="eastAsia" w:asciiTheme="minorEastAsia" w:hAnsiTheme="minorEastAsia" w:eastAsiaTheme="minorEastAsia" w:cstheme="minorEastAsia"/>
          <w:color w:val="auto"/>
          <w:sz w:val="22"/>
          <w:highlight w:val="none"/>
        </w:rPr>
        <w:t>.遇有国家政策调整时，甲方有权对框架协议进行相应变动。</w:t>
      </w:r>
    </w:p>
    <w:p w14:paraId="4E6E05AB">
      <w:pPr>
        <w:pStyle w:val="17"/>
        <w:tabs>
          <w:tab w:val="left" w:pos="840"/>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bookmarkStart w:id="759" w:name="_Toc230067394"/>
      <w:r>
        <w:rPr>
          <w:rFonts w:hint="eastAsia" w:asciiTheme="minorEastAsia" w:hAnsiTheme="minorEastAsia" w:eastAsiaTheme="minorEastAsia" w:cstheme="minorEastAsia"/>
          <w:color w:val="auto"/>
          <w:sz w:val="22"/>
          <w:highlight w:val="none"/>
        </w:rPr>
        <w:t>（二）乙方的权利和义务</w:t>
      </w:r>
      <w:bookmarkEnd w:id="759"/>
    </w:p>
    <w:p w14:paraId="7784DA50">
      <w:pPr>
        <w:tabs>
          <w:tab w:val="left" w:pos="90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乙方保证第二阶段提供的产品和服务内容及承诺与第一阶段征集入围的产品和服务内容及承诺保持一致，包括但不限于产品和服务价格、产品型号、技术参数、服务内容、服务标准、服务承诺等，且不得收取任何具有押金性质的费用。</w:t>
      </w:r>
    </w:p>
    <w:p w14:paraId="5543BB7B">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仅货物类框架协议适用本条）乙方销售的产品应符合国家标准和征集文件要求的崭新的合格产品，是市场上已有销售的规格型号，不得是专供政府采购的产品。乙方保证依据征集文件要求和乙方响应文件/申请文件的承诺，及时提供或通过委托代理商向采购人提供对应产品和服务，成交价格不高于第二阶段最高限价，且不在框架协议内容之外提出任何附加条款。若存在任何附加或额外条款，无论签署的情形如何，除非经甲方书面认可，均应当被视为无效。</w:t>
      </w:r>
    </w:p>
    <w:p w14:paraId="2699D603">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仅货物类框架协议适用本条）乙方在签订货物框架协议时可以委托一家或者多家代理商，并提供委托协议和委托的代理商名单，框架协议有效期内不得随意对代理商名单进行增加、删减，确需变更的应该提交至甲方审核备案。</w:t>
      </w:r>
    </w:p>
    <w:p w14:paraId="0522AE1F">
      <w:pPr>
        <w:tabs>
          <w:tab w:val="left" w:pos="540"/>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4.乙方在添加委托代理商时，应将采购操作流程等相关内容对委托代理商进行培训。乙方的委托代理商若违反征集文件、响应文件/申请文件、框架协议等规定，由乙方承担违约责任。</w:t>
      </w:r>
    </w:p>
    <w:p w14:paraId="1A07808A">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仅货物类框架协议适用本条）如供货产品存在质量问题，乙方承诺按照本框架协议及征集文件、响应文件/申请文件、框架协议中相关的规定、约定处理。对原料、设计、工艺等导致普遍性质量问题的情形，除上述规定处理外，还应当按照惯例适用召回制度；对于被有权机构(含质检机关)证实产品存在假冒伪劣或走私、非全新等问题时，乙方承诺先按产品金额无条件双倍赔付采购人，再向委托代理商追究责任。</w:t>
      </w:r>
    </w:p>
    <w:p w14:paraId="79DCDB45">
      <w:pPr>
        <w:tabs>
          <w:tab w:val="left" w:pos="90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乙方授权委托由其分公司作为采购合同履约方的，须向财政监管部门提出用于结算的账号变更书面申请，变更申请中应同时附授权委托书、分公司营业执照复印件等相关材料，授权委托书应明确分公司的职责范围及权限，同时明确是否允许加盖分公司印信、是否允许由分公司出具发票等，经财政监管部门同意后方可由分公司履约。乙方对分公司的授权委托书应同时作为政府采购结算单的附件</w:t>
      </w:r>
      <w:r>
        <w:rPr>
          <w:rFonts w:hint="eastAsia" w:asciiTheme="minorEastAsia" w:hAnsiTheme="minorEastAsia" w:eastAsiaTheme="minorEastAsia" w:cstheme="minorEastAsia"/>
          <w:color w:val="auto"/>
          <w:sz w:val="22"/>
          <w:highlight w:val="none"/>
          <w:lang w:eastAsia="zh-CN"/>
        </w:rPr>
        <w:t>，并应对其分公司的履约行为承担法律责任</w:t>
      </w:r>
      <w:r>
        <w:rPr>
          <w:rFonts w:hint="eastAsia" w:asciiTheme="minorEastAsia" w:hAnsiTheme="minorEastAsia" w:eastAsiaTheme="minorEastAsia" w:cstheme="minorEastAsia"/>
          <w:color w:val="auto"/>
          <w:sz w:val="22"/>
          <w:highlight w:val="none"/>
        </w:rPr>
        <w:t>。</w:t>
      </w:r>
    </w:p>
    <w:p w14:paraId="65561739">
      <w:pPr>
        <w:pStyle w:val="16"/>
        <w:adjustRightInd/>
        <w:spacing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7.乙方举办的促销活动或提供的优惠政策，如涉及本协议项下的产品和服务，采购人有权参加促销活动并享受其优惠政策，且不得因价格优惠而减少服务项目、降低产品和服务质量。</w:t>
      </w:r>
    </w:p>
    <w:p w14:paraId="3E38B617">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8.乙方不得将本项目转包或者分包。</w:t>
      </w:r>
    </w:p>
    <w:p w14:paraId="4A647FAD">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9.乙方承诺履行本协议中不得违反有关环境保护、知识产权、劳动保护等各方面的规定，否则所有法律责任均由乙方承担。</w:t>
      </w:r>
    </w:p>
    <w:p w14:paraId="3321751B">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10.乙方应按甲方要求完成以下工作，并作为评价考核的依据：</w:t>
      </w:r>
    </w:p>
    <w:p w14:paraId="7C8FF820">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应当指派专人在电子卖场上发布、补充和维护信息，包括但不限于：产品信息、产品报价、服务内容、服务标准（包括但不限于图片、文本、数值、链接等）；企业取得的资质信息（包括但不限于企业资质图片、资质证书号、发证日期等）；联系人、联系方式等，供采购人选购；</w:t>
      </w:r>
    </w:p>
    <w:p w14:paraId="0B26BDEA">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应当登录“北京市政府采购网政府采购电子卖场”维护系统，打印“北京市政府采购电子卖场结算单”（以下简称“结算单”），经与采购人确认后作为入账依据；保存好协议有效期内所有结算单据及合同，甲方有权对结算单据按照结算单据相关管理办法进行检查；</w:t>
      </w:r>
    </w:p>
    <w:p w14:paraId="343D9C6B">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（3）主动配合政府采购监管部门和甲方开展的监督检查和服务期内日常管理。</w:t>
      </w:r>
    </w:p>
    <w:p w14:paraId="4B8136D7">
      <w:pPr>
        <w:spacing w:line="400" w:lineRule="exact"/>
        <w:ind w:firstLine="440" w:firstLineChars="200"/>
        <w:rPr>
          <w:rFonts w:asciiTheme="minorEastAsia" w:hAnsiTheme="minorEastAsia" w:eastAsiaTheme="minorEastAsia" w:cstheme="minorEastAsia"/>
          <w:color w:val="auto"/>
          <w:sz w:val="22"/>
        </w:rPr>
      </w:pPr>
      <w:r>
        <w:rPr>
          <w:rFonts w:hint="eastAsia" w:asciiTheme="minorEastAsia" w:hAnsiTheme="minorEastAsia" w:eastAsiaTheme="minorEastAsia" w:cstheme="minorEastAsia"/>
          <w:color w:val="auto"/>
          <w:sz w:val="22"/>
        </w:rPr>
        <w:t>11.乙方应当积极配合甲方组织的价格监控工作，如实提供相关资料、数据等说明材料，并主动对明显高于市场价格的供货产品、服务价格进行调整。</w:t>
      </w:r>
    </w:p>
    <w:p w14:paraId="51B34D80">
      <w:pPr>
        <w:adjustRightInd/>
        <w:spacing w:line="40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12.</w:t>
      </w:r>
      <w:r>
        <w:rPr>
          <w:rFonts w:hint="eastAsia" w:asciiTheme="minorEastAsia" w:hAnsiTheme="minorEastAsia" w:eastAsiaTheme="minorEastAsia" w:cstheme="minorEastAsia"/>
          <w:color w:val="auto"/>
          <w:sz w:val="22"/>
          <w:highlight w:val="none"/>
        </w:rPr>
        <w:t>随着相关管理规则和制度的不断完善，乙方</w:t>
      </w:r>
      <w:r>
        <w:rPr>
          <w:rFonts w:hint="eastAsia" w:asciiTheme="minorEastAsia" w:hAnsiTheme="minorEastAsia" w:eastAsiaTheme="minorEastAsia" w:cstheme="minorEastAsia"/>
          <w:color w:val="auto"/>
          <w:sz w:val="22"/>
          <w:highlight w:val="none"/>
          <w:lang w:val="en-US" w:eastAsia="zh-CN"/>
        </w:rPr>
        <w:t>及其</w:t>
      </w:r>
      <w:r>
        <w:rPr>
          <w:rFonts w:hint="eastAsia" w:asciiTheme="minorEastAsia" w:hAnsiTheme="minorEastAsia" w:eastAsiaTheme="minorEastAsia" w:cstheme="minorEastAsia"/>
          <w:color w:val="auto"/>
          <w:sz w:val="22"/>
          <w:highlight w:val="none"/>
        </w:rPr>
        <w:t>委托</w:t>
      </w:r>
      <w:r>
        <w:rPr>
          <w:rFonts w:hint="eastAsia" w:asciiTheme="minorEastAsia" w:hAnsiTheme="minorEastAsia" w:eastAsiaTheme="minorEastAsia" w:cstheme="minorEastAsia"/>
          <w:color w:val="auto"/>
          <w:sz w:val="22"/>
          <w:highlight w:val="none"/>
          <w:lang w:eastAsia="zh-CN"/>
        </w:rPr>
        <w:t>的</w:t>
      </w:r>
      <w:r>
        <w:rPr>
          <w:rFonts w:hint="eastAsia" w:asciiTheme="minorEastAsia" w:hAnsiTheme="minorEastAsia" w:eastAsiaTheme="minorEastAsia" w:cstheme="minorEastAsia"/>
          <w:color w:val="auto"/>
          <w:sz w:val="22"/>
          <w:highlight w:val="none"/>
        </w:rPr>
        <w:t>代理商</w:t>
      </w:r>
      <w:r>
        <w:rPr>
          <w:rFonts w:hint="eastAsia" w:asciiTheme="minorEastAsia" w:hAnsiTheme="minorEastAsia" w:eastAsiaTheme="minorEastAsia" w:cstheme="minorEastAsia"/>
          <w:color w:val="auto"/>
          <w:sz w:val="22"/>
          <w:highlight w:val="none"/>
          <w:lang w:val="en-US" w:eastAsia="zh-CN"/>
        </w:rPr>
        <w:t>应当</w:t>
      </w:r>
      <w:r>
        <w:rPr>
          <w:rFonts w:hint="eastAsia" w:asciiTheme="minorEastAsia" w:hAnsiTheme="minorEastAsia" w:eastAsiaTheme="minorEastAsia" w:cstheme="minorEastAsia"/>
          <w:color w:val="auto"/>
          <w:sz w:val="22"/>
          <w:highlight w:val="none"/>
        </w:rPr>
        <w:t>积极配合服从主管部门或征集人新制订的管理制度。遇有重大制度</w:t>
      </w:r>
      <w:r>
        <w:rPr>
          <w:rFonts w:hint="eastAsia" w:asciiTheme="minorEastAsia" w:hAnsiTheme="minorEastAsia" w:eastAsiaTheme="minorEastAsia" w:cstheme="minorEastAsia"/>
          <w:color w:val="auto"/>
          <w:sz w:val="22"/>
          <w:highlight w:val="none"/>
          <w:lang w:val="en-US" w:eastAsia="zh-CN"/>
        </w:rPr>
        <w:t>调整</w:t>
      </w:r>
      <w:r>
        <w:rPr>
          <w:rFonts w:hint="eastAsia" w:asciiTheme="minorEastAsia" w:hAnsiTheme="minorEastAsia" w:eastAsiaTheme="minorEastAsia" w:cstheme="minorEastAsia"/>
          <w:color w:val="auto"/>
          <w:sz w:val="22"/>
          <w:highlight w:val="none"/>
        </w:rPr>
        <w:t>，甲方将及时在补充协议中做出相应完善</w:t>
      </w:r>
      <w:r>
        <w:rPr>
          <w:rFonts w:hint="eastAsia" w:asciiTheme="minorEastAsia" w:hAnsiTheme="minorEastAsia" w:eastAsiaTheme="minorEastAsia" w:cstheme="minorEastAsia"/>
          <w:color w:val="auto"/>
          <w:sz w:val="22"/>
          <w:highlight w:val="none"/>
          <w:lang w:eastAsia="zh-CN"/>
        </w:rPr>
        <w:t>。</w:t>
      </w:r>
    </w:p>
    <w:p w14:paraId="142E8B14">
      <w:pPr>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val="en-US" w:eastAsia="zh-CN"/>
        </w:rPr>
        <w:t>13.</w:t>
      </w:r>
      <w:r>
        <w:rPr>
          <w:rFonts w:hint="eastAsia" w:asciiTheme="minorEastAsia" w:hAnsiTheme="minorEastAsia" w:eastAsiaTheme="minorEastAsia" w:cstheme="minorEastAsia"/>
          <w:color w:val="auto"/>
          <w:sz w:val="22"/>
          <w:highlight w:val="none"/>
        </w:rPr>
        <w:t>补充事项</w:t>
      </w:r>
    </w:p>
    <w:p w14:paraId="200AAA93">
      <w:pPr>
        <w:tabs>
          <w:tab w:val="left" w:pos="630"/>
        </w:tabs>
        <w:adjustRightInd/>
        <w:spacing w:line="400" w:lineRule="exact"/>
        <w:ind w:firstLine="440" w:firstLineChars="200"/>
        <w:rPr>
          <w:rFonts w:hint="eastAsia" w:asciiTheme="minorEastAsia" w:hAnsiTheme="minorEastAsia" w:eastAsiaTheme="minorEastAsia" w:cstheme="minorEastAsia"/>
          <w:bCs/>
          <w:color w:val="auto"/>
          <w:spacing w:val="0"/>
          <w:sz w:val="22"/>
          <w:szCs w:val="22"/>
          <w:highlight w:val="none"/>
        </w:rPr>
      </w:pP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lang w:val="en-US" w:eastAsia="zh-CN"/>
        </w:rPr>
        <w:t>1</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若采购人证明能够以更低价格向非入围供应商采购相同货物及其服务</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且入围供应商</w:t>
      </w:r>
      <w:r>
        <w:rPr>
          <w:rFonts w:hint="eastAsia" w:asciiTheme="minorEastAsia" w:hAnsiTheme="minorEastAsia" w:eastAsiaTheme="minorEastAsia" w:cstheme="minorEastAsia"/>
          <w:bCs/>
          <w:color w:val="auto"/>
          <w:sz w:val="22"/>
          <w:szCs w:val="22"/>
          <w:highlight w:val="none"/>
        </w:rPr>
        <w:t xml:space="preserve"> </w:t>
      </w:r>
      <w:r>
        <w:rPr>
          <w:rFonts w:hint="eastAsia" w:asciiTheme="minorEastAsia" w:hAnsiTheme="minorEastAsia" w:eastAsiaTheme="minorEastAsia" w:cstheme="minorEastAsia"/>
          <w:bCs/>
          <w:color w:val="auto"/>
          <w:spacing w:val="0"/>
          <w:sz w:val="22"/>
          <w:szCs w:val="22"/>
          <w:highlight w:val="none"/>
        </w:rPr>
        <w:t>不同意将价格降至非入围供应商价格以下的</w:t>
      </w:r>
      <w:r>
        <w:rPr>
          <w:rFonts w:hint="eastAsia" w:asciiTheme="minorEastAsia" w:hAnsiTheme="minorEastAsia" w:eastAsiaTheme="minorEastAsia" w:cstheme="minorEastAsia"/>
          <w:bCs/>
          <w:color w:val="auto"/>
          <w:spacing w:val="0"/>
          <w:sz w:val="22"/>
          <w:szCs w:val="22"/>
          <w:highlight w:val="none"/>
          <w:lang w:eastAsia="zh-CN"/>
        </w:rPr>
        <w:t>，</w:t>
      </w:r>
      <w:r>
        <w:rPr>
          <w:rFonts w:hint="eastAsia" w:asciiTheme="minorEastAsia" w:hAnsiTheme="minorEastAsia" w:eastAsiaTheme="minorEastAsia" w:cstheme="minorEastAsia"/>
          <w:bCs/>
          <w:color w:val="auto"/>
          <w:spacing w:val="0"/>
          <w:sz w:val="22"/>
          <w:szCs w:val="22"/>
          <w:highlight w:val="none"/>
        </w:rPr>
        <w:t>采购人可以将合同授予非入围供应商，并应当在确定成交供应商后1个工作日内，将成交结果抄送征集人，由征集人按照单笔公告要求发布成交结果公告。同时，采购人应当将相关证明材料和采购合同一并存档备查。</w:t>
      </w:r>
    </w:p>
    <w:p w14:paraId="3D0B5D6F">
      <w:pPr>
        <w:numPr>
          <w:ilvl w:val="-1"/>
          <w:numId w:val="0"/>
        </w:numPr>
        <w:tabs>
          <w:tab w:val="left" w:pos="630"/>
        </w:tabs>
        <w:snapToGrid/>
        <w:spacing w:line="400" w:lineRule="exact"/>
        <w:ind w:left="0" w:firstLine="440" w:firstLineChars="200"/>
        <w:rPr>
          <w:rFonts w:hint="eastAsia" w:asciiTheme="minorEastAsia" w:hAnsiTheme="minorEastAsia" w:eastAsiaTheme="minorEastAsia" w:cstheme="minorEastAsia"/>
          <w:bCs/>
          <w:color w:val="auto"/>
          <w:sz w:val="22"/>
          <w:szCs w:val="22"/>
          <w:highlight w:val="none"/>
        </w:rPr>
      </w:pPr>
      <w:r>
        <w:rPr>
          <w:rFonts w:hint="eastAsia" w:asciiTheme="minorEastAsia" w:hAnsiTheme="minorEastAsia" w:eastAsiaTheme="minorEastAsia" w:cstheme="minorEastAsia"/>
          <w:bCs/>
          <w:i w:val="0"/>
          <w:iCs w:val="0"/>
          <w:caps w:val="0"/>
          <w:color w:val="auto"/>
          <w:spacing w:val="0"/>
          <w:sz w:val="22"/>
          <w:szCs w:val="22"/>
          <w:highlight w:val="none"/>
          <w:shd w:val="clear" w:fill="auto"/>
        </w:rPr>
        <w:t>（2）乙方应于本协议签订之日起15日内，完成在电子卖场的产品或服务上架及展示工作，供采购人正常选购。</w:t>
      </w:r>
      <w:r>
        <w:rPr>
          <w:rFonts w:hint="eastAsia" w:asciiTheme="minorEastAsia" w:hAnsiTheme="minorEastAsia" w:eastAsiaTheme="minorEastAsia" w:cstheme="minorEastAsia"/>
          <w:bCs/>
          <w:i w:val="0"/>
          <w:iCs w:val="0"/>
          <w:caps w:val="0"/>
          <w:color w:val="auto"/>
          <w:spacing w:val="0"/>
          <w:sz w:val="22"/>
          <w:szCs w:val="22"/>
          <w:highlight w:val="none"/>
          <w:shd w:val="clear" w:fill="auto"/>
          <w:lang w:eastAsia="zh-CN"/>
        </w:rPr>
        <w:t>无</w:t>
      </w:r>
      <w:r>
        <w:rPr>
          <w:rFonts w:hint="eastAsia" w:asciiTheme="minorEastAsia" w:hAnsiTheme="minorEastAsia" w:eastAsiaTheme="minorEastAsia" w:cstheme="minorEastAsia"/>
          <w:bCs/>
          <w:i w:val="0"/>
          <w:iCs w:val="0"/>
          <w:caps w:val="0"/>
          <w:color w:val="auto"/>
          <w:spacing w:val="0"/>
          <w:sz w:val="22"/>
          <w:szCs w:val="22"/>
          <w:highlight w:val="none"/>
          <w:shd w:val="clear" w:fill="auto"/>
          <w:lang w:val="en-US" w:eastAsia="zh-CN"/>
        </w:rPr>
        <w:t>正当理由据不</w:t>
      </w:r>
      <w:r>
        <w:rPr>
          <w:rFonts w:hint="eastAsia" w:asciiTheme="minorEastAsia" w:hAnsiTheme="minorEastAsia" w:eastAsiaTheme="minorEastAsia" w:cstheme="minorEastAsia"/>
          <w:bCs/>
          <w:i w:val="0"/>
          <w:iCs w:val="0"/>
          <w:caps w:val="0"/>
          <w:color w:val="auto"/>
          <w:spacing w:val="0"/>
          <w:sz w:val="22"/>
          <w:szCs w:val="22"/>
          <w:highlight w:val="none"/>
          <w:shd w:val="clear" w:fill="auto"/>
        </w:rPr>
        <w:t>完成上架、展示操作的，视为自动放弃相关入围资格</w:t>
      </w:r>
      <w:r>
        <w:rPr>
          <w:rFonts w:hint="eastAsia" w:asciiTheme="minorEastAsia" w:hAnsiTheme="minorEastAsia" w:eastAsiaTheme="minorEastAsia" w:cstheme="minorEastAsia"/>
          <w:bCs/>
          <w:i w:val="0"/>
          <w:iCs w:val="0"/>
          <w:caps w:val="0"/>
          <w:color w:val="auto"/>
          <w:spacing w:val="0"/>
          <w:sz w:val="22"/>
          <w:szCs w:val="22"/>
          <w:highlight w:val="none"/>
          <w:shd w:val="clear" w:fill="auto"/>
          <w:lang w:eastAsia="zh-CN"/>
        </w:rPr>
        <w:t>。</w:t>
      </w:r>
    </w:p>
    <w:p w14:paraId="3C43DB44">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违约责任</w:t>
      </w:r>
    </w:p>
    <w:p w14:paraId="2DF8C1A3">
      <w:pPr>
        <w:tabs>
          <w:tab w:val="left" w:pos="630"/>
        </w:tabs>
        <w:adjustRightInd/>
        <w:spacing w:line="40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1</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甲、乙任何一方违反本协议的约定，应当承担违约责任，并赔偿对方的实际损失。由于乙方的违约行为给采购人造成经济损失的，采购人有权要求乙方进行赔偿。</w:t>
      </w:r>
    </w:p>
    <w:p w14:paraId="00259843">
      <w:pPr>
        <w:tabs>
          <w:tab w:val="left" w:pos="630"/>
        </w:tabs>
        <w:adjustRightInd/>
        <w:spacing w:line="40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2</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bCs/>
          <w:color w:val="auto"/>
          <w:sz w:val="22"/>
          <w:highlight w:val="none"/>
        </w:rPr>
        <w:t>乙方违反协议约定，经调查属实，甲方有权追究乙方的违约责任，违约行为包括但不限于：</w:t>
      </w:r>
    </w:p>
    <w:p w14:paraId="78F2B5D4">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（1）不按照框架协议或采购合同，为采购人提供货物或服务承诺的；</w:t>
      </w:r>
    </w:p>
    <w:p w14:paraId="42033F03">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（2）被采购人有效投诉的；</w:t>
      </w:r>
    </w:p>
    <w:p w14:paraId="7AB11DAD">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（3）未按相关要求执行价格承诺或要约折扣的；</w:t>
      </w:r>
    </w:p>
    <w:p w14:paraId="22C4C976">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（4）虚假提供包括但不限于单据、发票及相关凭证、产品节能、环境标志等的；</w:t>
      </w:r>
    </w:p>
    <w:p w14:paraId="68672B00">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（5）推荐的委托代理商实际供货产品型号、配置与系统填报信息不符的；</w:t>
      </w:r>
    </w:p>
    <w:p w14:paraId="722D095B">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（6）不配合政府采购监管部门和甲方监督检查、评价考核及日常管理的；</w:t>
      </w:r>
    </w:p>
    <w:p w14:paraId="69886ADF">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（7）违反协议规定的其他事项的。</w:t>
      </w:r>
    </w:p>
    <w:p w14:paraId="19F297DE">
      <w:pPr>
        <w:pStyle w:val="5"/>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3.针对乙方的违约行为，甲方有权要求乙方承担违约责任，承担违约责任的方式包括但不限于：</w:t>
      </w:r>
    </w:p>
    <w:p w14:paraId="5F16CAA2">
      <w:pPr>
        <w:tabs>
          <w:tab w:val="left" w:pos="630"/>
        </w:tabs>
        <w:adjustRightInd/>
        <w:spacing w:line="40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（1）面谈并限期整改；</w:t>
      </w:r>
    </w:p>
    <w:p w14:paraId="1FC5FCC4">
      <w:pPr>
        <w:tabs>
          <w:tab w:val="left" w:pos="630"/>
        </w:tabs>
        <w:adjustRightInd/>
        <w:spacing w:line="40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（2）暂停（或取消）乙方产品供货资格或服务资格；</w:t>
      </w:r>
    </w:p>
    <w:p w14:paraId="60703278">
      <w:pPr>
        <w:tabs>
          <w:tab w:val="left" w:pos="630"/>
        </w:tabs>
        <w:adjustRightInd/>
        <w:spacing w:line="40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（3）暂停乙方入围供应商资格；</w:t>
      </w:r>
    </w:p>
    <w:p w14:paraId="72ACBA3E">
      <w:pPr>
        <w:tabs>
          <w:tab w:val="left" w:pos="630"/>
        </w:tabs>
        <w:adjustRightInd/>
        <w:spacing w:line="40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（4）取消乙方入围供应商资格；</w:t>
      </w:r>
    </w:p>
    <w:p w14:paraId="1CBC9DBA">
      <w:pPr>
        <w:tabs>
          <w:tab w:val="left" w:pos="630"/>
        </w:tabs>
        <w:adjustRightInd/>
        <w:spacing w:line="400" w:lineRule="exact"/>
        <w:ind w:firstLine="440"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（5）</w:t>
      </w:r>
      <w:r>
        <w:rPr>
          <w:rFonts w:hint="eastAsia" w:asciiTheme="minorEastAsia" w:hAnsiTheme="minorEastAsia" w:eastAsiaTheme="minorEastAsia" w:cstheme="minorEastAsia"/>
          <w:color w:val="auto"/>
          <w:sz w:val="22"/>
          <w:highlight w:val="none"/>
          <w:lang w:val="en-US" w:eastAsia="zh-CN"/>
        </w:rPr>
        <w:t>报请财政部门将乙方</w:t>
      </w:r>
      <w:r>
        <w:rPr>
          <w:rFonts w:hint="eastAsia" w:asciiTheme="minorEastAsia" w:hAnsiTheme="minorEastAsia" w:eastAsiaTheme="minorEastAsia" w:cstheme="minorEastAsia"/>
          <w:color w:val="auto"/>
          <w:sz w:val="22"/>
          <w:highlight w:val="none"/>
        </w:rPr>
        <w:t>列入“政府采购严重违法失信行为记录名单”。</w:t>
      </w:r>
    </w:p>
    <w:p w14:paraId="1551951C">
      <w:pPr>
        <w:tabs>
          <w:tab w:val="left" w:pos="630"/>
        </w:tabs>
        <w:adjustRightInd/>
        <w:spacing w:line="40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4.乙方被暂停（或取消）产品供货资格或服务资格后，乙方与采购人已经签订的采购合同继续履行，但在暂停（或取消）期内不得承接涉及该产品或服务的新业务。</w:t>
      </w:r>
    </w:p>
    <w:p w14:paraId="791E2ABE">
      <w:pPr>
        <w:tabs>
          <w:tab w:val="left" w:pos="630"/>
        </w:tabs>
        <w:adjustRightInd/>
        <w:spacing w:line="40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5.乙方被暂停入围供应商资格后，乙方与采购人已经签订的采购合同继续履行，但在暂停期内不得承接新业务。</w:t>
      </w:r>
    </w:p>
    <w:p w14:paraId="1328BACE">
      <w:pPr>
        <w:tabs>
          <w:tab w:val="left" w:pos="630"/>
        </w:tabs>
        <w:adjustRightInd/>
        <w:spacing w:line="400" w:lineRule="exact"/>
        <w:ind w:firstLine="440" w:firstLineChars="200"/>
        <w:rPr>
          <w:rFonts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6.乙方被取消入围供应商资格后，乙方与采购人已经签订的采购合同继续履行，但在本协议期内不得承接新业务。</w:t>
      </w:r>
    </w:p>
    <w:p w14:paraId="14478DFA">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协议的终止</w:t>
      </w:r>
    </w:p>
    <w:p w14:paraId="45C5C1EC">
      <w:pPr>
        <w:tabs>
          <w:tab w:val="left" w:pos="0"/>
          <w:tab w:val="left" w:pos="84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 xml:space="preserve">1.出现下列情况时本协议终止： </w:t>
      </w:r>
    </w:p>
    <w:p w14:paraId="3328D614">
      <w:pPr>
        <w:pStyle w:val="17"/>
        <w:tabs>
          <w:tab w:val="left" w:pos="709"/>
          <w:tab w:val="clear" w:pos="567"/>
        </w:tabs>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（1）甲乙双方协商终止本协议；</w:t>
      </w:r>
    </w:p>
    <w:p w14:paraId="0BA6D9C2">
      <w:pPr>
        <w:pStyle w:val="17"/>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（2）乙方不履行协议条款，造成无法执行协议，则甲方有权终止本协议。同时甲方有权按照本协议第十三条的约定要求乙方承担违约责任并赔偿损失等。</w:t>
      </w:r>
    </w:p>
    <w:p w14:paraId="6AF23B1B">
      <w:pPr>
        <w:pStyle w:val="17"/>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2.除本协议另有约定外，发生以下任何一种情况，甲方有权终止本协议，并取消乙方的入围供应商资格：</w:t>
      </w:r>
    </w:p>
    <w:p w14:paraId="0D6214E7">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（1）出现本框架协议约定第十三条的违约行为，拒不整改或限期未整改的；</w:t>
      </w:r>
    </w:p>
    <w:p w14:paraId="662FB5F5">
      <w:pPr>
        <w:tabs>
          <w:tab w:val="left" w:pos="630"/>
        </w:tabs>
        <w:adjustRightInd/>
        <w:spacing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（2）未遵守法律、法规的规定，出现《中华人民共和国政府采购法实施条例》第十九条规定的重大违法记录的；</w:t>
      </w:r>
    </w:p>
    <w:p w14:paraId="66E4EFB3">
      <w:pPr>
        <w:pStyle w:val="17"/>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（3）被列入失信被执行人、重大税收违法</w:t>
      </w:r>
      <w:r>
        <w:rPr>
          <w:rFonts w:hint="eastAsia" w:asciiTheme="minorEastAsia" w:hAnsiTheme="minorEastAsia" w:eastAsiaTheme="minorEastAsia" w:cstheme="minorEastAsia"/>
          <w:color w:val="auto"/>
          <w:sz w:val="22"/>
          <w:highlight w:val="none"/>
          <w:lang w:eastAsia="zh-CN"/>
        </w:rPr>
        <w:t>失信主体</w:t>
      </w:r>
      <w:r>
        <w:rPr>
          <w:rFonts w:hint="eastAsia" w:asciiTheme="minorEastAsia" w:hAnsiTheme="minorEastAsia" w:eastAsiaTheme="minorEastAsia" w:cstheme="minorEastAsia"/>
          <w:color w:val="auto"/>
          <w:sz w:val="22"/>
          <w:highlight w:val="none"/>
        </w:rPr>
        <w:t>、政府采购严重违法失信行为记录名单的；</w:t>
      </w:r>
    </w:p>
    <w:p w14:paraId="605B2697">
      <w:pPr>
        <w:pStyle w:val="17"/>
        <w:spacing w:before="0" w:after="0" w:line="400" w:lineRule="exact"/>
        <w:ind w:firstLine="440" w:firstLineChars="200"/>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（4）严重损害采购人利益或政府采购形象、造成社会不良影响，产生严重社会负面舆论的。</w:t>
      </w:r>
    </w:p>
    <w:p w14:paraId="24908B1C">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争议解决</w:t>
      </w:r>
    </w:p>
    <w:p w14:paraId="2B5015A7">
      <w:pPr>
        <w:pStyle w:val="17"/>
        <w:adjustRightInd/>
        <w:spacing w:before="0" w:after="0" w:line="400" w:lineRule="exact"/>
        <w:ind w:firstLine="440" w:firstLineChars="200"/>
        <w:textAlignment w:val="auto"/>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t>甲乙双方如果发生争议，应当友好协商解决。如协商不成，</w:t>
      </w:r>
      <w:r>
        <w:rPr>
          <w:rFonts w:hint="eastAsia" w:asciiTheme="minorEastAsia" w:hAnsiTheme="minorEastAsia" w:eastAsiaTheme="minorEastAsia" w:cstheme="minorEastAsia"/>
          <w:color w:val="auto"/>
          <w:sz w:val="22"/>
          <w:highlight w:val="none"/>
          <w:lang w:eastAsia="zh-CN"/>
        </w:rPr>
        <w:t>甲乙双方按照法律途径解决。</w:t>
      </w:r>
    </w:p>
    <w:p w14:paraId="01A64D49">
      <w:pPr>
        <w:numPr>
          <w:ilvl w:val="0"/>
          <w:numId w:val="20"/>
        </w:numPr>
        <w:adjustRightInd/>
        <w:spacing w:line="400" w:lineRule="exact"/>
        <w:ind w:firstLine="440" w:firstLineChars="200"/>
        <w:jc w:val="both"/>
        <w:textAlignment w:val="auto"/>
        <w:rPr>
          <w:rFonts w:ascii="黑体" w:hAnsi="黑体" w:eastAsia="黑体" w:cs="黑体"/>
          <w:color w:val="auto"/>
          <w:kern w:val="2"/>
          <w:sz w:val="22"/>
          <w:highlight w:val="none"/>
        </w:rPr>
      </w:pPr>
      <w:r>
        <w:rPr>
          <w:rFonts w:hint="eastAsia" w:ascii="黑体" w:hAnsi="黑体" w:eastAsia="黑体" w:cs="黑体"/>
          <w:color w:val="auto"/>
          <w:kern w:val="2"/>
          <w:sz w:val="22"/>
          <w:highlight w:val="none"/>
        </w:rPr>
        <w:t>协议生效及其他</w:t>
      </w:r>
    </w:p>
    <w:p w14:paraId="67200B9D">
      <w:pPr>
        <w:pStyle w:val="17"/>
        <w:adjustRightInd/>
        <w:spacing w:before="0" w:after="0" w:line="400" w:lineRule="exact"/>
        <w:ind w:firstLine="440" w:firstLineChars="200"/>
        <w:textAlignment w:val="auto"/>
        <w:rPr>
          <w:rFonts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lang w:eastAsia="zh-CN"/>
        </w:rPr>
        <w:t>双方订立</w:t>
      </w:r>
      <w:r>
        <w:rPr>
          <w:rFonts w:hint="eastAsia" w:asciiTheme="minorEastAsia" w:hAnsiTheme="minorEastAsia" w:eastAsiaTheme="minorEastAsia" w:cstheme="minorEastAsia"/>
          <w:color w:val="auto"/>
          <w:sz w:val="22"/>
          <w:highlight w:val="none"/>
        </w:rPr>
        <w:t>书面框架协议，</w:t>
      </w:r>
      <w:r>
        <w:rPr>
          <w:rFonts w:hint="eastAsia" w:asciiTheme="minorEastAsia" w:hAnsiTheme="minorEastAsia" w:eastAsiaTheme="minorEastAsia" w:cstheme="minorEastAsia"/>
          <w:color w:val="auto"/>
          <w:sz w:val="22"/>
          <w:highlight w:val="none"/>
          <w:lang w:eastAsia="zh-CN"/>
        </w:rPr>
        <w:t>框架协议自</w:t>
      </w:r>
      <w:r>
        <w:rPr>
          <w:rFonts w:hint="eastAsia" w:asciiTheme="minorEastAsia" w:hAnsiTheme="minorEastAsia" w:eastAsiaTheme="minorEastAsia" w:cstheme="minorEastAsia"/>
          <w:color w:val="auto"/>
          <w:sz w:val="22"/>
          <w:highlight w:val="none"/>
        </w:rPr>
        <w:t>甲乙双方加盖单位公章后生效，本协议正本一式两份，甲、乙双方各执一份，具有同等法律效力。</w:t>
      </w:r>
    </w:p>
    <w:p w14:paraId="7DD9DD2D">
      <w:pPr>
        <w:pStyle w:val="17"/>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24FD04B7">
      <w:pPr>
        <w:pStyle w:val="17"/>
        <w:snapToGrid w:val="0"/>
        <w:spacing w:after="0" w:line="380" w:lineRule="exact"/>
        <w:ind w:firstLine="660" w:firstLineChars="300"/>
        <w:rPr>
          <w:rFonts w:asciiTheme="minorEastAsia" w:hAnsiTheme="minorEastAsia" w:eastAsiaTheme="minorEastAsia" w:cstheme="minorEastAsia"/>
          <w:color w:val="auto"/>
          <w:sz w:val="22"/>
          <w:highlight w:val="none"/>
        </w:rPr>
      </w:pPr>
    </w:p>
    <w:p w14:paraId="17019150">
      <w:pPr>
        <w:tabs>
          <w:tab w:val="left" w:pos="630"/>
          <w:tab w:val="left" w:pos="5565"/>
        </w:tabs>
        <w:snapToGrid w:val="0"/>
        <w:spacing w:line="380" w:lineRule="exact"/>
        <w:ind w:firstLine="442" w:firstLineChars="200"/>
        <w:rPr>
          <w:rFonts w:asciiTheme="minorEastAsia" w:hAnsiTheme="minorEastAsia" w:eastAsiaTheme="minorEastAsia" w:cstheme="minorEastAsia"/>
          <w:b/>
          <w:color w:val="auto"/>
          <w:sz w:val="22"/>
          <w:highlight w:val="none"/>
        </w:rPr>
      </w:pPr>
      <w:r>
        <w:rPr>
          <w:rFonts w:hint="eastAsia" w:asciiTheme="minorEastAsia" w:hAnsiTheme="minorEastAsia" w:eastAsiaTheme="minorEastAsia" w:cstheme="minorEastAsia"/>
          <w:b/>
          <w:color w:val="auto"/>
          <w:sz w:val="22"/>
          <w:highlight w:val="none"/>
        </w:rPr>
        <w:t>甲方（公章）：                          乙方（公章）：</w:t>
      </w:r>
    </w:p>
    <w:p w14:paraId="342E2A8E">
      <w:pPr>
        <w:spacing w:line="380" w:lineRule="exact"/>
        <w:ind w:firstLine="442" w:firstLineChars="200"/>
        <w:rPr>
          <w:rFonts w:asciiTheme="minorEastAsia" w:hAnsiTheme="minorEastAsia" w:eastAsiaTheme="minorEastAsia" w:cstheme="minorEastAsia"/>
          <w:b/>
          <w:color w:val="auto"/>
          <w:sz w:val="22"/>
          <w:highlight w:val="none"/>
        </w:rPr>
      </w:pPr>
    </w:p>
    <w:p w14:paraId="2863E601">
      <w:pPr>
        <w:spacing w:line="380" w:lineRule="exact"/>
        <w:ind w:firstLine="442" w:firstLineChars="200"/>
        <w:rPr>
          <w:rFonts w:asciiTheme="minorEastAsia" w:hAnsiTheme="minorEastAsia" w:eastAsiaTheme="minorEastAsia" w:cstheme="minorEastAsia"/>
          <w:b/>
          <w:color w:val="auto"/>
          <w:sz w:val="22"/>
          <w:highlight w:val="none"/>
        </w:rPr>
      </w:pPr>
    </w:p>
    <w:p w14:paraId="20007475">
      <w:pPr>
        <w:spacing w:line="380" w:lineRule="exact"/>
        <w:ind w:firstLine="442" w:firstLineChars="20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    </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b/>
          <w:color w:val="auto"/>
          <w:sz w:val="22"/>
          <w:highlight w:val="none"/>
        </w:rPr>
        <w:t xml:space="preserve">签订日期：      </w:t>
      </w:r>
      <w:r>
        <w:rPr>
          <w:rFonts w:hint="eastAsia" w:asciiTheme="minorEastAsia" w:hAnsiTheme="minorEastAsia" w:eastAsiaTheme="minorEastAsia" w:cstheme="minorEastAsia"/>
          <w:color w:val="auto"/>
          <w:sz w:val="22"/>
          <w:highlight w:val="none"/>
        </w:rPr>
        <w:t>年</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月</w:t>
      </w:r>
      <w:r>
        <w:rPr>
          <w:rFonts w:hint="eastAsia" w:asciiTheme="minorEastAsia" w:hAnsiTheme="minorEastAsia" w:eastAsiaTheme="minorEastAsia" w:cstheme="minorEastAsia"/>
          <w:color w:val="auto"/>
          <w:sz w:val="22"/>
          <w:highlight w:val="none"/>
          <w:lang w:val="en-US" w:eastAsia="zh-CN"/>
        </w:rPr>
        <w:t xml:space="preserve">    </w:t>
      </w:r>
      <w:r>
        <w:rPr>
          <w:rFonts w:hint="eastAsia" w:asciiTheme="minorEastAsia" w:hAnsiTheme="minorEastAsia" w:eastAsiaTheme="minorEastAsia" w:cstheme="minorEastAsia"/>
          <w:color w:val="auto"/>
          <w:sz w:val="22"/>
          <w:highlight w:val="none"/>
        </w:rPr>
        <w:t xml:space="preserve">日  </w:t>
      </w:r>
    </w:p>
    <w:p w14:paraId="57FBF02A">
      <w:pPr>
        <w:spacing w:line="240" w:lineRule="auto"/>
        <w:ind w:firstLine="0" w:firstLineChars="0"/>
        <w:rPr>
          <w:rFonts w:hint="eastAsia" w:asciiTheme="minorEastAsia" w:hAnsiTheme="minorEastAsia" w:eastAsiaTheme="minorEastAsia" w:cstheme="minorEastAsia"/>
          <w:color w:val="auto"/>
          <w:sz w:val="22"/>
          <w:highlight w:val="none"/>
        </w:rPr>
      </w:pPr>
      <w:r>
        <w:rPr>
          <w:rFonts w:hint="eastAsia" w:asciiTheme="minorEastAsia" w:hAnsiTheme="minorEastAsia" w:eastAsiaTheme="minorEastAsia" w:cstheme="minorEastAsia"/>
          <w:color w:val="auto"/>
          <w:sz w:val="22"/>
          <w:highlight w:val="none"/>
        </w:rPr>
        <w:br w:type="page"/>
      </w:r>
    </w:p>
    <w:p w14:paraId="6071517F">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北京市市级行政事业单位</w:t>
      </w:r>
      <w:r>
        <w:rPr>
          <w:rFonts w:hint="eastAsia" w:ascii="宋体" w:hAnsi="宋体" w:cs="宋体"/>
          <w:b/>
          <w:color w:val="auto"/>
          <w:sz w:val="32"/>
          <w:szCs w:val="32"/>
          <w:highlight w:val="none"/>
          <w:lang w:val="en-US" w:eastAsia="zh-CN"/>
        </w:rPr>
        <w:t>多功能一体机、扫描仪</w:t>
      </w:r>
      <w:r>
        <w:rPr>
          <w:rFonts w:hint="eastAsia" w:ascii="宋体" w:hAnsi="宋体" w:cs="宋体"/>
          <w:b/>
          <w:color w:val="auto"/>
          <w:sz w:val="32"/>
          <w:szCs w:val="32"/>
          <w:highlight w:val="none"/>
        </w:rPr>
        <w:t>框架协议</w:t>
      </w:r>
    </w:p>
    <w:p w14:paraId="4666C7F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w:t>
      </w:r>
      <w:r>
        <w:rPr>
          <w:rFonts w:hint="eastAsia" w:ascii="宋体" w:hAnsi="宋体" w:cs="宋体"/>
          <w:b/>
          <w:color w:val="auto"/>
          <w:sz w:val="32"/>
          <w:szCs w:val="32"/>
          <w:highlight w:val="none"/>
          <w:lang w:eastAsia="zh-CN"/>
        </w:rPr>
        <w:t>202</w:t>
      </w:r>
      <w:r>
        <w:rPr>
          <w:rFonts w:hint="eastAsia" w:ascii="宋体" w:hAnsi="宋体" w:cs="宋体"/>
          <w:b/>
          <w:color w:val="auto"/>
          <w:sz w:val="32"/>
          <w:szCs w:val="32"/>
          <w:highlight w:val="none"/>
          <w:lang w:val="en-US" w:eastAsia="zh-CN"/>
        </w:rPr>
        <w:t>6</w:t>
      </w:r>
      <w:r>
        <w:rPr>
          <w:rFonts w:hint="eastAsia" w:ascii="宋体" w:hAnsi="宋体" w:cs="宋体"/>
          <w:b/>
          <w:color w:val="auto"/>
          <w:sz w:val="32"/>
          <w:szCs w:val="32"/>
          <w:highlight w:val="none"/>
          <w:lang w:eastAsia="zh-CN"/>
        </w:rPr>
        <w:t>年度</w:t>
      </w:r>
      <w:r>
        <w:rPr>
          <w:rFonts w:hint="eastAsia" w:ascii="宋体" w:hAnsi="宋体" w:cs="宋体"/>
          <w:b/>
          <w:color w:val="auto"/>
          <w:sz w:val="32"/>
          <w:szCs w:val="32"/>
          <w:highlight w:val="none"/>
        </w:rPr>
        <w:t>）采购合同</w:t>
      </w:r>
    </w:p>
    <w:p w14:paraId="398371D8">
      <w:pPr>
        <w:tabs>
          <w:tab w:val="left" w:pos="420"/>
        </w:tabs>
        <w:spacing w:line="400" w:lineRule="exact"/>
        <w:ind w:firstLine="440" w:firstLineChars="200"/>
        <w:textAlignment w:val="auto"/>
        <w:rPr>
          <w:rFonts w:hint="eastAsia" w:ascii="宋体" w:hAnsi="宋体" w:cs="宋体"/>
          <w:color w:val="auto"/>
          <w:sz w:val="22"/>
          <w:highlight w:val="none"/>
        </w:rPr>
      </w:pPr>
    </w:p>
    <w:p w14:paraId="6A604C00">
      <w:pPr>
        <w:tabs>
          <w:tab w:val="left" w:pos="42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采购人</w:t>
      </w:r>
      <w:r>
        <w:rPr>
          <w:rFonts w:ascii="宋体" w:hAnsi="宋体" w:cs="宋体"/>
          <w:color w:val="auto"/>
          <w:sz w:val="22"/>
          <w:highlight w:val="none"/>
        </w:rPr>
        <w:t>(</w:t>
      </w:r>
      <w:r>
        <w:rPr>
          <w:rFonts w:hint="eastAsia" w:ascii="宋体" w:hAnsi="宋体" w:cs="宋体"/>
          <w:color w:val="auto"/>
          <w:sz w:val="22"/>
          <w:highlight w:val="none"/>
        </w:rPr>
        <w:t>甲方</w:t>
      </w:r>
      <w:r>
        <w:rPr>
          <w:rFonts w:ascii="宋体" w:hAnsi="宋体" w:cs="宋体"/>
          <w:color w:val="auto"/>
          <w:sz w:val="22"/>
          <w:highlight w:val="none"/>
        </w:rPr>
        <w:t>)</w:t>
      </w:r>
      <w:r>
        <w:rPr>
          <w:rFonts w:hint="eastAsia" w:ascii="宋体" w:hAnsi="宋体" w:cs="宋体"/>
          <w:color w:val="auto"/>
          <w:sz w:val="22"/>
          <w:highlight w:val="none"/>
        </w:rPr>
        <w:t>：</w:t>
      </w:r>
    </w:p>
    <w:p w14:paraId="10843ABC">
      <w:pPr>
        <w:tabs>
          <w:tab w:val="left" w:pos="420"/>
        </w:tabs>
        <w:spacing w:line="400" w:lineRule="exact"/>
        <w:ind w:firstLine="440" w:firstLineChars="200"/>
        <w:textAlignment w:val="auto"/>
        <w:rPr>
          <w:rFonts w:ascii="宋体" w:cs="宋体"/>
          <w:color w:val="auto"/>
          <w:sz w:val="22"/>
          <w:highlight w:val="none"/>
        </w:rPr>
      </w:pPr>
    </w:p>
    <w:p w14:paraId="538A281D">
      <w:pPr>
        <w:tabs>
          <w:tab w:val="left" w:pos="525"/>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供应商</w:t>
      </w:r>
      <w:r>
        <w:rPr>
          <w:rFonts w:ascii="宋体" w:hAnsi="宋体" w:cs="宋体"/>
          <w:color w:val="auto"/>
          <w:sz w:val="22"/>
          <w:highlight w:val="none"/>
        </w:rPr>
        <w:t>(</w:t>
      </w:r>
      <w:r>
        <w:rPr>
          <w:rFonts w:hint="eastAsia" w:ascii="宋体" w:hAnsi="宋体" w:cs="宋体"/>
          <w:color w:val="auto"/>
          <w:sz w:val="22"/>
          <w:highlight w:val="none"/>
        </w:rPr>
        <w:t>乙方</w:t>
      </w:r>
      <w:r>
        <w:rPr>
          <w:rFonts w:ascii="宋体" w:hAnsi="宋体" w:cs="宋体"/>
          <w:color w:val="auto"/>
          <w:sz w:val="22"/>
          <w:highlight w:val="none"/>
        </w:rPr>
        <w:t>)</w:t>
      </w:r>
      <w:r>
        <w:rPr>
          <w:rFonts w:hint="eastAsia" w:ascii="宋体" w:hAnsi="宋体" w:cs="宋体"/>
          <w:color w:val="auto"/>
          <w:sz w:val="22"/>
          <w:highlight w:val="none"/>
        </w:rPr>
        <w:t>：</w:t>
      </w:r>
    </w:p>
    <w:p w14:paraId="616DC08E">
      <w:pPr>
        <w:tabs>
          <w:tab w:val="left" w:pos="420"/>
          <w:tab w:val="left" w:pos="630"/>
        </w:tabs>
        <w:snapToGrid w:val="0"/>
        <w:spacing w:line="400" w:lineRule="exact"/>
        <w:textAlignment w:val="auto"/>
        <w:rPr>
          <w:rFonts w:ascii="宋体" w:cs="宋体"/>
          <w:color w:val="auto"/>
          <w:sz w:val="22"/>
          <w:highlight w:val="none"/>
        </w:rPr>
      </w:pPr>
    </w:p>
    <w:p w14:paraId="69E21E0A">
      <w:pPr>
        <w:tabs>
          <w:tab w:val="left" w:pos="420"/>
          <w:tab w:val="left" w:pos="630"/>
        </w:tabs>
        <w:spacing w:line="400" w:lineRule="exact"/>
        <w:ind w:firstLine="440" w:firstLineChars="200"/>
        <w:textAlignment w:val="auto"/>
        <w:rPr>
          <w:rStyle w:val="257"/>
          <w:rFonts w:ascii="宋体" w:cs="宋体"/>
          <w:b w:val="0"/>
          <w:color w:val="auto"/>
          <w:kern w:val="2"/>
          <w:sz w:val="22"/>
          <w:highlight w:val="none"/>
        </w:rPr>
      </w:pPr>
      <w:r>
        <w:rPr>
          <w:rFonts w:hint="eastAsia" w:ascii="宋体" w:hAnsi="宋体" w:cs="宋体"/>
          <w:color w:val="auto"/>
          <w:sz w:val="22"/>
          <w:highlight w:val="none"/>
        </w:rPr>
        <w:t>根据《中华人民共和国民法典》、《中华人民共和国政府采购法》、《政府采购框架协议采购方式管理暂行办法》（财政部令</w:t>
      </w:r>
      <w:r>
        <w:rPr>
          <w:rFonts w:hint="eastAsia" w:ascii="宋体" w:hAnsi="宋体" w:cs="宋体"/>
          <w:color w:val="auto"/>
          <w:sz w:val="22"/>
          <w:highlight w:val="none"/>
          <w:lang w:val="en-US" w:eastAsia="zh-CN"/>
        </w:rPr>
        <w:t>第</w:t>
      </w:r>
      <w:r>
        <w:rPr>
          <w:rFonts w:ascii="宋体" w:hAnsi="宋体" w:cs="宋体"/>
          <w:color w:val="auto"/>
          <w:sz w:val="22"/>
          <w:highlight w:val="none"/>
        </w:rPr>
        <w:t>110</w:t>
      </w:r>
      <w:r>
        <w:rPr>
          <w:rFonts w:hint="eastAsia" w:ascii="宋体" w:hAnsi="宋体" w:cs="宋体"/>
          <w:color w:val="auto"/>
          <w:sz w:val="22"/>
          <w:highlight w:val="none"/>
        </w:rPr>
        <w:t>号）等相关法律和征集文件的规定，甲乙双方经平等协商一致签署本合同并共同遵守履行。</w:t>
      </w:r>
    </w:p>
    <w:p w14:paraId="21F4DAC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第一条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采购内容</w:t>
      </w:r>
    </w:p>
    <w:p w14:paraId="73FAF67B">
      <w:pPr>
        <w:tabs>
          <w:tab w:val="left" w:pos="420"/>
          <w:tab w:val="left" w:pos="630"/>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甲方根据实际使用需求，要求乙方提供的合同货物如下：</w:t>
      </w:r>
    </w:p>
    <w:tbl>
      <w:tblPr>
        <w:tblStyle w:val="42"/>
        <w:tblW w:w="960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04"/>
        <w:gridCol w:w="1080"/>
        <w:gridCol w:w="1800"/>
        <w:gridCol w:w="1260"/>
        <w:gridCol w:w="1080"/>
        <w:gridCol w:w="1233"/>
        <w:gridCol w:w="1233"/>
      </w:tblGrid>
      <w:tr w14:paraId="797B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64D3DE89">
            <w:pPr>
              <w:tabs>
                <w:tab w:val="left" w:pos="420"/>
                <w:tab w:val="left" w:pos="630"/>
              </w:tabs>
              <w:snapToGrid w:val="0"/>
              <w:spacing w:beforeLines="50" w:afterLines="50" w:line="400" w:lineRule="exact"/>
              <w:textAlignment w:val="auto"/>
              <w:rPr>
                <w:rFonts w:ascii="宋体" w:cs="宋体"/>
                <w:color w:val="auto"/>
                <w:sz w:val="22"/>
                <w:highlight w:val="none"/>
              </w:rPr>
            </w:pPr>
            <w:r>
              <w:rPr>
                <w:rFonts w:hint="eastAsia" w:ascii="宋体" w:hAnsi="宋体" w:cs="宋体"/>
                <w:color w:val="auto"/>
                <w:sz w:val="22"/>
                <w:highlight w:val="none"/>
              </w:rPr>
              <w:t>序号</w:t>
            </w:r>
          </w:p>
        </w:tc>
        <w:tc>
          <w:tcPr>
            <w:tcW w:w="1204" w:type="dxa"/>
            <w:tcBorders>
              <w:top w:val="single" w:color="auto" w:sz="8" w:space="0"/>
              <w:left w:val="single" w:color="auto" w:sz="8" w:space="0"/>
              <w:bottom w:val="single" w:color="auto" w:sz="8" w:space="0"/>
              <w:right w:val="single" w:color="auto" w:sz="8" w:space="0"/>
            </w:tcBorders>
            <w:vAlign w:val="center"/>
          </w:tcPr>
          <w:p w14:paraId="19FF58F8">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货物名称</w:t>
            </w:r>
          </w:p>
        </w:tc>
        <w:tc>
          <w:tcPr>
            <w:tcW w:w="1080" w:type="dxa"/>
            <w:tcBorders>
              <w:top w:val="single" w:color="auto" w:sz="8" w:space="0"/>
              <w:left w:val="single" w:color="auto" w:sz="8" w:space="0"/>
              <w:bottom w:val="single" w:color="auto" w:sz="8" w:space="0"/>
              <w:right w:val="single" w:color="auto" w:sz="8" w:space="0"/>
            </w:tcBorders>
            <w:vAlign w:val="center"/>
          </w:tcPr>
          <w:p w14:paraId="1078DDDF">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品牌</w:t>
            </w:r>
          </w:p>
        </w:tc>
        <w:tc>
          <w:tcPr>
            <w:tcW w:w="1800" w:type="dxa"/>
            <w:tcBorders>
              <w:top w:val="single" w:color="auto" w:sz="8" w:space="0"/>
              <w:left w:val="single" w:color="auto" w:sz="8" w:space="0"/>
              <w:bottom w:val="single" w:color="auto" w:sz="8" w:space="0"/>
              <w:right w:val="single" w:color="auto" w:sz="8" w:space="0"/>
            </w:tcBorders>
            <w:vAlign w:val="center"/>
          </w:tcPr>
          <w:p w14:paraId="60770FA3">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产品型号</w:t>
            </w:r>
          </w:p>
        </w:tc>
        <w:tc>
          <w:tcPr>
            <w:tcW w:w="1260" w:type="dxa"/>
            <w:tcBorders>
              <w:top w:val="single" w:color="auto" w:sz="8" w:space="0"/>
              <w:left w:val="single" w:color="auto" w:sz="8" w:space="0"/>
              <w:bottom w:val="single" w:color="auto" w:sz="8" w:space="0"/>
              <w:right w:val="single" w:color="auto" w:sz="8" w:space="0"/>
            </w:tcBorders>
            <w:vAlign w:val="center"/>
          </w:tcPr>
          <w:p w14:paraId="3F26CB1B">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单价（元）</w:t>
            </w:r>
          </w:p>
        </w:tc>
        <w:tc>
          <w:tcPr>
            <w:tcW w:w="1080" w:type="dxa"/>
            <w:tcBorders>
              <w:top w:val="single" w:color="auto" w:sz="8" w:space="0"/>
              <w:left w:val="single" w:color="auto" w:sz="8" w:space="0"/>
              <w:bottom w:val="single" w:color="auto" w:sz="8" w:space="0"/>
              <w:right w:val="single" w:color="auto" w:sz="8" w:space="0"/>
            </w:tcBorders>
            <w:vAlign w:val="center"/>
          </w:tcPr>
          <w:p w14:paraId="75D526B7">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数量</w:t>
            </w:r>
          </w:p>
        </w:tc>
        <w:tc>
          <w:tcPr>
            <w:tcW w:w="1233" w:type="dxa"/>
            <w:tcBorders>
              <w:top w:val="single" w:color="auto" w:sz="8" w:space="0"/>
              <w:left w:val="single" w:color="auto" w:sz="8" w:space="0"/>
              <w:bottom w:val="single" w:color="auto" w:sz="8" w:space="0"/>
              <w:right w:val="single" w:color="auto" w:sz="8" w:space="0"/>
            </w:tcBorders>
            <w:vAlign w:val="center"/>
          </w:tcPr>
          <w:p w14:paraId="295E056A">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总价（元）</w:t>
            </w:r>
          </w:p>
        </w:tc>
        <w:tc>
          <w:tcPr>
            <w:tcW w:w="1233" w:type="dxa"/>
            <w:tcBorders>
              <w:top w:val="single" w:color="auto" w:sz="8" w:space="0"/>
              <w:left w:val="single" w:color="auto" w:sz="8" w:space="0"/>
              <w:bottom w:val="single" w:color="auto" w:sz="8" w:space="0"/>
              <w:right w:val="single" w:color="auto" w:sz="8" w:space="0"/>
            </w:tcBorders>
          </w:tcPr>
          <w:p w14:paraId="400BEF91">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hint="eastAsia" w:ascii="宋体" w:hAnsi="宋体" w:cs="宋体"/>
                <w:color w:val="auto"/>
                <w:sz w:val="22"/>
                <w:highlight w:val="none"/>
              </w:rPr>
              <w:t>是否进口</w:t>
            </w:r>
          </w:p>
        </w:tc>
      </w:tr>
      <w:tr w14:paraId="4F76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710" w:type="dxa"/>
            <w:tcBorders>
              <w:top w:val="single" w:color="auto" w:sz="8" w:space="0"/>
              <w:left w:val="single" w:color="auto" w:sz="8" w:space="0"/>
              <w:bottom w:val="single" w:color="auto" w:sz="8" w:space="0"/>
              <w:right w:val="single" w:color="auto" w:sz="8" w:space="0"/>
            </w:tcBorders>
            <w:vAlign w:val="center"/>
          </w:tcPr>
          <w:p w14:paraId="4527F83A">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1</w:t>
            </w:r>
          </w:p>
        </w:tc>
        <w:tc>
          <w:tcPr>
            <w:tcW w:w="1204" w:type="dxa"/>
            <w:tcBorders>
              <w:top w:val="single" w:color="auto" w:sz="8" w:space="0"/>
              <w:left w:val="single" w:color="auto" w:sz="8" w:space="0"/>
              <w:bottom w:val="single" w:color="auto" w:sz="8" w:space="0"/>
              <w:right w:val="single" w:color="auto" w:sz="8" w:space="0"/>
            </w:tcBorders>
            <w:vAlign w:val="center"/>
          </w:tcPr>
          <w:p w14:paraId="41F88AA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32C554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5B01E29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1C5E8CD4">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53A532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1F7D2308">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62B5EF9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7669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0AD62851">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2</w:t>
            </w:r>
          </w:p>
        </w:tc>
        <w:tc>
          <w:tcPr>
            <w:tcW w:w="1204" w:type="dxa"/>
            <w:tcBorders>
              <w:top w:val="single" w:color="auto" w:sz="8" w:space="0"/>
              <w:left w:val="single" w:color="auto" w:sz="8" w:space="0"/>
              <w:bottom w:val="single" w:color="auto" w:sz="8" w:space="0"/>
              <w:right w:val="single" w:color="auto" w:sz="8" w:space="0"/>
            </w:tcBorders>
            <w:vAlign w:val="center"/>
          </w:tcPr>
          <w:p w14:paraId="309CAF36">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1A7E0EEA">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681F2F8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093D03A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6D32C2CF">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6186EFD9">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7073F6CD">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4D40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710" w:type="dxa"/>
            <w:tcBorders>
              <w:top w:val="single" w:color="auto" w:sz="8" w:space="0"/>
              <w:left w:val="single" w:color="auto" w:sz="8" w:space="0"/>
              <w:bottom w:val="single" w:color="auto" w:sz="8" w:space="0"/>
              <w:right w:val="single" w:color="auto" w:sz="8" w:space="0"/>
            </w:tcBorders>
            <w:vAlign w:val="center"/>
          </w:tcPr>
          <w:p w14:paraId="75C794ED">
            <w:pPr>
              <w:tabs>
                <w:tab w:val="left" w:pos="420"/>
                <w:tab w:val="left" w:pos="630"/>
              </w:tabs>
              <w:snapToGrid w:val="0"/>
              <w:spacing w:beforeLines="50" w:afterLines="50" w:line="400" w:lineRule="exact"/>
              <w:jc w:val="center"/>
              <w:textAlignment w:val="auto"/>
              <w:rPr>
                <w:rFonts w:ascii="宋体" w:cs="宋体"/>
                <w:color w:val="auto"/>
                <w:sz w:val="22"/>
                <w:highlight w:val="none"/>
              </w:rPr>
            </w:pPr>
            <w:r>
              <w:rPr>
                <w:rFonts w:ascii="宋体" w:hAnsi="宋体" w:cs="宋体"/>
                <w:color w:val="auto"/>
                <w:sz w:val="22"/>
                <w:highlight w:val="none"/>
              </w:rPr>
              <w:t>3</w:t>
            </w:r>
          </w:p>
        </w:tc>
        <w:tc>
          <w:tcPr>
            <w:tcW w:w="1204" w:type="dxa"/>
            <w:tcBorders>
              <w:top w:val="single" w:color="auto" w:sz="8" w:space="0"/>
              <w:left w:val="single" w:color="auto" w:sz="8" w:space="0"/>
              <w:bottom w:val="single" w:color="auto" w:sz="8" w:space="0"/>
              <w:right w:val="single" w:color="auto" w:sz="8" w:space="0"/>
            </w:tcBorders>
            <w:vAlign w:val="center"/>
          </w:tcPr>
          <w:p w14:paraId="6D93A2FB">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7508FD67">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800" w:type="dxa"/>
            <w:tcBorders>
              <w:top w:val="single" w:color="auto" w:sz="8" w:space="0"/>
              <w:left w:val="single" w:color="auto" w:sz="8" w:space="0"/>
              <w:bottom w:val="single" w:color="auto" w:sz="8" w:space="0"/>
              <w:right w:val="single" w:color="auto" w:sz="8" w:space="0"/>
            </w:tcBorders>
            <w:vAlign w:val="center"/>
          </w:tcPr>
          <w:p w14:paraId="448549C2">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60" w:type="dxa"/>
            <w:tcBorders>
              <w:top w:val="single" w:color="auto" w:sz="8" w:space="0"/>
              <w:left w:val="single" w:color="auto" w:sz="8" w:space="0"/>
              <w:bottom w:val="single" w:color="auto" w:sz="8" w:space="0"/>
              <w:right w:val="single" w:color="auto" w:sz="8" w:space="0"/>
            </w:tcBorders>
            <w:vAlign w:val="center"/>
          </w:tcPr>
          <w:p w14:paraId="738089C5">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080" w:type="dxa"/>
            <w:tcBorders>
              <w:top w:val="single" w:color="auto" w:sz="8" w:space="0"/>
              <w:left w:val="single" w:color="auto" w:sz="8" w:space="0"/>
              <w:bottom w:val="single" w:color="auto" w:sz="8" w:space="0"/>
              <w:right w:val="single" w:color="auto" w:sz="8" w:space="0"/>
            </w:tcBorders>
            <w:vAlign w:val="center"/>
          </w:tcPr>
          <w:p w14:paraId="24F76F2C">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vAlign w:val="center"/>
          </w:tcPr>
          <w:p w14:paraId="7EE07EE0">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c>
          <w:tcPr>
            <w:tcW w:w="1233" w:type="dxa"/>
            <w:tcBorders>
              <w:top w:val="single" w:color="auto" w:sz="8" w:space="0"/>
              <w:left w:val="single" w:color="auto" w:sz="8" w:space="0"/>
              <w:bottom w:val="single" w:color="auto" w:sz="8" w:space="0"/>
              <w:right w:val="single" w:color="auto" w:sz="8" w:space="0"/>
            </w:tcBorders>
          </w:tcPr>
          <w:p w14:paraId="54658FD1">
            <w:pPr>
              <w:tabs>
                <w:tab w:val="left" w:pos="420"/>
                <w:tab w:val="left" w:pos="630"/>
              </w:tabs>
              <w:snapToGrid w:val="0"/>
              <w:spacing w:beforeLines="50" w:afterLines="50" w:line="400" w:lineRule="exact"/>
              <w:jc w:val="center"/>
              <w:textAlignment w:val="auto"/>
              <w:rPr>
                <w:rFonts w:ascii="宋体" w:cs="宋体"/>
                <w:color w:val="auto"/>
                <w:sz w:val="22"/>
                <w:highlight w:val="none"/>
              </w:rPr>
            </w:pPr>
          </w:p>
        </w:tc>
      </w:tr>
      <w:tr w14:paraId="023D2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600" w:type="dxa"/>
            <w:gridSpan w:val="8"/>
            <w:tcBorders>
              <w:top w:val="single" w:color="auto" w:sz="8" w:space="0"/>
              <w:left w:val="single" w:color="auto" w:sz="8" w:space="0"/>
              <w:bottom w:val="single" w:color="auto" w:sz="8" w:space="0"/>
              <w:right w:val="single" w:color="auto" w:sz="8" w:space="0"/>
            </w:tcBorders>
            <w:vAlign w:val="center"/>
          </w:tcPr>
          <w:p w14:paraId="2E042F1E">
            <w:pPr>
              <w:tabs>
                <w:tab w:val="left" w:pos="420"/>
                <w:tab w:val="left" w:pos="630"/>
              </w:tabs>
              <w:snapToGrid w:val="0"/>
              <w:spacing w:beforeLines="50" w:afterLines="50" w:line="400" w:lineRule="exact"/>
              <w:jc w:val="right"/>
              <w:textAlignment w:val="auto"/>
              <w:rPr>
                <w:rFonts w:ascii="宋体" w:cs="宋体"/>
                <w:color w:val="auto"/>
                <w:sz w:val="22"/>
                <w:highlight w:val="none"/>
              </w:rPr>
            </w:pPr>
            <w:r>
              <w:rPr>
                <w:rFonts w:hint="eastAsia" w:ascii="宋体" w:hAnsi="宋体" w:cs="宋体"/>
                <w:color w:val="auto"/>
                <w:sz w:val="22"/>
                <w:highlight w:val="none"/>
              </w:rPr>
              <w:t>合计：大写元（小写元）</w:t>
            </w:r>
          </w:p>
        </w:tc>
      </w:tr>
    </w:tbl>
    <w:p w14:paraId="44D5C9AE">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第二条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交付与验收</w:t>
      </w:r>
    </w:p>
    <w:p w14:paraId="3411938B">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.“合同货物”的交付地点为。</w:t>
      </w:r>
    </w:p>
    <w:p w14:paraId="01A115D4">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.“合同货物”的交付时间为年月日。</w:t>
      </w:r>
    </w:p>
    <w:p w14:paraId="5895EDE4">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.甲方应在交货时对所供“合同货物”的质量、规格、性能和数量等进行详细而全面的检验，但不被视为最终检验。</w:t>
      </w:r>
    </w:p>
    <w:p w14:paraId="6472A263">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.甲方在验收时对“合同货物”的型号、颜色和外观等有异议，或对“合同货物”的性能进行测试后，就质量、技术性能等方面的问题可要求乙方免费换货。</w:t>
      </w:r>
    </w:p>
    <w:p w14:paraId="6AD5FE79">
      <w:pPr>
        <w:tabs>
          <w:tab w:val="left" w:pos="420"/>
          <w:tab w:val="left" w:pos="630"/>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、交货验收后，甲方在任何时间发现货物存在假冒伪劣、以次充好或者质量不符合国家标准、合同要求等情况的，均有权要求乙方更换货物或者退货，并有权要求乙方赔偿所有的经济损失。</w:t>
      </w:r>
    </w:p>
    <w:p w14:paraId="4B82657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第三条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质量标准及售后服务</w:t>
      </w:r>
    </w:p>
    <w:p w14:paraId="6FF1DD5D">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保证提供的“合同货物”是全新、未经使用过的，并完全符合供货合同规定的质量、规格和性能的要求，同时确保提供的“合同货物”经正确安装、正常运转和保养在其使用寿命期内应具有国家相关技术标准规定的性能。在货物质量保证期之内，乙方应对由于设计、工艺或材料的缺陷而发生的任何不足或故障负责。</w:t>
      </w:r>
    </w:p>
    <w:p w14:paraId="0C3F3F37">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.乙方在接到甲方报修电话或通知后，应及时消除故障，如不能消除故障的必须在甲方指定的时间内提供同型号备用产品。</w:t>
      </w:r>
    </w:p>
    <w:p w14:paraId="741BF0A4">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.乙方应定期进行服务质量的现场检查及电话回访。</w:t>
      </w:r>
    </w:p>
    <w:p w14:paraId="3F543C87">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4</w:t>
      </w:r>
      <w:r>
        <w:rPr>
          <w:rFonts w:hint="eastAsia" w:ascii="宋体" w:hAnsi="宋体" w:cs="宋体"/>
          <w:color w:val="auto"/>
          <w:sz w:val="22"/>
          <w:highlight w:val="none"/>
        </w:rPr>
        <w:t>.乙方应满足甲方提出与所提供的“合同货物”相关且经双方同意的其它要求。</w:t>
      </w:r>
    </w:p>
    <w:p w14:paraId="7E9CECE2">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5</w:t>
      </w:r>
      <w:r>
        <w:rPr>
          <w:rFonts w:hint="eastAsia" w:ascii="宋体" w:hAnsi="宋体" w:cs="宋体"/>
          <w:color w:val="auto"/>
          <w:sz w:val="22"/>
          <w:highlight w:val="none"/>
        </w:rPr>
        <w:t>.乙方应满足框架协议入围承诺的服务。</w:t>
      </w:r>
    </w:p>
    <w:p w14:paraId="2FFB3AEA">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第四条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甲方责任</w:t>
      </w:r>
    </w:p>
    <w:p w14:paraId="02745DBD">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.甲方应检查《北京市框架协议采购结算明细单》内容是否与合同内容、产品实物一致，并不得随意变更产品、品牌、规格、型号、数量和金额，否则乙方有权拒绝供货。</w:t>
      </w:r>
    </w:p>
    <w:p w14:paraId="1EFAA184">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.甲方应按合同规定的期限及时支付货款。</w:t>
      </w:r>
    </w:p>
    <w:p w14:paraId="566157B2">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第五条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乙方责任</w:t>
      </w:r>
    </w:p>
    <w:p w14:paraId="74BE8C62">
      <w:pPr>
        <w:tabs>
          <w:tab w:val="left" w:pos="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.乙方应按照合同所列货物名称、品牌、规格、型号和数量等具体内容向甲方供货。乙方必须保证按照合同的约定负责为甲方免费上门安装、调试至正常使用，遇有特殊情况，以甲乙双方商定的供货时间为准。</w:t>
      </w:r>
    </w:p>
    <w:p w14:paraId="53C7A5E0">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.乙方在接到甲方停止供货的通知后未停止供货的，造成的损失由乙方承担。</w:t>
      </w:r>
    </w:p>
    <w:p w14:paraId="64F2522D">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.乙方向甲方供货过程中发生的相关费用，包括运输费、装卸费、安装费、调试费、验收费及与“合同货物”有关的费用均由乙方负担。</w:t>
      </w:r>
    </w:p>
    <w:p w14:paraId="15C4798E">
      <w:pPr>
        <w:tabs>
          <w:tab w:val="left" w:pos="31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4.乙方应严格按照入围供应商与征集人签订的《北京市市级行政事业单位</w:t>
      </w:r>
      <w:r>
        <w:rPr>
          <w:rFonts w:hint="eastAsia" w:ascii="宋体" w:hAnsi="宋体" w:cs="宋体"/>
          <w:color w:val="auto"/>
          <w:sz w:val="22"/>
          <w:highlight w:val="none"/>
          <w:lang w:val="en-US" w:eastAsia="zh-CN"/>
        </w:rPr>
        <w:t>多功能一体机、扫描仪</w:t>
      </w:r>
      <w:r>
        <w:rPr>
          <w:rFonts w:hint="eastAsia" w:ascii="宋体" w:hAnsi="宋体" w:cs="宋体"/>
          <w:color w:val="auto"/>
          <w:sz w:val="22"/>
          <w:highlight w:val="none"/>
        </w:rPr>
        <w:t>框架协议采购项目（</w:t>
      </w:r>
      <w:r>
        <w:rPr>
          <w:rFonts w:hint="eastAsia" w:ascii="宋体" w:hAnsi="宋体" w:cs="宋体"/>
          <w:color w:val="auto"/>
          <w:sz w:val="22"/>
          <w:highlight w:val="none"/>
          <w:lang w:eastAsia="zh-CN"/>
        </w:rPr>
        <w:t>202</w:t>
      </w:r>
      <w:r>
        <w:rPr>
          <w:rFonts w:hint="eastAsia" w:ascii="宋体" w:hAnsi="宋体" w:cs="宋体"/>
          <w:color w:val="auto"/>
          <w:sz w:val="22"/>
          <w:highlight w:val="none"/>
          <w:lang w:val="en-US" w:eastAsia="zh-CN"/>
        </w:rPr>
        <w:t>6</w:t>
      </w:r>
      <w:bookmarkStart w:id="785" w:name="_GoBack"/>
      <w:bookmarkEnd w:id="785"/>
      <w:r>
        <w:rPr>
          <w:rFonts w:hint="eastAsia" w:ascii="宋体" w:hAnsi="宋体" w:cs="宋体"/>
          <w:color w:val="auto"/>
          <w:sz w:val="22"/>
          <w:highlight w:val="none"/>
          <w:lang w:eastAsia="zh-CN"/>
        </w:rPr>
        <w:t>年度</w:t>
      </w:r>
      <w:r>
        <w:rPr>
          <w:rFonts w:hint="eastAsia" w:ascii="宋体" w:hAnsi="宋体" w:cs="宋体"/>
          <w:color w:val="auto"/>
          <w:sz w:val="22"/>
          <w:highlight w:val="none"/>
        </w:rPr>
        <w:t>）框架协议》中所承诺的服务内容，履行其相应的责任与义务。</w:t>
      </w:r>
    </w:p>
    <w:p w14:paraId="4004A7B1">
      <w:pPr>
        <w:tabs>
          <w:tab w:val="left" w:pos="525"/>
        </w:tabs>
        <w:spacing w:line="400" w:lineRule="exact"/>
        <w:ind w:firstLine="440" w:firstLineChars="200"/>
        <w:textAlignment w:val="auto"/>
        <w:rPr>
          <w:rFonts w:ascii="宋体" w:hAnsi="宋体" w:cs="宋体"/>
          <w:color w:val="auto"/>
          <w:sz w:val="22"/>
          <w:highlight w:val="none"/>
        </w:rPr>
      </w:pPr>
      <w:r>
        <w:rPr>
          <w:rFonts w:hint="eastAsia" w:ascii="宋体" w:hAnsi="宋体" w:cs="宋体"/>
          <w:color w:val="auto"/>
          <w:sz w:val="22"/>
          <w:highlight w:val="none"/>
        </w:rPr>
        <w:t>5.</w:t>
      </w:r>
      <w:r>
        <w:rPr>
          <w:rFonts w:ascii="宋体" w:hAnsi="宋体" w:cs="宋体"/>
          <w:color w:val="auto"/>
          <w:sz w:val="22"/>
          <w:highlight w:val="none"/>
        </w:rPr>
        <w:t>乙方</w:t>
      </w:r>
      <w:r>
        <w:rPr>
          <w:rFonts w:hint="eastAsia" w:ascii="宋体" w:hAnsi="宋体" w:cs="宋体"/>
          <w:color w:val="auto"/>
          <w:sz w:val="22"/>
          <w:highlight w:val="none"/>
        </w:rPr>
        <w:t>应</w:t>
      </w:r>
      <w:r>
        <w:rPr>
          <w:rFonts w:ascii="宋体" w:hAnsi="宋体" w:cs="宋体"/>
          <w:color w:val="auto"/>
          <w:sz w:val="22"/>
          <w:highlight w:val="none"/>
        </w:rPr>
        <w:t>完全遵守《中华人民共和国妇女权益保障法》中关于“劳动和社会保障权益”的有关要求。</w:t>
      </w:r>
    </w:p>
    <w:p w14:paraId="5D274040">
      <w:pPr>
        <w:pStyle w:val="5"/>
        <w:ind w:firstLine="440" w:firstLineChars="200"/>
        <w:rPr>
          <w:color w:val="auto"/>
          <w:highlight w:val="none"/>
        </w:rPr>
      </w:pPr>
      <w:r>
        <w:rPr>
          <w:rFonts w:hint="eastAsia" w:hAnsi="宋体" w:cs="宋体"/>
          <w:color w:val="auto"/>
          <w:sz w:val="22"/>
          <w:highlight w:val="none"/>
        </w:rPr>
        <w:t>6.未经甲方事先书面同意，乙方不得将本合同的全部或部分权利义务转让给第三方。</w:t>
      </w:r>
    </w:p>
    <w:p w14:paraId="76D1F067">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第六条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付款方式</w:t>
      </w:r>
    </w:p>
    <w:p w14:paraId="3BFB1264">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XXX</w:t>
      </w:r>
      <w:r>
        <w:rPr>
          <w:rFonts w:hint="eastAsia" w:ascii="宋体" w:hAnsi="宋体" w:cs="宋体"/>
          <w:color w:val="auto"/>
          <w:sz w:val="22"/>
          <w:highlight w:val="none"/>
        </w:rPr>
        <w:t>（由甲乙双方按照约定执行。）</w:t>
      </w:r>
    </w:p>
    <w:p w14:paraId="66B97F07">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第七条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违约责任</w:t>
      </w:r>
    </w:p>
    <w:p w14:paraId="1096B949">
      <w:pPr>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.乙方未能按合同约定交货及提供服务，甲方可以从</w:t>
      </w:r>
      <w:r>
        <w:rPr>
          <w:rFonts w:hint="eastAsia" w:ascii="宋体" w:hAnsi="宋体" w:cs="宋体"/>
          <w:color w:val="auto"/>
          <w:sz w:val="22"/>
          <w:highlight w:val="none"/>
          <w:lang w:val="en-US" w:eastAsia="zh-CN"/>
        </w:rPr>
        <w:t>应付</w:t>
      </w:r>
      <w:r>
        <w:rPr>
          <w:rFonts w:hint="eastAsia" w:ascii="宋体" w:hAnsi="宋体" w:cs="宋体"/>
          <w:color w:val="auto"/>
          <w:sz w:val="22"/>
          <w:highlight w:val="none"/>
        </w:rPr>
        <w:t>货款中扣除违约金，违约金应按每延迟一日，按迟交货物价格的</w:t>
      </w:r>
      <w:r>
        <w:rPr>
          <w:rFonts w:ascii="宋体" w:hAnsi="宋体" w:cs="宋体"/>
          <w:color w:val="auto"/>
          <w:sz w:val="22"/>
          <w:highlight w:val="none"/>
        </w:rPr>
        <w:t>2%</w:t>
      </w:r>
      <w:r>
        <w:rPr>
          <w:rFonts w:hint="eastAsia" w:ascii="宋体" w:hAnsi="宋体" w:cs="宋体"/>
          <w:color w:val="auto"/>
          <w:sz w:val="22"/>
          <w:highlight w:val="none"/>
        </w:rPr>
        <w:t>计收。如果乙方在迟延五日后仍未交付货物，甲方可向乙方发出解除合同通知，并要求乙方退回已收取的全部货款</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并要求乙方</w:t>
      </w:r>
      <w:r>
        <w:rPr>
          <w:rFonts w:hint="eastAsia" w:ascii="宋体" w:hAnsi="宋体" w:cs="宋体"/>
          <w:color w:val="auto"/>
          <w:sz w:val="22"/>
          <w:highlight w:val="none"/>
        </w:rPr>
        <w:t>承担合同总金额</w:t>
      </w:r>
      <w:r>
        <w:rPr>
          <w:rFonts w:ascii="宋体" w:hAnsi="宋体" w:cs="宋体"/>
          <w:color w:val="auto"/>
          <w:sz w:val="22"/>
          <w:highlight w:val="none"/>
        </w:rPr>
        <w:t>50%</w:t>
      </w:r>
      <w:r>
        <w:rPr>
          <w:rFonts w:hint="eastAsia" w:ascii="宋体" w:hAnsi="宋体" w:cs="宋体"/>
          <w:color w:val="auto"/>
          <w:sz w:val="22"/>
          <w:highlight w:val="none"/>
        </w:rPr>
        <w:t>的违约金，违约金不足以弥补甲方全部损失的，乙方应当继续赔偿。</w:t>
      </w:r>
    </w:p>
    <w:p w14:paraId="64AFED5C">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.乙方交付的货物质量不合格的，应当在收到甲方通知后及时更换，经更换后仍不能满足甲方需求的，甲方有权解除本合同，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并要求乙方承担合同金额</w:t>
      </w:r>
      <w:r>
        <w:rPr>
          <w:rFonts w:ascii="宋体" w:hAnsi="宋体" w:cs="宋体"/>
          <w:color w:val="auto"/>
          <w:sz w:val="22"/>
          <w:highlight w:val="none"/>
        </w:rPr>
        <w:t>50%</w:t>
      </w:r>
      <w:r>
        <w:rPr>
          <w:rFonts w:hint="eastAsia" w:ascii="宋体" w:hAnsi="宋体" w:cs="宋体"/>
          <w:color w:val="auto"/>
          <w:sz w:val="22"/>
          <w:highlight w:val="none"/>
        </w:rPr>
        <w:t>的违约金，如该违约金不能弥补甲方全部损失的，乙方应当继续赔偿。</w:t>
      </w:r>
    </w:p>
    <w:p w14:paraId="1130D559">
      <w:pPr>
        <w:tabs>
          <w:tab w:val="left" w:pos="525"/>
        </w:tabs>
        <w:spacing w:line="400" w:lineRule="exact"/>
        <w:ind w:firstLine="440" w:firstLineChars="200"/>
        <w:textAlignment w:val="auto"/>
        <w:rPr>
          <w:rFonts w:ascii="宋体" w:hAns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.如果乙方未能履行合同规定的其他义务，甲方可就每项违约向乙方主张合同总金额</w:t>
      </w:r>
      <w:r>
        <w:rPr>
          <w:rFonts w:ascii="宋体" w:hAnsi="宋体" w:cs="宋体"/>
          <w:color w:val="auto"/>
          <w:sz w:val="22"/>
          <w:highlight w:val="none"/>
        </w:rPr>
        <w:t>10%</w:t>
      </w:r>
      <w:r>
        <w:rPr>
          <w:rFonts w:hint="eastAsia" w:ascii="宋体" w:hAnsi="宋体" w:cs="宋体"/>
          <w:color w:val="auto"/>
          <w:sz w:val="22"/>
          <w:highlight w:val="none"/>
        </w:rPr>
        <w:t>的违约金，违约金累计达到合同总金额的</w:t>
      </w:r>
      <w:r>
        <w:rPr>
          <w:rFonts w:ascii="宋体" w:hAnsi="宋体" w:cs="宋体"/>
          <w:color w:val="auto"/>
          <w:sz w:val="22"/>
          <w:highlight w:val="none"/>
        </w:rPr>
        <w:t>30%</w:t>
      </w:r>
      <w:r>
        <w:rPr>
          <w:rFonts w:hint="eastAsia" w:ascii="宋体" w:hAnsi="宋体" w:cs="宋体"/>
          <w:color w:val="auto"/>
          <w:sz w:val="22"/>
          <w:highlight w:val="none"/>
        </w:rPr>
        <w:t>的，甲方可以解除合同，</w:t>
      </w:r>
      <w:r>
        <w:rPr>
          <w:rFonts w:hint="eastAsia" w:ascii="宋体" w:hAnsi="宋体" w:cs="宋体"/>
          <w:color w:val="auto"/>
          <w:sz w:val="22"/>
          <w:highlight w:val="none"/>
          <w:lang w:val="en-US" w:eastAsia="zh-CN"/>
        </w:rPr>
        <w:t>要求乙方退回已收取的全部货款，</w:t>
      </w:r>
      <w:r>
        <w:rPr>
          <w:rFonts w:hint="eastAsia" w:ascii="宋体" w:hAnsi="宋体" w:cs="宋体"/>
          <w:color w:val="auto"/>
          <w:sz w:val="22"/>
          <w:highlight w:val="none"/>
        </w:rPr>
        <w:t>并要求乙方就违约金不能弥补的损失继续予以赔偿。</w:t>
      </w:r>
    </w:p>
    <w:p w14:paraId="0D1F43A1">
      <w:pPr>
        <w:tabs>
          <w:tab w:val="left" w:pos="525"/>
        </w:tabs>
        <w:spacing w:line="40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4.本条所称“损失”包括但不限于直接损失、间接损失以及甲方对外支出的律师费、诉讼费、公告费、保全费、交通费、差旅费等合理费用。</w:t>
      </w:r>
    </w:p>
    <w:p w14:paraId="4EC54810">
      <w:pPr>
        <w:tabs>
          <w:tab w:val="left" w:pos="525"/>
        </w:tabs>
        <w:spacing w:line="400" w:lineRule="exact"/>
        <w:ind w:firstLine="440" w:firstLineChars="200"/>
        <w:textAlignment w:val="auto"/>
        <w:rPr>
          <w:rFonts w:hint="default" w:ascii="宋体" w:hAnsi="宋体" w:cs="宋体"/>
          <w:color w:val="auto"/>
          <w:sz w:val="22"/>
          <w:highlight w:val="none"/>
          <w:lang w:val="en-US" w:eastAsia="zh-CN"/>
        </w:rPr>
      </w:pPr>
      <w:r>
        <w:rPr>
          <w:rFonts w:hint="eastAsia" w:ascii="宋体" w:hAnsi="宋体" w:cs="宋体"/>
          <w:color w:val="auto"/>
          <w:sz w:val="22"/>
          <w:highlight w:val="none"/>
          <w:lang w:val="en-US" w:eastAsia="zh-CN"/>
        </w:rPr>
        <w:t>5.因乙方违约而应向甲方支付的违约金及赔偿金等，甲方有权从应付货款中予以扣除，不足扣除的，乙方应继续补足。</w:t>
      </w:r>
    </w:p>
    <w:p w14:paraId="531608E4">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第八条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争议的解决</w:t>
      </w:r>
    </w:p>
    <w:p w14:paraId="5AAAA8B9">
      <w:pPr>
        <w:tabs>
          <w:tab w:val="left" w:pos="525"/>
        </w:tabs>
        <w:spacing w:line="400" w:lineRule="exact"/>
        <w:ind w:firstLine="440" w:firstLineChars="200"/>
        <w:textAlignment w:val="auto"/>
        <w:rPr>
          <w:rFonts w:ascii="宋体" w:cs="宋体"/>
          <w:color w:val="auto"/>
          <w:sz w:val="22"/>
          <w:highlight w:val="none"/>
        </w:rPr>
      </w:pPr>
      <w:r>
        <w:rPr>
          <w:rFonts w:hint="eastAsia" w:ascii="宋体" w:hAnsi="宋体" w:cs="宋体"/>
          <w:color w:val="auto"/>
          <w:sz w:val="22"/>
          <w:highlight w:val="none"/>
        </w:rPr>
        <w:t>双方就合同发生争议，应先本着公平诚信的原则进行友好协商，如达不成一致，可向甲方住所地有管辖权的人民法院提起诉讼。</w:t>
      </w:r>
    </w:p>
    <w:p w14:paraId="53563945">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第九条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不可抗力</w:t>
      </w:r>
    </w:p>
    <w:p w14:paraId="3AF62712">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1</w:t>
      </w:r>
      <w:r>
        <w:rPr>
          <w:rFonts w:hint="eastAsia" w:ascii="宋体" w:hAnsi="宋体" w:cs="宋体"/>
          <w:color w:val="auto"/>
          <w:sz w:val="22"/>
          <w:highlight w:val="none"/>
        </w:rPr>
        <w:t>.如果甲乙双方中任何一方遭遇战争、火灾、水灾、台风、地震和疫情等不可抗力的因素，致使本合同履行受阻时，履行本合同的期限应予延长，延长的期限应相当于不可抗力所影响的时间。</w:t>
      </w:r>
    </w:p>
    <w:p w14:paraId="34146B3B">
      <w:pPr>
        <w:tabs>
          <w:tab w:val="left" w:pos="420"/>
          <w:tab w:val="left" w:pos="630"/>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2</w:t>
      </w:r>
      <w:r>
        <w:rPr>
          <w:rFonts w:hint="eastAsia" w:ascii="宋体" w:hAnsi="宋体" w:cs="宋体"/>
          <w:color w:val="auto"/>
          <w:sz w:val="22"/>
          <w:highlight w:val="none"/>
        </w:rPr>
        <w:t>.受不可抗力影响的一方应在不可抗力发生后，以最快的方式在最短的时间内通知另一方，并在不可抗力发生后</w:t>
      </w:r>
      <w:r>
        <w:rPr>
          <w:rFonts w:ascii="宋体" w:hAnsi="宋体" w:cs="宋体"/>
          <w:color w:val="auto"/>
          <w:sz w:val="22"/>
          <w:highlight w:val="none"/>
        </w:rPr>
        <w:t>10</w:t>
      </w:r>
      <w:r>
        <w:rPr>
          <w:rFonts w:hint="eastAsia" w:ascii="宋体" w:hAnsi="宋体" w:cs="宋体"/>
          <w:color w:val="auto"/>
          <w:sz w:val="22"/>
          <w:highlight w:val="none"/>
        </w:rPr>
        <w:t>日内，将有关部门出具的证明文件直接送达、邮寄或留置另一方。</w:t>
      </w:r>
    </w:p>
    <w:p w14:paraId="7DE74B7D">
      <w:pPr>
        <w:tabs>
          <w:tab w:val="left" w:pos="525"/>
        </w:tabs>
        <w:spacing w:line="400" w:lineRule="exact"/>
        <w:ind w:firstLine="440" w:firstLineChars="200"/>
        <w:textAlignment w:val="auto"/>
        <w:rPr>
          <w:rFonts w:ascii="宋体" w:cs="宋体"/>
          <w:color w:val="auto"/>
          <w:sz w:val="22"/>
          <w:highlight w:val="none"/>
        </w:rPr>
      </w:pPr>
      <w:r>
        <w:rPr>
          <w:rFonts w:ascii="宋体" w:hAnsi="宋体" w:cs="宋体"/>
          <w:color w:val="auto"/>
          <w:sz w:val="22"/>
          <w:highlight w:val="none"/>
        </w:rPr>
        <w:t>3</w:t>
      </w:r>
      <w:r>
        <w:rPr>
          <w:rFonts w:hint="eastAsia" w:ascii="宋体" w:hAnsi="宋体" w:cs="宋体"/>
          <w:color w:val="auto"/>
          <w:sz w:val="22"/>
          <w:highlight w:val="none"/>
        </w:rPr>
        <w:t>.如果不可抗力影响延续</w:t>
      </w:r>
      <w:r>
        <w:rPr>
          <w:rFonts w:ascii="宋体" w:hAnsi="宋体" w:cs="宋体"/>
          <w:color w:val="auto"/>
          <w:sz w:val="22"/>
          <w:highlight w:val="none"/>
        </w:rPr>
        <w:t>90</w:t>
      </w:r>
      <w:r>
        <w:rPr>
          <w:rFonts w:hint="eastAsia" w:ascii="宋体" w:hAnsi="宋体" w:cs="宋体"/>
          <w:color w:val="auto"/>
          <w:sz w:val="22"/>
          <w:highlight w:val="none"/>
        </w:rPr>
        <w:t>日以上的，甲乙双方应通过友好协商，在合理时间内达成进一步履行本合同的协议。</w:t>
      </w:r>
    </w:p>
    <w:p w14:paraId="09F1A0F2">
      <w:pPr>
        <w:tabs>
          <w:tab w:val="left" w:pos="420"/>
          <w:tab w:val="left" w:pos="630"/>
        </w:tabs>
        <w:spacing w:line="400" w:lineRule="exact"/>
        <w:ind w:firstLine="442" w:firstLineChars="200"/>
        <w:textAlignment w:val="auto"/>
        <w:rPr>
          <w:rFonts w:ascii="宋体" w:cs="宋体"/>
          <w:b/>
          <w:color w:val="auto"/>
          <w:sz w:val="22"/>
          <w:highlight w:val="none"/>
        </w:rPr>
      </w:pPr>
      <w:r>
        <w:rPr>
          <w:rFonts w:hint="eastAsia" w:ascii="宋体" w:hAnsi="宋体" w:cs="宋体"/>
          <w:b/>
          <w:color w:val="auto"/>
          <w:sz w:val="22"/>
          <w:highlight w:val="none"/>
        </w:rPr>
        <w:t>第十条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其他</w:t>
      </w:r>
    </w:p>
    <w:p w14:paraId="1E722B47">
      <w:pPr>
        <w:tabs>
          <w:tab w:val="left" w:pos="525"/>
        </w:tabs>
        <w:spacing w:line="400" w:lineRule="exact"/>
        <w:ind w:firstLine="440" w:firstLineChars="200"/>
        <w:textAlignment w:val="auto"/>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甲乙双方可对本合同未尽事项另行协商，但不得低于《北京市市级行政事业单位多功能一体机、扫描仪框架协议采购项目（2026年度）框架协议》和本合同的相关要求。</w:t>
      </w:r>
    </w:p>
    <w:p w14:paraId="387CF5F3">
      <w:pPr>
        <w:tabs>
          <w:tab w:val="left" w:pos="525"/>
        </w:tabs>
        <w:spacing w:line="400" w:lineRule="exact"/>
        <w:ind w:firstLine="442" w:firstLineChars="200"/>
        <w:textAlignment w:val="auto"/>
        <w:rPr>
          <w:rFonts w:ascii="宋体" w:cs="宋体"/>
          <w:color w:val="auto"/>
          <w:sz w:val="22"/>
          <w:highlight w:val="none"/>
        </w:rPr>
      </w:pPr>
      <w:r>
        <w:rPr>
          <w:rFonts w:hint="eastAsia" w:ascii="宋体" w:hAnsi="宋体" w:cs="宋体"/>
          <w:b/>
          <w:color w:val="auto"/>
          <w:sz w:val="22"/>
          <w:highlight w:val="none"/>
        </w:rPr>
        <w:t>第十一条</w:t>
      </w:r>
      <w:r>
        <w:rPr>
          <w:rFonts w:hint="eastAsia" w:ascii="宋体" w:hAnsi="宋体" w:cs="宋体"/>
          <w:b/>
          <w:color w:val="auto"/>
          <w:sz w:val="22"/>
          <w:highlight w:val="none"/>
          <w:lang w:val="en-US" w:eastAsia="zh-CN"/>
        </w:rPr>
        <w:t xml:space="preserve"> </w:t>
      </w:r>
      <w:r>
        <w:rPr>
          <w:rFonts w:hint="eastAsia" w:ascii="宋体" w:hAnsi="宋体" w:cs="宋体"/>
          <w:b/>
          <w:color w:val="auto"/>
          <w:sz w:val="22"/>
          <w:highlight w:val="none"/>
        </w:rPr>
        <w:t>本合同的生效和效力</w:t>
      </w:r>
    </w:p>
    <w:p w14:paraId="2320A999">
      <w:pPr>
        <w:tabs>
          <w:tab w:val="left" w:pos="525"/>
        </w:tabs>
        <w:spacing w:line="40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lang w:val="en-US" w:eastAsia="zh-CN"/>
        </w:rPr>
        <w:t>1.</w:t>
      </w:r>
      <w:r>
        <w:rPr>
          <w:rFonts w:hint="eastAsia" w:ascii="宋体" w:hAnsi="宋体" w:cs="宋体"/>
          <w:color w:val="auto"/>
          <w:sz w:val="22"/>
          <w:highlight w:val="none"/>
        </w:rPr>
        <w:t>由甲乙双方加盖公章之日起生效。</w:t>
      </w:r>
    </w:p>
    <w:p w14:paraId="17061182">
      <w:pPr>
        <w:tabs>
          <w:tab w:val="left" w:pos="525"/>
        </w:tabs>
        <w:spacing w:line="40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2.本合同正本合同本一式二份，甲乙双方各持一份。合同文本具有同等的法律效力。</w:t>
      </w:r>
    </w:p>
    <w:p w14:paraId="783BEBEF">
      <w:pPr>
        <w:tabs>
          <w:tab w:val="left" w:pos="525"/>
        </w:tabs>
        <w:spacing w:line="400" w:lineRule="exact"/>
        <w:ind w:firstLine="440" w:firstLineChars="200"/>
        <w:textAlignment w:val="auto"/>
        <w:rPr>
          <w:rFonts w:hint="eastAsia" w:ascii="宋体" w:hAnsi="宋体" w:cs="宋体"/>
          <w:color w:val="auto"/>
          <w:sz w:val="22"/>
          <w:highlight w:val="none"/>
        </w:rPr>
      </w:pPr>
      <w:r>
        <w:rPr>
          <w:rFonts w:hint="eastAsia" w:ascii="宋体" w:hAnsi="宋体" w:cs="宋体"/>
          <w:color w:val="auto"/>
          <w:sz w:val="22"/>
          <w:highlight w:val="none"/>
        </w:rPr>
        <w:t>3.本合同部分条款的无效不影响其它条款的效力。</w:t>
      </w:r>
    </w:p>
    <w:p w14:paraId="7B558A6E">
      <w:pPr>
        <w:tabs>
          <w:tab w:val="left" w:pos="420"/>
          <w:tab w:val="left" w:pos="630"/>
        </w:tabs>
        <w:snapToGrid w:val="0"/>
        <w:spacing w:line="400" w:lineRule="exact"/>
        <w:ind w:firstLine="330" w:firstLineChars="150"/>
        <w:textAlignment w:val="auto"/>
        <w:rPr>
          <w:rFonts w:hint="eastAsia" w:ascii="宋体" w:hAnsi="宋体" w:cs="宋体"/>
          <w:color w:val="auto"/>
          <w:sz w:val="22"/>
          <w:highlight w:val="none"/>
        </w:rPr>
      </w:pPr>
    </w:p>
    <w:p w14:paraId="4838902A">
      <w:pPr>
        <w:tabs>
          <w:tab w:val="left" w:pos="420"/>
          <w:tab w:val="left" w:pos="630"/>
        </w:tabs>
        <w:snapToGrid w:val="0"/>
        <w:spacing w:line="400" w:lineRule="exact"/>
        <w:ind w:firstLine="330" w:firstLineChars="150"/>
        <w:textAlignment w:val="auto"/>
        <w:rPr>
          <w:rFonts w:hint="eastAsia" w:ascii="宋体" w:hAnsi="宋体" w:cs="宋体"/>
          <w:color w:val="auto"/>
          <w:sz w:val="22"/>
          <w:highlight w:val="none"/>
        </w:rPr>
      </w:pPr>
    </w:p>
    <w:p w14:paraId="01BEF7DA">
      <w:pPr>
        <w:tabs>
          <w:tab w:val="left" w:pos="420"/>
          <w:tab w:val="left" w:pos="630"/>
        </w:tabs>
        <w:snapToGrid w:val="0"/>
        <w:spacing w:line="400" w:lineRule="exact"/>
        <w:ind w:firstLine="330" w:firstLineChars="150"/>
        <w:textAlignment w:val="auto"/>
        <w:rPr>
          <w:rFonts w:hint="eastAsia" w:ascii="宋体" w:hAnsi="宋体" w:cs="宋体"/>
          <w:color w:val="auto"/>
          <w:sz w:val="22"/>
          <w:highlight w:val="none"/>
        </w:rPr>
      </w:pPr>
    </w:p>
    <w:p w14:paraId="26BC71DE">
      <w:pPr>
        <w:tabs>
          <w:tab w:val="left" w:pos="420"/>
          <w:tab w:val="left" w:pos="630"/>
        </w:tabs>
        <w:snapToGrid w:val="0"/>
        <w:spacing w:line="400" w:lineRule="exact"/>
        <w:ind w:firstLine="550" w:firstLineChars="250"/>
        <w:textAlignment w:val="auto"/>
        <w:rPr>
          <w:rFonts w:ascii="宋体" w:cs="宋体"/>
          <w:color w:val="auto"/>
          <w:sz w:val="22"/>
          <w:highlight w:val="none"/>
          <w:u w:val="single"/>
        </w:rPr>
      </w:pPr>
      <w:r>
        <w:rPr>
          <w:rFonts w:hint="eastAsia" w:ascii="宋体" w:hAnsi="宋体" w:cs="宋体"/>
          <w:color w:val="auto"/>
          <w:sz w:val="22"/>
          <w:highlight w:val="none"/>
        </w:rPr>
        <w:t>甲方：</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乙方：</w:t>
      </w:r>
    </w:p>
    <w:p w14:paraId="4CBA99DA">
      <w:pPr>
        <w:tabs>
          <w:tab w:val="left" w:pos="420"/>
          <w:tab w:val="left" w:pos="630"/>
        </w:tabs>
        <w:snapToGrid w:val="0"/>
        <w:spacing w:line="400" w:lineRule="exact"/>
        <w:ind w:firstLine="1540" w:firstLineChars="700"/>
        <w:textAlignment w:val="auto"/>
        <w:rPr>
          <w:rFonts w:hint="eastAsia" w:ascii="宋体" w:hAnsi="宋体" w:cs="宋体"/>
          <w:color w:val="auto"/>
          <w:sz w:val="22"/>
          <w:highlight w:val="none"/>
        </w:rPr>
      </w:pPr>
      <w:r>
        <w:rPr>
          <w:rFonts w:hint="eastAsia" w:ascii="宋体" w:hAnsi="宋体" w:cs="宋体"/>
          <w:color w:val="auto"/>
          <w:sz w:val="22"/>
          <w:highlight w:val="none"/>
        </w:rPr>
        <w:t>（盖章）</w:t>
      </w:r>
      <w:r>
        <w:rPr>
          <w:rFonts w:ascii="宋体" w:cs="宋体"/>
          <w:color w:val="auto"/>
          <w:sz w:val="22"/>
          <w:highlight w:val="none"/>
        </w:rPr>
        <w:tab/>
      </w:r>
      <w:r>
        <w:rPr>
          <w:rFonts w:hint="eastAsia" w:ascii="宋体" w:cs="宋体"/>
          <w:color w:val="auto"/>
          <w:sz w:val="22"/>
          <w:highlight w:val="none"/>
          <w:lang w:val="en-US" w:eastAsia="zh-CN"/>
        </w:rPr>
        <w:t xml:space="preserve">                                  </w:t>
      </w:r>
      <w:r>
        <w:rPr>
          <w:rFonts w:hint="eastAsia" w:ascii="宋体" w:hAnsi="宋体" w:cs="宋体"/>
          <w:color w:val="auto"/>
          <w:sz w:val="22"/>
          <w:highlight w:val="none"/>
        </w:rPr>
        <w:t>（盖章）</w:t>
      </w:r>
    </w:p>
    <w:p w14:paraId="38898E4F">
      <w:pPr>
        <w:tabs>
          <w:tab w:val="left" w:pos="420"/>
          <w:tab w:val="left" w:pos="630"/>
        </w:tabs>
        <w:snapToGrid w:val="0"/>
        <w:spacing w:line="400" w:lineRule="exact"/>
        <w:ind w:firstLine="4180" w:firstLineChars="1900"/>
        <w:textAlignment w:val="auto"/>
        <w:rPr>
          <w:rFonts w:hint="eastAsia" w:ascii="宋体" w:hAnsi="宋体" w:cs="宋体"/>
          <w:color w:val="auto"/>
          <w:sz w:val="22"/>
          <w:highlight w:val="none"/>
        </w:rPr>
      </w:pPr>
    </w:p>
    <w:p w14:paraId="4960825D">
      <w:pPr>
        <w:tabs>
          <w:tab w:val="left" w:pos="420"/>
          <w:tab w:val="left" w:pos="630"/>
        </w:tabs>
        <w:snapToGrid w:val="0"/>
        <w:spacing w:line="400" w:lineRule="exact"/>
        <w:ind w:firstLine="4180" w:firstLineChars="1900"/>
        <w:textAlignment w:val="auto"/>
        <w:rPr>
          <w:rFonts w:ascii="宋体" w:cs="宋体"/>
          <w:color w:val="auto"/>
          <w:sz w:val="22"/>
          <w:highlight w:val="none"/>
          <w:u w:val="single"/>
        </w:rPr>
      </w:pPr>
      <w:r>
        <w:rPr>
          <w:rFonts w:hint="eastAsia" w:ascii="宋体" w:hAnsi="宋体" w:cs="宋体"/>
          <w:color w:val="auto"/>
          <w:sz w:val="22"/>
          <w:highlight w:val="none"/>
        </w:rPr>
        <w:t>日期：</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年</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月</w:t>
      </w:r>
      <w:r>
        <w:rPr>
          <w:rFonts w:hint="eastAsia" w:ascii="宋体" w:hAnsi="宋体" w:cs="宋体"/>
          <w:color w:val="auto"/>
          <w:sz w:val="22"/>
          <w:highlight w:val="none"/>
          <w:lang w:val="en-US" w:eastAsia="zh-CN"/>
        </w:rPr>
        <w:t xml:space="preserve">   </w:t>
      </w:r>
      <w:r>
        <w:rPr>
          <w:rFonts w:hint="eastAsia" w:ascii="宋体" w:hAnsi="宋体" w:cs="宋体"/>
          <w:color w:val="auto"/>
          <w:sz w:val="22"/>
          <w:highlight w:val="none"/>
        </w:rPr>
        <w:t>日</w:t>
      </w:r>
    </w:p>
    <w:p w14:paraId="640CEE93">
      <w:pPr>
        <w:tabs>
          <w:tab w:val="left" w:pos="525"/>
        </w:tabs>
        <w:spacing w:line="400" w:lineRule="exact"/>
        <w:textAlignment w:val="auto"/>
        <w:rPr>
          <w:rFonts w:ascii="宋体" w:hAnsi="宋体" w:cs="宋体"/>
          <w:color w:val="auto"/>
          <w:sz w:val="22"/>
          <w:highlight w:val="none"/>
        </w:rPr>
      </w:pPr>
    </w:p>
    <w:p w14:paraId="1A016408">
      <w:pPr>
        <w:rPr>
          <w:kern w:val="0"/>
          <w:sz w:val="24"/>
        </w:rPr>
      </w:pPr>
      <w:r>
        <w:rPr>
          <w:kern w:val="0"/>
          <w:sz w:val="24"/>
        </w:rPr>
        <w:br w:type="page"/>
      </w:r>
    </w:p>
    <w:p w14:paraId="0748B3B4">
      <w:pPr>
        <w:tabs>
          <w:tab w:val="left" w:pos="900"/>
          <w:tab w:val="left" w:pos="1080"/>
        </w:tabs>
        <w:snapToGrid w:val="0"/>
        <w:spacing w:line="400" w:lineRule="exact"/>
        <w:rPr>
          <w:kern w:val="0"/>
          <w:sz w:val="24"/>
        </w:rPr>
      </w:pPr>
      <w:r>
        <w:rPr>
          <w:kern w:val="0"/>
          <w:sz w:val="24"/>
        </w:rPr>
        <w:t>说明：</w:t>
      </w:r>
    </w:p>
    <w:p w14:paraId="745A49C1">
      <w:pPr>
        <w:tabs>
          <w:tab w:val="left" w:pos="900"/>
          <w:tab w:val="left" w:pos="1080"/>
        </w:tabs>
        <w:snapToGrid w:val="0"/>
        <w:spacing w:line="400" w:lineRule="exact"/>
        <w:rPr>
          <w:sz w:val="24"/>
        </w:rPr>
      </w:pPr>
      <w:r>
        <w:rPr>
          <w:kern w:val="0"/>
          <w:sz w:val="24"/>
        </w:rPr>
        <w:t xml:space="preserve">1. </w:t>
      </w:r>
      <w:bookmarkStart w:id="760" w:name="_Hlk164758616"/>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761" w:name="_Hlk167285096"/>
      <w:r>
        <w:rPr>
          <w:sz w:val="24"/>
        </w:rPr>
        <w:t>采购人应积极配合供应商获得政府采购合同融资贷款，无特殊原因，应在收到供应商因融资需要发起的变更收款账户申请后10个工作日内确认通过。</w:t>
      </w:r>
    </w:p>
    <w:bookmarkEnd w:id="761"/>
    <w:p w14:paraId="06B8FCA0">
      <w:pPr>
        <w:tabs>
          <w:tab w:val="left" w:pos="900"/>
          <w:tab w:val="left" w:pos="1080"/>
        </w:tabs>
        <w:snapToGrid w:val="0"/>
        <w:spacing w:line="400" w:lineRule="exact"/>
        <w:rPr>
          <w:kern w:val="0"/>
          <w:sz w:val="24"/>
        </w:rPr>
      </w:pPr>
      <w:bookmarkStart w:id="762" w:name="_Hlk167285100"/>
      <w:r>
        <w:rPr>
          <w:sz w:val="24"/>
        </w:rPr>
        <w:t>2.鼓励采购人在线签订电子合同，完善电子签章管理、合同审核等配套内控机制，进一步缩短合同签订期限。</w:t>
      </w:r>
    </w:p>
    <w:bookmarkEnd w:id="760"/>
    <w:bookmarkEnd w:id="762"/>
    <w:p w14:paraId="48196457">
      <w:pPr>
        <w:tabs>
          <w:tab w:val="left" w:pos="900"/>
          <w:tab w:val="left" w:pos="1080"/>
        </w:tabs>
        <w:snapToGrid w:val="0"/>
        <w:spacing w:line="400" w:lineRule="exact"/>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78201C28">
      <w:pPr>
        <w:tabs>
          <w:tab w:val="left" w:pos="900"/>
          <w:tab w:val="left" w:pos="1080"/>
        </w:tabs>
        <w:snapToGrid w:val="0"/>
        <w:spacing w:line="400" w:lineRule="exact"/>
        <w:rPr>
          <w:kern w:val="0"/>
          <w:sz w:val="24"/>
        </w:rPr>
      </w:pPr>
      <w:r>
        <w:rPr>
          <w:kern w:val="0"/>
          <w:sz w:val="24"/>
        </w:rPr>
        <w:t>4. 合同条款中应规定，乙方完全遵守《中华人民共和国妇女权益保障法》中关于“劳动和社会保障权益”的有关要求。</w:t>
      </w:r>
    </w:p>
    <w:p w14:paraId="53B6FA60">
      <w:pPr>
        <w:tabs>
          <w:tab w:val="left" w:pos="900"/>
          <w:tab w:val="left" w:pos="1080"/>
        </w:tabs>
        <w:snapToGrid w:val="0"/>
        <w:spacing w:line="400" w:lineRule="exact"/>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0DDFBBB">
      <w:pPr>
        <w:tabs>
          <w:tab w:val="left" w:pos="900"/>
          <w:tab w:val="left" w:pos="1080"/>
        </w:tabs>
        <w:snapToGrid w:val="0"/>
        <w:spacing w:line="400" w:lineRule="exact"/>
        <w:rPr>
          <w:sz w:val="24"/>
        </w:rPr>
      </w:pPr>
      <w:r>
        <w:rPr>
          <w:sz w:val="24"/>
        </w:rPr>
        <w:t>6. 政府采购合同设定首付款支付方式的，首付款支付比例原则上不低于合同金额的30%；对于中小企业，首付款支付比例原则上不低于合同金额的50%。</w:t>
      </w:r>
    </w:p>
    <w:p w14:paraId="32CB5067">
      <w:pPr>
        <w:pStyle w:val="37"/>
        <w:shd w:val="clear" w:color="auto" w:fill="FFFFFF"/>
        <w:spacing w:before="0" w:beforeAutospacing="0" w:after="0" w:afterAutospacing="0" w:line="400" w:lineRule="exact"/>
        <w:jc w:val="both"/>
        <w:rPr>
          <w:rFonts w:ascii="Times New Roman" w:hAnsi="Times New Roman" w:cs="Times New Roman"/>
        </w:rPr>
      </w:pPr>
      <w:r>
        <w:rPr>
          <w:rFonts w:ascii="Times New Roman" w:hAnsi="Times New Roman" w:cs="Times New Roman"/>
        </w:rPr>
        <w:t>7. 政府采购合同应当约定资金支付的方式、时间和条件，明确逾期支付资金的违约责任。</w:t>
      </w:r>
      <w:bookmarkStart w:id="763" w:name="_Hlk167285134"/>
      <w:r>
        <w:rPr>
          <w:rFonts w:hint="eastAsia" w:ascii="Times New Roman" w:hAnsi="Times New Roman" w:cs="Times New Roman"/>
        </w:rPr>
        <w:t>对于满足合同约定支付条件的，采购人原则上应当自收到发票后</w:t>
      </w:r>
      <w:r>
        <w:rPr>
          <w:rFonts w:ascii="Times New Roman" w:hAnsi="Times New Roman" w:cs="Times New Roman"/>
        </w:rPr>
        <w:t>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763"/>
    </w:p>
    <w:p w14:paraId="79E0C012">
      <w:pPr>
        <w:tabs>
          <w:tab w:val="left" w:pos="900"/>
          <w:tab w:val="left" w:pos="1080"/>
        </w:tabs>
        <w:snapToGrid w:val="0"/>
        <w:spacing w:line="400" w:lineRule="exact"/>
        <w:rPr>
          <w:sz w:val="24"/>
        </w:rPr>
      </w:pP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0A0DAB0B">
      <w:pPr>
        <w:tabs>
          <w:tab w:val="left" w:pos="900"/>
          <w:tab w:val="left" w:pos="1080"/>
        </w:tabs>
        <w:snapToGrid w:val="0"/>
        <w:spacing w:line="400" w:lineRule="exact"/>
        <w:rPr>
          <w:b/>
          <w:sz w:val="36"/>
          <w:szCs w:val="36"/>
        </w:rPr>
      </w:pPr>
      <w:r>
        <w:rPr>
          <w:sz w:val="24"/>
        </w:rPr>
        <w:t xml:space="preserve">9. </w:t>
      </w:r>
      <w:bookmarkStart w:id="764" w:name="_Hlk168431749"/>
      <w:bookmarkStart w:id="765"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764"/>
    </w:p>
    <w:bookmarkEnd w:id="765"/>
    <w:p w14:paraId="5D6E7AFB">
      <w:pPr>
        <w:spacing w:line="360" w:lineRule="auto"/>
        <w:jc w:val="center"/>
        <w:outlineLvl w:val="0"/>
        <w:rPr>
          <w:b/>
          <w:sz w:val="36"/>
          <w:szCs w:val="36"/>
        </w:rPr>
      </w:pPr>
      <w:r>
        <w:rPr>
          <w:b/>
          <w:sz w:val="36"/>
          <w:szCs w:val="36"/>
        </w:rPr>
        <w:br w:type="page"/>
      </w:r>
      <w:bookmarkStart w:id="766" w:name="_Toc99301426"/>
      <w:r>
        <w:rPr>
          <w:b/>
          <w:sz w:val="36"/>
          <w:szCs w:val="36"/>
        </w:rPr>
        <w:t xml:space="preserve">第七章   </w:t>
      </w:r>
      <w:r>
        <w:rPr>
          <w:rFonts w:hint="eastAsia"/>
          <w:b/>
          <w:sz w:val="36"/>
          <w:szCs w:val="36"/>
          <w:lang w:eastAsia="zh-CN"/>
        </w:rPr>
        <w:t>响应</w:t>
      </w:r>
      <w:r>
        <w:rPr>
          <w:b/>
          <w:sz w:val="36"/>
          <w:szCs w:val="36"/>
        </w:rPr>
        <w:t>文件格式</w:t>
      </w:r>
      <w:bookmarkEnd w:id="766"/>
    </w:p>
    <w:p w14:paraId="0A7318EF">
      <w:pPr>
        <w:tabs>
          <w:tab w:val="left" w:pos="900"/>
          <w:tab w:val="left" w:pos="1980"/>
        </w:tabs>
        <w:snapToGrid w:val="0"/>
        <w:spacing w:line="360" w:lineRule="auto"/>
        <w:ind w:left="142"/>
        <w:rPr>
          <w:b/>
          <w:sz w:val="24"/>
        </w:rPr>
      </w:pPr>
    </w:p>
    <w:p w14:paraId="036A6132">
      <w:pPr>
        <w:tabs>
          <w:tab w:val="left" w:pos="900"/>
          <w:tab w:val="left" w:pos="1980"/>
        </w:tabs>
        <w:snapToGrid w:val="0"/>
        <w:spacing w:line="360" w:lineRule="auto"/>
        <w:ind w:left="142"/>
        <w:rPr>
          <w:b/>
          <w:sz w:val="24"/>
        </w:rPr>
      </w:pPr>
    </w:p>
    <w:p w14:paraId="61F50885">
      <w:pPr>
        <w:tabs>
          <w:tab w:val="left" w:pos="900"/>
          <w:tab w:val="left" w:pos="1980"/>
        </w:tabs>
        <w:snapToGrid w:val="0"/>
        <w:spacing w:line="360" w:lineRule="auto"/>
        <w:ind w:left="142"/>
        <w:rPr>
          <w:sz w:val="24"/>
        </w:rPr>
      </w:pPr>
      <w:r>
        <w:rPr>
          <w:rFonts w:hint="eastAsia"/>
          <w:b/>
          <w:sz w:val="24"/>
          <w:lang w:eastAsia="zh-CN"/>
        </w:rPr>
        <w:t>响应</w:t>
      </w:r>
      <w:r>
        <w:rPr>
          <w:b/>
          <w:sz w:val="24"/>
        </w:rPr>
        <w:t>人编制文件须知</w:t>
      </w:r>
    </w:p>
    <w:p w14:paraId="61897908">
      <w:pPr>
        <w:tabs>
          <w:tab w:val="left" w:pos="900"/>
          <w:tab w:val="left" w:pos="1980"/>
        </w:tabs>
        <w:snapToGrid w:val="0"/>
        <w:spacing w:line="360" w:lineRule="auto"/>
        <w:ind w:left="142"/>
        <w:rPr>
          <w:sz w:val="24"/>
        </w:rPr>
      </w:pPr>
      <w:r>
        <w:rPr>
          <w:sz w:val="24"/>
        </w:rPr>
        <w:t>1、</w:t>
      </w:r>
      <w:r>
        <w:rPr>
          <w:rFonts w:hint="eastAsia"/>
          <w:sz w:val="24"/>
          <w:lang w:eastAsia="zh-CN"/>
        </w:rPr>
        <w:t>响应</w:t>
      </w:r>
      <w:r>
        <w:rPr>
          <w:sz w:val="24"/>
        </w:rPr>
        <w:t>人按照本部分的顺序编制</w:t>
      </w:r>
      <w:r>
        <w:rPr>
          <w:rFonts w:hint="eastAsia"/>
          <w:sz w:val="24"/>
          <w:lang w:eastAsia="zh-CN"/>
        </w:rPr>
        <w:t>响应</w:t>
      </w:r>
      <w:r>
        <w:rPr>
          <w:sz w:val="24"/>
        </w:rPr>
        <w:t>文件（资格证明文件）、</w:t>
      </w:r>
      <w:r>
        <w:rPr>
          <w:rFonts w:hint="eastAsia"/>
          <w:sz w:val="24"/>
          <w:lang w:eastAsia="zh-CN"/>
        </w:rPr>
        <w:t>响应</w:t>
      </w:r>
      <w:r>
        <w:rPr>
          <w:sz w:val="24"/>
        </w:rPr>
        <w:t>文件（技术文件），编制中涉及格式资料的，应按照本部分提供的内容和格式（所有表格的格式可扩展）填写提交。</w:t>
      </w:r>
    </w:p>
    <w:p w14:paraId="39046B20">
      <w:pPr>
        <w:tabs>
          <w:tab w:val="left" w:pos="900"/>
          <w:tab w:val="left" w:pos="1980"/>
        </w:tabs>
        <w:snapToGrid w:val="0"/>
        <w:spacing w:line="360" w:lineRule="auto"/>
        <w:ind w:left="142"/>
        <w:rPr>
          <w:kern w:val="0"/>
          <w:sz w:val="24"/>
        </w:rPr>
      </w:pPr>
      <w:r>
        <w:rPr>
          <w:sz w:val="24"/>
        </w:rPr>
        <w:t>2、</w:t>
      </w:r>
      <w:r>
        <w:rPr>
          <w:rFonts w:hint="eastAsia"/>
          <w:kern w:val="0"/>
          <w:sz w:val="24"/>
          <w:lang w:val="en-US" w:eastAsia="zh-CN"/>
        </w:rPr>
        <w:t>征集文件第七章响应文件格式中提供格式的，</w:t>
      </w:r>
      <w:r>
        <w:rPr>
          <w:rFonts w:hint="eastAsia"/>
          <w:sz w:val="24"/>
          <w:lang w:eastAsia="zh-CN"/>
        </w:rPr>
        <w:t>响应</w:t>
      </w:r>
      <w:r>
        <w:rPr>
          <w:sz w:val="24"/>
        </w:rPr>
        <w:t>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rFonts w:hint="eastAsia"/>
          <w:b/>
          <w:kern w:val="0"/>
          <w:sz w:val="24"/>
          <w:lang w:eastAsia="zh-CN"/>
        </w:rPr>
        <w:t>响应</w:t>
      </w:r>
      <w:r>
        <w:rPr>
          <w:b/>
          <w:kern w:val="0"/>
          <w:sz w:val="24"/>
        </w:rPr>
        <w:t>无效</w:t>
      </w:r>
      <w:r>
        <w:rPr>
          <w:kern w:val="0"/>
          <w:sz w:val="24"/>
        </w:rPr>
        <w:t>。</w:t>
      </w:r>
    </w:p>
    <w:p w14:paraId="66C8BD5B">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1F841EAE">
      <w:pPr>
        <w:widowControl/>
        <w:jc w:val="left"/>
        <w:rPr>
          <w:sz w:val="24"/>
        </w:rPr>
      </w:pPr>
      <w:r>
        <w:rPr>
          <w:sz w:val="24"/>
        </w:rPr>
        <w:br w:type="page"/>
      </w:r>
    </w:p>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p w14:paraId="438A5FF3">
      <w:pPr>
        <w:keepNext/>
        <w:keepLines/>
        <w:autoSpaceDE w:val="0"/>
        <w:autoSpaceDN w:val="0"/>
        <w:adjustRightInd w:val="0"/>
        <w:spacing w:before="120" w:line="300" w:lineRule="auto"/>
        <w:jc w:val="left"/>
        <w:outlineLvl w:val="1"/>
        <w:rPr>
          <w:b/>
        </w:rPr>
      </w:pPr>
      <w:r>
        <w:rPr>
          <w:b/>
          <w:spacing w:val="20"/>
          <w:sz w:val="24"/>
        </w:rPr>
        <w:t>一、资格证明文件</w:t>
      </w:r>
    </w:p>
    <w:p w14:paraId="3B4DCFF2">
      <w:pPr>
        <w:spacing w:line="360" w:lineRule="auto"/>
        <w:outlineLvl w:val="2"/>
        <w:rPr>
          <w:rFonts w:hint="eastAsia" w:eastAsia="宋体"/>
          <w:color w:val="000000"/>
          <w:sz w:val="24"/>
          <w:szCs w:val="20"/>
          <w:lang w:eastAsia="zh-CN"/>
        </w:rPr>
      </w:pPr>
      <w:r>
        <w:rPr>
          <w:color w:val="000000"/>
          <w:sz w:val="24"/>
          <w:szCs w:val="20"/>
        </w:rPr>
        <w:t xml:space="preserve">1 </w:t>
      </w:r>
      <w:r>
        <w:rPr>
          <w:rFonts w:ascii="Segoe UI Symbol" w:hAnsi="Segoe UI Symbol" w:cs="Segoe UI Symbol"/>
          <w:color w:val="000000"/>
          <w:kern w:val="0"/>
          <w:sz w:val="24"/>
        </w:rPr>
        <w:t>★</w:t>
      </w:r>
      <w:r>
        <w:rPr>
          <w:color w:val="000000"/>
          <w:sz w:val="24"/>
          <w:szCs w:val="20"/>
        </w:rPr>
        <w:t>营业执照等证明文件</w:t>
      </w:r>
      <w:r>
        <w:rPr>
          <w:rFonts w:hint="eastAsia"/>
          <w:color w:val="000000"/>
          <w:sz w:val="24"/>
          <w:szCs w:val="20"/>
          <w:lang w:eastAsia="zh-CN"/>
        </w:rPr>
        <w:t>（</w:t>
      </w:r>
      <w:r>
        <w:rPr>
          <w:rFonts w:hint="eastAsia"/>
          <w:color w:val="000000"/>
          <w:sz w:val="24"/>
          <w:szCs w:val="20"/>
          <w:lang w:val="en-US" w:eastAsia="zh-CN"/>
        </w:rPr>
        <w:t>具体说明与要求详见《响应人须知前附表》</w:t>
      </w:r>
      <w:r>
        <w:rPr>
          <w:rFonts w:hint="eastAsia"/>
          <w:color w:val="000000"/>
          <w:sz w:val="24"/>
          <w:szCs w:val="20"/>
          <w:lang w:eastAsia="zh-CN"/>
        </w:rPr>
        <w:t>）</w:t>
      </w:r>
    </w:p>
    <w:p w14:paraId="5DC18BDD">
      <w:pPr>
        <w:tabs>
          <w:tab w:val="left" w:pos="1080"/>
        </w:tabs>
        <w:snapToGrid w:val="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为企业（包括合伙企业）的，应提供有效的</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营业执照</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p>
    <w:p w14:paraId="76996D75">
      <w:pPr>
        <w:tabs>
          <w:tab w:val="left" w:pos="1080"/>
        </w:tabs>
        <w:snapToGrid w:val="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为事业单位的，应提供有效的</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事业单位法人证书</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p>
    <w:p w14:paraId="3BBA943E">
      <w:pPr>
        <w:tabs>
          <w:tab w:val="left" w:pos="1080"/>
        </w:tabs>
        <w:snapToGrid w:val="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是非企业机构的，应提供有效的</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执业许可证</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登记证书</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等证明文件；</w:t>
      </w:r>
    </w:p>
    <w:p w14:paraId="5141809D">
      <w:pPr>
        <w:tabs>
          <w:tab w:val="left" w:pos="1080"/>
        </w:tabs>
        <w:snapToGrid w:val="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是个体工商户的，应提供有效的</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个体工商户营业执照</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w:t>
      </w:r>
    </w:p>
    <w:p w14:paraId="4C7425D1">
      <w:pPr>
        <w:tabs>
          <w:tab w:val="left" w:pos="1080"/>
        </w:tabs>
        <w:snapToGrid w:val="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响应人</w:t>
      </w:r>
      <w:r>
        <w:rPr>
          <w:color w:val="000000" w:themeColor="text1"/>
          <w:sz w:val="24"/>
          <w14:textFill>
            <w14:solidFill>
              <w14:schemeClr w14:val="tx1"/>
            </w14:solidFill>
          </w14:textFill>
        </w:rPr>
        <w:t>是自然人的，应提供有效的自然人身份证明。</w:t>
      </w:r>
    </w:p>
    <w:p w14:paraId="2799E4CD">
      <w:pPr>
        <w:tabs>
          <w:tab w:val="left" w:pos="1080"/>
        </w:tabs>
        <w:snapToGrid w:val="0"/>
        <w:spacing w:before="0"/>
        <w:ind w:left="0" w:firstLine="0" w:firstLineChars="0"/>
        <w:jc w:val="left"/>
        <w:outlineLvl w:val="9"/>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分支机构</w:t>
      </w:r>
      <w:r>
        <w:rPr>
          <w:rFonts w:hint="eastAsia"/>
          <w:color w:val="000000" w:themeColor="text1"/>
          <w:sz w:val="24"/>
          <w:lang w:val="en-US" w:eastAsia="zh-CN"/>
          <w14:textFill>
            <w14:solidFill>
              <w14:schemeClr w14:val="tx1"/>
            </w14:solidFill>
          </w14:textFill>
        </w:rPr>
        <w:t>参加响应的</w:t>
      </w:r>
      <w:r>
        <w:rPr>
          <w:rFonts w:hint="eastAsia"/>
          <w:color w:val="000000" w:themeColor="text1"/>
          <w:sz w:val="24"/>
          <w14:textFill>
            <w14:solidFill>
              <w14:schemeClr w14:val="tx1"/>
            </w14:solidFill>
          </w14:textFill>
        </w:rPr>
        <w:t>，</w:t>
      </w:r>
      <w:r>
        <w:rPr>
          <w:rStyle w:val="45"/>
          <w:rFonts w:hint="eastAsia"/>
          <w:color w:val="000000" w:themeColor="text1"/>
          <w:sz w:val="24"/>
          <w:lang w:val="en-US" w:eastAsia="zh-CN"/>
          <w14:textFill>
            <w14:solidFill>
              <w14:schemeClr w14:val="tx1"/>
            </w14:solidFill>
          </w14:textFill>
        </w:rPr>
        <w:t>应</w:t>
      </w:r>
      <w:r>
        <w:rPr>
          <w:rFonts w:hint="eastAsia"/>
          <w:color w:val="000000" w:themeColor="text1"/>
          <w:sz w:val="24"/>
          <w14:textFill>
            <w14:solidFill>
              <w14:schemeClr w14:val="tx1"/>
            </w14:solidFill>
          </w14:textFill>
        </w:rPr>
        <w:t>提供</w:t>
      </w:r>
      <w:r>
        <w:rPr>
          <w:rFonts w:hint="eastAsia"/>
          <w:color w:val="000000" w:themeColor="text1"/>
          <w:sz w:val="24"/>
          <w:lang w:val="en-US" w:eastAsia="zh-CN"/>
          <w14:textFill>
            <w14:solidFill>
              <w14:schemeClr w14:val="tx1"/>
            </w14:solidFill>
          </w14:textFill>
        </w:rPr>
        <w:t>该分支机构或其所属法人/其他组织的相应证明文件；</w:t>
      </w:r>
      <w:r>
        <w:rPr>
          <w:rFonts w:hint="eastAsia"/>
          <w:color w:val="000000" w:themeColor="text1"/>
          <w:sz w:val="24"/>
          <w14:textFill>
            <w14:solidFill>
              <w14:schemeClr w14:val="tx1"/>
            </w14:solidFill>
          </w14:textFill>
        </w:rPr>
        <w:t>同时</w:t>
      </w:r>
      <w:r>
        <w:rPr>
          <w:rFonts w:hint="eastAsia"/>
          <w:color w:val="000000" w:themeColor="text1"/>
          <w:sz w:val="24"/>
          <w:lang w:val="en-US" w:eastAsia="zh-CN"/>
          <w14:textFill>
            <w14:solidFill>
              <w14:schemeClr w14:val="tx1"/>
            </w14:solidFill>
          </w14:textFill>
        </w:rPr>
        <w:t>还应</w:t>
      </w:r>
      <w:r>
        <w:rPr>
          <w:rFonts w:hint="eastAsia"/>
          <w:color w:val="000000" w:themeColor="text1"/>
          <w:sz w:val="24"/>
          <w14:textFill>
            <w14:solidFill>
              <w14:schemeClr w14:val="tx1"/>
            </w14:solidFill>
          </w14:textFill>
        </w:rPr>
        <w:t>提供</w:t>
      </w:r>
      <w:r>
        <w:rPr>
          <w:rFonts w:hint="eastAsia"/>
          <w:color w:val="000000" w:themeColor="text1"/>
          <w:sz w:val="24"/>
          <w:lang w:val="en-US" w:eastAsia="zh-CN"/>
          <w14:textFill>
            <w14:solidFill>
              <w14:schemeClr w14:val="tx1"/>
            </w14:solidFill>
          </w14:textFill>
        </w:rPr>
        <w:t>其所属法人/其他组织出具的授权其参与本项目</w:t>
      </w:r>
      <w:r>
        <w:rPr>
          <w:rFonts w:hint="eastAsia"/>
          <w:color w:val="000000" w:themeColor="text1"/>
          <w:sz w:val="24"/>
          <w14:textFill>
            <w14:solidFill>
              <w14:schemeClr w14:val="tx1"/>
            </w14:solidFill>
          </w14:textFill>
        </w:rPr>
        <w:t>的授权委托书</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授权委托书</w:t>
      </w:r>
      <w:r>
        <w:rPr>
          <w:rFonts w:hint="eastAsia"/>
          <w:color w:val="000000" w:themeColor="text1"/>
          <w:sz w:val="24"/>
          <w14:textFill>
            <w14:solidFill>
              <w14:schemeClr w14:val="tx1"/>
            </w14:solidFill>
          </w14:textFill>
        </w:rPr>
        <w:t>根据征集文件提供格式</w:t>
      </w:r>
      <w:r>
        <w:rPr>
          <w:rFonts w:hint="eastAsia"/>
          <w:color w:val="000000" w:themeColor="text1"/>
          <w:sz w:val="24"/>
          <w:lang w:eastAsia="zh-CN"/>
          <w14:textFill>
            <w14:solidFill>
              <w14:schemeClr w14:val="tx1"/>
            </w14:solidFill>
          </w14:textFill>
        </w:rPr>
        <w:t>填</w:t>
      </w:r>
      <w:r>
        <w:rPr>
          <w:rFonts w:hint="eastAsia"/>
          <w:color w:val="000000" w:themeColor="text1"/>
          <w:sz w:val="24"/>
          <w:lang w:val="en-US" w:eastAsia="zh-CN"/>
          <w14:textFill>
            <w14:solidFill>
              <w14:schemeClr w14:val="tx1"/>
            </w14:solidFill>
          </w14:textFill>
        </w:rPr>
        <w:t>写</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响应人不得改变格式中给定的文字所表达的含义，不得删减格式中的实质性内容，不得自行添加与格式中给定的文字内容相矛盾的内容，不得对应当填写的空格不填写或不实质性响应，否则响应无效。响应人不属于分支机构的，无须提供本授权委托书。</w:t>
      </w:r>
    </w:p>
    <w:p w14:paraId="21B82F45">
      <w:pPr>
        <w:tabs>
          <w:tab w:val="left" w:pos="1080"/>
        </w:tabs>
        <w:snapToGrid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对于</w:t>
      </w:r>
      <w:r>
        <w:rPr>
          <w:rFonts w:hint="eastAsia"/>
          <w:iCs w:val="0"/>
          <w:color w:val="000000" w:themeColor="text1"/>
          <w:sz w:val="24"/>
          <w14:textFill>
            <w14:solidFill>
              <w14:schemeClr w14:val="tx1"/>
            </w14:solidFill>
          </w14:textFill>
        </w:rPr>
        <w:t>银行、保险、石油石化、电力、电信等行业的分支机构，可以提供上述</w:t>
      </w:r>
      <w:r>
        <w:rPr>
          <w:rFonts w:hint="eastAsia"/>
          <w:color w:val="000000" w:themeColor="text1"/>
          <w:sz w:val="24"/>
          <w14:textFill>
            <w14:solidFill>
              <w14:schemeClr w14:val="tx1"/>
            </w14:solidFill>
          </w14:textFill>
        </w:rPr>
        <w:t>授权，也可以提供其所属法人/其他组织的有关文件或制度等能够证明授权其独立开展业务的证明材料。</w:t>
      </w:r>
    </w:p>
    <w:p w14:paraId="3AB9B811">
      <w:pPr>
        <w:pStyle w:val="258"/>
        <w:numPr>
          <w:ilvl w:val="-1"/>
          <w:numId w:val="0"/>
        </w:numPr>
        <w:tabs>
          <w:tab w:val="left" w:pos="660"/>
        </w:tabs>
        <w:snapToGrid w:val="0"/>
        <w:spacing w:before="0" w:line="400" w:lineRule="exact"/>
        <w:ind w:left="0" w:firstLine="0"/>
        <w:jc w:val="both"/>
        <w:outlineLvl w:val="9"/>
        <w:rPr>
          <w:rFonts w:cs="微软雅黑"/>
          <w:color w:val="auto"/>
          <w:sz w:val="22"/>
          <w:szCs w:val="22"/>
          <w:highlight w:val="none"/>
        </w:rPr>
      </w:pPr>
    </w:p>
    <w:p w14:paraId="60FE5CA4">
      <w:pPr>
        <w:snapToGrid w:val="0"/>
        <w:spacing w:before="0"/>
        <w:ind w:left="0"/>
        <w:jc w:val="center"/>
        <w:outlineLvl w:val="9"/>
        <w:rPr>
          <w:rFonts w:hint="eastAsia" w:cs="Times New Roman"/>
          <w:b/>
          <w:color w:val="000000"/>
          <w:sz w:val="36"/>
          <w:szCs w:val="36"/>
          <w:highlight w:val="none"/>
        </w:rPr>
      </w:pPr>
      <w:r>
        <w:rPr>
          <w:rFonts w:hint="eastAsia" w:cs="Times New Roman"/>
          <w:b/>
          <w:color w:val="000000"/>
          <w:sz w:val="36"/>
          <w:szCs w:val="36"/>
          <w:highlight w:val="none"/>
        </w:rPr>
        <w:t>上级单位授权委托书（响应人为分支机构的须提供）</w:t>
      </w:r>
    </w:p>
    <w:p w14:paraId="3ACDAE13">
      <w:pPr>
        <w:widowControl/>
        <w:jc w:val="center"/>
        <w:rPr>
          <w:rFonts w:ascii="宋体" w:cs="宋体"/>
          <w:color w:val="auto"/>
          <w:sz w:val="22"/>
          <w:highlight w:val="none"/>
        </w:rPr>
      </w:pPr>
    </w:p>
    <w:p w14:paraId="7F0BE1ED">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我单位（单位名称：</w:t>
      </w:r>
      <w:r>
        <w:rPr>
          <w:rFonts w:hint="eastAsia" w:ascii="宋体" w:hAnsi="宋体" w:eastAsia="宋体" w:cs="宋体"/>
          <w:b w:val="0"/>
          <w:bCs w:val="0"/>
          <w:color w:val="auto"/>
          <w:sz w:val="24"/>
          <w:szCs w:val="24"/>
          <w:highlight w:val="none"/>
        </w:rPr>
        <w:t>___________</w:t>
      </w:r>
      <w:r>
        <w:rPr>
          <w:rFonts w:hint="eastAsia" w:ascii="宋体" w:hAnsi="宋体" w:cs="宋体"/>
          <w:color w:val="auto"/>
          <w:sz w:val="24"/>
          <w:highlight w:val="none"/>
        </w:rPr>
        <w:t>）同意我单位设立的分支机构（单位名称：</w:t>
      </w:r>
      <w:r>
        <w:rPr>
          <w:rFonts w:hint="eastAsia" w:ascii="宋体" w:hAnsi="宋体" w:cs="宋体"/>
          <w:color w:val="auto"/>
          <w:kern w:val="2"/>
          <w:sz w:val="24"/>
          <w:szCs w:val="24"/>
          <w:highlight w:val="none"/>
        </w:rPr>
        <w:t>___________</w:t>
      </w:r>
      <w:r>
        <w:rPr>
          <w:rFonts w:hint="eastAsia" w:ascii="宋体" w:hAnsi="宋体" w:cs="宋体"/>
          <w:color w:val="auto"/>
          <w:sz w:val="24"/>
          <w:highlight w:val="none"/>
        </w:rPr>
        <w:t>）参加（项目名称：</w:t>
      </w:r>
      <w:r>
        <w:rPr>
          <w:rFonts w:hint="eastAsia" w:ascii="宋体" w:hAnsi="宋体" w:cs="宋体"/>
          <w:color w:val="auto"/>
          <w:kern w:val="2"/>
          <w:sz w:val="24"/>
          <w:szCs w:val="24"/>
          <w:highlight w:val="none"/>
        </w:rPr>
        <w:t>___________</w:t>
      </w:r>
      <w:r>
        <w:rPr>
          <w:rFonts w:hint="eastAsia" w:ascii="宋体" w:hAnsi="宋体" w:cs="宋体"/>
          <w:color w:val="auto"/>
          <w:sz w:val="24"/>
          <w:highlight w:val="none"/>
        </w:rPr>
        <w:t>）（采购编号：</w:t>
      </w:r>
      <w:r>
        <w:rPr>
          <w:rFonts w:hint="eastAsia" w:ascii="宋体" w:hAnsi="宋体" w:cs="宋体"/>
          <w:color w:val="auto"/>
          <w:kern w:val="2"/>
          <w:sz w:val="24"/>
          <w:szCs w:val="24"/>
          <w:highlight w:val="none"/>
        </w:rPr>
        <w:t>___________</w:t>
      </w:r>
      <w:r>
        <w:rPr>
          <w:rFonts w:hint="eastAsia" w:ascii="宋体" w:hAnsi="宋体" w:cs="宋体"/>
          <w:color w:val="auto"/>
          <w:sz w:val="24"/>
          <w:highlight w:val="none"/>
        </w:rPr>
        <w:t>）的政府采购活动。在本次征集和签订、履行框架协议、政府采购合同中出现的所有法律责任，均由我单位和该响应人共同承担。</w:t>
      </w:r>
    </w:p>
    <w:p w14:paraId="62248A68">
      <w:pPr>
        <w:widowControl/>
        <w:ind w:firstLine="480" w:firstLineChars="200"/>
        <w:rPr>
          <w:rFonts w:hint="eastAsia" w:ascii="宋体" w:hAnsi="宋体" w:cs="宋体"/>
          <w:color w:val="auto"/>
          <w:sz w:val="24"/>
          <w:highlight w:val="none"/>
        </w:rPr>
      </w:pPr>
    </w:p>
    <w:p w14:paraId="17027CC9">
      <w:pPr>
        <w:widowControl/>
        <w:ind w:firstLine="480" w:firstLineChars="200"/>
        <w:rPr>
          <w:rFonts w:hint="eastAsia" w:ascii="宋体" w:hAnsi="宋体" w:cs="宋体"/>
          <w:color w:val="auto"/>
          <w:sz w:val="24"/>
          <w:highlight w:val="none"/>
        </w:rPr>
      </w:pPr>
    </w:p>
    <w:p w14:paraId="031EB23B">
      <w:pPr>
        <w:widowControl/>
        <w:spacing w:line="360" w:lineRule="auto"/>
        <w:ind w:firstLine="3600" w:firstLineChars="1500"/>
        <w:rPr>
          <w:rFonts w:hint="default" w:ascii="宋体" w:hAnsi="宋体" w:cs="宋体"/>
          <w:color w:val="auto"/>
          <w:sz w:val="24"/>
          <w:highlight w:val="none"/>
        </w:rPr>
      </w:pPr>
      <w:r>
        <w:rPr>
          <w:rFonts w:hint="eastAsia" w:ascii="宋体" w:hAnsi="宋体" w:cs="宋体"/>
          <w:color w:val="auto"/>
          <w:sz w:val="24"/>
          <w:highlight w:val="none"/>
        </w:rPr>
        <w:t>上级单位公章（盖章）：</w:t>
      </w:r>
      <w:r>
        <w:rPr>
          <w:rFonts w:hint="eastAsia" w:ascii="宋体" w:hAnsi="宋体" w:cs="宋体"/>
          <w:color w:val="auto"/>
          <w:kern w:val="2"/>
          <w:sz w:val="24"/>
          <w:highlight w:val="none"/>
        </w:rPr>
        <w:t>_____________________</w:t>
      </w:r>
      <w:r>
        <w:rPr>
          <w:rFonts w:hint="eastAsia" w:ascii="宋体" w:hAnsi="宋体" w:eastAsia="宋体" w:cs="宋体"/>
          <w:color w:val="auto"/>
          <w:kern w:val="2"/>
          <w:sz w:val="24"/>
          <w:highlight w:val="none"/>
          <w:lang w:val="en-US" w:eastAsia="zh-CN"/>
        </w:rPr>
        <w:t xml:space="preserve">  </w:t>
      </w:r>
    </w:p>
    <w:p w14:paraId="32AA79F6">
      <w:pPr>
        <w:spacing w:line="300" w:lineRule="auto"/>
        <w:rPr>
          <w:rFonts w:hint="eastAsia" w:ascii="宋体" w:hAnsi="宋体" w:cs="宋体"/>
          <w:color w:val="auto"/>
          <w:sz w:val="24"/>
          <w:highlight w:val="none"/>
        </w:rPr>
      </w:pPr>
    </w:p>
    <w:p w14:paraId="734797D9">
      <w:pPr>
        <w:spacing w:line="300" w:lineRule="auto"/>
        <w:ind w:firstLine="5520" w:firstLineChars="2300"/>
        <w:rPr>
          <w:rFonts w:hint="eastAsia" w:ascii="宋体" w:hAnsi="宋体" w:cs="宋体"/>
          <w:color w:val="auto"/>
          <w:kern w:val="2"/>
          <w:sz w:val="24"/>
          <w:highlight w:val="none"/>
        </w:rPr>
      </w:pPr>
      <w:r>
        <w:rPr>
          <w:rFonts w:hint="eastAsia" w:ascii="宋体" w:hAnsi="宋体" w:cs="宋体"/>
          <w:color w:val="auto"/>
          <w:sz w:val="24"/>
          <w:highlight w:val="none"/>
        </w:rPr>
        <w:t>日期：</w:t>
      </w:r>
      <w:r>
        <w:rPr>
          <w:rFonts w:hint="eastAsia" w:ascii="宋体" w:hAnsi="宋体" w:cs="宋体"/>
          <w:color w:val="auto"/>
          <w:kern w:val="2"/>
          <w:sz w:val="24"/>
          <w:highlight w:val="none"/>
        </w:rPr>
        <w:t>_______________________</w:t>
      </w:r>
    </w:p>
    <w:p w14:paraId="651E433A">
      <w:pPr>
        <w:spacing w:line="240" w:lineRule="auto"/>
        <w:ind w:firstLine="0" w:firstLineChars="0"/>
        <w:rPr>
          <w:rFonts w:hint="eastAsia" w:ascii="宋体" w:hAnsi="宋体"/>
          <w:color w:val="auto"/>
          <w:kern w:val="2"/>
          <w:sz w:val="22"/>
          <w:highlight w:val="none"/>
        </w:rPr>
      </w:pPr>
      <w:r>
        <w:rPr>
          <w:rFonts w:hint="eastAsia" w:ascii="宋体" w:hAnsi="宋体"/>
          <w:color w:val="auto"/>
          <w:kern w:val="2"/>
          <w:sz w:val="22"/>
          <w:highlight w:val="none"/>
        </w:rPr>
        <w:br w:type="page"/>
      </w:r>
    </w:p>
    <w:p w14:paraId="5020E416">
      <w:pPr>
        <w:spacing w:line="360" w:lineRule="auto"/>
        <w:outlineLvl w:val="2"/>
        <w:rPr>
          <w:rFonts w:hint="eastAsia"/>
          <w:color w:val="000000"/>
          <w:sz w:val="24"/>
          <w:szCs w:val="20"/>
          <w:lang w:eastAsia="zh-CN"/>
        </w:rPr>
      </w:pPr>
      <w:r>
        <w:rPr>
          <w:color w:val="000000"/>
          <w:sz w:val="24"/>
          <w:szCs w:val="20"/>
        </w:rPr>
        <w:t xml:space="preserve">2 </w:t>
      </w:r>
      <w:r>
        <w:rPr>
          <w:rFonts w:ascii="Segoe UI Symbol" w:hAnsi="Segoe UI Symbol" w:cs="Segoe UI Symbol"/>
          <w:color w:val="000000"/>
          <w:kern w:val="0"/>
          <w:sz w:val="24"/>
        </w:rPr>
        <w:t>★</w:t>
      </w:r>
      <w:r>
        <w:rPr>
          <w:rFonts w:hint="eastAsia"/>
          <w:color w:val="000000"/>
          <w:sz w:val="24"/>
          <w:szCs w:val="20"/>
          <w:lang w:eastAsia="zh-CN"/>
        </w:rPr>
        <w:t>响应</w:t>
      </w:r>
      <w:r>
        <w:rPr>
          <w:color w:val="000000"/>
          <w:sz w:val="24"/>
          <w:szCs w:val="20"/>
        </w:rPr>
        <w:t>人资格声明书</w:t>
      </w:r>
      <w:r>
        <w:rPr>
          <w:rFonts w:hint="eastAsia"/>
          <w:color w:val="000000"/>
          <w:sz w:val="24"/>
          <w:szCs w:val="20"/>
          <w:lang w:eastAsia="zh-CN"/>
        </w:rPr>
        <w:t>（</w:t>
      </w:r>
      <w:r>
        <w:rPr>
          <w:rFonts w:hint="eastAsia"/>
          <w:color w:val="000000"/>
          <w:sz w:val="24"/>
          <w:szCs w:val="20"/>
          <w:lang w:val="en-US" w:eastAsia="zh-CN"/>
        </w:rPr>
        <w:t>具体说明与要求详见《响应人须知前附表》</w:t>
      </w:r>
      <w:r>
        <w:rPr>
          <w:rFonts w:hint="eastAsia"/>
          <w:color w:val="000000"/>
          <w:sz w:val="24"/>
          <w:szCs w:val="20"/>
          <w:lang w:eastAsia="zh-CN"/>
        </w:rPr>
        <w:t>）</w:t>
      </w:r>
    </w:p>
    <w:p w14:paraId="333B60E2">
      <w:pPr>
        <w:jc w:val="center"/>
        <w:rPr>
          <w:rFonts w:hint="eastAsia"/>
          <w:b/>
          <w:color w:val="000000"/>
          <w:sz w:val="36"/>
          <w:szCs w:val="36"/>
        </w:rPr>
      </w:pPr>
      <w:r>
        <w:rPr>
          <w:rFonts w:hint="eastAsia"/>
          <w:b/>
          <w:color w:val="000000"/>
          <w:sz w:val="36"/>
          <w:szCs w:val="36"/>
          <w:lang w:eastAsia="zh-CN"/>
        </w:rPr>
        <w:t>响应</w:t>
      </w:r>
      <w:r>
        <w:rPr>
          <w:rFonts w:hint="eastAsia"/>
          <w:b/>
          <w:color w:val="000000"/>
          <w:sz w:val="36"/>
          <w:szCs w:val="36"/>
        </w:rPr>
        <w:t>人资格声明书</w:t>
      </w:r>
    </w:p>
    <w:p w14:paraId="63393B84">
      <w:pPr>
        <w:tabs>
          <w:tab w:val="left" w:pos="5580"/>
        </w:tabs>
        <w:spacing w:line="360" w:lineRule="auto"/>
        <w:rPr>
          <w:sz w:val="24"/>
        </w:rPr>
      </w:pPr>
    </w:p>
    <w:p w14:paraId="11086FB1">
      <w:pPr>
        <w:tabs>
          <w:tab w:val="left" w:pos="5580"/>
        </w:tabs>
        <w:spacing w:line="360" w:lineRule="auto"/>
        <w:rPr>
          <w:rFonts w:hint="eastAsia" w:ascii="宋体" w:hAnsi="宋体" w:eastAsia="宋体" w:cs="宋体"/>
          <w:sz w:val="24"/>
          <w:lang w:eastAsia="zh-CN"/>
        </w:rPr>
      </w:pPr>
      <w:r>
        <w:rPr>
          <w:rFonts w:hint="eastAsia" w:ascii="宋体" w:hAnsi="宋体" w:cs="宋体"/>
          <w:sz w:val="24"/>
        </w:rPr>
        <w:t>致：</w:t>
      </w:r>
      <w:r>
        <w:rPr>
          <w:rFonts w:hint="eastAsia" w:ascii="宋体" w:hAnsi="宋体" w:cs="宋体"/>
          <w:sz w:val="24"/>
          <w:lang w:val="en-US" w:eastAsia="zh-CN"/>
        </w:rPr>
        <w:t>北京市公共资源交易中心</w:t>
      </w:r>
    </w:p>
    <w:p w14:paraId="2D661663">
      <w:pPr>
        <w:spacing w:line="360" w:lineRule="auto"/>
        <w:ind w:firstLine="480" w:firstLineChars="200"/>
        <w:rPr>
          <w:rFonts w:hint="eastAsia" w:ascii="宋体" w:hAnsi="宋体" w:cs="宋体"/>
          <w:sz w:val="24"/>
        </w:rPr>
      </w:pPr>
      <w:r>
        <w:rPr>
          <w:rFonts w:hint="eastAsia" w:ascii="宋体" w:hAnsi="宋体" w:cs="宋体"/>
          <w:sz w:val="24"/>
        </w:rPr>
        <w:t>在参与本次项目</w:t>
      </w:r>
      <w:r>
        <w:rPr>
          <w:rFonts w:hint="eastAsia" w:ascii="宋体" w:hAnsi="宋体" w:cs="宋体"/>
          <w:sz w:val="24"/>
          <w:lang w:val="en-US" w:eastAsia="zh-CN"/>
        </w:rPr>
        <w:t>响应</w:t>
      </w:r>
      <w:r>
        <w:rPr>
          <w:rFonts w:hint="eastAsia" w:ascii="宋体" w:hAnsi="宋体" w:cs="宋体"/>
          <w:sz w:val="24"/>
        </w:rPr>
        <w:t>中，我单位承诺：</w:t>
      </w:r>
    </w:p>
    <w:p w14:paraId="0D20D94C">
      <w:pPr>
        <w:numPr>
          <w:ilvl w:val="0"/>
          <w:numId w:val="21"/>
        </w:numPr>
        <w:spacing w:line="360" w:lineRule="auto"/>
        <w:ind w:left="1134"/>
        <w:rPr>
          <w:rFonts w:hint="eastAsia" w:ascii="宋体" w:hAnsi="宋体" w:cs="宋体"/>
          <w:sz w:val="24"/>
          <w:szCs w:val="24"/>
        </w:rPr>
      </w:pPr>
      <w:r>
        <w:rPr>
          <w:rFonts w:hint="eastAsia" w:ascii="宋体" w:hAnsi="宋体" w:cs="宋体"/>
          <w:sz w:val="24"/>
          <w:szCs w:val="24"/>
        </w:rPr>
        <w:t>具有良好的商业信誉和健全的财务会计制度；</w:t>
      </w:r>
    </w:p>
    <w:p w14:paraId="5B0E8643">
      <w:pPr>
        <w:numPr>
          <w:ilvl w:val="0"/>
          <w:numId w:val="21"/>
        </w:numPr>
        <w:spacing w:line="360" w:lineRule="auto"/>
        <w:ind w:left="1134"/>
        <w:rPr>
          <w:rFonts w:hint="eastAsia" w:ascii="宋体" w:hAnsi="宋体" w:cs="宋体"/>
          <w:sz w:val="24"/>
          <w:szCs w:val="24"/>
        </w:rPr>
      </w:pPr>
      <w:r>
        <w:rPr>
          <w:rFonts w:hint="eastAsia" w:ascii="宋体" w:hAnsi="宋体" w:cs="宋体"/>
          <w:sz w:val="24"/>
          <w:szCs w:val="24"/>
        </w:rPr>
        <w:t>具有履行合同所必需的设备和专业技术能力；</w:t>
      </w:r>
    </w:p>
    <w:p w14:paraId="0EFFE3C8">
      <w:pPr>
        <w:numPr>
          <w:ilvl w:val="0"/>
          <w:numId w:val="21"/>
        </w:numPr>
        <w:spacing w:line="360" w:lineRule="auto"/>
        <w:ind w:left="1134"/>
        <w:rPr>
          <w:rFonts w:hint="eastAsia" w:ascii="宋体" w:hAnsi="宋体" w:cs="宋体"/>
          <w:sz w:val="24"/>
          <w:szCs w:val="24"/>
        </w:rPr>
      </w:pPr>
      <w:r>
        <w:rPr>
          <w:rFonts w:hint="eastAsia" w:ascii="宋体" w:hAnsi="宋体" w:cs="宋体"/>
          <w:sz w:val="24"/>
          <w:szCs w:val="24"/>
        </w:rPr>
        <w:t>有依法缴纳税收和社会保障资金的良好记录；</w:t>
      </w:r>
    </w:p>
    <w:p w14:paraId="5090D9B9">
      <w:pPr>
        <w:numPr>
          <w:ilvl w:val="0"/>
          <w:numId w:val="21"/>
        </w:numPr>
        <w:spacing w:line="360" w:lineRule="auto"/>
        <w:ind w:left="1134"/>
        <w:rPr>
          <w:rFonts w:hint="eastAsia" w:ascii="宋体" w:hAnsi="宋体" w:cs="宋体"/>
          <w:sz w:val="24"/>
          <w:szCs w:val="24"/>
        </w:rPr>
      </w:pPr>
      <w:r>
        <w:rPr>
          <w:rFonts w:hint="eastAsia" w:ascii="宋体" w:hAnsi="宋体" w:cs="宋体"/>
          <w:sz w:val="24"/>
          <w:szCs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4E82ACC">
      <w:pPr>
        <w:numPr>
          <w:ilvl w:val="0"/>
          <w:numId w:val="21"/>
        </w:numPr>
        <w:spacing w:line="360" w:lineRule="auto"/>
        <w:ind w:left="1134"/>
        <w:rPr>
          <w:rFonts w:hint="eastAsia" w:ascii="宋体" w:hAnsi="宋体" w:cs="宋体"/>
          <w:sz w:val="24"/>
          <w:szCs w:val="24"/>
        </w:rPr>
      </w:pPr>
      <w:r>
        <w:rPr>
          <w:rFonts w:hint="eastAsia" w:ascii="宋体" w:hAnsi="宋体" w:cs="宋体"/>
          <w:sz w:val="24"/>
          <w:szCs w:val="24"/>
        </w:rPr>
        <w:t>我单位不属于政府采购法律、行政法规规定的公益一类事业单位、或使用事业编制且由财政拨款保障的群团组织（仅适用于政府购买服务项目）；</w:t>
      </w:r>
    </w:p>
    <w:p w14:paraId="5995DE63">
      <w:pPr>
        <w:numPr>
          <w:ilvl w:val="0"/>
          <w:numId w:val="21"/>
        </w:numPr>
        <w:spacing w:line="360" w:lineRule="auto"/>
        <w:ind w:left="1134"/>
        <w:rPr>
          <w:rFonts w:hint="eastAsia" w:ascii="宋体" w:hAnsi="宋体" w:cs="宋体"/>
          <w:sz w:val="24"/>
          <w:szCs w:val="24"/>
        </w:rPr>
      </w:pPr>
      <w:r>
        <w:rPr>
          <w:rFonts w:hint="eastAsia" w:ascii="宋体" w:hAnsi="宋体" w:cs="宋体"/>
          <w:sz w:val="24"/>
          <w:szCs w:val="24"/>
        </w:rPr>
        <w:t>我单位不存在为采购项目提供整体设计、规范编制或者项目管理、监理、检测等服务后，再参加该采购项目的其他采购活动的情形（单一来源采购项目除外）；</w:t>
      </w:r>
    </w:p>
    <w:p w14:paraId="6AF734DF">
      <w:pPr>
        <w:numPr>
          <w:ilvl w:val="0"/>
          <w:numId w:val="21"/>
        </w:numPr>
        <w:spacing w:line="360" w:lineRule="auto"/>
        <w:ind w:left="1134"/>
        <w:rPr>
          <w:rFonts w:hint="eastAsia" w:ascii="宋体" w:hAnsi="宋体" w:cs="宋体"/>
          <w:sz w:val="24"/>
          <w:szCs w:val="24"/>
        </w:rPr>
      </w:pPr>
      <w:r>
        <w:rPr>
          <w:rFonts w:hint="eastAsia" w:ascii="宋体" w:hAnsi="宋体" w:cs="宋体"/>
          <w:sz w:val="24"/>
          <w:szCs w:val="24"/>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56043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3763776">
            <w:pPr>
              <w:jc w:val="center"/>
              <w:rPr>
                <w:rFonts w:hint="eastAsia" w:ascii="宋体" w:hAnsi="宋体" w:cs="宋体"/>
                <w:sz w:val="24"/>
              </w:rPr>
            </w:pPr>
            <w:r>
              <w:rPr>
                <w:rFonts w:hint="eastAsia" w:ascii="宋体" w:hAnsi="宋体" w:cs="宋体"/>
                <w:sz w:val="24"/>
              </w:rPr>
              <w:t>序号</w:t>
            </w:r>
          </w:p>
        </w:tc>
        <w:tc>
          <w:tcPr>
            <w:tcW w:w="4574" w:type="dxa"/>
            <w:vAlign w:val="center"/>
          </w:tcPr>
          <w:p w14:paraId="7EC760D6">
            <w:pPr>
              <w:jc w:val="center"/>
              <w:rPr>
                <w:rFonts w:hint="eastAsia" w:ascii="宋体" w:hAnsi="宋体" w:cs="宋体"/>
                <w:sz w:val="24"/>
              </w:rPr>
            </w:pPr>
            <w:r>
              <w:rPr>
                <w:rFonts w:hint="eastAsia" w:ascii="宋体" w:hAnsi="宋体" w:cs="宋体"/>
                <w:sz w:val="24"/>
              </w:rPr>
              <w:t>单位名称</w:t>
            </w:r>
          </w:p>
        </w:tc>
        <w:tc>
          <w:tcPr>
            <w:tcW w:w="2976" w:type="dxa"/>
            <w:vAlign w:val="center"/>
          </w:tcPr>
          <w:p w14:paraId="0FA0EB3F">
            <w:pPr>
              <w:jc w:val="center"/>
              <w:rPr>
                <w:rFonts w:hint="eastAsia" w:ascii="宋体" w:hAnsi="宋体" w:cs="宋体"/>
                <w:sz w:val="24"/>
              </w:rPr>
            </w:pPr>
            <w:r>
              <w:rPr>
                <w:rFonts w:hint="eastAsia" w:ascii="宋体" w:hAnsi="宋体" w:cs="宋体"/>
                <w:sz w:val="24"/>
              </w:rPr>
              <w:t>相互关系</w:t>
            </w:r>
          </w:p>
        </w:tc>
      </w:tr>
      <w:tr w14:paraId="7F29C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9947C6">
            <w:pPr>
              <w:jc w:val="center"/>
              <w:rPr>
                <w:rFonts w:hint="eastAsia" w:ascii="宋体" w:hAnsi="宋体" w:cs="宋体"/>
                <w:sz w:val="24"/>
              </w:rPr>
            </w:pPr>
            <w:r>
              <w:rPr>
                <w:rFonts w:hint="eastAsia" w:ascii="宋体" w:hAnsi="宋体" w:cs="宋体"/>
                <w:sz w:val="24"/>
              </w:rPr>
              <w:t>1</w:t>
            </w:r>
          </w:p>
        </w:tc>
        <w:tc>
          <w:tcPr>
            <w:tcW w:w="4574" w:type="dxa"/>
            <w:vAlign w:val="center"/>
          </w:tcPr>
          <w:p w14:paraId="59D52625">
            <w:pPr>
              <w:jc w:val="center"/>
              <w:rPr>
                <w:rFonts w:hint="eastAsia" w:ascii="宋体" w:hAnsi="宋体" w:cs="宋体"/>
                <w:sz w:val="24"/>
              </w:rPr>
            </w:pPr>
          </w:p>
        </w:tc>
        <w:tc>
          <w:tcPr>
            <w:tcW w:w="2976" w:type="dxa"/>
            <w:vAlign w:val="center"/>
          </w:tcPr>
          <w:p w14:paraId="4677F677">
            <w:pPr>
              <w:jc w:val="center"/>
              <w:rPr>
                <w:rFonts w:hint="eastAsia" w:ascii="宋体" w:hAnsi="宋体" w:cs="宋体"/>
                <w:sz w:val="24"/>
              </w:rPr>
            </w:pPr>
          </w:p>
        </w:tc>
      </w:tr>
      <w:tr w14:paraId="513A7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3D36CB48">
            <w:pPr>
              <w:jc w:val="center"/>
              <w:rPr>
                <w:rFonts w:hint="eastAsia" w:ascii="宋体" w:hAnsi="宋体" w:cs="宋体"/>
                <w:sz w:val="24"/>
              </w:rPr>
            </w:pPr>
            <w:r>
              <w:rPr>
                <w:rFonts w:hint="eastAsia" w:ascii="宋体" w:hAnsi="宋体" w:cs="宋体"/>
                <w:sz w:val="24"/>
              </w:rPr>
              <w:t>2</w:t>
            </w:r>
          </w:p>
        </w:tc>
        <w:tc>
          <w:tcPr>
            <w:tcW w:w="4574" w:type="dxa"/>
            <w:vAlign w:val="center"/>
          </w:tcPr>
          <w:p w14:paraId="6A4DBBB7">
            <w:pPr>
              <w:jc w:val="center"/>
              <w:rPr>
                <w:rFonts w:hint="eastAsia" w:ascii="宋体" w:hAnsi="宋体" w:cs="宋体"/>
                <w:sz w:val="24"/>
              </w:rPr>
            </w:pPr>
          </w:p>
        </w:tc>
        <w:tc>
          <w:tcPr>
            <w:tcW w:w="2976" w:type="dxa"/>
            <w:vAlign w:val="center"/>
          </w:tcPr>
          <w:p w14:paraId="22ECEB2A">
            <w:pPr>
              <w:jc w:val="center"/>
              <w:rPr>
                <w:rFonts w:hint="eastAsia" w:ascii="宋体" w:hAnsi="宋体" w:cs="宋体"/>
                <w:sz w:val="24"/>
              </w:rPr>
            </w:pPr>
          </w:p>
        </w:tc>
      </w:tr>
      <w:tr w14:paraId="1FB87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3F9C6C68">
            <w:pPr>
              <w:jc w:val="center"/>
              <w:rPr>
                <w:rFonts w:hint="eastAsia" w:ascii="宋体" w:hAnsi="宋体" w:cs="宋体"/>
                <w:sz w:val="24"/>
              </w:rPr>
            </w:pPr>
            <w:r>
              <w:rPr>
                <w:rFonts w:hint="eastAsia" w:ascii="宋体" w:hAnsi="宋体" w:cs="宋体"/>
                <w:sz w:val="24"/>
              </w:rPr>
              <w:t>…</w:t>
            </w:r>
          </w:p>
        </w:tc>
        <w:tc>
          <w:tcPr>
            <w:tcW w:w="4574" w:type="dxa"/>
            <w:vAlign w:val="center"/>
          </w:tcPr>
          <w:p w14:paraId="3A3C8676">
            <w:pPr>
              <w:jc w:val="center"/>
              <w:rPr>
                <w:rFonts w:hint="eastAsia" w:ascii="宋体" w:hAnsi="宋体" w:cs="宋体"/>
                <w:sz w:val="24"/>
              </w:rPr>
            </w:pPr>
          </w:p>
        </w:tc>
        <w:tc>
          <w:tcPr>
            <w:tcW w:w="2976" w:type="dxa"/>
            <w:vAlign w:val="center"/>
          </w:tcPr>
          <w:p w14:paraId="355D16DC">
            <w:pPr>
              <w:jc w:val="center"/>
              <w:rPr>
                <w:rFonts w:hint="eastAsia" w:ascii="宋体" w:hAnsi="宋体" w:cs="宋体"/>
                <w:sz w:val="24"/>
              </w:rPr>
            </w:pPr>
          </w:p>
        </w:tc>
      </w:tr>
    </w:tbl>
    <w:p w14:paraId="144FA899">
      <w:pPr>
        <w:rPr>
          <w:rFonts w:hint="eastAsia" w:ascii="宋体" w:hAnsi="宋体" w:cs="宋体"/>
          <w:sz w:val="24"/>
        </w:rPr>
      </w:pPr>
    </w:p>
    <w:p w14:paraId="595E317D">
      <w:pPr>
        <w:ind w:firstLine="480" w:firstLineChars="200"/>
        <w:rPr>
          <w:rFonts w:hint="eastAsia" w:ascii="宋体" w:hAnsi="宋体" w:cs="宋体"/>
          <w:sz w:val="24"/>
          <w:szCs w:val="24"/>
        </w:rPr>
      </w:pPr>
      <w:r>
        <w:rPr>
          <w:rFonts w:hint="eastAsia" w:ascii="宋体" w:hAnsi="宋体" w:cs="宋体"/>
          <w:sz w:val="24"/>
        </w:rPr>
        <w:t>上述声明真实有效，否则我方负全部责任。</w:t>
      </w:r>
    </w:p>
    <w:p w14:paraId="6AEA22C5">
      <w:pPr>
        <w:spacing w:line="360" w:lineRule="auto"/>
        <w:rPr>
          <w:rFonts w:hint="eastAsia" w:ascii="宋体" w:hAnsi="宋体" w:cs="宋体"/>
          <w:sz w:val="24"/>
        </w:rPr>
      </w:pPr>
    </w:p>
    <w:p w14:paraId="7288597D">
      <w:pPr>
        <w:autoSpaceDE w:val="0"/>
        <w:autoSpaceDN w:val="0"/>
        <w:adjustRightInd w:val="0"/>
        <w:snapToGrid w:val="0"/>
        <w:spacing w:before="25" w:after="25" w:line="360" w:lineRule="auto"/>
        <w:jc w:val="right"/>
        <w:rPr>
          <w:rFonts w:hint="eastAsia" w:ascii="宋体" w:hAnsi="宋体" w:cs="宋体"/>
          <w:color w:val="000000"/>
          <w:sz w:val="24"/>
          <w:lang w:val="zh-CN"/>
        </w:rPr>
      </w:pPr>
      <w:r>
        <w:rPr>
          <w:rFonts w:hint="eastAsia" w:ascii="宋体" w:hAnsi="宋体" w:cs="宋体"/>
          <w:color w:val="000000"/>
          <w:sz w:val="24"/>
          <w:lang w:eastAsia="zh-CN"/>
        </w:rPr>
        <w:t>响应</w:t>
      </w:r>
      <w:r>
        <w:rPr>
          <w:rFonts w:hint="eastAsia" w:ascii="宋体" w:hAnsi="宋体" w:cs="宋体"/>
          <w:color w:val="000000"/>
          <w:sz w:val="24"/>
        </w:rPr>
        <w:t>人名称（加盖公章）</w:t>
      </w:r>
      <w:r>
        <w:rPr>
          <w:rFonts w:hint="eastAsia" w:ascii="宋体" w:hAnsi="宋体" w:cs="宋体"/>
          <w:color w:val="000000"/>
          <w:sz w:val="24"/>
          <w:lang w:val="zh-CN"/>
        </w:rPr>
        <w:t>：____________</w:t>
      </w:r>
    </w:p>
    <w:p w14:paraId="033CF3CC">
      <w:pPr>
        <w:spacing w:line="360" w:lineRule="auto"/>
        <w:ind w:right="360" w:firstLine="480"/>
        <w:jc w:val="right"/>
        <w:rPr>
          <w:rFonts w:hint="eastAsia" w:ascii="宋体" w:hAnsi="宋体" w:cs="宋体"/>
          <w:sz w:val="24"/>
        </w:rPr>
      </w:pPr>
      <w:r>
        <w:rPr>
          <w:rFonts w:hint="eastAsia" w:ascii="宋体" w:hAnsi="宋体" w:cs="宋体"/>
          <w:color w:val="000000"/>
          <w:sz w:val="24"/>
          <w:szCs w:val="24"/>
        </w:rPr>
        <w:t xml:space="preserve">日期：_____年______月______日   </w:t>
      </w:r>
    </w:p>
    <w:p w14:paraId="264ED6A6">
      <w:pPr>
        <w:spacing w:line="360" w:lineRule="auto"/>
        <w:rPr>
          <w:rFonts w:hint="eastAsia" w:ascii="宋体" w:hAnsi="宋体" w:eastAsia="宋体" w:cs="宋体"/>
          <w:sz w:val="24"/>
        </w:rPr>
        <w:sectPr>
          <w:pgSz w:w="11907" w:h="16840"/>
          <w:pgMar w:top="1418" w:right="1134" w:bottom="1418" w:left="1701" w:header="851" w:footer="851" w:gutter="0"/>
          <w:cols w:space="720" w:num="1"/>
          <w:docGrid w:linePitch="462" w:charSpace="0"/>
        </w:sectPr>
      </w:pPr>
      <w:r>
        <w:rPr>
          <w:rFonts w:hint="eastAsia" w:ascii="宋体" w:hAnsi="宋体" w:cs="宋体"/>
          <w:sz w:val="24"/>
        </w:rPr>
        <w:t>说明：供应商承诺不实的，依据《政府采购法》第七十七条</w:t>
      </w:r>
      <w:r>
        <w:rPr>
          <w:rFonts w:hint="eastAsia" w:ascii="宋体" w:hAnsi="宋体" w:cs="宋体"/>
          <w:sz w:val="24"/>
          <w:lang w:eastAsia="zh-CN"/>
        </w:rPr>
        <w:t>“</w:t>
      </w:r>
      <w:r>
        <w:rPr>
          <w:rFonts w:hint="eastAsia" w:ascii="宋体" w:hAnsi="宋体" w:cs="宋体"/>
          <w:sz w:val="24"/>
        </w:rPr>
        <w:t>提供虚假材料谋取中标、成交的</w:t>
      </w:r>
      <w:r>
        <w:rPr>
          <w:rFonts w:hint="eastAsia" w:ascii="宋体" w:hAnsi="宋体" w:cs="宋体"/>
          <w:sz w:val="24"/>
          <w:lang w:eastAsia="zh-CN"/>
        </w:rPr>
        <w:t>”</w:t>
      </w:r>
      <w:r>
        <w:rPr>
          <w:rFonts w:hint="eastAsia" w:ascii="宋体" w:hAnsi="宋体" w:cs="宋体"/>
          <w:sz w:val="24"/>
        </w:rPr>
        <w:t>有关规定予以处理。</w:t>
      </w:r>
    </w:p>
    <w:p w14:paraId="111D645F">
      <w:pPr>
        <w:widowControl/>
        <w:spacing w:line="360" w:lineRule="auto"/>
        <w:jc w:val="left"/>
        <w:outlineLvl w:val="2"/>
        <w:rPr>
          <w:b/>
          <w:spacing w:val="20"/>
          <w:sz w:val="24"/>
        </w:rPr>
      </w:pPr>
      <w:r>
        <w:rPr>
          <w:b/>
          <w:spacing w:val="20"/>
          <w:sz w:val="24"/>
        </w:rPr>
        <w:t>二、技术文件</w:t>
      </w:r>
    </w:p>
    <w:p w14:paraId="071DA70F">
      <w:pPr>
        <w:spacing w:line="360" w:lineRule="auto"/>
        <w:outlineLvl w:val="2"/>
        <w:rPr>
          <w:rFonts w:hint="default"/>
          <w:color w:val="000000"/>
          <w:sz w:val="24"/>
          <w:szCs w:val="20"/>
          <w:lang w:val="en-US" w:eastAsia="zh-CN"/>
        </w:rPr>
      </w:pPr>
      <w:r>
        <w:rPr>
          <w:rFonts w:hint="eastAsia"/>
          <w:color w:val="000000"/>
          <w:sz w:val="24"/>
          <w:szCs w:val="20"/>
          <w:lang w:val="en-US" w:eastAsia="zh-CN"/>
        </w:rPr>
        <w:t xml:space="preserve">4 </w:t>
      </w:r>
      <w:r>
        <w:rPr>
          <w:color w:val="000000"/>
          <w:sz w:val="24"/>
          <w:szCs w:val="20"/>
        </w:rPr>
        <w:t>★</w:t>
      </w:r>
      <w:r>
        <w:rPr>
          <w:rFonts w:hint="eastAsia"/>
          <w:color w:val="000000"/>
          <w:sz w:val="24"/>
          <w:szCs w:val="20"/>
          <w:lang w:val="en-US" w:eastAsia="zh-CN"/>
        </w:rPr>
        <w:t>响应人授权资质文件（具体说明与要求详见《响应人须知前附表》）</w:t>
      </w:r>
    </w:p>
    <w:p w14:paraId="6835FE81">
      <w:pPr>
        <w:snapToGrid/>
        <w:spacing w:beforeLines="-2147483648" w:afterLines="-2147483648"/>
        <w:ind w:firstLine="0" w:firstLineChars="0"/>
        <w:jc w:val="center"/>
        <w:rPr>
          <w:rFonts w:hint="eastAsia" w:ascii="Times New Roman"/>
          <w:b/>
          <w:bCs w:val="0"/>
          <w:color w:val="000000"/>
          <w:sz w:val="36"/>
          <w:szCs w:val="36"/>
          <w:highlight w:val="none"/>
        </w:rPr>
      </w:pPr>
      <w:r>
        <w:rPr>
          <w:rFonts w:hint="eastAsia" w:ascii="Times New Roman" w:hAnsi="Times New Roman"/>
          <w:b/>
          <w:bCs w:val="0"/>
          <w:color w:val="000000"/>
          <w:sz w:val="36"/>
          <w:szCs w:val="36"/>
          <w:highlight w:val="none"/>
        </w:rPr>
        <w:t>生产厂家声明</w:t>
      </w:r>
    </w:p>
    <w:p w14:paraId="0ABB627B">
      <w:pPr>
        <w:snapToGrid/>
        <w:spacing w:beforeLines="-2147483648" w:afterLines="-2147483648"/>
        <w:ind w:firstLine="0" w:firstLineChars="0"/>
        <w:jc w:val="center"/>
        <w:rPr>
          <w:rFonts w:hint="eastAsia" w:ascii="Times New Roman"/>
          <w:b/>
          <w:color w:val="000000"/>
          <w:sz w:val="36"/>
          <w:szCs w:val="36"/>
          <w:highlight w:val="none"/>
        </w:rPr>
      </w:pPr>
      <w:r>
        <w:rPr>
          <w:rFonts w:hint="eastAsia" w:ascii="Times New Roman" w:hAnsi="Times New Roman"/>
          <w:b/>
          <w:color w:val="000000"/>
          <w:sz w:val="36"/>
          <w:szCs w:val="36"/>
          <w:highlight w:val="none"/>
        </w:rPr>
        <w:t>（响应人为生产厂家的须提供）</w:t>
      </w:r>
    </w:p>
    <w:p w14:paraId="67890831">
      <w:pPr>
        <w:tabs>
          <w:tab w:val="left" w:pos="630"/>
        </w:tabs>
        <w:snapToGrid w:val="0"/>
        <w:spacing w:line="360" w:lineRule="auto"/>
        <w:rPr>
          <w:rFonts w:ascii="宋体"/>
          <w:color w:val="auto"/>
          <w:sz w:val="22"/>
          <w:highlight w:val="none"/>
        </w:rPr>
      </w:pPr>
    </w:p>
    <w:p w14:paraId="64E087A6">
      <w:pPr>
        <w:tabs>
          <w:tab w:val="left" w:pos="630"/>
        </w:tabs>
        <w:snapToGrid w:val="0"/>
        <w:spacing w:beforeLines="50" w:afterLines="50"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我公司参加（项目名称：_______________）（采购编号：_________________）的有关采购活动，所投产品品牌名称为：</w:t>
      </w:r>
      <w:r>
        <w:rPr>
          <w:rFonts w:hint="eastAsia" w:ascii="宋体" w:hAnsi="宋体" w:cs="宋体"/>
          <w:color w:val="auto"/>
          <w:sz w:val="24"/>
          <w:highlight w:val="none"/>
          <w:u w:val="single"/>
        </w:rPr>
        <w:t>（填</w:t>
      </w:r>
      <w:r>
        <w:rPr>
          <w:rFonts w:hint="eastAsia" w:ascii="宋体" w:hAnsi="宋体" w:cs="宋体"/>
          <w:color w:val="auto"/>
          <w:sz w:val="24"/>
          <w:highlight w:val="none"/>
          <w:u w:val="single"/>
          <w:lang w:val="en-US" w:eastAsia="zh-CN"/>
        </w:rPr>
        <w:t>写</w:t>
      </w:r>
      <w:r>
        <w:rPr>
          <w:rFonts w:hint="eastAsia" w:ascii="宋体" w:hAnsi="宋体" w:cs="宋体"/>
          <w:color w:val="auto"/>
          <w:sz w:val="24"/>
          <w:highlight w:val="none"/>
          <w:u w:val="single"/>
        </w:rPr>
        <w:t>品牌名称）</w:t>
      </w:r>
      <w:r>
        <w:rPr>
          <w:rFonts w:hint="eastAsia" w:ascii="宋体" w:hAnsi="宋体" w:cs="宋体"/>
          <w:color w:val="auto"/>
          <w:sz w:val="24"/>
          <w:highlight w:val="none"/>
        </w:rPr>
        <w:t>。</w:t>
      </w:r>
    </w:p>
    <w:p w14:paraId="46FF7751">
      <w:pPr>
        <w:tabs>
          <w:tab w:val="left" w:pos="630"/>
        </w:tabs>
        <w:snapToGrid w:val="0"/>
        <w:spacing w:beforeLines="50" w:afterLines="5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我方声明为上述所投品牌产品的生产厂家。根据征集文件、框架协议和合同条款的规定，我方在此保证提交的货物满足本征集文件的相关要求，承担全部供货和质量保证责任。</w:t>
      </w:r>
    </w:p>
    <w:p w14:paraId="16B66FE7">
      <w:pPr>
        <w:tabs>
          <w:tab w:val="left" w:pos="630"/>
        </w:tabs>
        <w:snapToGrid w:val="0"/>
        <w:spacing w:beforeLines="50" w:afterLines="50" w:line="360" w:lineRule="auto"/>
        <w:ind w:firstLine="480" w:firstLineChars="200"/>
        <w:rPr>
          <w:rFonts w:hint="eastAsia" w:ascii="宋体" w:hAnsi="宋体" w:cs="宋体"/>
          <w:color w:val="auto"/>
          <w:sz w:val="24"/>
          <w:highlight w:val="none"/>
        </w:rPr>
      </w:pPr>
    </w:p>
    <w:p w14:paraId="7115DC20">
      <w:pPr>
        <w:rPr>
          <w:rFonts w:hint="eastAsia" w:ascii="宋体" w:hAnsi="宋体" w:cs="宋体"/>
          <w:color w:val="auto"/>
          <w:sz w:val="24"/>
          <w:highlight w:val="none"/>
        </w:rPr>
      </w:pPr>
    </w:p>
    <w:p w14:paraId="79A83C4F">
      <w:pPr>
        <w:rPr>
          <w:rFonts w:hint="eastAsia" w:ascii="宋体" w:hAnsi="宋体" w:cs="宋体"/>
          <w:color w:val="auto"/>
          <w:sz w:val="24"/>
          <w:highlight w:val="none"/>
        </w:rPr>
      </w:pPr>
    </w:p>
    <w:p w14:paraId="6A73A1B7">
      <w:pPr>
        <w:tabs>
          <w:tab w:val="left" w:pos="630"/>
        </w:tabs>
        <w:snapToGrid w:val="0"/>
        <w:spacing w:beforeLines="50" w:afterLines="50"/>
        <w:ind w:firstLine="240" w:firstLineChars="100"/>
        <w:rPr>
          <w:rFonts w:hint="eastAsia" w:ascii="宋体" w:hAnsi="宋体" w:cs="宋体"/>
          <w:color w:val="auto"/>
          <w:sz w:val="24"/>
          <w:highlight w:val="none"/>
        </w:rPr>
      </w:pPr>
    </w:p>
    <w:p w14:paraId="3A4EE81C">
      <w:pPr>
        <w:tabs>
          <w:tab w:val="left" w:pos="630"/>
        </w:tabs>
        <w:wordWrap w:val="0"/>
        <w:snapToGrid w:val="0"/>
        <w:spacing w:beforeLines="50" w:afterLines="50"/>
        <w:ind w:firstLine="240" w:firstLineChars="100"/>
        <w:jc w:val="right"/>
        <w:rPr>
          <w:rFonts w:ascii="宋体"/>
          <w:color w:val="auto"/>
          <w:sz w:val="24"/>
          <w:highlight w:val="none"/>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响应人名称（加盖公章）</w:t>
      </w:r>
      <w:r>
        <w:rPr>
          <w:rFonts w:hint="eastAsia" w:ascii="宋体" w:hAnsi="宋体" w:eastAsia="宋体" w:cs="宋体"/>
          <w:color w:val="auto"/>
          <w:sz w:val="24"/>
          <w:highlight w:val="none"/>
          <w:lang w:val="zh-CN"/>
        </w:rPr>
        <w:t>：</w:t>
      </w:r>
      <w:r>
        <w:rPr>
          <w:rFonts w:hint="eastAsia" w:ascii="宋体" w:hAnsi="宋体" w:eastAsia="宋体" w:cs="宋体"/>
          <w:color w:val="auto"/>
          <w:kern w:val="2"/>
          <w:sz w:val="24"/>
          <w:highlight w:val="none"/>
        </w:rPr>
        <w:t>___________</w:t>
      </w:r>
      <w:r>
        <w:rPr>
          <w:rFonts w:hint="eastAsia" w:ascii="宋体" w:hAnsi="宋体" w:eastAsia="宋体" w:cs="宋体"/>
          <w:color w:val="auto"/>
          <w:kern w:val="2"/>
          <w:sz w:val="24"/>
          <w:highlight w:val="none"/>
          <w:lang w:val="en-US" w:eastAsia="zh-CN"/>
        </w:rPr>
        <w:t xml:space="preserve">  </w:t>
      </w:r>
      <w:r>
        <w:rPr>
          <w:rFonts w:ascii="宋体"/>
          <w:color w:val="auto"/>
          <w:sz w:val="24"/>
          <w:highlight w:val="none"/>
        </w:rPr>
        <w:tab/>
      </w:r>
    </w:p>
    <w:p w14:paraId="62A037F9">
      <w:pPr>
        <w:tabs>
          <w:tab w:val="left" w:pos="630"/>
        </w:tabs>
        <w:wordWrap w:val="0"/>
        <w:snapToGrid w:val="0"/>
        <w:spacing w:beforeLines="50" w:afterLines="50"/>
        <w:ind w:firstLine="220" w:firstLineChars="100"/>
        <w:jc w:val="right"/>
        <w:rPr>
          <w:rFonts w:ascii="宋体"/>
          <w:color w:val="auto"/>
          <w:sz w:val="22"/>
          <w:highlight w:val="none"/>
        </w:rPr>
      </w:pPr>
    </w:p>
    <w:p w14:paraId="654F152F">
      <w:pPr>
        <w:rPr>
          <w:rFonts w:ascii="宋体"/>
          <w:b/>
          <w:color w:val="auto"/>
          <w:sz w:val="22"/>
          <w:highlight w:val="none"/>
        </w:rPr>
      </w:pPr>
      <w:r>
        <w:rPr>
          <w:rFonts w:ascii="宋体"/>
          <w:b/>
          <w:color w:val="auto"/>
          <w:sz w:val="22"/>
          <w:highlight w:val="none"/>
        </w:rPr>
        <w:br w:type="page"/>
      </w:r>
    </w:p>
    <w:p w14:paraId="63BA0280">
      <w:pPr>
        <w:snapToGrid/>
        <w:spacing w:beforeLines="-2147483648" w:afterLines="-2147483648"/>
        <w:ind w:firstLine="0" w:firstLineChars="0"/>
        <w:jc w:val="center"/>
        <w:rPr>
          <w:rFonts w:hint="eastAsia" w:ascii="Times New Roman" w:hAnsi="Times New Roman"/>
          <w:b/>
          <w:bCs w:val="0"/>
          <w:color w:val="000000"/>
          <w:sz w:val="36"/>
          <w:szCs w:val="36"/>
          <w:highlight w:val="none"/>
        </w:rPr>
      </w:pPr>
      <w:r>
        <w:rPr>
          <w:rFonts w:hint="eastAsia" w:ascii="Times New Roman" w:hAnsi="Times New Roman"/>
          <w:b/>
          <w:bCs w:val="0"/>
          <w:color w:val="000000"/>
          <w:sz w:val="36"/>
          <w:szCs w:val="36"/>
          <w:highlight w:val="none"/>
        </w:rPr>
        <w:t>生产厂家唯一授权书</w:t>
      </w:r>
    </w:p>
    <w:p w14:paraId="3E4FFDEA">
      <w:pPr>
        <w:snapToGrid/>
        <w:spacing w:beforeLines="-2147483648" w:afterLines="-2147483648"/>
        <w:ind w:firstLine="0" w:firstLineChars="0"/>
        <w:jc w:val="center"/>
        <w:rPr>
          <w:rFonts w:hint="eastAsia" w:ascii="Times New Roman" w:hAnsi="Times New Roman"/>
          <w:b/>
          <w:bCs w:val="0"/>
          <w:color w:val="000000"/>
          <w:sz w:val="36"/>
          <w:szCs w:val="36"/>
          <w:highlight w:val="none"/>
        </w:rPr>
      </w:pPr>
      <w:r>
        <w:rPr>
          <w:rFonts w:hint="eastAsia" w:ascii="Times New Roman" w:hAnsi="Times New Roman"/>
          <w:b/>
          <w:bCs w:val="0"/>
          <w:color w:val="000000"/>
          <w:sz w:val="36"/>
          <w:szCs w:val="36"/>
          <w:highlight w:val="none"/>
        </w:rPr>
        <w:t>（响应人</w:t>
      </w:r>
      <w:r>
        <w:rPr>
          <w:rFonts w:hint="eastAsia" w:ascii="Times New Roman" w:hAnsi="Times New Roman"/>
          <w:b/>
          <w:bCs w:val="0"/>
          <w:color w:val="000000"/>
          <w:sz w:val="36"/>
          <w:szCs w:val="36"/>
          <w:highlight w:val="none"/>
          <w:lang w:val="en-US" w:eastAsia="zh-CN"/>
        </w:rPr>
        <w:t>为针对本项目的</w:t>
      </w:r>
      <w:r>
        <w:rPr>
          <w:rFonts w:hint="eastAsia" w:ascii="Times New Roman" w:hAnsi="Times New Roman"/>
          <w:b/>
          <w:bCs w:val="0"/>
          <w:color w:val="000000"/>
          <w:sz w:val="36"/>
          <w:szCs w:val="36"/>
          <w:highlight w:val="none"/>
        </w:rPr>
        <w:t>唯一授权供应商的须提供）</w:t>
      </w:r>
    </w:p>
    <w:p w14:paraId="63E6E30B">
      <w:pPr>
        <w:tabs>
          <w:tab w:val="left" w:pos="630"/>
        </w:tabs>
        <w:snapToGrid w:val="0"/>
        <w:spacing w:beforeLines="50" w:afterLines="50" w:line="360" w:lineRule="auto"/>
        <w:ind w:firstLine="480" w:firstLineChars="200"/>
        <w:rPr>
          <w:rFonts w:hint="eastAsia" w:ascii="宋体" w:hAnsi="宋体"/>
          <w:color w:val="auto"/>
          <w:sz w:val="24"/>
          <w:highlight w:val="none"/>
        </w:rPr>
      </w:pPr>
    </w:p>
    <w:p w14:paraId="73745C41">
      <w:pPr>
        <w:tabs>
          <w:tab w:val="left" w:pos="630"/>
        </w:tabs>
        <w:snapToGrid w:val="0"/>
        <w:spacing w:beforeLines="50" w:afterLines="50"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w:t>
      </w:r>
      <w:r>
        <w:rPr>
          <w:rFonts w:hint="eastAsia" w:ascii="宋体" w:hAnsi="宋体"/>
          <w:color w:val="auto"/>
          <w:sz w:val="24"/>
          <w:highlight w:val="none"/>
          <w:u w:val="single"/>
        </w:rPr>
        <w:t>（生产厂家名称）</w:t>
      </w:r>
      <w:r>
        <w:rPr>
          <w:rFonts w:hint="eastAsia" w:ascii="宋体" w:hAnsi="宋体"/>
          <w:color w:val="auto"/>
          <w:sz w:val="24"/>
          <w:highlight w:val="none"/>
        </w:rPr>
        <w:t>作为所投产品品牌名称为：</w:t>
      </w:r>
      <w:r>
        <w:rPr>
          <w:rFonts w:hint="eastAsia" w:ascii="宋体" w:hAnsi="宋体"/>
          <w:color w:val="auto"/>
          <w:sz w:val="24"/>
          <w:highlight w:val="none"/>
          <w:u w:val="single"/>
        </w:rPr>
        <w:t>（填</w:t>
      </w:r>
      <w:r>
        <w:rPr>
          <w:rFonts w:hint="eastAsia" w:ascii="宋体" w:hAnsi="宋体"/>
          <w:color w:val="auto"/>
          <w:sz w:val="24"/>
          <w:highlight w:val="none"/>
          <w:u w:val="single"/>
          <w:lang w:val="en-US" w:eastAsia="zh-CN"/>
        </w:rPr>
        <w:t>写</w:t>
      </w:r>
      <w:r>
        <w:rPr>
          <w:rFonts w:hint="eastAsia" w:ascii="宋体" w:hAnsi="宋体"/>
          <w:color w:val="auto"/>
          <w:sz w:val="24"/>
          <w:highlight w:val="none"/>
          <w:u w:val="single"/>
        </w:rPr>
        <w:t>品牌名称）</w:t>
      </w:r>
      <w:r>
        <w:rPr>
          <w:rFonts w:hint="eastAsia" w:ascii="宋体" w:hAnsi="宋体"/>
          <w:color w:val="auto"/>
          <w:sz w:val="24"/>
          <w:highlight w:val="none"/>
        </w:rPr>
        <w:t>的生产厂家，在此授权（被授权单位（响应人）名称）作为我方的唯一授权供应商，参加（项目名称：_________________）（采购编号：_________________）的有关采购活动，并进行后续的征集、签署框架协议和合同。根据征集文件、框架协议和合同条款的规定，我方在此保证为上述公司提交的货物满足本征集文件的相关要求，承担全部供货和质量保证责任。</w:t>
      </w:r>
    </w:p>
    <w:p w14:paraId="199CB857">
      <w:pPr>
        <w:tabs>
          <w:tab w:val="left" w:pos="420"/>
        </w:tabs>
        <w:snapToGrid w:val="0"/>
        <w:spacing w:beforeLines="50" w:afterLines="50"/>
        <w:ind w:firstLine="480" w:firstLineChars="200"/>
        <w:rPr>
          <w:rFonts w:ascii="宋体"/>
          <w:color w:val="auto"/>
          <w:sz w:val="24"/>
          <w:highlight w:val="none"/>
        </w:rPr>
      </w:pPr>
      <w:r>
        <w:rPr>
          <w:rFonts w:hint="eastAsia" w:ascii="宋体" w:hAnsi="宋体"/>
          <w:color w:val="auto"/>
          <w:sz w:val="24"/>
          <w:highlight w:val="none"/>
        </w:rPr>
        <w:t>此授权书自</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日开出，在本框架协议期限内有效。</w:t>
      </w:r>
    </w:p>
    <w:p w14:paraId="6DEE26DA">
      <w:pPr>
        <w:tabs>
          <w:tab w:val="left" w:pos="630"/>
        </w:tabs>
        <w:snapToGrid w:val="0"/>
        <w:spacing w:beforeLines="50" w:afterLines="50"/>
        <w:ind w:firstLine="240" w:firstLineChars="100"/>
        <w:jc w:val="right"/>
        <w:rPr>
          <w:rFonts w:ascii="宋体"/>
          <w:color w:val="auto"/>
          <w:sz w:val="24"/>
          <w:highlight w:val="none"/>
        </w:rPr>
      </w:pPr>
    </w:p>
    <w:p w14:paraId="1206107E">
      <w:pPr>
        <w:pStyle w:val="5"/>
        <w:rPr>
          <w:color w:val="auto"/>
          <w:sz w:val="24"/>
          <w:szCs w:val="24"/>
          <w:highlight w:val="none"/>
        </w:rPr>
      </w:pPr>
    </w:p>
    <w:p w14:paraId="765AE590">
      <w:pPr>
        <w:tabs>
          <w:tab w:val="left" w:pos="630"/>
        </w:tabs>
        <w:snapToGrid w:val="0"/>
        <w:spacing w:beforeLines="50" w:afterLines="50"/>
        <w:ind w:right="630" w:firstLine="4320" w:firstLineChars="1800"/>
        <w:rPr>
          <w:rFonts w:hint="default" w:ascii="宋体" w:eastAsia="宋体"/>
          <w:color w:val="auto"/>
          <w:sz w:val="24"/>
          <w:highlight w:val="none"/>
          <w:lang w:val="en-US" w:eastAsia="zh-CN"/>
        </w:rPr>
      </w:pPr>
      <w:r>
        <w:rPr>
          <w:rFonts w:hint="eastAsia" w:ascii="宋体" w:hAnsi="宋体"/>
          <w:color w:val="auto"/>
          <w:sz w:val="24"/>
          <w:highlight w:val="none"/>
        </w:rPr>
        <w:t>生产厂家</w:t>
      </w:r>
      <w:r>
        <w:rPr>
          <w:rFonts w:hint="eastAsia" w:ascii="宋体" w:hAnsi="宋体"/>
          <w:color w:val="auto"/>
          <w:sz w:val="24"/>
          <w:highlight w:val="none"/>
          <w:lang w:val="en-US" w:eastAsia="zh-CN"/>
        </w:rPr>
        <w:t>名称</w:t>
      </w:r>
      <w:r>
        <w:rPr>
          <w:rFonts w:hint="eastAsia" w:ascii="宋体" w:hAnsi="宋体"/>
          <w:color w:val="auto"/>
          <w:sz w:val="24"/>
          <w:highlight w:val="none"/>
        </w:rPr>
        <w:t>（</w:t>
      </w:r>
      <w:r>
        <w:rPr>
          <w:rFonts w:hint="eastAsia" w:ascii="宋体" w:hAnsi="宋体"/>
          <w:color w:val="auto"/>
          <w:sz w:val="24"/>
          <w:highlight w:val="none"/>
          <w:lang w:val="en-US" w:eastAsia="zh-CN"/>
        </w:rPr>
        <w:t>加盖公章</w:t>
      </w:r>
      <w:r>
        <w:rPr>
          <w:rFonts w:hint="eastAsia" w:ascii="宋体" w:hAnsi="宋体"/>
          <w:color w:val="auto"/>
          <w:sz w:val="24"/>
          <w:highlight w:val="none"/>
        </w:rPr>
        <w:t>）：</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lang w:val="en-US" w:eastAsia="zh-CN"/>
        </w:rPr>
        <w:t xml:space="preserve">                   </w:t>
      </w:r>
    </w:p>
    <w:p w14:paraId="6ABE762B">
      <w:pPr>
        <w:pStyle w:val="23"/>
        <w:tabs>
          <w:tab w:val="left" w:pos="5580"/>
        </w:tabs>
        <w:spacing w:line="300" w:lineRule="auto"/>
        <w:rPr>
          <w:rFonts w:hint="eastAsia" w:hAnsi="宋体"/>
          <w:b/>
          <w:bCs/>
          <w:color w:val="auto"/>
          <w:sz w:val="24"/>
          <w:szCs w:val="24"/>
          <w:highlight w:val="none"/>
        </w:rPr>
      </w:pPr>
    </w:p>
    <w:p w14:paraId="1A44BA2A">
      <w:pPr>
        <w:pStyle w:val="5"/>
        <w:ind w:firstLine="0"/>
        <w:rPr>
          <w:color w:val="auto"/>
          <w:sz w:val="24"/>
          <w:szCs w:val="24"/>
          <w:highlight w:val="none"/>
        </w:rPr>
      </w:pPr>
    </w:p>
    <w:p w14:paraId="22253588">
      <w:pPr>
        <w:pStyle w:val="5"/>
        <w:ind w:firstLine="0"/>
        <w:rPr>
          <w:color w:val="auto"/>
          <w:sz w:val="24"/>
          <w:szCs w:val="24"/>
          <w:highlight w:val="none"/>
        </w:rPr>
      </w:pPr>
    </w:p>
    <w:p w14:paraId="687B5CC4">
      <w:pPr>
        <w:pStyle w:val="5"/>
        <w:ind w:firstLine="0"/>
        <w:rPr>
          <w:color w:val="auto"/>
          <w:sz w:val="24"/>
          <w:szCs w:val="24"/>
          <w:highlight w:val="none"/>
        </w:rPr>
      </w:pPr>
    </w:p>
    <w:p w14:paraId="2BD745B4">
      <w:pPr>
        <w:pStyle w:val="5"/>
        <w:ind w:firstLine="0"/>
        <w:rPr>
          <w:color w:val="auto"/>
          <w:sz w:val="24"/>
          <w:szCs w:val="24"/>
          <w:highlight w:val="none"/>
        </w:rPr>
      </w:pPr>
    </w:p>
    <w:p w14:paraId="06F2D264">
      <w:pPr>
        <w:pStyle w:val="23"/>
        <w:tabs>
          <w:tab w:val="left" w:pos="5580"/>
        </w:tabs>
        <w:spacing w:line="300" w:lineRule="auto"/>
        <w:rPr>
          <w:rFonts w:hAnsi="宋体"/>
          <w:color w:val="auto"/>
          <w:sz w:val="24"/>
          <w:szCs w:val="24"/>
          <w:highlight w:val="none"/>
        </w:rPr>
      </w:pPr>
      <w:r>
        <w:rPr>
          <w:rFonts w:hint="eastAsia" w:hAnsi="宋体"/>
          <w:color w:val="auto"/>
          <w:sz w:val="24"/>
          <w:szCs w:val="24"/>
          <w:highlight w:val="none"/>
        </w:rPr>
        <w:t>相关备注信息：</w:t>
      </w:r>
    </w:p>
    <w:tbl>
      <w:tblPr>
        <w:tblStyle w:val="42"/>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70"/>
        <w:gridCol w:w="5377"/>
      </w:tblGrid>
      <w:tr w14:paraId="0B24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4C96C240">
            <w:pPr>
              <w:pStyle w:val="23"/>
              <w:tabs>
                <w:tab w:val="left" w:pos="5580"/>
              </w:tabs>
              <w:spacing w:line="300" w:lineRule="auto"/>
              <w:rPr>
                <w:rFonts w:hAnsi="宋体"/>
                <w:color w:val="auto"/>
                <w:sz w:val="24"/>
                <w:szCs w:val="24"/>
                <w:highlight w:val="none"/>
              </w:rPr>
            </w:pPr>
            <w:r>
              <w:rPr>
                <w:rFonts w:hint="eastAsia" w:hAnsi="宋体"/>
                <w:color w:val="auto"/>
                <w:sz w:val="24"/>
                <w:szCs w:val="24"/>
                <w:highlight w:val="none"/>
              </w:rPr>
              <w:t>生产厂家项目负责人姓名</w:t>
            </w:r>
          </w:p>
        </w:tc>
        <w:tc>
          <w:tcPr>
            <w:tcW w:w="5377" w:type="dxa"/>
          </w:tcPr>
          <w:p w14:paraId="19C8379E">
            <w:pPr>
              <w:pStyle w:val="23"/>
              <w:tabs>
                <w:tab w:val="left" w:pos="5580"/>
              </w:tabs>
              <w:spacing w:line="300" w:lineRule="auto"/>
              <w:rPr>
                <w:rFonts w:hAnsi="宋体"/>
                <w:color w:val="auto"/>
                <w:sz w:val="24"/>
                <w:szCs w:val="24"/>
                <w:highlight w:val="none"/>
              </w:rPr>
            </w:pPr>
          </w:p>
        </w:tc>
      </w:tr>
      <w:tr w14:paraId="5BBEF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2C42FE37">
            <w:pPr>
              <w:pStyle w:val="23"/>
              <w:tabs>
                <w:tab w:val="left" w:pos="5580"/>
              </w:tabs>
              <w:spacing w:line="300" w:lineRule="auto"/>
              <w:rPr>
                <w:rFonts w:hAnsi="宋体"/>
                <w:color w:val="auto"/>
                <w:sz w:val="24"/>
                <w:szCs w:val="24"/>
                <w:highlight w:val="none"/>
              </w:rPr>
            </w:pPr>
            <w:r>
              <w:rPr>
                <w:rFonts w:hint="eastAsia" w:hAnsi="宋体"/>
                <w:color w:val="auto"/>
                <w:sz w:val="24"/>
                <w:szCs w:val="24"/>
                <w:highlight w:val="none"/>
              </w:rPr>
              <w:t>手机号</w:t>
            </w:r>
          </w:p>
        </w:tc>
        <w:tc>
          <w:tcPr>
            <w:tcW w:w="5377" w:type="dxa"/>
          </w:tcPr>
          <w:p w14:paraId="6010D552">
            <w:pPr>
              <w:pStyle w:val="23"/>
              <w:tabs>
                <w:tab w:val="left" w:pos="5580"/>
              </w:tabs>
              <w:spacing w:line="300" w:lineRule="auto"/>
              <w:rPr>
                <w:rFonts w:hAnsi="宋体"/>
                <w:color w:val="auto"/>
                <w:sz w:val="24"/>
                <w:szCs w:val="24"/>
                <w:highlight w:val="none"/>
              </w:rPr>
            </w:pPr>
          </w:p>
        </w:tc>
      </w:tr>
      <w:tr w14:paraId="2D6B4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4046681A">
            <w:pPr>
              <w:pStyle w:val="23"/>
              <w:tabs>
                <w:tab w:val="left" w:pos="5580"/>
              </w:tabs>
              <w:spacing w:line="300" w:lineRule="auto"/>
              <w:rPr>
                <w:rFonts w:hAnsi="宋体"/>
                <w:color w:val="auto"/>
                <w:sz w:val="24"/>
                <w:szCs w:val="24"/>
                <w:highlight w:val="none"/>
              </w:rPr>
            </w:pPr>
            <w:r>
              <w:rPr>
                <w:rFonts w:hint="eastAsia" w:hAnsi="宋体"/>
                <w:color w:val="auto"/>
                <w:sz w:val="24"/>
                <w:szCs w:val="24"/>
                <w:highlight w:val="none"/>
              </w:rPr>
              <w:t>被授权单位（响应人）项目负责人姓名</w:t>
            </w:r>
          </w:p>
        </w:tc>
        <w:tc>
          <w:tcPr>
            <w:tcW w:w="5377" w:type="dxa"/>
          </w:tcPr>
          <w:p w14:paraId="7DE75BE3">
            <w:pPr>
              <w:pStyle w:val="23"/>
              <w:tabs>
                <w:tab w:val="left" w:pos="5580"/>
              </w:tabs>
              <w:spacing w:line="300" w:lineRule="auto"/>
              <w:rPr>
                <w:rFonts w:hAnsi="宋体"/>
                <w:color w:val="auto"/>
                <w:sz w:val="24"/>
                <w:szCs w:val="24"/>
                <w:highlight w:val="none"/>
              </w:rPr>
            </w:pPr>
          </w:p>
        </w:tc>
      </w:tr>
      <w:tr w14:paraId="16F0B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0" w:type="dxa"/>
          </w:tcPr>
          <w:p w14:paraId="57D22D83">
            <w:pPr>
              <w:pStyle w:val="23"/>
              <w:tabs>
                <w:tab w:val="left" w:pos="5580"/>
              </w:tabs>
              <w:spacing w:line="300" w:lineRule="auto"/>
              <w:rPr>
                <w:rFonts w:hAnsi="宋体"/>
                <w:color w:val="auto"/>
                <w:sz w:val="24"/>
                <w:szCs w:val="24"/>
                <w:highlight w:val="none"/>
              </w:rPr>
            </w:pPr>
            <w:r>
              <w:rPr>
                <w:rFonts w:hint="eastAsia" w:hAnsi="宋体"/>
                <w:color w:val="auto"/>
                <w:sz w:val="24"/>
                <w:szCs w:val="24"/>
                <w:highlight w:val="none"/>
              </w:rPr>
              <w:t>手机号</w:t>
            </w:r>
          </w:p>
        </w:tc>
        <w:tc>
          <w:tcPr>
            <w:tcW w:w="5377" w:type="dxa"/>
          </w:tcPr>
          <w:p w14:paraId="21E5BEF8">
            <w:pPr>
              <w:pStyle w:val="23"/>
              <w:tabs>
                <w:tab w:val="left" w:pos="5580"/>
              </w:tabs>
              <w:spacing w:line="300" w:lineRule="auto"/>
              <w:rPr>
                <w:rFonts w:hAnsi="宋体"/>
                <w:color w:val="auto"/>
                <w:sz w:val="24"/>
                <w:szCs w:val="24"/>
                <w:highlight w:val="none"/>
              </w:rPr>
            </w:pPr>
          </w:p>
        </w:tc>
      </w:tr>
    </w:tbl>
    <w:p w14:paraId="7D7F00A6">
      <w:pPr>
        <w:pStyle w:val="23"/>
        <w:tabs>
          <w:tab w:val="left" w:pos="5580"/>
        </w:tabs>
        <w:spacing w:line="300" w:lineRule="auto"/>
        <w:rPr>
          <w:rFonts w:hAnsi="宋体"/>
          <w:color w:val="auto"/>
          <w:sz w:val="24"/>
          <w:szCs w:val="24"/>
          <w:highlight w:val="none"/>
        </w:rPr>
      </w:pPr>
      <w:r>
        <w:rPr>
          <w:rFonts w:hint="eastAsia" w:hAnsi="宋体"/>
          <w:color w:val="auto"/>
          <w:sz w:val="24"/>
          <w:szCs w:val="24"/>
          <w:highlight w:val="none"/>
        </w:rPr>
        <w:t>请按要求填写上述备注信息，不作为评审使用。</w:t>
      </w:r>
    </w:p>
    <w:p w14:paraId="7E9670CB">
      <w:pPr>
        <w:rPr>
          <w:b/>
          <w:spacing w:val="20"/>
          <w:szCs w:val="21"/>
        </w:rPr>
      </w:pPr>
    </w:p>
    <w:p w14:paraId="1282B290">
      <w:pPr>
        <w:rPr>
          <w:b/>
          <w:spacing w:val="20"/>
          <w:szCs w:val="21"/>
        </w:rPr>
      </w:pPr>
    </w:p>
    <w:p w14:paraId="4ADA7A09">
      <w:pPr>
        <w:rPr>
          <w:b/>
          <w:spacing w:val="20"/>
          <w:szCs w:val="21"/>
        </w:rPr>
      </w:pPr>
    </w:p>
    <w:p w14:paraId="04D32E4D">
      <w:pPr>
        <w:rPr>
          <w:b/>
          <w:spacing w:val="20"/>
          <w:szCs w:val="21"/>
        </w:rPr>
      </w:pPr>
    </w:p>
    <w:p w14:paraId="4304C93D">
      <w:pPr>
        <w:rPr>
          <w:b/>
          <w:spacing w:val="20"/>
          <w:szCs w:val="21"/>
        </w:rPr>
      </w:pPr>
    </w:p>
    <w:p w14:paraId="0DDC1748">
      <w:pPr>
        <w:rPr>
          <w:b/>
          <w:spacing w:val="20"/>
          <w:szCs w:val="21"/>
        </w:rPr>
      </w:pPr>
      <w:r>
        <w:rPr>
          <w:b/>
          <w:spacing w:val="20"/>
          <w:szCs w:val="21"/>
        </w:rPr>
        <w:br w:type="page"/>
      </w:r>
    </w:p>
    <w:p w14:paraId="3B3386E9">
      <w:pPr>
        <w:spacing w:line="360" w:lineRule="auto"/>
        <w:outlineLvl w:val="2"/>
        <w:rPr>
          <w:rFonts w:hint="eastAsia"/>
          <w:color w:val="000000"/>
          <w:sz w:val="24"/>
          <w:szCs w:val="20"/>
          <w:lang w:val="en-US" w:eastAsia="zh-CN"/>
        </w:rPr>
      </w:pPr>
      <w:r>
        <w:rPr>
          <w:rFonts w:hint="eastAsia"/>
          <w:color w:val="000000"/>
          <w:sz w:val="24"/>
          <w:szCs w:val="20"/>
          <w:lang w:val="en-US" w:eastAsia="zh-CN"/>
        </w:rPr>
        <w:t>5 ★法定代表人（单位负责人）身份证明及授权委托书（具体说明与要求详见《响应人须知前附表》）</w:t>
      </w:r>
    </w:p>
    <w:p w14:paraId="6EFB9DF3">
      <w:pPr>
        <w:spacing w:line="240" w:lineRule="auto"/>
        <w:jc w:val="center"/>
        <w:rPr>
          <w:rFonts w:hint="eastAsia"/>
          <w:b/>
          <w:color w:val="000000"/>
          <w:sz w:val="36"/>
          <w:szCs w:val="36"/>
        </w:rPr>
      </w:pPr>
      <w:r>
        <w:rPr>
          <w:rFonts w:hint="eastAsia"/>
          <w:b/>
          <w:color w:val="000000"/>
          <w:sz w:val="36"/>
          <w:szCs w:val="36"/>
        </w:rPr>
        <w:t>授权委托书</w:t>
      </w:r>
    </w:p>
    <w:p w14:paraId="25818E29">
      <w:pPr>
        <w:spacing w:line="360" w:lineRule="auto"/>
        <w:ind w:firstLine="420"/>
        <w:rPr>
          <w:color w:val="000000"/>
          <w:sz w:val="24"/>
          <w:szCs w:val="20"/>
        </w:rPr>
      </w:pPr>
    </w:p>
    <w:p w14:paraId="1A1C2236">
      <w:pPr>
        <w:spacing w:line="360" w:lineRule="auto"/>
        <w:ind w:firstLine="480" w:firstLineChars="200"/>
        <w:rPr>
          <w:color w:val="000000"/>
          <w:sz w:val="24"/>
          <w:szCs w:val="20"/>
        </w:rPr>
      </w:pPr>
    </w:p>
    <w:p w14:paraId="0EBDE4AE">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本人</w:t>
      </w:r>
      <w:r>
        <w:rPr>
          <w:rFonts w:hint="eastAsia" w:ascii="宋体" w:hAnsi="宋体" w:cs="宋体"/>
          <w:color w:val="000000"/>
          <w:sz w:val="24"/>
          <w:lang w:val="zh-CN"/>
        </w:rPr>
        <w:t>_______</w:t>
      </w:r>
      <w:r>
        <w:rPr>
          <w:rFonts w:hint="eastAsia" w:ascii="宋体" w:hAnsi="宋体" w:cs="宋体"/>
          <w:color w:val="000000"/>
          <w:sz w:val="24"/>
          <w:szCs w:val="24"/>
        </w:rPr>
        <w:t>（姓名）系</w:t>
      </w:r>
      <w:r>
        <w:rPr>
          <w:rFonts w:hint="eastAsia" w:ascii="宋体" w:hAnsi="宋体" w:cs="宋体"/>
          <w:color w:val="000000"/>
          <w:sz w:val="24"/>
          <w:lang w:val="zh-CN"/>
        </w:rPr>
        <w:t>________________</w:t>
      </w:r>
      <w:r>
        <w:rPr>
          <w:rFonts w:hint="eastAsia" w:ascii="宋体" w:hAnsi="宋体" w:cs="宋体"/>
          <w:color w:val="000000"/>
          <w:sz w:val="24"/>
          <w:szCs w:val="24"/>
        </w:rPr>
        <w:t>（</w:t>
      </w:r>
      <w:r>
        <w:rPr>
          <w:rFonts w:hint="eastAsia" w:ascii="宋体" w:hAnsi="宋体" w:cs="宋体"/>
          <w:color w:val="000000"/>
          <w:sz w:val="24"/>
          <w:szCs w:val="24"/>
          <w:lang w:eastAsia="zh-CN"/>
        </w:rPr>
        <w:t>响应</w:t>
      </w:r>
      <w:r>
        <w:rPr>
          <w:rFonts w:hint="eastAsia" w:ascii="宋体" w:hAnsi="宋体" w:cs="宋体"/>
          <w:color w:val="000000"/>
          <w:sz w:val="24"/>
          <w:szCs w:val="24"/>
        </w:rPr>
        <w:t>人名称）的法定代表人（单位负责人），现委托</w:t>
      </w:r>
      <w:r>
        <w:rPr>
          <w:rFonts w:hint="eastAsia" w:ascii="宋体" w:hAnsi="宋体" w:cs="宋体"/>
          <w:color w:val="000000"/>
          <w:sz w:val="24"/>
          <w:lang w:val="zh-CN"/>
        </w:rPr>
        <w:t>_______</w:t>
      </w:r>
      <w:r>
        <w:rPr>
          <w:rFonts w:hint="eastAsia" w:ascii="宋体" w:hAnsi="宋体" w:cs="宋体"/>
          <w:color w:val="000000"/>
          <w:sz w:val="24"/>
          <w:szCs w:val="24"/>
        </w:rPr>
        <w:t>（姓名）为我方代理人。代理人根据授权，以我方名义签署、澄清确认、提交、撤回、修改</w:t>
      </w:r>
      <w:r>
        <w:rPr>
          <w:rFonts w:hint="eastAsia" w:ascii="宋体" w:hAnsi="宋体" w:cs="宋体"/>
          <w:color w:val="000000"/>
          <w:sz w:val="24"/>
          <w:lang w:val="zh-CN"/>
        </w:rPr>
        <w:t>________________</w:t>
      </w:r>
      <w:r>
        <w:rPr>
          <w:rFonts w:hint="eastAsia" w:ascii="宋体" w:hAnsi="宋体" w:cs="宋体"/>
          <w:color w:val="000000"/>
          <w:sz w:val="24"/>
          <w:szCs w:val="24"/>
        </w:rPr>
        <w:t>（项目名称）</w:t>
      </w:r>
      <w:r>
        <w:rPr>
          <w:rFonts w:hint="eastAsia" w:ascii="宋体" w:hAnsi="宋体" w:cs="宋体"/>
          <w:color w:val="000000"/>
          <w:sz w:val="24"/>
          <w:szCs w:val="24"/>
          <w:lang w:eastAsia="zh-CN"/>
        </w:rPr>
        <w:t>响应</w:t>
      </w:r>
      <w:r>
        <w:rPr>
          <w:rFonts w:hint="eastAsia" w:ascii="宋体" w:hAnsi="宋体" w:cs="宋体"/>
          <w:color w:val="000000"/>
          <w:sz w:val="24"/>
          <w:szCs w:val="24"/>
        </w:rPr>
        <w:t>文件和处理有关事宜，其法律后果由我方承担。</w:t>
      </w:r>
    </w:p>
    <w:p w14:paraId="5CF48378">
      <w:pPr>
        <w:spacing w:line="360" w:lineRule="auto"/>
        <w:ind w:firstLine="420"/>
        <w:rPr>
          <w:rFonts w:hint="eastAsia" w:ascii="宋体" w:hAnsi="宋体" w:cs="宋体"/>
          <w:color w:val="000000"/>
          <w:sz w:val="24"/>
          <w:szCs w:val="24"/>
        </w:rPr>
      </w:pPr>
      <w:r>
        <w:rPr>
          <w:rFonts w:hint="eastAsia" w:ascii="宋体" w:hAnsi="宋体" w:cs="宋体"/>
          <w:color w:val="000000"/>
          <w:sz w:val="24"/>
          <w:szCs w:val="24"/>
        </w:rPr>
        <w:t>委托期限：自本授权委托书签署之日起至投标有效期届满之日止。</w:t>
      </w:r>
    </w:p>
    <w:p w14:paraId="437C0CE2">
      <w:pPr>
        <w:spacing w:line="360" w:lineRule="auto"/>
        <w:ind w:firstLine="420"/>
        <w:rPr>
          <w:rFonts w:hint="eastAsia" w:ascii="宋体" w:hAnsi="宋体" w:cs="宋体"/>
          <w:color w:val="000000"/>
          <w:sz w:val="24"/>
          <w:szCs w:val="24"/>
        </w:rPr>
      </w:pPr>
      <w:r>
        <w:rPr>
          <w:rFonts w:hint="eastAsia" w:ascii="宋体" w:hAnsi="宋体" w:cs="宋体"/>
          <w:color w:val="000000"/>
          <w:sz w:val="24"/>
          <w:szCs w:val="24"/>
        </w:rPr>
        <w:t>代理人无转委托权。</w:t>
      </w:r>
      <w:r>
        <w:rPr>
          <w:rFonts w:hint="eastAsia" w:ascii="宋体" w:hAnsi="宋体" w:cs="宋体"/>
          <w:color w:val="000000"/>
          <w:sz w:val="24"/>
          <w:szCs w:val="24"/>
        </w:rPr>
        <w:cr/>
      </w:r>
    </w:p>
    <w:p w14:paraId="6410EF95">
      <w:pPr>
        <w:spacing w:line="360" w:lineRule="auto"/>
        <w:rPr>
          <w:rFonts w:hint="eastAsia" w:ascii="宋体" w:hAnsi="宋体" w:cs="宋体"/>
          <w:color w:val="000000"/>
          <w:sz w:val="24"/>
          <w:lang w:val="zh-CN"/>
        </w:rPr>
      </w:pPr>
      <w:r>
        <w:rPr>
          <w:rFonts w:hint="eastAsia" w:ascii="宋体" w:hAnsi="宋体" w:cs="宋体"/>
          <w:color w:val="000000"/>
          <w:sz w:val="24"/>
          <w:lang w:eastAsia="zh-CN"/>
        </w:rPr>
        <w:t>响应</w:t>
      </w:r>
      <w:r>
        <w:rPr>
          <w:rFonts w:hint="eastAsia" w:ascii="宋体" w:hAnsi="宋体" w:cs="宋体"/>
          <w:color w:val="000000"/>
          <w:sz w:val="24"/>
        </w:rPr>
        <w:t>人名称（加盖公章）</w:t>
      </w:r>
      <w:r>
        <w:rPr>
          <w:rFonts w:hint="eastAsia" w:ascii="宋体" w:hAnsi="宋体" w:cs="宋体"/>
          <w:color w:val="000000"/>
          <w:sz w:val="24"/>
          <w:lang w:val="zh-CN"/>
        </w:rPr>
        <w:t>：________________</w:t>
      </w:r>
    </w:p>
    <w:p w14:paraId="5E1EC400">
      <w:pPr>
        <w:spacing w:line="360" w:lineRule="auto"/>
        <w:rPr>
          <w:rFonts w:hint="eastAsia" w:ascii="宋体" w:hAnsi="宋体" w:cs="宋体"/>
          <w:color w:val="000000"/>
          <w:sz w:val="24"/>
          <w:szCs w:val="24"/>
        </w:rPr>
      </w:pPr>
      <w:r>
        <w:rPr>
          <w:rFonts w:hint="eastAsia" w:ascii="宋体" w:hAnsi="宋体" w:cs="宋体"/>
          <w:color w:val="000000"/>
          <w:sz w:val="24"/>
          <w:szCs w:val="24"/>
        </w:rPr>
        <w:t>法定代表人（单位负责人）（签字或签章）：</w:t>
      </w:r>
      <w:r>
        <w:rPr>
          <w:rFonts w:hint="eastAsia" w:ascii="宋体" w:hAnsi="宋体" w:cs="宋体"/>
          <w:color w:val="000000"/>
          <w:sz w:val="24"/>
          <w:lang w:val="zh-CN"/>
        </w:rPr>
        <w:t>________________</w:t>
      </w:r>
    </w:p>
    <w:p w14:paraId="1967B220">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委托代理人（签字或签章）：</w:t>
      </w:r>
      <w:r>
        <w:rPr>
          <w:rFonts w:hint="eastAsia" w:ascii="宋体" w:hAnsi="宋体" w:cs="宋体"/>
          <w:color w:val="000000"/>
          <w:sz w:val="24"/>
          <w:lang w:val="zh-CN"/>
        </w:rPr>
        <w:t>________________</w:t>
      </w:r>
      <w:r>
        <w:rPr>
          <w:rFonts w:hint="eastAsia" w:ascii="宋体" w:hAnsi="宋体" w:cs="宋体"/>
          <w:color w:val="000000"/>
          <w:sz w:val="24"/>
        </w:rPr>
        <w:t xml:space="preserve">    </w:t>
      </w:r>
      <w:r>
        <w:rPr>
          <w:rFonts w:hint="eastAsia" w:ascii="宋体" w:hAnsi="宋体" w:cs="宋体"/>
          <w:color w:val="000000"/>
          <w:sz w:val="24"/>
          <w:lang w:val="zh-CN"/>
        </w:rPr>
        <w:t xml:space="preserve">                      </w:t>
      </w:r>
    </w:p>
    <w:p w14:paraId="464773A7">
      <w:pPr>
        <w:autoSpaceDE w:val="0"/>
        <w:autoSpaceDN w:val="0"/>
        <w:adjustRightInd w:val="0"/>
        <w:snapToGrid w:val="0"/>
        <w:spacing w:line="360" w:lineRule="auto"/>
        <w:rPr>
          <w:rFonts w:hint="eastAsia" w:ascii="宋体" w:hAnsi="宋体" w:cs="宋体"/>
          <w:color w:val="000000"/>
          <w:sz w:val="24"/>
          <w:lang w:val="zh-CN"/>
        </w:rPr>
      </w:pPr>
      <w:r>
        <w:rPr>
          <w:rFonts w:hint="eastAsia" w:ascii="宋体" w:hAnsi="宋体" w:cs="宋体"/>
          <w:color w:val="000000"/>
          <w:sz w:val="24"/>
        </w:rPr>
        <w:t>日期：_____年______月______日</w:t>
      </w:r>
    </w:p>
    <w:p w14:paraId="0B8F3093">
      <w:pPr>
        <w:tabs>
          <w:tab w:val="left" w:pos="5580"/>
        </w:tabs>
        <w:spacing w:line="360" w:lineRule="auto"/>
        <w:ind w:firstLine="480" w:firstLineChars="200"/>
        <w:rPr>
          <w:rFonts w:hint="eastAsia" w:ascii="宋体" w:hAnsi="宋体" w:cs="宋体"/>
          <w:color w:val="000000"/>
          <w:sz w:val="24"/>
          <w:szCs w:val="24"/>
        </w:rPr>
      </w:pPr>
    </w:p>
    <w:p w14:paraId="774E7B63">
      <w:pPr>
        <w:tabs>
          <w:tab w:val="left" w:pos="5580"/>
        </w:tabs>
        <w:spacing w:line="360" w:lineRule="auto"/>
        <w:rPr>
          <w:rFonts w:hint="eastAsia" w:ascii="宋体" w:hAnsi="宋体" w:cs="宋体"/>
          <w:color w:val="000000"/>
          <w:sz w:val="24"/>
          <w:szCs w:val="24"/>
        </w:rPr>
      </w:pPr>
      <w:r>
        <w:rPr>
          <w:rFonts w:hint="eastAsia" w:ascii="宋体" w:hAnsi="宋体" w:cs="宋体"/>
          <w:color w:val="000000"/>
          <w:sz w:val="24"/>
          <w:szCs w:val="24"/>
        </w:rPr>
        <w:t>附：法定代表人</w:t>
      </w:r>
      <w:r>
        <w:rPr>
          <w:rFonts w:hint="eastAsia" w:ascii="宋体" w:hAnsi="宋体" w:cs="宋体"/>
          <w:sz w:val="24"/>
          <w:szCs w:val="24"/>
        </w:rPr>
        <w:t>（单位负责人）</w:t>
      </w:r>
      <w:r>
        <w:rPr>
          <w:rFonts w:hint="eastAsia" w:ascii="宋体" w:hAnsi="宋体" w:cs="宋体"/>
          <w:color w:val="000000"/>
          <w:sz w:val="24"/>
          <w:szCs w:val="24"/>
        </w:rPr>
        <w:t>及委托代理人身份证明文件电子件：</w:t>
      </w:r>
    </w:p>
    <w:p w14:paraId="6F39F6E3">
      <w:pPr>
        <w:tabs>
          <w:tab w:val="left" w:pos="5580"/>
        </w:tabs>
        <w:spacing w:line="360" w:lineRule="auto"/>
        <w:jc w:val="left"/>
        <w:rPr>
          <w:rFonts w:hint="eastAsia" w:ascii="宋体" w:hAnsi="宋体" w:cs="宋体"/>
          <w:color w:val="000000"/>
          <w:sz w:val="24"/>
          <w:szCs w:val="24"/>
        </w:rPr>
      </w:pPr>
    </w:p>
    <w:p w14:paraId="39C67A23">
      <w:pPr>
        <w:tabs>
          <w:tab w:val="left" w:pos="5580"/>
        </w:tabs>
        <w:spacing w:line="360" w:lineRule="auto"/>
        <w:jc w:val="left"/>
        <w:rPr>
          <w:rFonts w:hint="eastAsia" w:ascii="宋体" w:hAnsi="宋体" w:cs="宋体"/>
          <w:color w:val="000000"/>
          <w:sz w:val="24"/>
          <w:szCs w:val="24"/>
        </w:rPr>
      </w:pPr>
    </w:p>
    <w:p w14:paraId="2299EED2">
      <w:pPr>
        <w:tabs>
          <w:tab w:val="left" w:pos="5580"/>
        </w:tabs>
        <w:spacing w:line="360" w:lineRule="auto"/>
        <w:jc w:val="left"/>
        <w:rPr>
          <w:rFonts w:hint="eastAsia" w:ascii="宋体" w:hAnsi="宋体" w:cs="宋体"/>
          <w:color w:val="000000"/>
          <w:sz w:val="24"/>
          <w:szCs w:val="24"/>
        </w:rPr>
      </w:pPr>
      <w:r>
        <w:rPr>
          <w:rFonts w:hint="eastAsia" w:ascii="宋体" w:hAnsi="宋体" w:cs="宋体"/>
          <w:color w:val="000000"/>
          <w:sz w:val="24"/>
          <w:szCs w:val="24"/>
        </w:rPr>
        <w:t>说明：</w:t>
      </w:r>
    </w:p>
    <w:p w14:paraId="7814092D">
      <w:pPr>
        <w:tabs>
          <w:tab w:val="left" w:pos="5580"/>
        </w:tabs>
        <w:spacing w:line="360" w:lineRule="auto"/>
        <w:jc w:val="left"/>
        <w:rPr>
          <w:rFonts w:hint="eastAsia" w:ascii="宋体" w:hAnsi="宋体" w:cs="宋体"/>
          <w:color w:val="000000"/>
          <w:sz w:val="24"/>
          <w:szCs w:val="24"/>
        </w:rPr>
      </w:pPr>
      <w:r>
        <w:rPr>
          <w:rFonts w:hint="eastAsia" w:ascii="宋体" w:hAnsi="宋体" w:cs="宋体"/>
          <w:color w:val="000000"/>
          <w:sz w:val="24"/>
          <w:szCs w:val="24"/>
        </w:rPr>
        <w:t>1.若供应商为事业单位或其他组织或分支机构，则法定代表人（单位负责人）处的签署人可为单位负责人。</w:t>
      </w:r>
    </w:p>
    <w:p w14:paraId="5A4FB8DB">
      <w:pPr>
        <w:tabs>
          <w:tab w:val="left" w:pos="5580"/>
        </w:tabs>
        <w:spacing w:line="360" w:lineRule="auto"/>
        <w:jc w:val="left"/>
        <w:rPr>
          <w:rFonts w:hint="eastAsia" w:ascii="宋体" w:hAnsi="宋体" w:cs="宋体"/>
          <w:color w:val="000000"/>
          <w:sz w:val="24"/>
          <w:szCs w:val="24"/>
        </w:rPr>
      </w:pPr>
      <w:r>
        <w:rPr>
          <w:rFonts w:hint="eastAsia" w:ascii="宋体" w:hAnsi="宋体" w:cs="宋体"/>
          <w:color w:val="000000"/>
          <w:sz w:val="24"/>
          <w:szCs w:val="24"/>
        </w:rPr>
        <w:t>2.若</w:t>
      </w:r>
      <w:r>
        <w:rPr>
          <w:rFonts w:hint="eastAsia" w:ascii="宋体" w:hAnsi="宋体" w:cs="宋体"/>
          <w:color w:val="000000"/>
          <w:sz w:val="24"/>
          <w:szCs w:val="24"/>
          <w:lang w:eastAsia="zh-CN"/>
        </w:rPr>
        <w:t>响应</w:t>
      </w:r>
      <w:r>
        <w:rPr>
          <w:rFonts w:hint="eastAsia" w:ascii="宋体" w:hAnsi="宋体" w:cs="宋体"/>
          <w:color w:val="000000"/>
          <w:sz w:val="24"/>
          <w:szCs w:val="24"/>
        </w:rPr>
        <w:t>文件中签字之处均为法定代表人（单位负责人）本人签署，则可不提供本《授权委托书》，但须提供《法定代表人（单位负责人）身份证明》；否则，不需要提供《法定代表人（单位负责人）身份证明》。</w:t>
      </w:r>
    </w:p>
    <w:p w14:paraId="2E800F9B">
      <w:pPr>
        <w:tabs>
          <w:tab w:val="left" w:pos="5580"/>
        </w:tabs>
        <w:spacing w:line="360" w:lineRule="auto"/>
        <w:jc w:val="left"/>
        <w:rPr>
          <w:rFonts w:hint="eastAsia" w:ascii="宋体" w:hAnsi="宋体" w:cs="宋体"/>
          <w:color w:val="000000"/>
          <w:sz w:val="24"/>
          <w:szCs w:val="24"/>
        </w:rPr>
      </w:pPr>
      <w:r>
        <w:rPr>
          <w:rFonts w:hint="eastAsia" w:ascii="宋体" w:hAnsi="宋体" w:cs="宋体"/>
          <w:color w:val="000000"/>
          <w:sz w:val="24"/>
          <w:szCs w:val="24"/>
        </w:rPr>
        <w:t>3.供应商为自然人的情形，可不提供本《授权委托书》。</w:t>
      </w:r>
    </w:p>
    <w:p w14:paraId="36912172">
      <w:pPr>
        <w:tabs>
          <w:tab w:val="left" w:pos="5580"/>
        </w:tabs>
        <w:spacing w:line="360" w:lineRule="auto"/>
        <w:jc w:val="left"/>
        <w:rPr>
          <w:rFonts w:hint="eastAsia" w:ascii="宋体" w:hAnsi="宋体" w:cs="宋体"/>
          <w:color w:val="000000"/>
          <w:sz w:val="24"/>
          <w:szCs w:val="24"/>
        </w:rPr>
      </w:pPr>
      <w:r>
        <w:rPr>
          <w:rFonts w:hint="eastAsia" w:ascii="宋体" w:hAnsi="宋体" w:cs="宋体"/>
          <w:color w:val="000000"/>
          <w:sz w:val="24"/>
          <w:szCs w:val="24"/>
        </w:rPr>
        <w:t>4.供应商应随本《授权委托书》同时提供法定代表人（单位负责人）及委托代理人的有效的身份证或护照等身份证明文件电子件。提供身份证的，应同时提供身份证</w:t>
      </w:r>
      <w:r>
        <w:rPr>
          <w:rFonts w:hint="eastAsia" w:ascii="宋体" w:hAnsi="宋体" w:cs="宋体"/>
          <w:b/>
          <w:bCs/>
          <w:color w:val="000000"/>
          <w:sz w:val="24"/>
          <w:szCs w:val="24"/>
        </w:rPr>
        <w:t>双面</w:t>
      </w:r>
      <w:r>
        <w:rPr>
          <w:rFonts w:hint="eastAsia" w:ascii="宋体" w:hAnsi="宋体" w:cs="宋体"/>
          <w:color w:val="000000"/>
          <w:sz w:val="24"/>
          <w:szCs w:val="24"/>
        </w:rPr>
        <w:t>电子件。</w:t>
      </w:r>
      <w:r>
        <w:rPr>
          <w:rFonts w:hint="eastAsia" w:ascii="宋体" w:hAnsi="宋体" w:cs="宋体"/>
          <w:color w:val="000000"/>
          <w:sz w:val="24"/>
          <w:szCs w:val="24"/>
        </w:rPr>
        <w:br w:type="page"/>
      </w:r>
    </w:p>
    <w:p w14:paraId="3E910489">
      <w:pPr>
        <w:spacing w:line="240" w:lineRule="auto"/>
        <w:jc w:val="center"/>
        <w:rPr>
          <w:b/>
          <w:color w:val="000000"/>
          <w:sz w:val="36"/>
          <w:szCs w:val="36"/>
        </w:rPr>
      </w:pPr>
      <w:r>
        <w:rPr>
          <w:b/>
          <w:color w:val="000000"/>
          <w:sz w:val="36"/>
          <w:szCs w:val="36"/>
        </w:rPr>
        <w:t>法定代表人（单位负责人）身份证明</w:t>
      </w:r>
    </w:p>
    <w:p w14:paraId="1D34AC9C">
      <w:pPr>
        <w:kinsoku w:val="0"/>
        <w:overflowPunct w:val="0"/>
        <w:spacing w:line="200" w:lineRule="exact"/>
        <w:rPr>
          <w:sz w:val="20"/>
          <w:szCs w:val="20"/>
        </w:rPr>
      </w:pPr>
    </w:p>
    <w:p w14:paraId="5EAF3080">
      <w:pPr>
        <w:tabs>
          <w:tab w:val="left" w:pos="5580"/>
        </w:tabs>
        <w:spacing w:line="360" w:lineRule="auto"/>
        <w:rPr>
          <w:color w:val="000000"/>
          <w:sz w:val="24"/>
        </w:rPr>
      </w:pPr>
    </w:p>
    <w:p w14:paraId="60DBB3D7">
      <w:pPr>
        <w:tabs>
          <w:tab w:val="left" w:pos="5580"/>
        </w:tabs>
        <w:spacing w:line="360" w:lineRule="auto"/>
        <w:rPr>
          <w:rFonts w:hint="eastAsia" w:eastAsia="宋体"/>
          <w:color w:val="000000"/>
          <w:sz w:val="24"/>
          <w:lang w:eastAsia="zh-CN"/>
        </w:rPr>
      </w:pPr>
      <w:r>
        <w:rPr>
          <w:color w:val="000000"/>
          <w:sz w:val="24"/>
        </w:rPr>
        <w:t>致：</w:t>
      </w:r>
      <w:r>
        <w:rPr>
          <w:rFonts w:hint="eastAsia"/>
          <w:color w:val="000000"/>
          <w:sz w:val="24"/>
          <w:u w:val="single"/>
          <w:lang w:eastAsia="zh-CN"/>
        </w:rPr>
        <w:t>北京市公共资源交易中心</w:t>
      </w:r>
    </w:p>
    <w:p w14:paraId="109FEFD4">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8582B9E">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7218D78C">
      <w:pPr>
        <w:pStyle w:val="17"/>
        <w:tabs>
          <w:tab w:val="left" w:pos="2412"/>
          <w:tab w:val="left" w:pos="3883"/>
          <w:tab w:val="left" w:pos="5352"/>
          <w:tab w:val="left" w:pos="6821"/>
        </w:tabs>
        <w:kinsoku w:val="0"/>
        <w:overflowPunct w:val="0"/>
        <w:spacing w:line="335" w:lineRule="exact"/>
        <w:rPr>
          <w:rFonts w:ascii="Times New Roman" w:hAnsi="Times New Roman"/>
        </w:rPr>
      </w:pPr>
    </w:p>
    <w:p w14:paraId="122AE9F6">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hint="eastAsia" w:ascii="Times New Roman" w:hAnsi="Times New Roman"/>
          <w:lang w:eastAsia="zh-CN"/>
        </w:rPr>
        <w:t>响应人</w:t>
      </w:r>
      <w:r>
        <w:rPr>
          <w:rFonts w:ascii="Times New Roman" w:hAnsi="Times New Roman"/>
        </w:rPr>
        <w:t>名称）的法定代表人（单位负责人）。</w:t>
      </w:r>
    </w:p>
    <w:p w14:paraId="3DCA7893">
      <w:pPr>
        <w:pStyle w:val="17"/>
        <w:tabs>
          <w:tab w:val="left" w:pos="2412"/>
          <w:tab w:val="left" w:pos="3883"/>
          <w:tab w:val="left" w:pos="5352"/>
          <w:tab w:val="left" w:pos="6821"/>
        </w:tabs>
        <w:kinsoku w:val="0"/>
        <w:overflowPunct w:val="0"/>
        <w:spacing w:line="335" w:lineRule="exact"/>
        <w:rPr>
          <w:rFonts w:ascii="Times New Roman" w:hAnsi="Times New Roman"/>
        </w:rPr>
      </w:pPr>
    </w:p>
    <w:p w14:paraId="495AFEA1">
      <w:pPr>
        <w:pStyle w:val="17"/>
        <w:kinsoku w:val="0"/>
        <w:overflowPunct w:val="0"/>
        <w:spacing w:line="583" w:lineRule="auto"/>
        <w:ind w:right="-46"/>
        <w:rPr>
          <w:rFonts w:ascii="Times New Roman" w:hAnsi="Times New Roman"/>
          <w:color w:val="000000"/>
          <w:szCs w:val="24"/>
        </w:rPr>
      </w:pPr>
      <w:r>
        <w:rPr>
          <w:rFonts w:ascii="Times New Roman" w:hAnsi="Times New Roman"/>
          <w:color w:val="000000"/>
          <w:szCs w:val="24"/>
        </w:rPr>
        <w:t>附：法定代表人（单位负责人）身份证</w:t>
      </w:r>
      <w:r>
        <w:rPr>
          <w:rFonts w:hint="eastAsia" w:ascii="Times New Roman" w:hAnsi="Times New Roman"/>
          <w:color w:val="000000"/>
          <w:szCs w:val="24"/>
        </w:rPr>
        <w:t>或</w:t>
      </w:r>
      <w:r>
        <w:rPr>
          <w:rFonts w:ascii="Times New Roman" w:hAnsi="Times New Roman"/>
          <w:color w:val="000000"/>
          <w:szCs w:val="24"/>
        </w:rPr>
        <w:t>护照等身份证明文件电子件：</w:t>
      </w:r>
    </w:p>
    <w:p w14:paraId="19D57F58">
      <w:pPr>
        <w:pStyle w:val="17"/>
        <w:kinsoku w:val="0"/>
        <w:overflowPunct w:val="0"/>
        <w:spacing w:line="583" w:lineRule="auto"/>
        <w:ind w:right="4305"/>
        <w:rPr>
          <w:rFonts w:ascii="Times New Roman" w:hAnsi="Times New Roman"/>
          <w:spacing w:val="-3"/>
        </w:rPr>
      </w:pPr>
    </w:p>
    <w:p w14:paraId="56D1056B">
      <w:pPr>
        <w:autoSpaceDE w:val="0"/>
        <w:autoSpaceDN w:val="0"/>
        <w:adjustRightInd w:val="0"/>
        <w:snapToGrid w:val="0"/>
        <w:spacing w:line="360" w:lineRule="auto"/>
        <w:rPr>
          <w:color w:val="000000"/>
          <w:sz w:val="24"/>
          <w:lang w:val="zh-CN"/>
        </w:rPr>
      </w:pPr>
      <w:r>
        <w:rPr>
          <w:rFonts w:hint="eastAsia"/>
          <w:color w:val="000000"/>
          <w:sz w:val="24"/>
          <w:lang w:eastAsia="zh-CN"/>
        </w:rPr>
        <w:t>响应</w:t>
      </w:r>
      <w:r>
        <w:rPr>
          <w:color w:val="000000"/>
          <w:sz w:val="24"/>
        </w:rPr>
        <w:t>人名称（加盖公章）</w:t>
      </w:r>
      <w:r>
        <w:rPr>
          <w:color w:val="000000"/>
          <w:sz w:val="24"/>
          <w:lang w:val="zh-CN"/>
        </w:rPr>
        <w:t>：________________</w:t>
      </w:r>
    </w:p>
    <w:p w14:paraId="6862A2E1">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4C1BAC66">
      <w:pPr>
        <w:autoSpaceDE w:val="0"/>
        <w:autoSpaceDN w:val="0"/>
        <w:adjustRightInd w:val="0"/>
        <w:snapToGrid w:val="0"/>
        <w:spacing w:line="360" w:lineRule="auto"/>
        <w:rPr>
          <w:color w:val="000000"/>
          <w:sz w:val="24"/>
        </w:rPr>
      </w:pPr>
    </w:p>
    <w:p w14:paraId="2D1FE0F1">
      <w:pPr>
        <w:autoSpaceDE w:val="0"/>
        <w:autoSpaceDN w:val="0"/>
        <w:adjustRightInd w:val="0"/>
        <w:snapToGrid w:val="0"/>
        <w:spacing w:line="360" w:lineRule="auto"/>
        <w:rPr>
          <w:color w:val="000000"/>
          <w:sz w:val="24"/>
          <w:lang w:val="zh-CN"/>
        </w:rPr>
      </w:pPr>
      <w:r>
        <w:rPr>
          <w:color w:val="000000"/>
          <w:sz w:val="24"/>
        </w:rPr>
        <w:t>日期：_____年______月______日</w:t>
      </w:r>
    </w:p>
    <w:p w14:paraId="3718DFB7">
      <w:pPr>
        <w:widowControl/>
        <w:jc w:val="left"/>
        <w:rPr>
          <w:i/>
          <w:color w:val="000000"/>
          <w:sz w:val="24"/>
          <w:szCs w:val="20"/>
          <w:u w:val="single"/>
        </w:rPr>
      </w:pPr>
      <w:r>
        <w:rPr>
          <w:i/>
          <w:color w:val="000000"/>
          <w:sz w:val="24"/>
          <w:szCs w:val="20"/>
          <w:u w:val="single"/>
        </w:rPr>
        <w:br w:type="page"/>
      </w:r>
    </w:p>
    <w:p w14:paraId="6E2EC49A">
      <w:pPr>
        <w:spacing w:line="360" w:lineRule="auto"/>
        <w:outlineLvl w:val="2"/>
        <w:rPr>
          <w:rFonts w:hint="default"/>
          <w:color w:val="000000"/>
          <w:sz w:val="24"/>
          <w:szCs w:val="20"/>
          <w:lang w:val="en-US" w:eastAsia="zh-CN"/>
        </w:rPr>
      </w:pPr>
      <w:r>
        <w:rPr>
          <w:rFonts w:hint="eastAsia"/>
          <w:color w:val="000000"/>
          <w:sz w:val="24"/>
          <w:szCs w:val="20"/>
          <w:lang w:val="en-US" w:eastAsia="zh-CN"/>
        </w:rPr>
        <w:t>6 ★响应函（具体说明与要求详见《响应人须知前附表》）</w:t>
      </w:r>
    </w:p>
    <w:p w14:paraId="3E424EEC">
      <w:pPr>
        <w:tabs>
          <w:tab w:val="left" w:pos="5580"/>
        </w:tabs>
        <w:spacing w:line="360" w:lineRule="auto"/>
        <w:rPr>
          <w:color w:val="000000"/>
          <w:sz w:val="24"/>
        </w:rPr>
      </w:pPr>
    </w:p>
    <w:p w14:paraId="590C5448">
      <w:pPr>
        <w:spacing w:line="240" w:lineRule="auto"/>
        <w:jc w:val="center"/>
        <w:rPr>
          <w:b/>
          <w:color w:val="000000"/>
          <w:sz w:val="36"/>
          <w:szCs w:val="36"/>
          <w:highlight w:val="none"/>
        </w:rPr>
      </w:pPr>
      <w:r>
        <w:rPr>
          <w:rFonts w:hint="default"/>
          <w:b/>
          <w:color w:val="000000"/>
          <w:sz w:val="36"/>
          <w:szCs w:val="36"/>
          <w:highlight w:val="none"/>
          <w:lang w:val="en-US" w:eastAsia="zh-CN"/>
        </w:rPr>
        <w:t>响应函</w:t>
      </w:r>
    </w:p>
    <w:p w14:paraId="54646159">
      <w:pPr>
        <w:tabs>
          <w:tab w:val="left" w:pos="5580"/>
        </w:tabs>
        <w:spacing w:line="360" w:lineRule="auto"/>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rPr>
        <w:t>致：</w:t>
      </w:r>
      <w:r>
        <w:rPr>
          <w:rFonts w:hint="eastAsia" w:ascii="宋体" w:hAnsi="宋体" w:cs="宋体"/>
          <w:color w:val="000000"/>
          <w:sz w:val="24"/>
          <w:highlight w:val="none"/>
          <w:u w:val="single"/>
          <w:lang w:val="en-US" w:eastAsia="zh-CN"/>
        </w:rPr>
        <w:t>北京市公共资源交易中心</w:t>
      </w:r>
    </w:p>
    <w:p w14:paraId="4157D5CA">
      <w:pPr>
        <w:tabs>
          <w:tab w:val="left" w:pos="5580"/>
        </w:tabs>
        <w:spacing w:line="360" w:lineRule="auto"/>
        <w:rPr>
          <w:rFonts w:hint="eastAsia" w:ascii="宋体" w:hAnsi="宋体" w:cs="宋体"/>
          <w:color w:val="000000"/>
          <w:sz w:val="24"/>
          <w:szCs w:val="20"/>
          <w:highlight w:val="none"/>
        </w:rPr>
      </w:pPr>
    </w:p>
    <w:p w14:paraId="6BE4CB6A">
      <w:pPr>
        <w:tabs>
          <w:tab w:val="left" w:pos="5580"/>
        </w:tabs>
        <w:spacing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我方参加你方就___________（项目名称，</w:t>
      </w:r>
      <w:r>
        <w:rPr>
          <w:rFonts w:hint="eastAsia" w:ascii="宋体" w:hAnsi="宋体" w:cs="宋体"/>
          <w:color w:val="000000"/>
          <w:sz w:val="24"/>
          <w:szCs w:val="20"/>
          <w:highlight w:val="none"/>
          <w:lang w:val="en-US" w:eastAsia="zh-CN"/>
        </w:rPr>
        <w:t>采购</w:t>
      </w:r>
      <w:r>
        <w:rPr>
          <w:rFonts w:hint="eastAsia" w:ascii="宋体" w:hAnsi="宋体" w:cs="宋体"/>
          <w:color w:val="000000"/>
          <w:sz w:val="24"/>
          <w:szCs w:val="20"/>
          <w:highlight w:val="none"/>
        </w:rPr>
        <w:t>编号）组织的</w:t>
      </w:r>
      <w:r>
        <w:rPr>
          <w:rFonts w:hint="eastAsia" w:ascii="宋体" w:hAnsi="宋体" w:cs="宋体"/>
          <w:color w:val="000000"/>
          <w:sz w:val="24"/>
          <w:szCs w:val="20"/>
          <w:highlight w:val="none"/>
          <w:lang w:val="en-US" w:eastAsia="zh-CN"/>
        </w:rPr>
        <w:t>征集</w:t>
      </w:r>
      <w:r>
        <w:rPr>
          <w:rFonts w:hint="eastAsia" w:ascii="宋体" w:hAnsi="宋体" w:cs="宋体"/>
          <w:color w:val="000000"/>
          <w:sz w:val="24"/>
          <w:szCs w:val="20"/>
          <w:highlight w:val="none"/>
        </w:rPr>
        <w:t>活动，并对此项目进行</w:t>
      </w:r>
      <w:r>
        <w:rPr>
          <w:rFonts w:hint="eastAsia" w:ascii="宋体" w:hAnsi="宋体" w:cs="宋体"/>
          <w:color w:val="000000"/>
          <w:sz w:val="24"/>
          <w:szCs w:val="20"/>
          <w:highlight w:val="none"/>
          <w:lang w:val="en-US" w:eastAsia="zh-CN"/>
        </w:rPr>
        <w:t>响应</w:t>
      </w:r>
      <w:r>
        <w:rPr>
          <w:rFonts w:hint="eastAsia" w:ascii="宋体" w:hAnsi="宋体" w:cs="宋体"/>
          <w:color w:val="000000"/>
          <w:sz w:val="24"/>
          <w:szCs w:val="20"/>
          <w:highlight w:val="none"/>
        </w:rPr>
        <w:t>。</w:t>
      </w:r>
    </w:p>
    <w:p w14:paraId="09DAEE03">
      <w:pPr>
        <w:tabs>
          <w:tab w:val="left" w:pos="5580"/>
        </w:tabs>
        <w:spacing w:line="360" w:lineRule="auto"/>
        <w:ind w:firstLine="408"/>
        <w:rPr>
          <w:rFonts w:hint="eastAsia" w:ascii="宋体" w:hAnsi="宋体" w:cs="宋体"/>
          <w:color w:val="000000"/>
          <w:sz w:val="24"/>
          <w:szCs w:val="20"/>
          <w:highlight w:val="none"/>
        </w:rPr>
      </w:pPr>
      <w:r>
        <w:rPr>
          <w:rFonts w:hint="eastAsia" w:ascii="宋体" w:hAnsi="宋体" w:cs="宋体"/>
          <w:color w:val="000000"/>
          <w:sz w:val="24"/>
          <w:szCs w:val="20"/>
          <w:highlight w:val="none"/>
        </w:rPr>
        <w:t>1. 我方</w:t>
      </w:r>
      <w:r>
        <w:rPr>
          <w:rFonts w:hint="eastAsia" w:ascii="宋体" w:hAnsi="宋体" w:cs="宋体"/>
          <w:color w:val="000000"/>
          <w:sz w:val="24"/>
          <w:highlight w:val="none"/>
        </w:rPr>
        <w:t>已详细审查全部</w:t>
      </w:r>
      <w:r>
        <w:rPr>
          <w:rFonts w:hint="eastAsia" w:ascii="宋体" w:hAnsi="宋体" w:cs="宋体"/>
          <w:color w:val="000000"/>
          <w:sz w:val="24"/>
          <w:highlight w:val="none"/>
          <w:lang w:val="en-US" w:eastAsia="zh-CN"/>
        </w:rPr>
        <w:t>征集</w:t>
      </w:r>
      <w:r>
        <w:rPr>
          <w:rFonts w:hint="eastAsia" w:ascii="宋体" w:hAnsi="宋体" w:cs="宋体"/>
          <w:color w:val="000000"/>
          <w:sz w:val="24"/>
          <w:highlight w:val="none"/>
        </w:rPr>
        <w:t>文件</w:t>
      </w:r>
      <w:r>
        <w:rPr>
          <w:rFonts w:hint="eastAsia" w:ascii="宋体" w:hAnsi="宋体" w:cs="宋体"/>
          <w:color w:val="000000"/>
          <w:sz w:val="24"/>
          <w:szCs w:val="20"/>
          <w:highlight w:val="none"/>
        </w:rPr>
        <w:t>，自愿参与</w:t>
      </w:r>
      <w:r>
        <w:rPr>
          <w:rFonts w:hint="eastAsia" w:ascii="宋体" w:hAnsi="宋体" w:cs="宋体"/>
          <w:color w:val="000000"/>
          <w:sz w:val="24"/>
          <w:szCs w:val="20"/>
          <w:highlight w:val="none"/>
          <w:lang w:val="en-US" w:eastAsia="zh-CN"/>
        </w:rPr>
        <w:t>响应</w:t>
      </w:r>
      <w:r>
        <w:rPr>
          <w:rFonts w:hint="eastAsia" w:ascii="宋体" w:hAnsi="宋体" w:cs="宋体"/>
          <w:color w:val="000000"/>
          <w:sz w:val="24"/>
          <w:szCs w:val="20"/>
          <w:highlight w:val="none"/>
        </w:rPr>
        <w:t>并承诺如下：</w:t>
      </w:r>
    </w:p>
    <w:p w14:paraId="1082BBEB">
      <w:pPr>
        <w:tabs>
          <w:tab w:val="left" w:pos="720"/>
          <w:tab w:val="left" w:pos="900"/>
        </w:tabs>
        <w:spacing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（1）本</w:t>
      </w:r>
      <w:r>
        <w:rPr>
          <w:rFonts w:hint="eastAsia" w:ascii="宋体" w:hAnsi="宋体" w:cs="宋体"/>
          <w:color w:val="000000"/>
          <w:sz w:val="24"/>
          <w:szCs w:val="20"/>
          <w:highlight w:val="none"/>
          <w:lang w:val="en-US" w:eastAsia="zh-CN"/>
        </w:rPr>
        <w:t>响应</w:t>
      </w:r>
      <w:r>
        <w:rPr>
          <w:rFonts w:hint="eastAsia" w:ascii="宋体" w:hAnsi="宋体" w:cs="宋体"/>
          <w:color w:val="000000"/>
          <w:sz w:val="24"/>
          <w:szCs w:val="20"/>
          <w:highlight w:val="none"/>
        </w:rPr>
        <w:t>有效期为自提交</w:t>
      </w:r>
      <w:r>
        <w:rPr>
          <w:rFonts w:hint="eastAsia" w:ascii="宋体" w:hAnsi="宋体" w:cs="宋体"/>
          <w:color w:val="000000"/>
          <w:sz w:val="24"/>
          <w:szCs w:val="20"/>
          <w:highlight w:val="none"/>
          <w:lang w:val="en-US" w:eastAsia="zh-CN"/>
        </w:rPr>
        <w:t>响应</w:t>
      </w:r>
      <w:r>
        <w:rPr>
          <w:rFonts w:hint="eastAsia" w:ascii="宋体" w:hAnsi="宋体" w:cs="宋体"/>
          <w:color w:val="000000"/>
          <w:sz w:val="24"/>
          <w:szCs w:val="20"/>
          <w:highlight w:val="none"/>
        </w:rPr>
        <w:t>文件的截止之日起</w:t>
      </w:r>
      <w:r>
        <w:rPr>
          <w:rFonts w:hint="eastAsia" w:ascii="宋体" w:hAnsi="宋体" w:cs="宋体"/>
          <w:sz w:val="24"/>
          <w:highlight w:val="none"/>
          <w:lang w:eastAsia="zh-CN"/>
        </w:rPr>
        <w:t>1</w:t>
      </w:r>
      <w:r>
        <w:rPr>
          <w:rFonts w:hint="eastAsia" w:ascii="宋体" w:hAnsi="宋体" w:cs="宋体"/>
          <w:sz w:val="24"/>
          <w:highlight w:val="none"/>
          <w:lang w:val="en-US" w:eastAsia="zh-CN"/>
        </w:rPr>
        <w:t>80</w:t>
      </w:r>
      <w:r>
        <w:rPr>
          <w:rFonts w:hint="eastAsia" w:ascii="宋体" w:hAnsi="宋体" w:cs="宋体"/>
          <w:color w:val="000000"/>
          <w:sz w:val="24"/>
          <w:szCs w:val="20"/>
          <w:highlight w:val="none"/>
        </w:rPr>
        <w:t>个日历日。</w:t>
      </w:r>
    </w:p>
    <w:p w14:paraId="2D4365D0">
      <w:pPr>
        <w:tabs>
          <w:tab w:val="left" w:pos="720"/>
          <w:tab w:val="left" w:pos="900"/>
        </w:tabs>
        <w:spacing w:line="360" w:lineRule="auto"/>
        <w:ind w:left="360" w:firstLine="72" w:firstLineChars="30"/>
        <w:rPr>
          <w:rFonts w:hint="eastAsia" w:ascii="宋体" w:hAnsi="宋体" w:cs="宋体"/>
          <w:color w:val="000000"/>
          <w:sz w:val="24"/>
          <w:szCs w:val="20"/>
          <w:highlight w:val="none"/>
        </w:rPr>
      </w:pPr>
      <w:r>
        <w:rPr>
          <w:rFonts w:hint="eastAsia" w:ascii="宋体" w:hAnsi="宋体" w:cs="宋体"/>
          <w:color w:val="000000"/>
          <w:sz w:val="24"/>
          <w:szCs w:val="20"/>
          <w:highlight w:val="none"/>
        </w:rPr>
        <w:t>（2）我方响应</w:t>
      </w:r>
      <w:r>
        <w:rPr>
          <w:rFonts w:hint="eastAsia" w:ascii="宋体" w:hAnsi="宋体" w:cs="宋体"/>
          <w:color w:val="000000"/>
          <w:sz w:val="24"/>
          <w:szCs w:val="20"/>
          <w:highlight w:val="none"/>
          <w:lang w:val="en-US" w:eastAsia="zh-CN"/>
        </w:rPr>
        <w:t>征集</w:t>
      </w:r>
      <w:r>
        <w:rPr>
          <w:rFonts w:hint="eastAsia" w:ascii="宋体" w:hAnsi="宋体" w:cs="宋体"/>
          <w:color w:val="000000"/>
          <w:sz w:val="24"/>
          <w:szCs w:val="20"/>
          <w:highlight w:val="none"/>
        </w:rPr>
        <w:t>文件的全部要求。</w:t>
      </w:r>
    </w:p>
    <w:p w14:paraId="3F3BB35F">
      <w:pPr>
        <w:tabs>
          <w:tab w:val="left" w:pos="5580"/>
        </w:tabs>
        <w:spacing w:line="360" w:lineRule="auto"/>
        <w:ind w:firstLine="420" w:firstLineChars="175"/>
        <w:rPr>
          <w:rFonts w:hint="eastAsia" w:ascii="宋体" w:hAnsi="宋体" w:cs="宋体"/>
          <w:color w:val="000000"/>
          <w:sz w:val="24"/>
          <w:szCs w:val="20"/>
          <w:highlight w:val="none"/>
        </w:rPr>
      </w:pPr>
      <w:r>
        <w:rPr>
          <w:rFonts w:hint="eastAsia" w:ascii="宋体" w:hAnsi="宋体" w:cs="宋体"/>
          <w:color w:val="000000"/>
          <w:sz w:val="24"/>
          <w:szCs w:val="20"/>
          <w:highlight w:val="none"/>
        </w:rPr>
        <w:t>（3）我方已提供的全部文件资料是真实、准确的，并对此承担一切法律后果。</w:t>
      </w:r>
    </w:p>
    <w:p w14:paraId="7741E5A4">
      <w:pPr>
        <w:tabs>
          <w:tab w:val="left" w:pos="5580"/>
        </w:tabs>
        <w:spacing w:line="360" w:lineRule="auto"/>
        <w:ind w:firstLine="420" w:firstLineChars="175"/>
        <w:rPr>
          <w:rFonts w:hint="eastAsia" w:ascii="宋体" w:hAnsi="宋体" w:cs="宋体"/>
          <w:color w:val="000000"/>
          <w:sz w:val="24"/>
          <w:highlight w:val="none"/>
        </w:rPr>
      </w:pPr>
      <w:r>
        <w:rPr>
          <w:rFonts w:hint="eastAsia" w:ascii="宋体" w:hAnsi="宋体" w:cs="宋体"/>
          <w:color w:val="000000"/>
          <w:sz w:val="24"/>
          <w:szCs w:val="20"/>
          <w:highlight w:val="none"/>
        </w:rPr>
        <w:t>（4）如我方</w:t>
      </w:r>
      <w:r>
        <w:rPr>
          <w:rFonts w:hint="eastAsia" w:ascii="宋体" w:hAnsi="宋体" w:cs="宋体"/>
          <w:color w:val="000000"/>
          <w:sz w:val="24"/>
          <w:szCs w:val="20"/>
          <w:highlight w:val="none"/>
          <w:lang w:val="en-US" w:eastAsia="zh-CN"/>
        </w:rPr>
        <w:t>入围</w:t>
      </w:r>
      <w:r>
        <w:rPr>
          <w:rFonts w:hint="eastAsia" w:ascii="宋体" w:hAnsi="宋体" w:cs="宋体"/>
          <w:color w:val="000000"/>
          <w:sz w:val="24"/>
          <w:szCs w:val="20"/>
          <w:highlight w:val="none"/>
        </w:rPr>
        <w:t>，我方将在法律规定的期限内与你方签订</w:t>
      </w:r>
      <w:r>
        <w:rPr>
          <w:rFonts w:hint="eastAsia" w:ascii="宋体" w:hAnsi="宋体" w:cs="宋体"/>
          <w:color w:val="000000"/>
          <w:sz w:val="24"/>
          <w:szCs w:val="20"/>
          <w:highlight w:val="none"/>
          <w:lang w:val="en-US" w:eastAsia="zh-CN"/>
        </w:rPr>
        <w:t>框架协议</w:t>
      </w:r>
      <w:r>
        <w:rPr>
          <w:rFonts w:hint="eastAsia" w:ascii="宋体" w:hAnsi="宋体" w:cs="宋体"/>
          <w:color w:val="000000"/>
          <w:sz w:val="24"/>
          <w:szCs w:val="20"/>
          <w:highlight w:val="none"/>
        </w:rPr>
        <w:t>，并在</w:t>
      </w:r>
      <w:r>
        <w:rPr>
          <w:rFonts w:hint="eastAsia" w:ascii="宋体" w:hAnsi="宋体" w:cs="宋体"/>
          <w:color w:val="000000"/>
          <w:sz w:val="24"/>
          <w:szCs w:val="20"/>
          <w:highlight w:val="none"/>
          <w:lang w:val="en-US" w:eastAsia="zh-CN"/>
        </w:rPr>
        <w:t>框架协议</w:t>
      </w:r>
      <w:r>
        <w:rPr>
          <w:rFonts w:hint="eastAsia" w:ascii="宋体" w:hAnsi="宋体" w:cs="宋体"/>
          <w:color w:val="000000"/>
          <w:sz w:val="24"/>
          <w:szCs w:val="20"/>
          <w:highlight w:val="none"/>
        </w:rPr>
        <w:t>约定的期限内完成规定的全部义务。</w:t>
      </w:r>
    </w:p>
    <w:p w14:paraId="6103D152">
      <w:pPr>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 其他补充条款（如有）：</w:t>
      </w:r>
      <w:r>
        <w:rPr>
          <w:rFonts w:hint="eastAsia" w:ascii="宋体" w:hAnsi="宋体" w:cs="宋体"/>
          <w:color w:val="000000"/>
          <w:sz w:val="24"/>
          <w:szCs w:val="20"/>
          <w:highlight w:val="none"/>
        </w:rPr>
        <w:t>___________</w:t>
      </w:r>
      <w:r>
        <w:rPr>
          <w:rFonts w:hint="eastAsia" w:ascii="宋体" w:hAnsi="宋体" w:cs="宋体"/>
          <w:color w:val="000000"/>
          <w:sz w:val="24"/>
          <w:highlight w:val="none"/>
        </w:rPr>
        <w:t>。</w:t>
      </w:r>
    </w:p>
    <w:p w14:paraId="4BAE7A62">
      <w:pPr>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与本</w:t>
      </w:r>
      <w:r>
        <w:rPr>
          <w:rFonts w:hint="eastAsia" w:ascii="宋体" w:hAnsi="宋体" w:cs="宋体"/>
          <w:color w:val="000000"/>
          <w:sz w:val="24"/>
          <w:highlight w:val="none"/>
          <w:lang w:val="en-US" w:eastAsia="zh-CN"/>
        </w:rPr>
        <w:t>响应</w:t>
      </w:r>
      <w:r>
        <w:rPr>
          <w:rFonts w:hint="eastAsia" w:ascii="宋体" w:hAnsi="宋体" w:cs="宋体"/>
          <w:color w:val="000000"/>
          <w:sz w:val="24"/>
          <w:highlight w:val="none"/>
        </w:rPr>
        <w:t>有关的一切正式往来信函请寄：</w:t>
      </w:r>
    </w:p>
    <w:p w14:paraId="2E3C1F9D">
      <w:pPr>
        <w:tabs>
          <w:tab w:val="left" w:pos="5580"/>
        </w:tabs>
        <w:spacing w:line="360" w:lineRule="auto"/>
        <w:ind w:left="420"/>
        <w:rPr>
          <w:rFonts w:hint="eastAsia" w:ascii="宋体" w:hAnsi="宋体" w:cs="宋体"/>
          <w:color w:val="000000"/>
          <w:sz w:val="24"/>
          <w:szCs w:val="20"/>
        </w:rPr>
      </w:pPr>
    </w:p>
    <w:p w14:paraId="2A4F63F1">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地址_________________________     传真____________________________</w:t>
      </w:r>
    </w:p>
    <w:p w14:paraId="32CFA0BA">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电话_________________________     电子函件________________________</w:t>
      </w:r>
    </w:p>
    <w:p w14:paraId="07C89D67">
      <w:pPr>
        <w:tabs>
          <w:tab w:val="left" w:pos="5580"/>
        </w:tabs>
        <w:spacing w:line="360" w:lineRule="auto"/>
        <w:ind w:left="420"/>
        <w:rPr>
          <w:rFonts w:hint="eastAsia" w:ascii="宋体" w:hAnsi="宋体" w:cs="宋体"/>
          <w:color w:val="000000"/>
          <w:sz w:val="24"/>
          <w:szCs w:val="20"/>
        </w:rPr>
      </w:pPr>
    </w:p>
    <w:p w14:paraId="6023269F">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lang w:val="en-US" w:eastAsia="zh-CN"/>
        </w:rPr>
        <w:t>响应人</w:t>
      </w:r>
      <w:r>
        <w:rPr>
          <w:rFonts w:hint="eastAsia" w:ascii="宋体" w:hAnsi="宋体" w:cs="宋体"/>
          <w:color w:val="000000"/>
          <w:sz w:val="24"/>
          <w:szCs w:val="20"/>
        </w:rPr>
        <w:t>名称（加盖公章） ___________</w:t>
      </w:r>
    </w:p>
    <w:p w14:paraId="7026CCA4">
      <w:pPr>
        <w:tabs>
          <w:tab w:val="left" w:pos="5580"/>
        </w:tabs>
        <w:spacing w:line="360" w:lineRule="auto"/>
        <w:ind w:left="420"/>
        <w:rPr>
          <w:rFonts w:hint="eastAsia" w:ascii="宋体" w:hAnsi="宋体" w:cs="宋体"/>
          <w:color w:val="000000"/>
          <w:sz w:val="24"/>
          <w:szCs w:val="20"/>
        </w:rPr>
      </w:pPr>
      <w:r>
        <w:rPr>
          <w:rFonts w:hint="eastAsia" w:ascii="宋体" w:hAnsi="宋体" w:cs="宋体"/>
          <w:color w:val="000000"/>
          <w:sz w:val="24"/>
          <w:szCs w:val="20"/>
        </w:rPr>
        <w:t xml:space="preserve">日期：_____年______月______日    </w:t>
      </w:r>
    </w:p>
    <w:p w14:paraId="77A9E8D5">
      <w:pPr>
        <w:tabs>
          <w:tab w:val="left" w:pos="5580"/>
        </w:tabs>
        <w:spacing w:line="360" w:lineRule="auto"/>
        <w:ind w:left="420"/>
        <w:rPr>
          <w:color w:val="000000"/>
          <w:sz w:val="24"/>
          <w:szCs w:val="20"/>
          <w:u w:val="single"/>
        </w:rPr>
      </w:pPr>
    </w:p>
    <w:p w14:paraId="579F3E62">
      <w:pPr>
        <w:rPr>
          <w:rFonts w:hint="eastAsia"/>
          <w:color w:val="000000"/>
          <w:sz w:val="24"/>
          <w:szCs w:val="20"/>
          <w:lang w:val="en-US" w:eastAsia="zh-CN"/>
        </w:rPr>
      </w:pPr>
      <w:bookmarkStart w:id="767" w:name="_Hlt520356243"/>
      <w:bookmarkEnd w:id="767"/>
      <w:bookmarkStart w:id="768" w:name="_Hlt520355938"/>
      <w:bookmarkEnd w:id="768"/>
      <w:bookmarkStart w:id="769" w:name="_Toc305158899"/>
      <w:bookmarkStart w:id="770" w:name="_Toc150480795"/>
      <w:bookmarkStart w:id="771" w:name="_Toc305158825"/>
      <w:bookmarkStart w:id="772" w:name="_Toc264969247"/>
      <w:bookmarkStart w:id="773" w:name="_Toc520356218"/>
      <w:bookmarkStart w:id="774" w:name="_Toc195842922"/>
      <w:bookmarkStart w:id="775" w:name="_Ref467988705"/>
      <w:bookmarkStart w:id="776" w:name="_Toc265228395"/>
      <w:bookmarkStart w:id="777" w:name="_Toc127151557"/>
      <w:bookmarkStart w:id="778" w:name="_Toc150774762"/>
      <w:bookmarkStart w:id="779" w:name="_Toc226965747"/>
      <w:bookmarkStart w:id="780" w:name="_Toc226309801"/>
      <w:bookmarkStart w:id="781" w:name="_Toc480942350"/>
      <w:bookmarkStart w:id="782" w:name="_Toc142311059"/>
      <w:bookmarkStart w:id="783" w:name="_Toc226337253"/>
      <w:bookmarkStart w:id="784" w:name="_Toc226965830"/>
      <w:r>
        <w:rPr>
          <w:rFonts w:hint="eastAsia"/>
          <w:color w:val="000000"/>
          <w:sz w:val="24"/>
          <w:szCs w:val="20"/>
          <w:lang w:val="en-US" w:eastAsia="zh-CN"/>
        </w:rPr>
        <w:br w:type="page"/>
      </w:r>
    </w:p>
    <w:p w14:paraId="60A628F3">
      <w:pPr>
        <w:spacing w:line="240" w:lineRule="auto"/>
        <w:outlineLvl w:val="9"/>
        <w:rPr>
          <w:rFonts w:hint="default"/>
          <w:color w:val="000000"/>
          <w:sz w:val="24"/>
          <w:szCs w:val="20"/>
          <w:lang w:val="en-US" w:eastAsia="zh-CN"/>
        </w:rPr>
      </w:pPr>
      <w:r>
        <w:rPr>
          <w:rFonts w:hint="eastAsia"/>
          <w:color w:val="000000"/>
          <w:sz w:val="24"/>
          <w:szCs w:val="20"/>
          <w:lang w:val="en-US" w:eastAsia="zh-CN"/>
        </w:rPr>
        <w:t>7★产品响应参数（具体说明与要求详见《响应人须知前附表》）</w:t>
      </w:r>
    </w:p>
    <w:p w14:paraId="3F1FD78E">
      <w:pPr>
        <w:rPr>
          <w:rFonts w:hint="eastAsia"/>
          <w:color w:val="000000"/>
          <w:sz w:val="24"/>
          <w:szCs w:val="20"/>
          <w:lang w:val="en-US" w:eastAsia="zh-CN"/>
        </w:rPr>
      </w:pPr>
      <w:r>
        <w:rPr>
          <w:rFonts w:hint="eastAsia"/>
          <w:color w:val="000000"/>
          <w:sz w:val="24"/>
          <w:szCs w:val="20"/>
          <w:lang w:val="en-US" w:eastAsia="zh-CN"/>
        </w:rPr>
        <w:br w:type="page"/>
      </w:r>
    </w:p>
    <w:p w14:paraId="5A6E6DF0">
      <w:pPr>
        <w:spacing w:line="360" w:lineRule="auto"/>
        <w:outlineLvl w:val="2"/>
        <w:rPr>
          <w:rFonts w:hint="eastAsia"/>
          <w:color w:val="000000"/>
          <w:sz w:val="24"/>
          <w:szCs w:val="20"/>
          <w:lang w:val="en-US" w:eastAsia="zh-CN"/>
        </w:rPr>
      </w:pPr>
      <w:r>
        <w:rPr>
          <w:rFonts w:hint="eastAsia"/>
          <w:color w:val="000000"/>
          <w:sz w:val="24"/>
          <w:szCs w:val="20"/>
          <w:lang w:val="en-US" w:eastAsia="zh-CN"/>
        </w:rPr>
        <w:t>8 ★投标一览表（具体说明与要求详见《响应人须知前附表》）</w:t>
      </w:r>
    </w:p>
    <w:p w14:paraId="18F4B368">
      <w:pPr>
        <w:spacing w:line="240" w:lineRule="auto"/>
        <w:outlineLvl w:val="9"/>
        <w:rPr>
          <w:rFonts w:hint="eastAsia"/>
          <w:color w:val="000000"/>
          <w:sz w:val="24"/>
          <w:szCs w:val="20"/>
          <w:lang w:val="en-US" w:eastAsia="zh-CN"/>
        </w:rPr>
      </w:pPr>
      <w:r>
        <w:rPr>
          <w:rFonts w:hint="eastAsia"/>
          <w:color w:val="000000"/>
          <w:sz w:val="24"/>
          <w:szCs w:val="20"/>
          <w:lang w:val="en-US" w:eastAsia="zh-CN"/>
        </w:rPr>
        <w:br w:type="page"/>
      </w:r>
    </w:p>
    <w:p w14:paraId="35A441F4">
      <w:pPr>
        <w:spacing w:line="360" w:lineRule="auto"/>
        <w:outlineLvl w:val="2"/>
        <w:rPr>
          <w:rFonts w:hint="eastAsia" w:ascii="宋体" w:hAnsi="宋体" w:eastAsia="宋体"/>
          <w:b/>
          <w:bCs/>
          <w:color w:val="auto"/>
          <w:sz w:val="22"/>
          <w:highlight w:val="none"/>
          <w:lang w:val="en-US" w:eastAsia="zh-CN"/>
        </w:rPr>
      </w:pPr>
      <w:r>
        <w:rPr>
          <w:rFonts w:hint="eastAsia"/>
          <w:color w:val="000000"/>
          <w:sz w:val="24"/>
          <w:szCs w:val="20"/>
          <w:lang w:val="en-US" w:eastAsia="zh-CN"/>
        </w:rPr>
        <w:t>9 中小企业证明文件（货物，具体说明与要求详见《响应人须知前附表》）</w:t>
      </w:r>
    </w:p>
    <w:p w14:paraId="52D0B554">
      <w:pPr>
        <w:tabs>
          <w:tab w:val="left" w:pos="5580"/>
        </w:tabs>
        <w:spacing w:line="360" w:lineRule="auto"/>
        <w:rPr>
          <w:sz w:val="24"/>
        </w:rPr>
      </w:pPr>
      <w:r>
        <w:rPr>
          <w:sz w:val="24"/>
        </w:rPr>
        <w:t>说明：</w:t>
      </w:r>
    </w:p>
    <w:p w14:paraId="191ACCA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w:t>
      </w:r>
      <w:r>
        <w:rPr>
          <w:rFonts w:hint="eastAsia"/>
          <w:sz w:val="24"/>
          <w:lang w:val="en-US" w:eastAsia="zh-CN"/>
        </w:rPr>
        <w:t>响应人</w:t>
      </w:r>
      <w:r>
        <w:rPr>
          <w:sz w:val="24"/>
        </w:rPr>
        <w:t>出具。</w:t>
      </w:r>
    </w:p>
    <w:p w14:paraId="7FAE9125">
      <w:pPr>
        <w:tabs>
          <w:tab w:val="left" w:pos="5580"/>
        </w:tabs>
        <w:spacing w:line="360" w:lineRule="auto"/>
        <w:rPr>
          <w:sz w:val="24"/>
        </w:rPr>
      </w:pPr>
      <w:r>
        <w:rPr>
          <w:rFonts w:hint="eastAsia"/>
          <w:sz w:val="24"/>
          <w:lang w:val="en-US" w:eastAsia="zh-CN"/>
        </w:rPr>
        <w:t>2</w:t>
      </w:r>
      <w:r>
        <w:rPr>
          <w:sz w:val="24"/>
        </w:rPr>
        <w:t>）温馨提示：为方便广大中小企业识别企业规模类型，工业和信息化部组织开发了中小企业规模类型自测小程序，在国务院客户端和工业和信息化部网站上均有链接，</w:t>
      </w:r>
      <w:r>
        <w:rPr>
          <w:rFonts w:hint="eastAsia"/>
          <w:sz w:val="24"/>
          <w:lang w:val="en-US" w:eastAsia="zh-CN"/>
        </w:rPr>
        <w:t>响应人</w:t>
      </w:r>
      <w:r>
        <w:rPr>
          <w:sz w:val="24"/>
        </w:rPr>
        <w:t>填写所属的行业和指标数据可自动生成企业规模类型测试结果。本项目中小企业划分标准所属行业详见《</w:t>
      </w:r>
      <w:r>
        <w:rPr>
          <w:rFonts w:hint="eastAsia"/>
          <w:sz w:val="24"/>
          <w:lang w:val="en-US" w:eastAsia="zh-CN"/>
        </w:rPr>
        <w:t>响应人</w:t>
      </w:r>
      <w:r>
        <w:rPr>
          <w:sz w:val="24"/>
        </w:rPr>
        <w:t>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6B912185">
      <w:pPr>
        <w:widowControl/>
        <w:jc w:val="left"/>
        <w:rPr>
          <w:b/>
          <w:bCs/>
          <w:color w:val="000000"/>
          <w:sz w:val="24"/>
        </w:rPr>
      </w:pPr>
      <w:r>
        <w:rPr>
          <w:b/>
          <w:bCs/>
          <w:color w:val="000000"/>
          <w:sz w:val="24"/>
        </w:rPr>
        <w:br w:type="page"/>
      </w:r>
    </w:p>
    <w:p w14:paraId="2D4E3C3D">
      <w:pPr>
        <w:spacing w:before="0" w:beforeLines="-2147483648" w:after="0" w:afterLines="-2147483648" w:line="240" w:lineRule="auto"/>
        <w:jc w:val="center"/>
        <w:rPr>
          <w:b/>
          <w:color w:val="000000"/>
          <w:sz w:val="36"/>
          <w:szCs w:val="36"/>
        </w:rPr>
      </w:pPr>
      <w:r>
        <w:rPr>
          <w:b/>
          <w:bCs w:val="0"/>
          <w:color w:val="000000"/>
          <w:sz w:val="36"/>
          <w:szCs w:val="36"/>
        </w:rPr>
        <w:t>中小企业声明函（货物）</w:t>
      </w:r>
    </w:p>
    <w:p w14:paraId="49C0B2C3">
      <w:pPr>
        <w:autoSpaceDE w:val="0"/>
        <w:autoSpaceDN w:val="0"/>
        <w:spacing w:line="360" w:lineRule="auto"/>
        <w:ind w:left="220" w:right="415" w:firstLine="640"/>
        <w:jc w:val="left"/>
        <w:rPr>
          <w:kern w:val="0"/>
          <w:sz w:val="24"/>
        </w:rPr>
      </w:pPr>
    </w:p>
    <w:p w14:paraId="6B437CB6">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rFonts w:hint="eastAsia"/>
          <w:kern w:val="0"/>
          <w:sz w:val="24"/>
          <w:lang w:val="en-US" w:eastAsia="zh-CN"/>
        </w:rPr>
        <w:t xml:space="preserve"> </w:t>
      </w:r>
      <w:r>
        <w:rPr>
          <w:rFonts w:hint="eastAsia"/>
          <w:kern w:val="0"/>
          <w:sz w:val="24"/>
          <w:u w:val="single"/>
          <w:lang w:val="en-US" w:eastAsia="zh-CN"/>
        </w:rPr>
        <w:t>北京市公共资源交易中心</w:t>
      </w:r>
      <w:r>
        <w:rPr>
          <w:kern w:val="0"/>
          <w:sz w:val="24"/>
          <w:u w:val="none"/>
        </w:rPr>
        <w:t>的</w:t>
      </w:r>
      <w:r>
        <w:rPr>
          <w:rFonts w:hint="eastAsia"/>
          <w:kern w:val="0"/>
          <w:sz w:val="24"/>
          <w:u w:val="single"/>
          <w:lang w:val="en-US" w:eastAsia="zh-CN"/>
        </w:rPr>
        <w:t>北京市市级行政事业单位多功能一体机、扫描仪框架协议采购项目（2026年度）</w:t>
      </w:r>
      <w:r>
        <w:rPr>
          <w:kern w:val="0"/>
          <w:sz w:val="24"/>
        </w:rPr>
        <w:t>采购活动，提供的货物全部由符合政策要求的中小企业制造。相关企业（含联合体中的中小企业、签订分包意向协议的中小企业）的具体情况如下：</w:t>
      </w:r>
    </w:p>
    <w:p w14:paraId="1D164AE9">
      <w:pPr>
        <w:numPr>
          <w:ilvl w:val="0"/>
          <w:numId w:val="0"/>
        </w:numPr>
        <w:tabs>
          <w:tab w:val="left" w:pos="1183"/>
          <w:tab w:val="left" w:pos="1484"/>
          <w:tab w:val="left" w:pos="4662"/>
          <w:tab w:val="left" w:pos="6903"/>
        </w:tabs>
        <w:autoSpaceDE w:val="0"/>
        <w:autoSpaceDN w:val="0"/>
        <w:spacing w:line="360" w:lineRule="auto"/>
        <w:ind w:left="239" w:leftChars="114" w:right="169" w:rightChars="0" w:firstLine="480" w:firstLineChars="200"/>
        <w:jc w:val="left"/>
        <w:rPr>
          <w:kern w:val="0"/>
          <w:sz w:val="24"/>
          <w:u w:color="000000"/>
        </w:rPr>
      </w:pPr>
      <w:r>
        <w:rPr>
          <w:kern w:val="0"/>
          <w:sz w:val="24"/>
          <w:u w:val="single" w:color="000000"/>
        </w:rPr>
        <w:t>（</w:t>
      </w:r>
      <w:r>
        <w:rPr>
          <w:rFonts w:hint="eastAsia"/>
          <w:kern w:val="0"/>
          <w:sz w:val="24"/>
          <w:u w:val="single" w:color="000000"/>
          <w:lang w:val="en-US" w:eastAsia="zh-CN"/>
        </w:rPr>
        <w:t>多功能一体机、扫描仪</w:t>
      </w:r>
      <w:r>
        <w:rPr>
          <w:kern w:val="0"/>
          <w:sz w:val="24"/>
          <w:u w:val="single" w:color="000000"/>
        </w:rPr>
        <w:t>）</w:t>
      </w:r>
      <w:r>
        <w:rPr>
          <w:kern w:val="0"/>
          <w:sz w:val="24"/>
          <w:u w:color="000000"/>
        </w:rPr>
        <w:t>，属于</w:t>
      </w:r>
      <w:r>
        <w:rPr>
          <w:kern w:val="0"/>
          <w:sz w:val="24"/>
          <w:u w:val="single" w:color="000000"/>
        </w:rPr>
        <w:t>（</w:t>
      </w:r>
      <w:r>
        <w:rPr>
          <w:rFonts w:hint="eastAsia"/>
          <w:kern w:val="0"/>
          <w:sz w:val="24"/>
          <w:u w:val="single" w:color="000000"/>
          <w:lang w:val="en-US" w:eastAsia="zh-CN"/>
        </w:rPr>
        <w:t>工业</w:t>
      </w:r>
      <w:r>
        <w:rPr>
          <w:kern w:val="0"/>
          <w:sz w:val="24"/>
          <w:u w:val="single" w:color="000000"/>
        </w:rPr>
        <w:t>）行业</w:t>
      </w:r>
      <w:r>
        <w:rPr>
          <w:kern w:val="0"/>
          <w:sz w:val="24"/>
          <w:u w:color="000000"/>
        </w:rPr>
        <w:t>；制造商为</w:t>
      </w:r>
      <w:r>
        <w:rPr>
          <w:i/>
          <w:kern w:val="0"/>
          <w:sz w:val="24"/>
          <w:u w:val="single" w:color="000000"/>
        </w:rPr>
        <w:t>（企业名称）</w:t>
      </w:r>
      <w:r>
        <w:rPr>
          <w:kern w:val="0"/>
          <w:sz w:val="24"/>
          <w:u w:color="000000"/>
        </w:rPr>
        <w:t>，从业人员</w:t>
      </w:r>
      <w:r>
        <w:rPr>
          <w:rFonts w:hint="eastAsia"/>
          <w:kern w:val="0"/>
          <w:sz w:val="24"/>
          <w:u w:val="single" w:color="auto"/>
          <w:lang w:val="en-US" w:eastAsia="zh-CN"/>
        </w:rPr>
        <w:t xml:space="preserve">   </w:t>
      </w:r>
      <w:r>
        <w:rPr>
          <w:kern w:val="0"/>
          <w:sz w:val="24"/>
          <w:u w:color="000000"/>
        </w:rPr>
        <w:t>人，营业收入为</w:t>
      </w:r>
      <w:r>
        <w:rPr>
          <w:kern w:val="0"/>
          <w:sz w:val="24"/>
          <w:u w:val="single" w:color="000000"/>
        </w:rPr>
        <w:tab/>
      </w:r>
      <w:r>
        <w:rPr>
          <w:rFonts w:hint="eastAsia"/>
          <w:kern w:val="0"/>
          <w:sz w:val="24"/>
          <w:u w:val="single" w:color="000000"/>
          <w:lang w:val="en-US" w:eastAsia="zh-CN"/>
        </w:rPr>
        <w:t xml:space="preserve">      </w:t>
      </w:r>
      <w:r>
        <w:rPr>
          <w:kern w:val="0"/>
          <w:sz w:val="24"/>
          <w:u w:color="000000"/>
        </w:rPr>
        <w:t>万元，资产总额为</w:t>
      </w:r>
      <w:r>
        <w:rPr>
          <w:kern w:val="0"/>
          <w:sz w:val="24"/>
          <w:u w:val="single" w:color="000000"/>
        </w:rPr>
        <w:tab/>
      </w:r>
      <w:r>
        <w:rPr>
          <w:rFonts w:hint="eastAsia"/>
          <w:kern w:val="0"/>
          <w:sz w:val="24"/>
          <w:u w:val="single" w:color="000000"/>
          <w:lang w:val="en-US" w:eastAsia="zh-CN"/>
        </w:rPr>
        <w:t xml:space="preserve">   </w:t>
      </w:r>
      <w:r>
        <w:rPr>
          <w:kern w:val="0"/>
          <w:sz w:val="24"/>
          <w:u w:color="000000"/>
        </w:rPr>
        <w:t>万元</w:t>
      </w:r>
      <w:r>
        <w:rPr>
          <w:sz w:val="24"/>
        </w:rPr>
        <w:fldChar w:fldCharType="begin"/>
      </w:r>
      <w:r>
        <w:rPr>
          <w:sz w:val="24"/>
        </w:rPr>
        <w:instrText xml:space="preserve"> HYPERLINK \l "_bookmark0" </w:instrText>
      </w:r>
      <w:r>
        <w:rPr>
          <w:sz w:val="24"/>
        </w:rP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63C3B372">
      <w:pPr>
        <w:autoSpaceDE w:val="0"/>
        <w:autoSpaceDN w:val="0"/>
        <w:spacing w:line="360" w:lineRule="auto"/>
        <w:ind w:left="860"/>
        <w:jc w:val="left"/>
        <w:rPr>
          <w:kern w:val="0"/>
          <w:sz w:val="24"/>
        </w:rPr>
      </w:pPr>
      <w:r>
        <w:rPr>
          <w:kern w:val="0"/>
          <w:sz w:val="24"/>
        </w:rPr>
        <w:t>……</w:t>
      </w:r>
    </w:p>
    <w:p w14:paraId="3479042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0BEB9206">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700416EF">
      <w:pPr>
        <w:spacing w:line="360" w:lineRule="auto"/>
        <w:ind w:firstLine="504"/>
        <w:rPr>
          <w:spacing w:val="6"/>
          <w:sz w:val="24"/>
        </w:rPr>
      </w:pPr>
    </w:p>
    <w:p w14:paraId="315651BD">
      <w:pPr>
        <w:spacing w:line="360" w:lineRule="auto"/>
        <w:ind w:firstLine="504"/>
        <w:rPr>
          <w:spacing w:val="6"/>
          <w:sz w:val="24"/>
        </w:rPr>
      </w:pPr>
    </w:p>
    <w:p w14:paraId="325EA8E9">
      <w:pPr>
        <w:spacing w:line="360" w:lineRule="auto"/>
        <w:ind w:right="360" w:firstLine="480"/>
        <w:jc w:val="right"/>
        <w:rPr>
          <w:color w:val="000000"/>
          <w:sz w:val="24"/>
        </w:rPr>
      </w:pPr>
      <w:r>
        <w:rPr>
          <w:rFonts w:hint="eastAsia"/>
          <w:color w:val="000000"/>
          <w:sz w:val="24"/>
          <w:lang w:val="en-US" w:eastAsia="zh-CN"/>
        </w:rPr>
        <w:t>响应人</w:t>
      </w:r>
      <w:r>
        <w:rPr>
          <w:color w:val="000000"/>
          <w:sz w:val="24"/>
        </w:rPr>
        <w:t>名称（盖章）：________</w:t>
      </w:r>
    </w:p>
    <w:p w14:paraId="57B338F0">
      <w:pPr>
        <w:spacing w:line="360" w:lineRule="auto"/>
        <w:ind w:right="360" w:firstLine="480"/>
        <w:jc w:val="right"/>
        <w:rPr>
          <w:color w:val="000000"/>
          <w:sz w:val="24"/>
        </w:rPr>
      </w:pPr>
      <w:r>
        <w:rPr>
          <w:color w:val="000000"/>
          <w:sz w:val="24"/>
        </w:rPr>
        <w:t>日 期：________</w:t>
      </w:r>
    </w:p>
    <w:p w14:paraId="3EA7DCFD">
      <w:pPr>
        <w:spacing w:line="360" w:lineRule="auto"/>
        <w:ind w:right="360" w:firstLine="480"/>
        <w:jc w:val="right"/>
        <w:rPr>
          <w:color w:val="000000"/>
          <w:sz w:val="24"/>
        </w:rPr>
      </w:pPr>
    </w:p>
    <w:p w14:paraId="36604736">
      <w:pPr>
        <w:spacing w:line="360" w:lineRule="auto"/>
        <w:ind w:right="360" w:firstLine="480"/>
        <w:jc w:val="right"/>
        <w:rPr>
          <w:color w:val="000000"/>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A603F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C9B8CA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87FF78">
      <w:pPr>
        <w:autoSpaceDE w:val="0"/>
        <w:autoSpaceDN w:val="0"/>
        <w:adjustRightInd w:val="0"/>
        <w:ind w:firstLine="420"/>
        <w:jc w:val="left"/>
        <w:rPr>
          <w:sz w:val="24"/>
        </w:rPr>
      </w:pPr>
    </w:p>
    <w:p w14:paraId="42E134E4">
      <w:pPr>
        <w:spacing w:line="360" w:lineRule="auto"/>
        <w:rPr>
          <w:color w:val="000000"/>
          <w:sz w:val="24"/>
        </w:rPr>
      </w:pPr>
    </w:p>
    <w:p w14:paraId="4ACE74DE">
      <w:pPr>
        <w:spacing w:line="360" w:lineRule="auto"/>
        <w:outlineLvl w:val="2"/>
        <w:rPr>
          <w:color w:val="000000"/>
          <w:sz w:val="24"/>
          <w:szCs w:val="20"/>
        </w:rPr>
      </w:pPr>
      <w:r>
        <w:rPr>
          <w:color w:val="000000"/>
          <w:sz w:val="24"/>
        </w:rPr>
        <w:br w:type="page"/>
      </w:r>
    </w:p>
    <w:p w14:paraId="0CE1DB0F">
      <w:pPr>
        <w:spacing w:before="0" w:beforeLines="-2147483648" w:after="0" w:afterLines="-2147483648" w:line="240" w:lineRule="auto"/>
        <w:jc w:val="center"/>
        <w:rPr>
          <w:b/>
          <w:bCs w:val="0"/>
          <w:color w:val="000000"/>
          <w:sz w:val="36"/>
          <w:szCs w:val="36"/>
        </w:rPr>
      </w:pPr>
      <w:r>
        <w:rPr>
          <w:b/>
          <w:bCs w:val="0"/>
          <w:color w:val="000000"/>
          <w:sz w:val="36"/>
          <w:szCs w:val="36"/>
        </w:rPr>
        <w:t xml:space="preserve">残疾人福利性单位声明函 </w:t>
      </w:r>
    </w:p>
    <w:p w14:paraId="2571E64B">
      <w:pPr>
        <w:spacing w:line="588" w:lineRule="exact"/>
        <w:ind w:firstLine="482"/>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rFonts w:hint="eastAsia"/>
          <w:spacing w:val="6"/>
          <w:sz w:val="24"/>
          <w:lang w:val="en-US" w:eastAsia="zh-CN"/>
        </w:rPr>
        <w:t>为</w:t>
      </w:r>
      <w:r>
        <w:rPr>
          <w:b/>
          <w:spacing w:val="6"/>
          <w:sz w:val="24"/>
        </w:rPr>
        <w:t>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4335E804">
      <w:pPr>
        <w:spacing w:line="588" w:lineRule="exact"/>
        <w:ind w:firstLine="506" w:firstLineChars="200"/>
        <w:rPr>
          <w:spacing w:val="6"/>
          <w:sz w:val="24"/>
        </w:rPr>
      </w:pPr>
      <w:r>
        <w:rPr>
          <w:b/>
          <w:spacing w:val="6"/>
          <w:sz w:val="24"/>
        </w:rPr>
        <w:t>本单位对上述声明的真实性负责。如有虚假，将依法承担相应责任。</w:t>
      </w:r>
    </w:p>
    <w:p w14:paraId="7932DD67">
      <w:pPr>
        <w:spacing w:line="588" w:lineRule="exact"/>
        <w:ind w:firstLine="504" w:firstLineChars="200"/>
        <w:rPr>
          <w:spacing w:val="6"/>
          <w:sz w:val="24"/>
        </w:rPr>
      </w:pPr>
    </w:p>
    <w:p w14:paraId="74FA8478">
      <w:pPr>
        <w:spacing w:line="588" w:lineRule="exact"/>
        <w:ind w:firstLine="504" w:firstLineChars="200"/>
        <w:rPr>
          <w:spacing w:val="6"/>
          <w:sz w:val="24"/>
        </w:rPr>
      </w:pPr>
    </w:p>
    <w:p w14:paraId="43BCA31A">
      <w:pPr>
        <w:tabs>
          <w:tab w:val="left" w:pos="4860"/>
        </w:tabs>
        <w:spacing w:line="588" w:lineRule="exact"/>
        <w:ind w:right="1560" w:firstLine="504" w:firstLineChars="200"/>
        <w:jc w:val="center"/>
        <w:rPr>
          <w:spacing w:val="6"/>
          <w:sz w:val="24"/>
        </w:rPr>
      </w:pPr>
      <w:r>
        <w:rPr>
          <w:spacing w:val="6"/>
          <w:sz w:val="24"/>
        </w:rPr>
        <w:t xml:space="preserve">               </w:t>
      </w:r>
      <w:r>
        <w:rPr>
          <w:rFonts w:hint="eastAsia"/>
          <w:spacing w:val="6"/>
          <w:sz w:val="24"/>
          <w:lang w:val="en-US" w:eastAsia="zh-CN"/>
        </w:rPr>
        <w:t>响应人名称</w:t>
      </w:r>
      <w:r>
        <w:rPr>
          <w:spacing w:val="6"/>
          <w:sz w:val="24"/>
        </w:rPr>
        <w:t>（</w:t>
      </w:r>
      <w:r>
        <w:rPr>
          <w:rFonts w:hint="eastAsia"/>
          <w:spacing w:val="6"/>
          <w:sz w:val="24"/>
          <w:lang w:val="en-US" w:eastAsia="zh-CN"/>
        </w:rPr>
        <w:t>加盖公章</w:t>
      </w:r>
      <w:r>
        <w:rPr>
          <w:spacing w:val="6"/>
          <w:sz w:val="24"/>
        </w:rPr>
        <w:t>）：</w:t>
      </w:r>
    </w:p>
    <w:p w14:paraId="651788EE">
      <w:pPr>
        <w:tabs>
          <w:tab w:val="left" w:pos="4860"/>
        </w:tabs>
        <w:spacing w:line="588" w:lineRule="exact"/>
        <w:ind w:right="1560" w:firstLine="504" w:firstLineChars="200"/>
        <w:jc w:val="center"/>
        <w:rPr>
          <w:spacing w:val="6"/>
          <w:sz w:val="24"/>
        </w:rPr>
      </w:pPr>
      <w:r>
        <w:rPr>
          <w:spacing w:val="6"/>
          <w:sz w:val="24"/>
        </w:rPr>
        <w:t xml:space="preserve">       日  期：</w:t>
      </w:r>
    </w:p>
    <w:p w14:paraId="4B2B7F02">
      <w:pPr>
        <w:spacing w:line="240" w:lineRule="auto"/>
        <w:ind w:right="0" w:firstLine="0" w:firstLineChars="0"/>
        <w:jc w:val="left"/>
        <w:rPr>
          <w:spacing w:val="6"/>
          <w:sz w:val="24"/>
        </w:rPr>
      </w:pPr>
      <w:r>
        <w:rPr>
          <w:spacing w:val="6"/>
          <w:sz w:val="24"/>
        </w:rPr>
        <w:br w:type="page"/>
      </w:r>
    </w:p>
    <w:p w14:paraId="54FD3553">
      <w:pPr>
        <w:spacing w:line="360" w:lineRule="auto"/>
        <w:outlineLvl w:val="2"/>
        <w:rPr>
          <w:rFonts w:hint="default"/>
          <w:color w:val="000000"/>
          <w:sz w:val="24"/>
          <w:szCs w:val="20"/>
          <w:lang w:val="en-US" w:eastAsia="zh-CN"/>
        </w:rPr>
      </w:pPr>
      <w:r>
        <w:rPr>
          <w:rFonts w:hint="eastAsia"/>
          <w:color w:val="000000"/>
          <w:sz w:val="24"/>
          <w:szCs w:val="20"/>
          <w:lang w:val="en-US" w:eastAsia="zh-CN"/>
        </w:rPr>
        <w:t>10 本国产品标准证明文件</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Pr>
          <w:rFonts w:hint="eastAsia"/>
          <w:color w:val="000000"/>
          <w:sz w:val="24"/>
          <w:szCs w:val="20"/>
          <w:lang w:val="en-US" w:eastAsia="zh-CN"/>
        </w:rPr>
        <w:t>（具体说明与要求详见《响应人须知前附表》）</w:t>
      </w:r>
    </w:p>
    <w:p w14:paraId="0F388C61">
      <w:pPr>
        <w:spacing w:line="360" w:lineRule="auto"/>
        <w:outlineLvl w:val="2"/>
        <w:rPr>
          <w:rFonts w:hint="eastAsia"/>
          <w:color w:val="000000"/>
          <w:sz w:val="24"/>
          <w:szCs w:val="20"/>
          <w:lang w:val="en-US" w:eastAsia="zh-CN"/>
        </w:rPr>
      </w:pPr>
    </w:p>
    <w:p w14:paraId="0BFDCABC">
      <w:pPr>
        <w:shd w:val="clear" w:color="auto" w:fill="FFFFFF"/>
        <w:spacing w:before="0" w:beforeAutospacing="0" w:after="0" w:afterAutospacing="0"/>
        <w:jc w:val="center"/>
        <w:rPr>
          <w:b/>
          <w:color w:val="000000"/>
          <w:sz w:val="36"/>
          <w:szCs w:val="36"/>
        </w:rPr>
      </w:pPr>
      <w:r>
        <w:rPr>
          <w:rStyle w:val="45"/>
          <w:rFonts w:hint="default"/>
          <w:bCs w:val="0"/>
          <w:color w:val="000000"/>
          <w:sz w:val="36"/>
          <w:szCs w:val="36"/>
          <w:shd w:val="clear" w:color="auto" w:fill="FFFFFF"/>
        </w:rPr>
        <w:t>关于符合本国产品标准的声明函</w:t>
      </w:r>
    </w:p>
    <w:p w14:paraId="1E0D8E43">
      <w:pPr>
        <w:pStyle w:val="37"/>
        <w:shd w:val="clear" w:color="auto" w:fill="FFFFFF"/>
        <w:spacing w:before="30" w:beforeAutospacing="0" w:after="30" w:afterAutospacing="0"/>
        <w:ind w:firstLine="420"/>
        <w:rPr>
          <w:color w:val="333333"/>
        </w:rPr>
      </w:pPr>
    </w:p>
    <w:p w14:paraId="3DAD0173">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573F5A6">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none"/>
          <w:shd w:val="clear" w:color="auto" w:fill="FFFFFF"/>
          <w:lang w:eastAsia="zh-CN"/>
        </w:rPr>
        <w:t>包</w:t>
      </w:r>
      <w:r>
        <w:rPr>
          <w:rStyle w:val="49"/>
          <w:rFonts w:hint="eastAsia"/>
          <w:color w:val="333333"/>
          <w:u w:val="none"/>
          <w:shd w:val="clear" w:color="auto" w:fill="FFFFFF"/>
          <w:lang w:val="en-US" w:eastAsia="zh-CN"/>
        </w:rPr>
        <w:t>1所投产品</w:t>
      </w:r>
      <w:r>
        <w:rPr>
          <w:rFonts w:hint="eastAsia"/>
          <w:color w:val="333333"/>
          <w:shd w:val="clear" w:color="auto" w:fill="FFFFFF"/>
          <w:lang w:eastAsia="zh-CN"/>
        </w:rPr>
        <w:t>：</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lang w:val="en-US" w:eastAsia="zh-CN"/>
        </w:rPr>
        <w:t>1</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lang w:eastAsia="zh-CN"/>
        </w:rPr>
        <w:t>，</w:t>
      </w:r>
      <w:r>
        <w:rPr>
          <w:rFonts w:hint="eastAsia"/>
          <w:color w:val="333333"/>
          <w:shd w:val="clear" w:color="auto" w:fill="FFFFFF"/>
        </w:rPr>
        <w:t>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lang w:val="en-US" w:eastAsia="zh-CN"/>
        </w:rPr>
        <w:t>2</w:t>
      </w:r>
      <w:r>
        <w:rPr>
          <w:rFonts w:hint="eastAsia"/>
          <w:color w:val="333333"/>
          <w:shd w:val="clear" w:color="auto" w:fill="FFFFFF"/>
          <w:lang w:eastAsia="zh-CN"/>
        </w:rPr>
        <w:t>，</w:t>
      </w:r>
      <w:r>
        <w:rPr>
          <w:rStyle w:val="49"/>
          <w:rFonts w:hint="eastAsia"/>
          <w:color w:val="333333"/>
          <w:u w:val="single"/>
          <w:shd w:val="clear" w:color="auto" w:fill="FFFFFF"/>
        </w:rPr>
        <w:t>（关键组件）</w:t>
      </w:r>
      <w:r>
        <w:rPr>
          <w:rStyle w:val="49"/>
          <w:rFonts w:hint="eastAsia"/>
          <w:color w:val="333333"/>
          <w:shd w:val="clear" w:color="auto" w:fill="FFFFFF"/>
          <w:vertAlign w:val="superscript"/>
          <w:lang w:val="en-US" w:eastAsia="zh-CN"/>
        </w:rPr>
        <w:t>3</w:t>
      </w:r>
      <w:r>
        <w:rPr>
          <w:rFonts w:hint="eastAsia"/>
          <w:color w:val="333333"/>
          <w:shd w:val="clear" w:color="auto" w:fill="FFFFFF"/>
        </w:rPr>
        <w:t>在中国境内生产</w:t>
      </w:r>
      <w:r>
        <w:rPr>
          <w:rFonts w:hint="eastAsia"/>
          <w:color w:val="333333"/>
          <w:shd w:val="clear" w:color="auto" w:fill="FFFFFF"/>
          <w:lang w:eastAsia="zh-CN"/>
        </w:rPr>
        <w:t>，</w:t>
      </w:r>
      <w:r>
        <w:rPr>
          <w:rStyle w:val="49"/>
          <w:rFonts w:hint="eastAsia"/>
          <w:color w:val="333333"/>
          <w:u w:val="single"/>
          <w:shd w:val="clear" w:color="auto" w:fill="FFFFFF"/>
        </w:rPr>
        <w:t>（关键工序）</w:t>
      </w:r>
      <w:r>
        <w:rPr>
          <w:rStyle w:val="49"/>
          <w:rFonts w:hint="eastAsia"/>
          <w:color w:val="333333"/>
          <w:shd w:val="clear" w:color="auto" w:fill="FFFFFF"/>
          <w:vertAlign w:val="superscript"/>
          <w:lang w:val="en-US" w:eastAsia="zh-CN"/>
        </w:rPr>
        <w:t>4</w:t>
      </w:r>
      <w:r>
        <w:rPr>
          <w:rFonts w:hint="eastAsia"/>
          <w:color w:val="333333"/>
          <w:shd w:val="clear" w:color="auto" w:fill="FFFFFF"/>
        </w:rPr>
        <w:t>在中国境内完成。</w:t>
      </w:r>
    </w:p>
    <w:p w14:paraId="197901A7">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none"/>
          <w:shd w:val="clear" w:color="auto" w:fill="FFFFFF"/>
          <w:lang w:eastAsia="zh-CN"/>
        </w:rPr>
        <w:t>包</w:t>
      </w:r>
      <w:r>
        <w:rPr>
          <w:rStyle w:val="49"/>
          <w:rFonts w:hint="eastAsia"/>
          <w:color w:val="333333"/>
          <w:u w:val="none"/>
          <w:shd w:val="clear" w:color="auto" w:fill="FFFFFF"/>
          <w:lang w:val="en-US" w:eastAsia="zh-CN"/>
        </w:rPr>
        <w:t>2所投产品</w:t>
      </w:r>
      <w:r>
        <w:rPr>
          <w:rFonts w:hint="eastAsia"/>
          <w:color w:val="333333"/>
          <w:shd w:val="clear" w:color="auto" w:fill="FFFFFF"/>
          <w:lang w:eastAsia="zh-CN"/>
        </w:rPr>
        <w:t>：</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lang w:val="en-US" w:eastAsia="zh-CN"/>
        </w:rPr>
        <w:t>1</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lang w:eastAsia="zh-CN"/>
        </w:rPr>
        <w:t>，</w:t>
      </w:r>
      <w:r>
        <w:rPr>
          <w:rFonts w:hint="eastAsia"/>
          <w:color w:val="333333"/>
          <w:shd w:val="clear" w:color="auto" w:fill="FFFFFF"/>
        </w:rPr>
        <w:t>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lang w:val="en-US" w:eastAsia="zh-CN"/>
        </w:rPr>
        <w:t>2</w:t>
      </w:r>
      <w:r>
        <w:rPr>
          <w:rFonts w:hint="eastAsia"/>
          <w:color w:val="333333"/>
          <w:shd w:val="clear" w:color="auto" w:fill="FFFFFF"/>
          <w:lang w:eastAsia="zh-CN"/>
        </w:rPr>
        <w:t>，</w:t>
      </w:r>
      <w:r>
        <w:rPr>
          <w:rStyle w:val="49"/>
          <w:rFonts w:hint="eastAsia"/>
          <w:color w:val="333333"/>
          <w:u w:val="single"/>
          <w:shd w:val="clear" w:color="auto" w:fill="FFFFFF"/>
        </w:rPr>
        <w:t>（关键组件）</w:t>
      </w:r>
      <w:r>
        <w:rPr>
          <w:rStyle w:val="49"/>
          <w:rFonts w:hint="eastAsia"/>
          <w:color w:val="333333"/>
          <w:shd w:val="clear" w:color="auto" w:fill="FFFFFF"/>
          <w:vertAlign w:val="superscript"/>
          <w:lang w:val="en-US" w:eastAsia="zh-CN"/>
        </w:rPr>
        <w:t>3</w:t>
      </w:r>
      <w:r>
        <w:rPr>
          <w:rFonts w:hint="eastAsia"/>
          <w:color w:val="333333"/>
          <w:shd w:val="clear" w:color="auto" w:fill="FFFFFF"/>
        </w:rPr>
        <w:t>在中国境内生产</w:t>
      </w:r>
      <w:r>
        <w:rPr>
          <w:rFonts w:hint="eastAsia"/>
          <w:color w:val="333333"/>
          <w:shd w:val="clear" w:color="auto" w:fill="FFFFFF"/>
          <w:lang w:eastAsia="zh-CN"/>
        </w:rPr>
        <w:t>，</w:t>
      </w:r>
      <w:r>
        <w:rPr>
          <w:rStyle w:val="49"/>
          <w:rFonts w:hint="eastAsia"/>
          <w:color w:val="333333"/>
          <w:u w:val="single"/>
          <w:shd w:val="clear" w:color="auto" w:fill="FFFFFF"/>
        </w:rPr>
        <w:t>（关键工序）</w:t>
      </w:r>
      <w:r>
        <w:rPr>
          <w:rStyle w:val="49"/>
          <w:rFonts w:hint="eastAsia"/>
          <w:color w:val="333333"/>
          <w:shd w:val="clear" w:color="auto" w:fill="FFFFFF"/>
          <w:vertAlign w:val="superscript"/>
          <w:lang w:val="en-US" w:eastAsia="zh-CN"/>
        </w:rPr>
        <w:t>4</w:t>
      </w:r>
      <w:r>
        <w:rPr>
          <w:rFonts w:hint="eastAsia"/>
          <w:color w:val="333333"/>
          <w:shd w:val="clear" w:color="auto" w:fill="FFFFFF"/>
        </w:rPr>
        <w:t>在中国境内完成。</w:t>
      </w:r>
    </w:p>
    <w:p w14:paraId="02F88D5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lang w:val="en-US" w:eastAsia="zh-CN"/>
        </w:rPr>
        <w:t>3</w:t>
      </w:r>
      <w:r>
        <w:rPr>
          <w:rFonts w:hint="eastAsia"/>
          <w:color w:val="333333"/>
          <w:shd w:val="clear" w:color="auto" w:fill="FFFFFF"/>
        </w:rPr>
        <w:t>.</w:t>
      </w:r>
      <w:r>
        <w:rPr>
          <w:rStyle w:val="49"/>
          <w:rFonts w:hint="eastAsia"/>
          <w:color w:val="333333"/>
          <w:u w:val="none"/>
          <w:shd w:val="clear" w:color="auto" w:fill="FFFFFF"/>
          <w:lang w:eastAsia="zh-CN"/>
        </w:rPr>
        <w:t>包</w:t>
      </w:r>
      <w:r>
        <w:rPr>
          <w:rStyle w:val="49"/>
          <w:rFonts w:hint="eastAsia"/>
          <w:color w:val="333333"/>
          <w:u w:val="none"/>
          <w:shd w:val="clear" w:color="auto" w:fill="FFFFFF"/>
          <w:lang w:val="en-US" w:eastAsia="zh-CN"/>
        </w:rPr>
        <w:t>3所投产品</w:t>
      </w:r>
      <w:r>
        <w:rPr>
          <w:rFonts w:hint="eastAsia"/>
          <w:color w:val="333333"/>
          <w:shd w:val="clear" w:color="auto" w:fill="FFFFFF"/>
          <w:lang w:eastAsia="zh-CN"/>
        </w:rPr>
        <w:t>：</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lang w:val="en-US" w:eastAsia="zh-CN"/>
        </w:rPr>
        <w:t>1</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lang w:eastAsia="zh-CN"/>
        </w:rPr>
        <w:t>，</w:t>
      </w:r>
      <w:r>
        <w:rPr>
          <w:rFonts w:hint="eastAsia"/>
          <w:color w:val="333333"/>
          <w:shd w:val="clear" w:color="auto" w:fill="FFFFFF"/>
        </w:rPr>
        <w:t>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lang w:val="en-US" w:eastAsia="zh-CN"/>
        </w:rPr>
        <w:t>2</w:t>
      </w:r>
      <w:r>
        <w:rPr>
          <w:rFonts w:hint="eastAsia"/>
          <w:color w:val="333333"/>
          <w:shd w:val="clear" w:color="auto" w:fill="FFFFFF"/>
          <w:lang w:eastAsia="zh-CN"/>
        </w:rPr>
        <w:t>，</w:t>
      </w:r>
      <w:r>
        <w:rPr>
          <w:rStyle w:val="49"/>
          <w:rFonts w:hint="eastAsia"/>
          <w:color w:val="333333"/>
          <w:u w:val="single"/>
          <w:shd w:val="clear" w:color="auto" w:fill="FFFFFF"/>
        </w:rPr>
        <w:t>（关键组件）</w:t>
      </w:r>
      <w:r>
        <w:rPr>
          <w:rStyle w:val="49"/>
          <w:rFonts w:hint="eastAsia"/>
          <w:color w:val="333333"/>
          <w:shd w:val="clear" w:color="auto" w:fill="FFFFFF"/>
          <w:vertAlign w:val="superscript"/>
          <w:lang w:val="en-US" w:eastAsia="zh-CN"/>
        </w:rPr>
        <w:t>3</w:t>
      </w:r>
      <w:r>
        <w:rPr>
          <w:rFonts w:hint="eastAsia"/>
          <w:color w:val="333333"/>
          <w:shd w:val="clear" w:color="auto" w:fill="FFFFFF"/>
        </w:rPr>
        <w:t>在中国境内生产</w:t>
      </w:r>
      <w:r>
        <w:rPr>
          <w:rFonts w:hint="eastAsia"/>
          <w:color w:val="333333"/>
          <w:shd w:val="clear" w:color="auto" w:fill="FFFFFF"/>
          <w:lang w:eastAsia="zh-CN"/>
        </w:rPr>
        <w:t>，</w:t>
      </w:r>
      <w:r>
        <w:rPr>
          <w:rStyle w:val="49"/>
          <w:rFonts w:hint="eastAsia"/>
          <w:color w:val="333333"/>
          <w:u w:val="single"/>
          <w:shd w:val="clear" w:color="auto" w:fill="FFFFFF"/>
        </w:rPr>
        <w:t>（关键工序）</w:t>
      </w:r>
      <w:r>
        <w:rPr>
          <w:rStyle w:val="49"/>
          <w:rFonts w:hint="eastAsia"/>
          <w:color w:val="333333"/>
          <w:shd w:val="clear" w:color="auto" w:fill="FFFFFF"/>
          <w:vertAlign w:val="superscript"/>
          <w:lang w:val="en-US" w:eastAsia="zh-CN"/>
        </w:rPr>
        <w:t>4</w:t>
      </w:r>
      <w:r>
        <w:rPr>
          <w:rFonts w:hint="eastAsia"/>
          <w:color w:val="333333"/>
          <w:shd w:val="clear" w:color="auto" w:fill="FFFFFF"/>
        </w:rPr>
        <w:t>在中国境内完成。</w:t>
      </w:r>
    </w:p>
    <w:p w14:paraId="19FBB5B4">
      <w:pPr>
        <w:pStyle w:val="37"/>
        <w:shd w:val="clear" w:color="auto" w:fill="FFFFFF"/>
        <w:spacing w:before="0" w:beforeAutospacing="0" w:after="0" w:afterAutospacing="0" w:line="360" w:lineRule="auto"/>
        <w:ind w:firstLine="480" w:firstLineChars="200"/>
        <w:rPr>
          <w:rFonts w:hint="eastAsia"/>
          <w:color w:val="333333"/>
          <w:shd w:val="clear" w:color="auto" w:fill="FFFFFF"/>
        </w:rPr>
      </w:pPr>
    </w:p>
    <w:p w14:paraId="5AC13DDC">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4BA4265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110AE1EB">
      <w:pPr>
        <w:pStyle w:val="37"/>
        <w:shd w:val="clear" w:color="auto" w:fill="FFFFFF"/>
        <w:spacing w:before="0" w:beforeAutospacing="0" w:after="0" w:afterAutospacing="0" w:line="360" w:lineRule="auto"/>
        <w:rPr>
          <w:color w:val="333333"/>
        </w:rPr>
      </w:pPr>
    </w:p>
    <w:p w14:paraId="4627DCBC">
      <w:pPr>
        <w:pStyle w:val="37"/>
        <w:shd w:val="clear" w:color="auto" w:fill="FFFFFF"/>
        <w:spacing w:before="0" w:beforeAutospacing="0" w:after="0" w:afterAutospacing="0" w:line="360" w:lineRule="auto"/>
        <w:jc w:val="right"/>
        <w:rPr>
          <w:color w:val="333333"/>
          <w:shd w:val="clear" w:color="auto" w:fill="FFFFFF"/>
        </w:rPr>
      </w:pPr>
    </w:p>
    <w:p w14:paraId="66D069F0">
      <w:pPr>
        <w:pStyle w:val="37"/>
        <w:shd w:val="clear" w:color="auto" w:fill="FFFFFF"/>
        <w:spacing w:before="0" w:beforeAutospacing="0" w:after="0" w:afterAutospacing="0" w:line="360" w:lineRule="auto"/>
        <w:jc w:val="center"/>
        <w:rPr>
          <w:color w:val="333333"/>
        </w:rPr>
      </w:pPr>
      <w:r>
        <w:rPr>
          <w:rFonts w:hint="eastAsia" w:ascii="宋体" w:hAnsi="宋体" w:eastAsia="宋体" w:cs="宋体"/>
          <w:color w:val="333333"/>
          <w:spacing w:val="0"/>
          <w:sz w:val="24"/>
          <w:shd w:val="clear" w:color="auto" w:fill="FFFFFF"/>
          <w:lang w:val="en-US" w:eastAsia="zh-CN"/>
        </w:rPr>
        <w:t xml:space="preserve">                                     </w:t>
      </w:r>
      <w:r>
        <w:rPr>
          <w:rFonts w:hint="eastAsia"/>
          <w:color w:val="333333"/>
          <w:spacing w:val="0"/>
          <w:sz w:val="24"/>
          <w:shd w:val="clear" w:color="auto" w:fill="FFFFFF"/>
          <w:lang w:val="en-US" w:eastAsia="zh-CN"/>
        </w:rPr>
        <w:t>响应人名称</w:t>
      </w:r>
      <w:r>
        <w:rPr>
          <w:rFonts w:hint="eastAsia"/>
          <w:color w:val="333333"/>
          <w:spacing w:val="0"/>
          <w:sz w:val="24"/>
          <w:shd w:val="clear" w:color="auto" w:fill="FFFFFF"/>
        </w:rPr>
        <w:t>（</w:t>
      </w:r>
      <w:r>
        <w:rPr>
          <w:rFonts w:hint="eastAsia"/>
          <w:color w:val="333333"/>
          <w:spacing w:val="0"/>
          <w:sz w:val="24"/>
          <w:shd w:val="clear" w:color="auto" w:fill="FFFFFF"/>
          <w:lang w:val="en-US" w:eastAsia="zh-CN"/>
        </w:rPr>
        <w:t>加盖公章</w:t>
      </w:r>
      <w:r>
        <w:rPr>
          <w:rFonts w:hint="eastAsia"/>
          <w:color w:val="333333"/>
          <w:spacing w:val="0"/>
          <w:sz w:val="24"/>
          <w:shd w:val="clear" w:color="auto" w:fill="FFFFFF"/>
        </w:rPr>
        <w:t>）：</w:t>
      </w:r>
      <w:r>
        <w:rPr>
          <w:rFonts w:hint="eastAsia"/>
          <w:color w:val="333333"/>
          <w:shd w:val="clear" w:color="auto" w:fill="FFFFFF"/>
        </w:rPr>
        <w:t>　        </w:t>
      </w:r>
    </w:p>
    <w:p w14:paraId="012B00C8">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5E4155B">
      <w:pPr>
        <w:spacing w:line="360" w:lineRule="auto"/>
        <w:ind w:left="484" w:leftChars="1" w:hanging="482" w:hangingChars="201"/>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注：</w:t>
      </w:r>
      <w:r>
        <w:rPr>
          <w:rFonts w:hint="eastAsia"/>
          <w:color w:val="000000" w:themeColor="text1"/>
          <w:sz w:val="24"/>
          <w:szCs w:val="24"/>
          <w:shd w:val="clear" w:color="auto" w:fill="FFFFFF"/>
          <w:lang w:val="en-US" w:eastAsia="zh-CN"/>
          <w14:textFill>
            <w14:solidFill>
              <w14:schemeClr w14:val="tx1"/>
            </w14:solidFill>
          </w14:textFill>
        </w:rPr>
        <w:t>1</w:t>
      </w:r>
      <w:r>
        <w:rPr>
          <w:color w:val="000000" w:themeColor="text1"/>
          <w:sz w:val="24"/>
          <w:szCs w:val="24"/>
          <w:shd w:val="clear" w:color="auto" w:fill="FFFFFF"/>
          <w14:textFill>
            <w14:solidFill>
              <w14:schemeClr w14:val="tx1"/>
            </w14:solidFill>
          </w14:textFill>
        </w:rPr>
        <w:t>.生产厂名与厂址应与生产厂营业执照载明的相关信息保持一致。</w:t>
      </w:r>
    </w:p>
    <w:p w14:paraId="0E46E83E">
      <w:pPr>
        <w:spacing w:line="360" w:lineRule="auto"/>
        <w:ind w:left="420" w:leftChars="200"/>
        <w:rPr>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lang w:val="en-US" w:eastAsia="zh-CN"/>
          <w14:textFill>
            <w14:solidFill>
              <w14:schemeClr w14:val="tx1"/>
            </w14:solidFill>
          </w14:textFill>
        </w:rPr>
        <w:t>2</w:t>
      </w:r>
      <w:r>
        <w:rPr>
          <w:color w:val="000000" w:themeColor="text1"/>
          <w:sz w:val="24"/>
          <w:szCs w:val="24"/>
          <w:shd w:val="clear" w:color="auto" w:fill="FFFFFF"/>
          <w14:textFill>
            <w14:solidFill>
              <w14:schemeClr w14:val="tx1"/>
            </w14:solidFill>
          </w14:textFill>
        </w:rPr>
        <w:t>.该产品的中国境内生产的组件成本占比相关要求实施前，</w:t>
      </w:r>
      <w:r>
        <w:rPr>
          <w:rFonts w:hint="eastAsia"/>
          <w:color w:val="000000" w:themeColor="text1"/>
          <w:sz w:val="24"/>
          <w:szCs w:val="24"/>
          <w:shd w:val="clear" w:color="auto" w:fill="FFFFFF"/>
          <w:lang w:eastAsia="zh-CN"/>
          <w14:textFill>
            <w14:solidFill>
              <w14:schemeClr w14:val="tx1"/>
            </w14:solidFill>
          </w14:textFill>
        </w:rPr>
        <w:t>“</w:t>
      </w:r>
      <w:r>
        <w:rPr>
          <w:color w:val="000000" w:themeColor="text1"/>
          <w:sz w:val="24"/>
          <w:szCs w:val="24"/>
          <w:shd w:val="clear" w:color="auto" w:fill="FFFFFF"/>
          <w14:textFill>
            <w14:solidFill>
              <w14:schemeClr w14:val="tx1"/>
            </w14:solidFill>
          </w14:textFill>
        </w:rPr>
        <w:t>规定比例</w:t>
      </w:r>
      <w:r>
        <w:rPr>
          <w:rFonts w:hint="eastAsia"/>
          <w:color w:val="000000" w:themeColor="text1"/>
          <w:sz w:val="24"/>
          <w:szCs w:val="24"/>
          <w:shd w:val="clear" w:color="auto" w:fill="FFFFFF"/>
          <w:lang w:eastAsia="zh-CN"/>
          <w14:textFill>
            <w14:solidFill>
              <w14:schemeClr w14:val="tx1"/>
            </w14:solidFill>
          </w14:textFill>
        </w:rPr>
        <w:t>”</w:t>
      </w:r>
      <w:r>
        <w:rPr>
          <w:color w:val="000000" w:themeColor="text1"/>
          <w:sz w:val="24"/>
          <w:szCs w:val="24"/>
          <w:shd w:val="clear" w:color="auto" w:fill="FFFFFF"/>
          <w14:textFill>
            <w14:solidFill>
              <w14:schemeClr w14:val="tx1"/>
            </w14:solidFill>
          </w14:textFill>
        </w:rPr>
        <w:t>栏可不填。</w:t>
      </w:r>
    </w:p>
    <w:p w14:paraId="1C9689FF">
      <w:pPr>
        <w:spacing w:line="360" w:lineRule="auto"/>
        <w:ind w:left="420" w:leftChars="200"/>
        <w:rPr>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lang w:val="en-US" w:eastAsia="zh-CN"/>
          <w14:textFill>
            <w14:solidFill>
              <w14:schemeClr w14:val="tx1"/>
            </w14:solidFill>
          </w14:textFill>
        </w:rPr>
        <w:t>3</w:t>
      </w:r>
      <w:r>
        <w:rPr>
          <w:color w:val="000000" w:themeColor="text1"/>
          <w:sz w:val="24"/>
          <w:szCs w:val="24"/>
          <w:shd w:val="clear" w:color="auto" w:fill="FFFFFF"/>
          <w14:textFill>
            <w14:solidFill>
              <w14:schemeClr w14:val="tx1"/>
            </w14:solidFill>
          </w14:textFill>
        </w:rPr>
        <w:t>.该产品的关键组件要求实施前，</w:t>
      </w:r>
      <w:r>
        <w:rPr>
          <w:rFonts w:hint="eastAsia"/>
          <w:color w:val="000000" w:themeColor="text1"/>
          <w:sz w:val="24"/>
          <w:szCs w:val="24"/>
          <w:shd w:val="clear" w:color="auto" w:fill="FFFFFF"/>
          <w:lang w:eastAsia="zh-CN"/>
          <w14:textFill>
            <w14:solidFill>
              <w14:schemeClr w14:val="tx1"/>
            </w14:solidFill>
          </w14:textFill>
        </w:rPr>
        <w:t>“</w:t>
      </w:r>
      <w:r>
        <w:rPr>
          <w:color w:val="000000" w:themeColor="text1"/>
          <w:sz w:val="24"/>
          <w:szCs w:val="24"/>
          <w:shd w:val="clear" w:color="auto" w:fill="FFFFFF"/>
          <w14:textFill>
            <w14:solidFill>
              <w14:schemeClr w14:val="tx1"/>
            </w14:solidFill>
          </w14:textFill>
        </w:rPr>
        <w:t>关键组件</w:t>
      </w:r>
      <w:r>
        <w:rPr>
          <w:rFonts w:hint="eastAsia"/>
          <w:color w:val="000000" w:themeColor="text1"/>
          <w:sz w:val="24"/>
          <w:szCs w:val="24"/>
          <w:shd w:val="clear" w:color="auto" w:fill="FFFFFF"/>
          <w:lang w:eastAsia="zh-CN"/>
          <w14:textFill>
            <w14:solidFill>
              <w14:schemeClr w14:val="tx1"/>
            </w14:solidFill>
          </w14:textFill>
        </w:rPr>
        <w:t>”</w:t>
      </w:r>
      <w:r>
        <w:rPr>
          <w:color w:val="000000" w:themeColor="text1"/>
          <w:sz w:val="24"/>
          <w:szCs w:val="24"/>
          <w:shd w:val="clear" w:color="auto" w:fill="FFFFFF"/>
          <w14:textFill>
            <w14:solidFill>
              <w14:schemeClr w14:val="tx1"/>
            </w14:solidFill>
          </w14:textFill>
        </w:rPr>
        <w:t>栏可不填。</w:t>
      </w:r>
    </w:p>
    <w:p w14:paraId="50B46AEB">
      <w:pPr>
        <w:spacing w:line="360" w:lineRule="auto"/>
        <w:ind w:left="420" w:leftChars="200"/>
        <w:rPr>
          <w:color w:val="000000" w:themeColor="text1"/>
          <w:sz w:val="24"/>
          <w:szCs w:val="24"/>
          <w:shd w:val="clear" w:color="auto" w:fill="FFFFFF"/>
          <w14:textFill>
            <w14:solidFill>
              <w14:schemeClr w14:val="tx1"/>
            </w14:solidFill>
          </w14:textFill>
        </w:rPr>
      </w:pPr>
      <w:r>
        <w:rPr>
          <w:rFonts w:hint="eastAsia"/>
          <w:color w:val="000000" w:themeColor="text1"/>
          <w:sz w:val="24"/>
          <w:szCs w:val="24"/>
          <w:shd w:val="clear" w:color="auto" w:fill="FFFFFF"/>
          <w:lang w:val="en-US" w:eastAsia="zh-CN"/>
          <w14:textFill>
            <w14:solidFill>
              <w14:schemeClr w14:val="tx1"/>
            </w14:solidFill>
          </w14:textFill>
        </w:rPr>
        <w:t>4</w:t>
      </w:r>
      <w:r>
        <w:rPr>
          <w:color w:val="000000" w:themeColor="text1"/>
          <w:sz w:val="24"/>
          <w:szCs w:val="24"/>
          <w:shd w:val="clear" w:color="auto" w:fill="FFFFFF"/>
          <w14:textFill>
            <w14:solidFill>
              <w14:schemeClr w14:val="tx1"/>
            </w14:solidFill>
          </w14:textFill>
        </w:rPr>
        <w:t>.该产品的关键工序要求实施前，</w:t>
      </w:r>
      <w:r>
        <w:rPr>
          <w:rFonts w:hint="eastAsia"/>
          <w:color w:val="000000" w:themeColor="text1"/>
          <w:sz w:val="24"/>
          <w:szCs w:val="24"/>
          <w:shd w:val="clear" w:color="auto" w:fill="FFFFFF"/>
          <w:lang w:eastAsia="zh-CN"/>
          <w14:textFill>
            <w14:solidFill>
              <w14:schemeClr w14:val="tx1"/>
            </w14:solidFill>
          </w14:textFill>
        </w:rPr>
        <w:t>“</w:t>
      </w:r>
      <w:r>
        <w:rPr>
          <w:color w:val="000000" w:themeColor="text1"/>
          <w:sz w:val="24"/>
          <w:szCs w:val="24"/>
          <w:shd w:val="clear" w:color="auto" w:fill="FFFFFF"/>
          <w14:textFill>
            <w14:solidFill>
              <w14:schemeClr w14:val="tx1"/>
            </w14:solidFill>
          </w14:textFill>
        </w:rPr>
        <w:t>关键工序</w:t>
      </w:r>
      <w:r>
        <w:rPr>
          <w:rFonts w:hint="eastAsia"/>
          <w:color w:val="000000" w:themeColor="text1"/>
          <w:sz w:val="24"/>
          <w:szCs w:val="24"/>
          <w:shd w:val="clear" w:color="auto" w:fill="FFFFFF"/>
          <w:lang w:eastAsia="zh-CN"/>
          <w14:textFill>
            <w14:solidFill>
              <w14:schemeClr w14:val="tx1"/>
            </w14:solidFill>
          </w14:textFill>
        </w:rPr>
        <w:t>”</w:t>
      </w:r>
      <w:r>
        <w:rPr>
          <w:color w:val="000000" w:themeColor="text1"/>
          <w:sz w:val="24"/>
          <w:szCs w:val="24"/>
          <w:shd w:val="clear" w:color="auto" w:fill="FFFFFF"/>
          <w14:textFill>
            <w14:solidFill>
              <w14:schemeClr w14:val="tx1"/>
            </w14:solidFill>
          </w14:textFill>
        </w:rPr>
        <w:t>栏可不填。</w:t>
      </w:r>
    </w:p>
    <w:p w14:paraId="36E653CA">
      <w:pPr>
        <w:spacing w:line="360" w:lineRule="auto"/>
        <w:ind w:firstLine="482" w:firstLineChars="200"/>
        <w:rPr>
          <w:rFonts w:hint="default" w:eastAsia="宋体"/>
          <w:b/>
          <w:bCs/>
          <w:color w:val="FF0000"/>
          <w:sz w:val="24"/>
          <w:szCs w:val="24"/>
          <w:shd w:val="clear" w:color="auto" w:fill="FFFFFF"/>
          <w:lang w:val="en-US" w:eastAsia="zh-CN"/>
        </w:rPr>
      </w:pPr>
      <w:r>
        <w:rPr>
          <w:rFonts w:hint="eastAsia"/>
          <w:b/>
          <w:bCs/>
          <w:color w:val="FF0000"/>
          <w:sz w:val="24"/>
          <w:szCs w:val="24"/>
          <w:shd w:val="clear" w:color="auto" w:fill="FFFFFF"/>
          <w:lang w:val="en-US" w:eastAsia="zh-CN"/>
        </w:rPr>
        <w:t>若所投产品的厂名、生产厂址、规定比例、关键组件、关键工序信息完全一致的，可对包号进行合并填写，可以采用“包X至包X”区间形式，或标注为“所投全部采购包”。</w:t>
      </w:r>
    </w:p>
    <w:p w14:paraId="70330FBC">
      <w:pPr>
        <w:spacing w:line="240" w:lineRule="auto"/>
        <w:outlineLvl w:val="9"/>
        <w:rPr>
          <w:rFonts w:hint="default"/>
          <w:color w:val="000000"/>
          <w:sz w:val="24"/>
          <w:szCs w:val="20"/>
          <w:lang w:val="en-US" w:eastAsia="zh-CN"/>
        </w:rPr>
      </w:pPr>
      <w:r>
        <w:rPr>
          <w:rFonts w:hint="eastAsia"/>
          <w:color w:val="000000"/>
          <w:sz w:val="24"/>
          <w:szCs w:val="20"/>
          <w:lang w:val="en-US" w:eastAsia="zh-CN"/>
        </w:rPr>
        <w:t xml:space="preserve">11 </w:t>
      </w:r>
      <w:r>
        <w:rPr>
          <w:rFonts w:hint="eastAsia"/>
          <w:color w:val="000000"/>
          <w:sz w:val="24"/>
          <w:szCs w:val="20"/>
        </w:rPr>
        <w:t>项目具体成本测算等与报价合理性相关的书面说明及必要的证明材料</w:t>
      </w:r>
      <w:r>
        <w:rPr>
          <w:rFonts w:hint="eastAsia"/>
          <w:color w:val="000000"/>
          <w:sz w:val="24"/>
          <w:szCs w:val="20"/>
          <w:lang w:val="en-US" w:eastAsia="zh-CN"/>
        </w:rPr>
        <w:t>（具体说明与要求详见《响应人须知前附表》）</w:t>
      </w:r>
    </w:p>
    <w:p w14:paraId="3B9981F3">
      <w:pPr>
        <w:spacing w:line="360" w:lineRule="auto"/>
        <w:outlineLvl w:val="2"/>
        <w:rPr>
          <w:rFonts w:hint="eastAsia"/>
          <w:color w:val="000000"/>
          <w:sz w:val="24"/>
          <w:szCs w:val="20"/>
          <w:shd w:val="clear" w:color="auto" w:fill="auto"/>
        </w:rPr>
      </w:pPr>
    </w:p>
    <w:p w14:paraId="4F934C40"/>
    <w:p w14:paraId="2B353E71"/>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8CF3C52" w:usb2="00000016" w:usb3="00000000" w:csb0="0004001F" w:csb1="00000000"/>
  </w:font>
  <w:font w:name="Segoe UI Symbol">
    <w:panose1 w:val="020B0502040204020203"/>
    <w:charset w:val="00"/>
    <w:family w:val="swiss"/>
    <w:pitch w:val="default"/>
    <w:sig w:usb0="8000006F" w:usb1="1200FBEF" w:usb2="0064C000" w:usb3="00000002" w:csb0="00000001" w:csb1="4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321C0">
    <w:pPr>
      <w:pStyle w:val="28"/>
      <w:framePr w:wrap="around" w:vAnchor="text" w:hAnchor="margin" w:y="1"/>
      <w:ind w:right="360"/>
      <w:rPr>
        <w:rStyle w:val="47"/>
      </w:rPr>
    </w:pPr>
  </w:p>
  <w:p w14:paraId="0471DEA0">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EFFF">
    <w:pPr>
      <w:pStyle w:val="28"/>
      <w:framePr w:wrap="around" w:vAnchor="text" w:hAnchor="margin" w:xAlign="center" w:y="1"/>
      <w:rPr>
        <w:rStyle w:val="47"/>
      </w:rPr>
    </w:pPr>
    <w:r>
      <w:fldChar w:fldCharType="begin"/>
    </w:r>
    <w:r>
      <w:rPr>
        <w:rStyle w:val="47"/>
      </w:rPr>
      <w:instrText xml:space="preserve">PAGE  </w:instrText>
    </w:r>
    <w:r>
      <w:fldChar w:fldCharType="end"/>
    </w:r>
  </w:p>
  <w:p w14:paraId="1CE392FA">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1E272">
    <w:pPr>
      <w:pStyle w:val="28"/>
      <w:framePr w:wrap="around" w:vAnchor="text" w:hAnchor="margin" w:xAlign="right" w:y="1"/>
      <w:rPr>
        <w:rStyle w:val="47"/>
      </w:rPr>
    </w:pPr>
  </w:p>
  <w:p w14:paraId="700B2050">
    <w:pPr>
      <w:pStyle w:val="28"/>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D28D8FB">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49540">
    <w:pPr>
      <w:pStyle w:val="29"/>
      <w:jc w:val="right"/>
      <w:rPr>
        <w:rFonts w:hint="default"/>
        <w:lang w:val="en-US" w:eastAsia="zh-CN"/>
      </w:rPr>
    </w:pPr>
    <w:r>
      <w:rPr>
        <w:rFonts w:hint="eastAsia"/>
        <w:lang w:val="en-US" w:eastAsia="zh-CN"/>
      </w:rPr>
      <w:t>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1A849">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2CF9D">
    <w:pPr>
      <w:pStyle w:val="29"/>
      <w:jc w:val="right"/>
      <w:rPr>
        <w:rFonts w:hint="eastAsia" w:eastAsia="宋体"/>
        <w:lang w:val="en-US" w:eastAsia="zh-CN"/>
      </w:rPr>
    </w:pPr>
    <w:r>
      <w:rPr>
        <w:rFonts w:hint="eastAsia"/>
        <w:lang w:val="en-US" w:eastAsia="zh-CN"/>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76758"/>
    <w:multiLevelType w:val="multilevel"/>
    <w:tmpl w:val="9B876758"/>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D2DE90D9"/>
    <w:multiLevelType w:val="multilevel"/>
    <w:tmpl w:val="D2DE90D9"/>
    <w:lvl w:ilvl="0" w:tentative="0">
      <w:start w:val="1"/>
      <w:numFmt w:val="decimal"/>
      <w:pStyle w:val="253"/>
      <w:suff w:val="space"/>
      <w:lvlText w:val="%1."/>
      <w:lvlJc w:val="left"/>
      <w:pPr>
        <w:ind w:left="709" w:hanging="709"/>
      </w:pPr>
      <w:rPr>
        <w:rFonts w:hint="eastAsia" w:cs="Times New Roman"/>
      </w:rPr>
    </w:lvl>
    <w:lvl w:ilvl="1" w:tentative="0">
      <w:start w:val="1"/>
      <w:numFmt w:val="decimal"/>
      <w:lvlText w:val="%1.%2"/>
      <w:lvlJc w:val="left"/>
      <w:pPr>
        <w:tabs>
          <w:tab w:val="left" w:pos="709"/>
        </w:tabs>
        <w:ind w:left="1187" w:hanging="709"/>
      </w:pPr>
      <w:rPr>
        <w:rFonts w:hint="eastAsia" w:ascii="宋体" w:hAnsi="宋体" w:eastAsia="宋体" w:cs="Times New Roman"/>
        <w:b w:val="0"/>
        <w:color w:val="auto"/>
        <w:sz w:val="21"/>
        <w:szCs w:val="21"/>
      </w:rPr>
    </w:lvl>
    <w:lvl w:ilvl="2" w:tentative="0">
      <w:start w:val="1"/>
      <w:numFmt w:val="decimal"/>
      <w:suff w:val="nothing"/>
      <w:lvlText w:val="%1.%2.%3."/>
      <w:lvlJc w:val="left"/>
      <w:pPr>
        <w:ind w:left="425" w:hanging="425"/>
      </w:pPr>
      <w:rPr>
        <w:rFonts w:hint="eastAsia" w:cs="Times New Roman"/>
        <w:sz w:val="21"/>
        <w:szCs w:val="21"/>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6"/>
    <w:multiLevelType w:val="multilevel"/>
    <w:tmpl w:val="00000006"/>
    <w:lvl w:ilvl="0" w:tentative="0">
      <w:start w:val="1"/>
      <w:numFmt w:val="chineseCountingThousand"/>
      <w:pStyle w:val="254"/>
      <w:suff w:val="nothing"/>
      <w:lvlText w:val="第%1部分"/>
      <w:lvlJc w:val="center"/>
      <w:pPr>
        <w:ind w:left="6517" w:firstLine="288"/>
      </w:pPr>
      <w:rPr>
        <w:rFonts w:hint="eastAsia" w:cs="Times New Roman"/>
        <w:color w:val="auto"/>
        <w:sz w:val="32"/>
        <w:szCs w:val="32"/>
      </w:rPr>
    </w:lvl>
    <w:lvl w:ilvl="1" w:tentative="0">
      <w:start w:val="1"/>
      <w:numFmt w:val="chineseCountingThousand"/>
      <w:suff w:val="nothing"/>
      <w:lvlText w:val="%2、"/>
      <w:lvlJc w:val="left"/>
      <w:pPr>
        <w:ind w:left="16"/>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4">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color w:val="000000" w:themeColor="text1"/>
        <w:sz w:val="24"/>
        <w:szCs w:val="24"/>
        <w14:textFill>
          <w14:solidFill>
            <w14:schemeClr w14:val="tx1"/>
          </w14:solidFill>
        </w14:textFill>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84534A2"/>
    <w:multiLevelType w:val="singleLevel"/>
    <w:tmpl w:val="084534A2"/>
    <w:lvl w:ilvl="0" w:tentative="0">
      <w:start w:val="1"/>
      <w:numFmt w:val="chineseCounting"/>
      <w:suff w:val="nothing"/>
      <w:lvlText w:val="%1、"/>
      <w:lvlJc w:val="left"/>
      <w:rPr>
        <w:rFonts w:hint="eastAsia"/>
      </w:rPr>
    </w:lvl>
  </w:abstractNum>
  <w:abstractNum w:abstractNumId="12">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bCs w:val="0"/>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2D809B2"/>
    <w:multiLevelType w:val="multilevel"/>
    <w:tmpl w:val="12D809B2"/>
    <w:lvl w:ilvl="0" w:tentative="0">
      <w:start w:val="1"/>
      <w:numFmt w:val="chineseCountingThousand"/>
      <w:lvlText w:val="%1、"/>
      <w:lvlJc w:val="left"/>
      <w:pPr>
        <w:ind w:left="420" w:hanging="420"/>
      </w:pPr>
      <w:rPr>
        <w:rFonts w:hint="eastAsia" w:cs="Times New Roman"/>
        <w:sz w:val="24"/>
        <w:szCs w:val="24"/>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5">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08F6600"/>
    <w:multiLevelType w:val="multilevel"/>
    <w:tmpl w:val="408F6600"/>
    <w:lvl w:ilvl="0" w:tentative="0">
      <w:start w:val="1"/>
      <w:numFmt w:val="decimal"/>
      <w:lvlText w:val="%1."/>
      <w:lvlJc w:val="left"/>
      <w:pPr>
        <w:tabs>
          <w:tab w:val="left" w:pos="420"/>
        </w:tabs>
        <w:ind w:left="420" w:hanging="420"/>
      </w:pPr>
      <w:rPr>
        <w:rFonts w:hint="default" w:ascii="宋体" w:hAnsi="宋体" w:eastAsia="宋体" w:cs="宋体"/>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9">
    <w:nsid w:val="752F5BDC"/>
    <w:multiLevelType w:val="multilevel"/>
    <w:tmpl w:val="752F5BDC"/>
    <w:lvl w:ilvl="0" w:tentative="0">
      <w:start w:val="1"/>
      <w:numFmt w:val="chineseCountingThousand"/>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0">
    <w:nsid w:val="7A583E77"/>
    <w:multiLevelType w:val="singleLevel"/>
    <w:tmpl w:val="7A583E77"/>
    <w:lvl w:ilvl="0" w:tentative="0">
      <w:start w:val="4"/>
      <w:numFmt w:val="chineseCounting"/>
      <w:suff w:val="space"/>
      <w:lvlText w:val="第%1章"/>
      <w:lvlJc w:val="left"/>
      <w:rPr>
        <w:rFonts w:hint="eastAsia"/>
      </w:rPr>
    </w:lvl>
  </w:abstractNum>
  <w:num w:numId="1">
    <w:abstractNumId w:val="0"/>
  </w:num>
  <w:num w:numId="2">
    <w:abstractNumId w:val="7"/>
  </w:num>
  <w:num w:numId="3">
    <w:abstractNumId w:val="10"/>
  </w:num>
  <w:num w:numId="4">
    <w:abstractNumId w:val="4"/>
  </w:num>
  <w:num w:numId="5">
    <w:abstractNumId w:val="8"/>
  </w:num>
  <w:num w:numId="6">
    <w:abstractNumId w:val="6"/>
  </w:num>
  <w:num w:numId="7">
    <w:abstractNumId w:val="5"/>
  </w:num>
  <w:num w:numId="8">
    <w:abstractNumId w:val="12"/>
  </w:num>
  <w:num w:numId="9">
    <w:abstractNumId w:val="1"/>
  </w:num>
  <w:num w:numId="10">
    <w:abstractNumId w:val="3"/>
  </w:num>
  <w:num w:numId="11">
    <w:abstractNumId w:val="14"/>
  </w:num>
  <w:num w:numId="12">
    <w:abstractNumId w:val="18"/>
  </w:num>
  <w:num w:numId="13">
    <w:abstractNumId w:val="19"/>
  </w:num>
  <w:num w:numId="14">
    <w:abstractNumId w:val="9"/>
  </w:num>
  <w:num w:numId="15">
    <w:abstractNumId w:val="15"/>
  </w:num>
  <w:num w:numId="16">
    <w:abstractNumId w:val="2"/>
  </w:num>
  <w:num w:numId="17">
    <w:abstractNumId w:val="17"/>
  </w:num>
  <w:num w:numId="18">
    <w:abstractNumId w:val="20"/>
  </w:num>
  <w:num w:numId="19">
    <w:abstractNumId w:val="13"/>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27311A"/>
    <w:rsid w:val="03377BD5"/>
    <w:rsid w:val="046D7C52"/>
    <w:rsid w:val="04785FE3"/>
    <w:rsid w:val="04DC3279"/>
    <w:rsid w:val="073C456C"/>
    <w:rsid w:val="08E43448"/>
    <w:rsid w:val="08E77908"/>
    <w:rsid w:val="09060CCF"/>
    <w:rsid w:val="098D5F59"/>
    <w:rsid w:val="0A735FF4"/>
    <w:rsid w:val="0B660C1A"/>
    <w:rsid w:val="0C384E7F"/>
    <w:rsid w:val="0C57284E"/>
    <w:rsid w:val="0F2E5C77"/>
    <w:rsid w:val="0FB56209"/>
    <w:rsid w:val="11BC62A5"/>
    <w:rsid w:val="129D06D0"/>
    <w:rsid w:val="1363315E"/>
    <w:rsid w:val="13D97023"/>
    <w:rsid w:val="13FA6B54"/>
    <w:rsid w:val="14740A1C"/>
    <w:rsid w:val="14D12E85"/>
    <w:rsid w:val="16824D24"/>
    <w:rsid w:val="176A78D9"/>
    <w:rsid w:val="17F93E0B"/>
    <w:rsid w:val="183B3351"/>
    <w:rsid w:val="1C455CA5"/>
    <w:rsid w:val="1D2C69D2"/>
    <w:rsid w:val="1E03736A"/>
    <w:rsid w:val="1F4153C3"/>
    <w:rsid w:val="21BB6D03"/>
    <w:rsid w:val="239E00B4"/>
    <w:rsid w:val="251E74A4"/>
    <w:rsid w:val="25816B16"/>
    <w:rsid w:val="25847A9B"/>
    <w:rsid w:val="25B53CA1"/>
    <w:rsid w:val="27843CE5"/>
    <w:rsid w:val="28EC138C"/>
    <w:rsid w:val="29A42A5E"/>
    <w:rsid w:val="2BBA59CC"/>
    <w:rsid w:val="2C101677"/>
    <w:rsid w:val="2D3E1194"/>
    <w:rsid w:val="2D8F23BE"/>
    <w:rsid w:val="318D26EA"/>
    <w:rsid w:val="32EB653A"/>
    <w:rsid w:val="355B006D"/>
    <w:rsid w:val="38190834"/>
    <w:rsid w:val="3AC342F5"/>
    <w:rsid w:val="3BCB6780"/>
    <w:rsid w:val="3DDF0D0F"/>
    <w:rsid w:val="3DF31B27"/>
    <w:rsid w:val="3F5D679C"/>
    <w:rsid w:val="4026388A"/>
    <w:rsid w:val="41362456"/>
    <w:rsid w:val="41E538C8"/>
    <w:rsid w:val="42CD0A98"/>
    <w:rsid w:val="431A0C09"/>
    <w:rsid w:val="442C7152"/>
    <w:rsid w:val="45F215F7"/>
    <w:rsid w:val="47056F93"/>
    <w:rsid w:val="480E2158"/>
    <w:rsid w:val="481D7D02"/>
    <w:rsid w:val="489A7C21"/>
    <w:rsid w:val="495751DE"/>
    <w:rsid w:val="4972249A"/>
    <w:rsid w:val="49C97A9C"/>
    <w:rsid w:val="4A4B0C59"/>
    <w:rsid w:val="4B65373A"/>
    <w:rsid w:val="4D00163A"/>
    <w:rsid w:val="4D2B55C7"/>
    <w:rsid w:val="4D6621C0"/>
    <w:rsid w:val="4ED31116"/>
    <w:rsid w:val="4F0F5BE3"/>
    <w:rsid w:val="4FD723E9"/>
    <w:rsid w:val="50334BA2"/>
    <w:rsid w:val="507D6E7C"/>
    <w:rsid w:val="509D67D0"/>
    <w:rsid w:val="52422029"/>
    <w:rsid w:val="525F7333"/>
    <w:rsid w:val="53C46FFC"/>
    <w:rsid w:val="540B4634"/>
    <w:rsid w:val="55040901"/>
    <w:rsid w:val="56DF05DE"/>
    <w:rsid w:val="570B1838"/>
    <w:rsid w:val="57FC6189"/>
    <w:rsid w:val="58A12453"/>
    <w:rsid w:val="58D20A16"/>
    <w:rsid w:val="59C60849"/>
    <w:rsid w:val="5B48584B"/>
    <w:rsid w:val="5CA31609"/>
    <w:rsid w:val="5F073306"/>
    <w:rsid w:val="5F5F73B9"/>
    <w:rsid w:val="651B78F5"/>
    <w:rsid w:val="661E7317"/>
    <w:rsid w:val="665F74AA"/>
    <w:rsid w:val="667E6F84"/>
    <w:rsid w:val="6838144E"/>
    <w:rsid w:val="68AA7398"/>
    <w:rsid w:val="69562DE6"/>
    <w:rsid w:val="6A6A4525"/>
    <w:rsid w:val="6AD74A57"/>
    <w:rsid w:val="6CDB6426"/>
    <w:rsid w:val="6D9C0D39"/>
    <w:rsid w:val="6FB410D2"/>
    <w:rsid w:val="7297468D"/>
    <w:rsid w:val="742C597A"/>
    <w:rsid w:val="74951F55"/>
    <w:rsid w:val="75731C99"/>
    <w:rsid w:val="76A20C6A"/>
    <w:rsid w:val="76F26513"/>
    <w:rsid w:val="771D33A0"/>
    <w:rsid w:val="779F5C44"/>
    <w:rsid w:val="78A56BFC"/>
    <w:rsid w:val="78AD1E77"/>
    <w:rsid w:val="78D36201"/>
    <w:rsid w:val="78F02F79"/>
    <w:rsid w:val="7B4619CE"/>
    <w:rsid w:val="7C0F1417"/>
    <w:rsid w:val="7CED21F4"/>
    <w:rsid w:val="7E290672"/>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numPr>
        <w:ilvl w:val="0"/>
        <w:numId w:val="1"/>
      </w:numPr>
      <w:autoSpaceDE w:val="0"/>
      <w:autoSpaceDN w:val="0"/>
      <w:adjustRightInd w:val="0"/>
      <w:spacing w:before="240" w:after="120" w:line="300" w:lineRule="auto"/>
      <w:ind w:left="432" w:hanging="432"/>
      <w:jc w:val="center"/>
      <w:outlineLvl w:val="0"/>
    </w:pPr>
    <w:rPr>
      <w:rFonts w:ascii="宋体"/>
      <w:b/>
      <w:kern w:val="44"/>
      <w:sz w:val="32"/>
      <w:szCs w:val="20"/>
    </w:rPr>
  </w:style>
  <w:style w:type="paragraph" w:styleId="3">
    <w:name w:val="heading 2"/>
    <w:basedOn w:val="1"/>
    <w:next w:val="1"/>
    <w:link w:val="53"/>
    <w:qFormat/>
    <w:uiPriority w:val="0"/>
    <w:pPr>
      <w:keepNext/>
      <w:keepLines/>
      <w:numPr>
        <w:ilvl w:val="1"/>
        <w:numId w:val="1"/>
      </w:numPr>
      <w:autoSpaceDE w:val="0"/>
      <w:autoSpaceDN w:val="0"/>
      <w:adjustRightInd w:val="0"/>
      <w:spacing w:before="120" w:line="300" w:lineRule="auto"/>
      <w:ind w:left="575" w:hanging="575"/>
      <w:jc w:val="center"/>
      <w:outlineLvl w:val="1"/>
    </w:pPr>
    <w:rPr>
      <w:rFonts w:ascii="Arial" w:hAnsi="Arial" w:eastAsia="黑体"/>
      <w:b/>
      <w:kern w:val="0"/>
      <w:sz w:val="30"/>
      <w:szCs w:val="20"/>
    </w:rPr>
  </w:style>
  <w:style w:type="paragraph" w:styleId="4">
    <w:name w:val="heading 3"/>
    <w:basedOn w:val="1"/>
    <w:next w:val="5"/>
    <w:link w:val="54"/>
    <w:qFormat/>
    <w:uiPriority w:val="0"/>
    <w:pPr>
      <w:keepNext/>
      <w:keepLines/>
      <w:numPr>
        <w:ilvl w:val="2"/>
        <w:numId w:val="1"/>
      </w:numPr>
      <w:autoSpaceDE w:val="0"/>
      <w:autoSpaceDN w:val="0"/>
      <w:adjustRightInd w:val="0"/>
      <w:spacing w:before="360" w:after="120"/>
      <w:ind w:left="720" w:hanging="720"/>
      <w:jc w:val="left"/>
      <w:outlineLvl w:val="2"/>
    </w:pPr>
    <w:rPr>
      <w:rFonts w:ascii="宋体"/>
      <w:b/>
      <w:kern w:val="0"/>
      <w:sz w:val="24"/>
      <w:szCs w:val="20"/>
      <w:u w:val="single"/>
    </w:rPr>
  </w:style>
  <w:style w:type="paragraph" w:styleId="6">
    <w:name w:val="heading 4"/>
    <w:basedOn w:val="1"/>
    <w:next w:val="1"/>
    <w:link w:val="229"/>
    <w:qFormat/>
    <w:uiPriority w:val="0"/>
    <w:pPr>
      <w:keepNext/>
      <w:keepLines/>
      <w:numPr>
        <w:ilvl w:val="3"/>
        <w:numId w:val="1"/>
      </w:numPr>
      <w:adjustRightInd w:val="0"/>
      <w:spacing w:before="280" w:after="290" w:line="376" w:lineRule="atLeast"/>
      <w:ind w:left="864" w:hanging="864"/>
      <w:textAlignment w:val="baseline"/>
      <w:outlineLvl w:val="3"/>
    </w:pPr>
    <w:rPr>
      <w:kern w:val="0"/>
      <w:sz w:val="24"/>
      <w:szCs w:val="20"/>
    </w:rPr>
  </w:style>
  <w:style w:type="paragraph" w:styleId="7">
    <w:name w:val="heading 5"/>
    <w:basedOn w:val="1"/>
    <w:next w:val="1"/>
    <w:link w:val="230"/>
    <w:qFormat/>
    <w:uiPriority w:val="0"/>
    <w:pPr>
      <w:keepNext/>
      <w:keepLines/>
      <w:numPr>
        <w:ilvl w:val="4"/>
        <w:numId w:val="1"/>
      </w:numPr>
      <w:adjustRightInd w:val="0"/>
      <w:spacing w:before="280" w:after="290" w:line="376" w:lineRule="atLeast"/>
      <w:ind w:left="1008" w:hanging="1008"/>
      <w:textAlignment w:val="baseline"/>
      <w:outlineLvl w:val="4"/>
    </w:pPr>
    <w:rPr>
      <w:b/>
      <w:kern w:val="0"/>
      <w:sz w:val="28"/>
      <w:szCs w:val="20"/>
    </w:rPr>
  </w:style>
  <w:style w:type="paragraph" w:styleId="8">
    <w:name w:val="heading 6"/>
    <w:basedOn w:val="1"/>
    <w:next w:val="1"/>
    <w:link w:val="231"/>
    <w:qFormat/>
    <w:uiPriority w:val="0"/>
    <w:pPr>
      <w:keepNext/>
      <w:keepLines/>
      <w:numPr>
        <w:ilvl w:val="5"/>
        <w:numId w:val="1"/>
      </w:numPr>
      <w:adjustRightInd w:val="0"/>
      <w:spacing w:before="240" w:after="64" w:line="320" w:lineRule="atLeast"/>
      <w:ind w:left="1151" w:hanging="1151"/>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numPr>
        <w:ilvl w:val="6"/>
        <w:numId w:val="1"/>
      </w:numPr>
      <w:adjustRightInd w:val="0"/>
      <w:spacing w:before="240" w:after="64" w:line="320" w:lineRule="atLeast"/>
      <w:ind w:left="1296" w:hanging="1296"/>
      <w:textAlignment w:val="baseline"/>
      <w:outlineLvl w:val="6"/>
    </w:pPr>
    <w:rPr>
      <w:b/>
      <w:kern w:val="0"/>
      <w:sz w:val="24"/>
      <w:szCs w:val="20"/>
    </w:rPr>
  </w:style>
  <w:style w:type="paragraph" w:styleId="10">
    <w:name w:val="heading 8"/>
    <w:basedOn w:val="1"/>
    <w:next w:val="1"/>
    <w:link w:val="233"/>
    <w:qFormat/>
    <w:uiPriority w:val="0"/>
    <w:pPr>
      <w:keepNext/>
      <w:keepLines/>
      <w:numPr>
        <w:ilvl w:val="7"/>
        <w:numId w:val="1"/>
      </w:numPr>
      <w:adjustRightInd w:val="0"/>
      <w:spacing w:before="240" w:after="64" w:line="320" w:lineRule="atLeast"/>
      <w:ind w:left="1440" w:hanging="1440"/>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numPr>
        <w:ilvl w:val="8"/>
        <w:numId w:val="1"/>
      </w:numPr>
      <w:adjustRightInd w:val="0"/>
      <w:spacing w:before="240" w:after="64" w:line="320" w:lineRule="atLeast"/>
      <w:ind w:left="1583" w:hanging="1583"/>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4"/>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5"/>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3"/>
      </w:numPr>
    </w:pPr>
  </w:style>
  <w:style w:type="paragraph" w:customStyle="1" w:styleId="87">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2"/>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6"/>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7"/>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5"/>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5"/>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sz w:val="24"/>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basedOn w:val="45"/>
    <w:qFormat/>
    <w:uiPriority w:val="0"/>
    <w:rPr>
      <w:rFonts w:hint="eastAsia" w:ascii="Microsoft YaHei UI" w:hAnsi="Microsoft YaHei UI" w:eastAsia="Microsoft YaHei UI"/>
      <w:sz w:val="18"/>
      <w:szCs w:val="18"/>
    </w:rPr>
  </w:style>
  <w:style w:type="character" w:customStyle="1" w:styleId="250">
    <w:name w:val="cf21"/>
    <w:basedOn w:val="45"/>
    <w:qFormat/>
    <w:uiPriority w:val="0"/>
    <w:rPr>
      <w:rFonts w:hint="eastAsia" w:ascii="Microsoft YaHei UI" w:hAnsi="Microsoft YaHei UI" w:eastAsia="Microsoft YaHei UI"/>
      <w:sz w:val="18"/>
      <w:szCs w:val="18"/>
      <w:shd w:val="clear" w:color="auto" w:fill="FFFFFF"/>
    </w:rPr>
  </w:style>
  <w:style w:type="character" w:customStyle="1" w:styleId="251">
    <w:name w:val="cf11"/>
    <w:basedOn w:val="45"/>
    <w:qFormat/>
    <w:uiPriority w:val="0"/>
    <w:rPr>
      <w:rFonts w:hint="eastAsia" w:ascii="Microsoft YaHei UI" w:hAnsi="Microsoft YaHei UI" w:eastAsia="Microsoft YaHei UI"/>
      <w:sz w:val="18"/>
      <w:szCs w:val="18"/>
    </w:rPr>
  </w:style>
  <w:style w:type="paragraph" w:customStyle="1" w:styleId="252">
    <w:name w:val="text"/>
    <w:basedOn w:val="1"/>
    <w:qFormat/>
    <w:uiPriority w:val="99"/>
    <w:pPr>
      <w:widowControl/>
      <w:adjustRightInd/>
      <w:spacing w:before="100" w:beforeAutospacing="1" w:after="100" w:afterAutospacing="1" w:line="240" w:lineRule="auto"/>
      <w:textAlignment w:val="auto"/>
    </w:pPr>
    <w:rPr>
      <w:rFonts w:ascii="宋体" w:hAnsi="宋体" w:cs="宋体"/>
      <w:szCs w:val="24"/>
    </w:rPr>
  </w:style>
  <w:style w:type="paragraph" w:customStyle="1" w:styleId="253">
    <w:name w:val="样式1"/>
    <w:basedOn w:val="1"/>
    <w:qFormat/>
    <w:uiPriority w:val="0"/>
    <w:pPr>
      <w:numPr>
        <w:ilvl w:val="0"/>
        <w:numId w:val="9"/>
      </w:numPr>
      <w:tabs>
        <w:tab w:val="left" w:pos="709"/>
      </w:tabs>
      <w:spacing w:line="240" w:lineRule="auto"/>
      <w:jc w:val="both"/>
    </w:pPr>
    <w:rPr>
      <w:rFonts w:ascii="宋体" w:hAnsi="宋体"/>
      <w:sz w:val="21"/>
      <w:szCs w:val="21"/>
    </w:rPr>
  </w:style>
  <w:style w:type="paragraph" w:customStyle="1" w:styleId="254">
    <w:name w:val="样式 标题 1 + 四号 居中 段前: 12 磅 段后: 12 磅 行距: 单倍行距"/>
    <w:basedOn w:val="2"/>
    <w:qFormat/>
    <w:uiPriority w:val="99"/>
    <w:pPr>
      <w:numPr>
        <w:ilvl w:val="0"/>
        <w:numId w:val="10"/>
      </w:numPr>
      <w:spacing w:before="240" w:after="240" w:line="240" w:lineRule="auto"/>
      <w:jc w:val="center"/>
    </w:pPr>
    <w:rPr>
      <w:rFonts w:cs="宋体"/>
      <w:sz w:val="28"/>
      <w:szCs w:val="20"/>
    </w:rPr>
  </w:style>
  <w:style w:type="paragraph" w:customStyle="1" w:styleId="255">
    <w:name w:val="样式 标题 2 + 宋体 五号 非加粗 黑色"/>
    <w:basedOn w:val="3"/>
    <w:qFormat/>
    <w:uiPriority w:val="99"/>
    <w:rPr>
      <w:rFonts w:ascii="宋体" w:hAnsi="宋体" w:eastAsia="宋体"/>
      <w:b w:val="0"/>
      <w:color w:val="000000"/>
      <w:sz w:val="21"/>
    </w:rPr>
  </w:style>
  <w:style w:type="paragraph" w:customStyle="1" w:styleId="256">
    <w:name w:val="纯文本1"/>
    <w:basedOn w:val="1"/>
    <w:qFormat/>
    <w:uiPriority w:val="99"/>
    <w:pPr>
      <w:adjustRightInd/>
      <w:spacing w:line="240" w:lineRule="auto"/>
      <w:jc w:val="both"/>
      <w:textAlignment w:val="auto"/>
    </w:pPr>
    <w:rPr>
      <w:rFonts w:ascii="宋体" w:hAnsi="Courier New"/>
      <w:kern w:val="2"/>
      <w:sz w:val="21"/>
      <w:szCs w:val="21"/>
    </w:rPr>
  </w:style>
  <w:style w:type="character" w:customStyle="1" w:styleId="257">
    <w:name w:val="标题 1 Char Char Char Char"/>
    <w:qFormat/>
    <w:uiPriority w:val="99"/>
    <w:rPr>
      <w:rFonts w:eastAsia="宋体"/>
      <w:b/>
      <w:kern w:val="44"/>
      <w:sz w:val="44"/>
      <w:lang w:val="en-US" w:eastAsia="zh-CN"/>
    </w:rPr>
  </w:style>
  <w:style w:type="paragraph" w:customStyle="1" w:styleId="258">
    <w:name w:val="样式 样式 样式 样式 标题 2 + 宋体 五号 非加粗 黑色 + 段前: 6 磅 段后: 0 磅 行距: 单倍行距 + 段前:..."/>
    <w:basedOn w:val="259"/>
    <w:qFormat/>
    <w:uiPriority w:val="99"/>
    <w:rPr>
      <w:b/>
      <w:bCs/>
    </w:rPr>
  </w:style>
  <w:style w:type="paragraph" w:customStyle="1" w:styleId="259">
    <w:name w:val="样式 样式 样式 标题 2 + 宋体 五号 非加粗 黑色 + 段前: 6 磅 段后: 0 磅 行距: 单倍行距 + 段前: 12..."/>
    <w:basedOn w:val="260"/>
    <w:qFormat/>
    <w:uiPriority w:val="99"/>
    <w:pPr>
      <w:spacing w:before="240"/>
    </w:pPr>
  </w:style>
  <w:style w:type="paragraph" w:customStyle="1" w:styleId="260">
    <w:name w:val="样式 样式 标题 2 + 宋体 五号 非加粗 黑色 + 段前: 6 磅 段后: 0 磅 行距: 单倍行距"/>
    <w:basedOn w:val="255"/>
    <w:qFormat/>
    <w:uiPriority w:val="99"/>
    <w:pPr>
      <w:spacing w:before="120" w:after="0" w:line="240" w:lineRule="auto"/>
    </w:pPr>
    <w:rPr>
      <w:rFonts w:cs="宋体"/>
      <w:szCs w:val="20"/>
    </w:rPr>
  </w:style>
  <w:style w:type="character" w:customStyle="1" w:styleId="261">
    <w:name w:val="font41"/>
    <w:basedOn w:val="45"/>
    <w:qFormat/>
    <w:uiPriority w:val="0"/>
    <w:rPr>
      <w:rFonts w:hint="eastAsia" w:ascii="仿宋_GB2312" w:eastAsia="仿宋_GB2312" w:cs="仿宋_GB2312"/>
      <w:b/>
      <w:bCs/>
      <w:color w:val="000000"/>
      <w:sz w:val="22"/>
      <w:szCs w:val="22"/>
      <w:u w:val="none"/>
    </w:rPr>
  </w:style>
  <w:style w:type="character" w:customStyle="1" w:styleId="262">
    <w:name w:val="font51"/>
    <w:basedOn w:val="45"/>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64</Pages>
  <Words>129</Words>
  <Characters>147</Characters>
  <Lines>1296</Lines>
  <Paragraphs>1101</Paragraphs>
  <TotalTime>2</TotalTime>
  <ScaleCrop>false</ScaleCrop>
  <LinksUpToDate>false</LinksUpToDate>
  <CharactersWithSpaces>182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MMZ</cp:lastModifiedBy>
  <cp:lastPrinted>2026-04-17T06:43:00Z</cp:lastPrinted>
  <dcterms:modified xsi:type="dcterms:W3CDTF">2026-05-07T07:13:47Z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8CE3ACA5ECDD4D64A30D4347C7610947_13</vt:lpwstr>
  </property>
  <property fmtid="{D5CDD505-2E9C-101B-9397-08002B2CF9AE}" pid="4" name="KSOTemplateDocerSaveRecord">
    <vt:lpwstr>eyJoZGlkIjoiM2M1Y2FkOTQ1YTNhZGUyYzljYzEyMTgyNDJjOTE0NmYiLCJ1c2VySWQiOiIzNzk0MDY1ODQifQ==</vt:lpwstr>
  </property>
</Properties>
</file>