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8442F">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bookmarkStart w:id="14" w:name="_GoBack"/>
      <w:bookmarkEnd w:id="14"/>
      <w:r>
        <w:rPr>
          <w:rFonts w:hint="eastAsia" w:ascii="华文中宋" w:hAnsi="华文中宋" w:eastAsia="华文中宋"/>
        </w:rPr>
        <w:t>中标（成交）结果公告</w:t>
      </w:r>
      <w:bookmarkEnd w:id="0"/>
      <w:bookmarkEnd w:id="1"/>
    </w:p>
    <w:p w14:paraId="1556F892">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i/>
          <w:iCs/>
          <w:sz w:val="28"/>
          <w:szCs w:val="28"/>
        </w:rPr>
        <w:t>或招标编号、政府采购计划编号、采购计划备案文号等，如有</w:t>
      </w:r>
      <w:r>
        <w:rPr>
          <w:rFonts w:hint="eastAsia" w:ascii="黑体" w:hAnsi="黑体" w:eastAsia="黑体"/>
          <w:sz w:val="28"/>
          <w:szCs w:val="28"/>
        </w:rPr>
        <w:t>）：0701-26410711L016</w:t>
      </w:r>
    </w:p>
    <w:p w14:paraId="60D45303">
      <w:pPr>
        <w:ind w:left="1960" w:hanging="1960" w:hangingChars="700"/>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项目名称：首钢技师学院自动化智能控制实验室项目（第二次）</w:t>
      </w:r>
    </w:p>
    <w:p w14:paraId="1A39BDBB">
      <w:pPr>
        <w:rPr>
          <w:rFonts w:ascii="黑体" w:hAnsi="黑体" w:eastAsia="黑体"/>
          <w:sz w:val="28"/>
          <w:szCs w:val="28"/>
        </w:rPr>
      </w:pPr>
      <w:r>
        <w:rPr>
          <w:rFonts w:hint="eastAsia" w:ascii="黑体" w:hAnsi="黑体" w:eastAsia="黑体"/>
          <w:sz w:val="28"/>
          <w:szCs w:val="28"/>
        </w:rPr>
        <w:t>三、中标（成交）信息</w:t>
      </w:r>
    </w:p>
    <w:p w14:paraId="317DB19A">
      <w:pPr>
        <w:ind w:firstLine="560" w:firstLineChars="200"/>
        <w:rPr>
          <w:rFonts w:ascii="仿宋" w:hAnsi="仿宋" w:eastAsia="仿宋"/>
          <w:sz w:val="28"/>
          <w:szCs w:val="28"/>
        </w:rPr>
      </w:pPr>
      <w:r>
        <w:rPr>
          <w:rFonts w:hint="eastAsia" w:ascii="仿宋" w:hAnsi="仿宋" w:eastAsia="仿宋"/>
          <w:sz w:val="28"/>
          <w:szCs w:val="28"/>
        </w:rPr>
        <w:t>供应商名称：北京精仪达盛科技有限公司</w:t>
      </w:r>
    </w:p>
    <w:p w14:paraId="388EF29D">
      <w:pPr>
        <w:ind w:left="2239" w:leftChars="266" w:hanging="1680" w:hangingChars="600"/>
        <w:rPr>
          <w:rFonts w:ascii="仿宋" w:hAnsi="仿宋" w:eastAsia="仿宋"/>
          <w:sz w:val="28"/>
          <w:szCs w:val="28"/>
        </w:rPr>
      </w:pPr>
      <w:r>
        <w:rPr>
          <w:rFonts w:hint="eastAsia" w:ascii="仿宋" w:hAnsi="仿宋" w:eastAsia="仿宋"/>
          <w:sz w:val="28"/>
          <w:szCs w:val="28"/>
        </w:rPr>
        <w:t>供应商地址：北京市海淀区长春桥路5号新起点嘉园2号楼1501室</w:t>
      </w:r>
    </w:p>
    <w:p w14:paraId="2E87A293">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rPr>
        <w:t>中标（成交）金额</w:t>
      </w:r>
      <w:r>
        <w:rPr>
          <w:rFonts w:hint="eastAsia" w:ascii="仿宋" w:hAnsi="仿宋" w:eastAsia="仿宋"/>
          <w:sz w:val="28"/>
          <w:szCs w:val="28"/>
          <w:highlight w:val="none"/>
        </w:rPr>
        <w:t>：</w:t>
      </w:r>
      <w:r>
        <w:rPr>
          <w:rFonts w:hint="eastAsia" w:ascii="仿宋" w:hAnsi="仿宋" w:eastAsia="仿宋"/>
          <w:i/>
          <w:iCs/>
          <w:sz w:val="28"/>
          <w:szCs w:val="28"/>
          <w:highlight w:val="none"/>
          <w:u w:val="single"/>
          <w:lang w:val="en-US" w:eastAsia="zh-CN"/>
        </w:rPr>
        <w:t>1,218,130.00元人民币</w:t>
      </w:r>
    </w:p>
    <w:p w14:paraId="4872B871">
      <w:pPr>
        <w:rPr>
          <w:rFonts w:ascii="黑体" w:hAnsi="黑体" w:eastAsia="黑体"/>
          <w:sz w:val="28"/>
          <w:szCs w:val="28"/>
        </w:rPr>
      </w:pPr>
      <w:r>
        <w:rPr>
          <w:rFonts w:hint="eastAsia" w:ascii="黑体" w:hAnsi="黑体" w:eastAsia="黑体"/>
          <w:sz w:val="28"/>
          <w:szCs w:val="28"/>
        </w:rPr>
        <w:t>四、主要标的信息</w:t>
      </w:r>
    </w:p>
    <w:tbl>
      <w:tblPr>
        <w:tblStyle w:val="7"/>
        <w:tblW w:w="8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0"/>
      </w:tblGrid>
      <w:tr w14:paraId="34DB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140" w:type="dxa"/>
          </w:tcPr>
          <w:p w14:paraId="1D150469">
            <w:pPr>
              <w:jc w:val="center"/>
              <w:rPr>
                <w:rFonts w:ascii="仿宋" w:hAnsi="仿宋" w:eastAsia="仿宋"/>
                <w:kern w:val="0"/>
                <w:sz w:val="28"/>
                <w:szCs w:val="28"/>
              </w:rPr>
            </w:pPr>
            <w:r>
              <w:rPr>
                <w:rFonts w:hint="eastAsia" w:ascii="仿宋" w:hAnsi="仿宋" w:eastAsia="仿宋"/>
                <w:kern w:val="0"/>
                <w:sz w:val="28"/>
                <w:szCs w:val="28"/>
              </w:rPr>
              <w:t>货物类</w:t>
            </w:r>
          </w:p>
        </w:tc>
      </w:tr>
      <w:tr w14:paraId="03DD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trPr>
        <w:tc>
          <w:tcPr>
            <w:tcW w:w="8140" w:type="dxa"/>
          </w:tcPr>
          <w:p w14:paraId="3EDB8C8F">
            <w:pPr>
              <w:rPr>
                <w:rFonts w:hint="eastAsia" w:ascii="仿宋" w:hAnsi="仿宋" w:eastAsia="仿宋"/>
                <w:kern w:val="0"/>
                <w:sz w:val="28"/>
                <w:szCs w:val="28"/>
                <w:lang w:eastAsia="zh-CN"/>
              </w:rPr>
            </w:pPr>
            <w:r>
              <w:rPr>
                <w:rFonts w:hint="eastAsia" w:ascii="仿宋" w:hAnsi="仿宋" w:eastAsia="仿宋"/>
                <w:kern w:val="0"/>
                <w:sz w:val="28"/>
                <w:szCs w:val="28"/>
              </w:rPr>
              <w:t>名称：</w:t>
            </w:r>
            <w:r>
              <w:rPr>
                <w:rFonts w:hint="eastAsia" w:ascii="仿宋" w:hAnsi="仿宋" w:eastAsia="仿宋"/>
                <w:kern w:val="0"/>
                <w:sz w:val="28"/>
                <w:szCs w:val="28"/>
                <w:lang w:val="en-US" w:eastAsia="zh-CN"/>
              </w:rPr>
              <w:t>见附件</w:t>
            </w:r>
          </w:p>
          <w:p w14:paraId="64A95A97">
            <w:pPr>
              <w:rPr>
                <w:rFonts w:hint="eastAsia" w:ascii="仿宋" w:hAnsi="仿宋" w:eastAsia="仿宋"/>
                <w:kern w:val="0"/>
                <w:sz w:val="28"/>
                <w:szCs w:val="28"/>
                <w:lang w:val="en-US" w:eastAsia="zh-CN"/>
              </w:rPr>
            </w:pPr>
            <w:r>
              <w:rPr>
                <w:rFonts w:hint="eastAsia" w:ascii="仿宋" w:hAnsi="仿宋" w:eastAsia="仿宋"/>
                <w:kern w:val="0"/>
                <w:sz w:val="28"/>
                <w:szCs w:val="28"/>
              </w:rPr>
              <w:t>品牌（如有）：</w:t>
            </w:r>
            <w:r>
              <w:rPr>
                <w:rFonts w:hint="eastAsia" w:ascii="仿宋" w:hAnsi="仿宋" w:eastAsia="仿宋"/>
                <w:kern w:val="0"/>
                <w:sz w:val="28"/>
                <w:szCs w:val="28"/>
                <w:lang w:val="en-US" w:eastAsia="zh-CN"/>
              </w:rPr>
              <w:t>见附件</w:t>
            </w:r>
          </w:p>
          <w:p w14:paraId="23C391A1">
            <w:pPr>
              <w:rPr>
                <w:rFonts w:hint="eastAsia" w:ascii="仿宋" w:hAnsi="仿宋" w:eastAsia="仿宋"/>
                <w:kern w:val="0"/>
                <w:sz w:val="28"/>
                <w:szCs w:val="28"/>
                <w:lang w:val="en-US" w:eastAsia="zh-CN"/>
              </w:rPr>
            </w:pPr>
            <w:r>
              <w:rPr>
                <w:rFonts w:hint="eastAsia" w:ascii="仿宋" w:hAnsi="仿宋" w:eastAsia="仿宋"/>
                <w:kern w:val="0"/>
                <w:sz w:val="28"/>
                <w:szCs w:val="28"/>
              </w:rPr>
              <w:t>规格型号：</w:t>
            </w:r>
            <w:r>
              <w:rPr>
                <w:rFonts w:hint="eastAsia" w:ascii="仿宋" w:hAnsi="仿宋" w:eastAsia="仿宋"/>
                <w:kern w:val="0"/>
                <w:sz w:val="28"/>
                <w:szCs w:val="28"/>
                <w:lang w:val="en-US" w:eastAsia="zh-CN"/>
              </w:rPr>
              <w:t>见附件</w:t>
            </w:r>
          </w:p>
          <w:p w14:paraId="375A3929">
            <w:pPr>
              <w:rPr>
                <w:rFonts w:hint="eastAsia" w:ascii="仿宋" w:hAnsi="仿宋" w:eastAsia="仿宋"/>
                <w:kern w:val="0"/>
                <w:sz w:val="28"/>
                <w:szCs w:val="28"/>
                <w:lang w:val="en-US" w:eastAsia="zh-CN"/>
              </w:rPr>
            </w:pPr>
            <w:r>
              <w:rPr>
                <w:rFonts w:hint="eastAsia" w:ascii="仿宋" w:hAnsi="仿宋" w:eastAsia="仿宋"/>
                <w:kern w:val="0"/>
                <w:sz w:val="28"/>
                <w:szCs w:val="28"/>
              </w:rPr>
              <w:t>数量：</w:t>
            </w:r>
            <w:r>
              <w:rPr>
                <w:rFonts w:hint="eastAsia" w:ascii="仿宋" w:hAnsi="仿宋" w:eastAsia="仿宋"/>
                <w:kern w:val="0"/>
                <w:sz w:val="28"/>
                <w:szCs w:val="28"/>
                <w:lang w:val="en-US" w:eastAsia="zh-CN"/>
              </w:rPr>
              <w:t>见附件</w:t>
            </w:r>
          </w:p>
          <w:p w14:paraId="397DE53B">
            <w:pPr>
              <w:rPr>
                <w:rFonts w:hint="eastAsia" w:ascii="仿宋" w:hAnsi="仿宋" w:eastAsia="仿宋"/>
                <w:kern w:val="0"/>
                <w:sz w:val="28"/>
                <w:szCs w:val="28"/>
                <w:lang w:val="en-US" w:eastAsia="zh-CN"/>
              </w:rPr>
            </w:pPr>
            <w:r>
              <w:rPr>
                <w:rFonts w:hint="eastAsia" w:ascii="仿宋" w:hAnsi="仿宋" w:eastAsia="仿宋"/>
                <w:kern w:val="0"/>
                <w:sz w:val="28"/>
                <w:szCs w:val="28"/>
              </w:rPr>
              <w:t>单价：</w:t>
            </w:r>
            <w:r>
              <w:rPr>
                <w:rFonts w:hint="eastAsia" w:ascii="仿宋" w:hAnsi="仿宋" w:eastAsia="仿宋"/>
                <w:kern w:val="0"/>
                <w:sz w:val="28"/>
                <w:szCs w:val="28"/>
                <w:lang w:val="en-US" w:eastAsia="zh-CN"/>
              </w:rPr>
              <w:t>见附件</w:t>
            </w:r>
          </w:p>
        </w:tc>
      </w:tr>
    </w:tbl>
    <w:p w14:paraId="2C9D37B3">
      <w:pPr>
        <w:rPr>
          <w:rFonts w:hint="eastAsia" w:ascii="黑体" w:hAnsi="黑体" w:eastAsia="黑体"/>
          <w:sz w:val="28"/>
          <w:szCs w:val="28"/>
          <w:lang w:eastAsia="zh-CN"/>
        </w:rPr>
      </w:pPr>
      <w:r>
        <w:rPr>
          <w:rFonts w:hint="eastAsia" w:ascii="黑体" w:hAnsi="黑体" w:eastAsia="黑体"/>
          <w:sz w:val="28"/>
          <w:szCs w:val="28"/>
        </w:rPr>
        <w:t>五、评审专家（单一来源采购人员）名单：</w:t>
      </w:r>
      <w:r>
        <w:rPr>
          <w:rFonts w:hint="eastAsia" w:ascii="黑体" w:hAnsi="黑体" w:eastAsia="黑体"/>
          <w:sz w:val="28"/>
          <w:szCs w:val="28"/>
          <w:lang w:val="en-US" w:eastAsia="zh-CN"/>
        </w:rPr>
        <w:t>丁增宏</w:t>
      </w:r>
      <w:r>
        <w:rPr>
          <w:rFonts w:hint="eastAsia" w:ascii="黑体" w:hAnsi="黑体" w:eastAsia="黑体"/>
          <w:sz w:val="28"/>
          <w:szCs w:val="28"/>
        </w:rPr>
        <w:t>、</w:t>
      </w:r>
      <w:r>
        <w:rPr>
          <w:rFonts w:hint="eastAsia" w:ascii="黑体" w:hAnsi="黑体" w:eastAsia="黑体"/>
          <w:sz w:val="28"/>
          <w:szCs w:val="28"/>
          <w:lang w:val="en-US" w:eastAsia="zh-CN"/>
        </w:rPr>
        <w:t>郭顺红</w:t>
      </w:r>
      <w:r>
        <w:rPr>
          <w:rFonts w:hint="eastAsia" w:ascii="黑体" w:hAnsi="黑体" w:eastAsia="黑体"/>
          <w:sz w:val="28"/>
          <w:szCs w:val="28"/>
        </w:rPr>
        <w:t>、</w:t>
      </w:r>
      <w:r>
        <w:rPr>
          <w:rFonts w:hint="eastAsia" w:ascii="黑体" w:hAnsi="黑体" w:eastAsia="黑体"/>
          <w:sz w:val="28"/>
          <w:szCs w:val="28"/>
          <w:lang w:val="en-US" w:eastAsia="zh-CN"/>
        </w:rPr>
        <w:t>姚苇</w:t>
      </w:r>
      <w:r>
        <w:rPr>
          <w:rFonts w:hint="eastAsia" w:ascii="黑体" w:hAnsi="黑体" w:eastAsia="黑体"/>
          <w:sz w:val="28"/>
          <w:szCs w:val="28"/>
        </w:rPr>
        <w:t>、</w:t>
      </w:r>
      <w:r>
        <w:rPr>
          <w:rFonts w:hint="eastAsia" w:ascii="黑体" w:hAnsi="黑体" w:eastAsia="黑体"/>
          <w:sz w:val="28"/>
          <w:szCs w:val="28"/>
          <w:lang w:val="en-US" w:eastAsia="zh-CN"/>
        </w:rPr>
        <w:t>李昌伟</w:t>
      </w:r>
      <w:r>
        <w:rPr>
          <w:rFonts w:hint="eastAsia" w:ascii="黑体" w:hAnsi="黑体" w:eastAsia="黑体"/>
          <w:sz w:val="28"/>
          <w:szCs w:val="28"/>
        </w:rPr>
        <w:t>、</w:t>
      </w:r>
      <w:r>
        <w:rPr>
          <w:rFonts w:hint="eastAsia" w:ascii="黑体" w:hAnsi="黑体" w:eastAsia="黑体"/>
          <w:sz w:val="28"/>
          <w:szCs w:val="28"/>
          <w:lang w:val="en-US" w:eastAsia="zh-CN"/>
        </w:rPr>
        <w:t>刘德义</w:t>
      </w:r>
    </w:p>
    <w:p w14:paraId="3949E5F2">
      <w:pPr>
        <w:rPr>
          <w:rFonts w:hint="eastAsia" w:ascii="仿宋" w:hAnsi="仿宋" w:eastAsia="仿宋"/>
          <w:kern w:val="0"/>
          <w:sz w:val="28"/>
          <w:szCs w:val="28"/>
          <w:lang w:val="en-US" w:eastAsia="zh-CN"/>
        </w:rPr>
      </w:pPr>
      <w:r>
        <w:rPr>
          <w:rFonts w:hint="eastAsia" w:ascii="黑体" w:hAnsi="黑体" w:eastAsia="黑体"/>
          <w:sz w:val="28"/>
          <w:szCs w:val="28"/>
        </w:rPr>
        <w:t>六、代理服务收费标准及金额：</w:t>
      </w:r>
      <w:r>
        <w:rPr>
          <w:rFonts w:hint="eastAsia" w:ascii="仿宋" w:hAnsi="仿宋" w:eastAsia="仿宋"/>
          <w:kern w:val="0"/>
          <w:sz w:val="28"/>
          <w:szCs w:val="28"/>
          <w:lang w:val="en-US" w:eastAsia="zh-CN"/>
        </w:rPr>
        <w:t>采购代理机构按照如下标准，采用差额累进方式计算服务费。</w:t>
      </w:r>
    </w:p>
    <w:p w14:paraId="6B25978B">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具体标准如下：</w:t>
      </w:r>
    </w:p>
    <w:p w14:paraId="2DEB1918">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参照《国家发展改革委关于降低部分建设项目收费标准规范收费行为等有关问题的通知》（发改价格〔2011〕534号）、国家计委《招标代理服务收费管理暂行办法》（计价格〔2002〕1980号）和《国家发展改革委办公厅关于招标代理服务收费有关问题的通知》（发改办价格〔2003〕857号）的规定，实际向中标人按以下下浮优惠率收取中标服务费，即：100 万（含）以上的项目下浮 10%，100 万以下的项目下浮 5%，遇特殊情况时按照学校要求下浮。代理费按照上述规定不足 2000 元的，按最低收费标准 2000 元收取。</w:t>
      </w:r>
    </w:p>
    <w:p w14:paraId="3DF223B6">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中标服务费的收取以包为单位计算。</w:t>
      </w:r>
    </w:p>
    <w:p w14:paraId="70A6556F">
      <w:pPr>
        <w:ind w:firstLine="840" w:firstLineChars="300"/>
        <w:rPr>
          <w:rFonts w:hint="default" w:ascii="黑体" w:hAnsi="黑体" w:eastAsia="黑体"/>
          <w:sz w:val="28"/>
          <w:szCs w:val="28"/>
          <w:lang w:val="en-US" w:eastAsia="zh-CN"/>
        </w:rPr>
      </w:pPr>
      <w:r>
        <w:rPr>
          <w:rFonts w:hint="eastAsia" w:ascii="黑体" w:hAnsi="黑体" w:eastAsia="黑体"/>
          <w:sz w:val="28"/>
          <w:szCs w:val="28"/>
          <w:lang w:val="en-US" w:eastAsia="zh-CN"/>
        </w:rPr>
        <w:t>向中标人收取1.5659万元人民币招标代理服务费。</w:t>
      </w:r>
    </w:p>
    <w:p w14:paraId="52636D30">
      <w:pPr>
        <w:rPr>
          <w:rFonts w:ascii="黑体" w:hAnsi="黑体" w:eastAsia="黑体"/>
          <w:sz w:val="28"/>
          <w:szCs w:val="28"/>
        </w:rPr>
      </w:pPr>
      <w:r>
        <w:rPr>
          <w:rFonts w:hint="eastAsia" w:ascii="黑体" w:hAnsi="黑体" w:eastAsia="黑体"/>
          <w:sz w:val="28"/>
          <w:szCs w:val="28"/>
        </w:rPr>
        <w:t>七、公告期限</w:t>
      </w:r>
    </w:p>
    <w:p w14:paraId="5EA54818">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506B1EB9">
      <w:pPr>
        <w:rPr>
          <w:rFonts w:ascii="黑体" w:hAnsi="黑体" w:eastAsia="黑体" w:cs="仿宋"/>
          <w:sz w:val="28"/>
          <w:szCs w:val="28"/>
        </w:rPr>
      </w:pPr>
      <w:r>
        <w:rPr>
          <w:rFonts w:hint="eastAsia" w:ascii="黑体" w:hAnsi="黑体" w:eastAsia="黑体" w:cs="仿宋"/>
          <w:sz w:val="28"/>
          <w:szCs w:val="28"/>
        </w:rPr>
        <w:t>八、其他补充事宜</w:t>
      </w:r>
    </w:p>
    <w:p w14:paraId="2D169A51">
      <w:pPr>
        <w:ind w:firstLine="560" w:firstLineChars="200"/>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lang w:val="en-US" w:eastAsia="zh-CN"/>
        </w:rPr>
        <w:t xml:space="preserve"> 1、经评标委员会评审，</w:t>
      </w:r>
      <w:r>
        <w:rPr>
          <w:rFonts w:hint="eastAsia" w:ascii="仿宋" w:hAnsi="仿宋" w:eastAsia="仿宋" w:cs="宋体"/>
          <w:kern w:val="0"/>
          <w:sz w:val="28"/>
          <w:szCs w:val="28"/>
          <w:highlight w:val="none"/>
          <w:lang w:val="en-US" w:eastAsia="zh-CN"/>
        </w:rPr>
        <w:t>北京精仪达盛科技有限公司综合得分为96.78，排名第一；</w:t>
      </w:r>
    </w:p>
    <w:p w14:paraId="249D1CA0">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01E479DD">
      <w:pPr>
        <w:pStyle w:val="3"/>
        <w:spacing w:line="360" w:lineRule="auto"/>
        <w:ind w:firstLine="700" w:firstLineChars="250"/>
        <w:rPr>
          <w:rFonts w:ascii="仿宋" w:hAnsi="仿宋" w:eastAsia="仿宋" w:cs="宋体"/>
          <w:b w:val="0"/>
          <w:sz w:val="28"/>
          <w:szCs w:val="28"/>
        </w:rPr>
      </w:pPr>
      <w:bookmarkStart w:id="2" w:name="_Toc28359023"/>
      <w:bookmarkStart w:id="3" w:name="_Toc35393641"/>
      <w:bookmarkStart w:id="4" w:name="_Toc35393810"/>
      <w:bookmarkStart w:id="5" w:name="_Toc28359100"/>
      <w:r>
        <w:rPr>
          <w:rFonts w:hint="eastAsia" w:ascii="仿宋" w:hAnsi="仿宋" w:eastAsia="仿宋" w:cs="宋体"/>
          <w:b w:val="0"/>
          <w:sz w:val="28"/>
          <w:szCs w:val="28"/>
        </w:rPr>
        <w:t>1.采购人信息</w:t>
      </w:r>
      <w:bookmarkEnd w:id="2"/>
      <w:bookmarkEnd w:id="3"/>
      <w:bookmarkEnd w:id="4"/>
      <w:bookmarkEnd w:id="5"/>
    </w:p>
    <w:p w14:paraId="3E7B612B">
      <w:pPr>
        <w:spacing w:line="360" w:lineRule="auto"/>
        <w:ind w:left="1129" w:leftChars="371" w:hanging="350" w:hangingChars="125"/>
        <w:jc w:val="left"/>
        <w:rPr>
          <w:rFonts w:hint="eastAsia"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首钢技师学院</w:t>
      </w:r>
    </w:p>
    <w:p w14:paraId="5CF264AC">
      <w:pPr>
        <w:spacing w:line="360" w:lineRule="auto"/>
        <w:ind w:left="1129" w:leftChars="371" w:hanging="350" w:hangingChars="125"/>
        <w:jc w:val="left"/>
        <w:rPr>
          <w:rFonts w:hint="eastAsia" w:ascii="仿宋" w:hAnsi="仿宋" w:eastAsia="仿宋"/>
          <w:sz w:val="28"/>
          <w:szCs w:val="28"/>
          <w:u w:val="single"/>
        </w:rPr>
      </w:pPr>
      <w:r>
        <w:rPr>
          <w:rFonts w:hint="eastAsia" w:ascii="仿宋" w:hAnsi="仿宋" w:eastAsia="仿宋"/>
          <w:sz w:val="28"/>
          <w:szCs w:val="28"/>
          <w:u w:val="none"/>
        </w:rPr>
        <w:t>地    址：</w:t>
      </w:r>
      <w:r>
        <w:rPr>
          <w:rFonts w:hint="eastAsia" w:ascii="仿宋" w:hAnsi="仿宋" w:eastAsia="仿宋"/>
          <w:sz w:val="28"/>
          <w:szCs w:val="28"/>
          <w:u w:val="single"/>
        </w:rPr>
        <w:t>北京市石景山区晋元庄路6号</w:t>
      </w:r>
    </w:p>
    <w:p w14:paraId="6BF35B62">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u w:val="none"/>
        </w:rPr>
        <w:t>联系方式：</w:t>
      </w:r>
      <w:r>
        <w:rPr>
          <w:rFonts w:hint="eastAsia" w:ascii="仿宋" w:hAnsi="仿宋" w:eastAsia="仿宋"/>
          <w:sz w:val="28"/>
          <w:szCs w:val="28"/>
          <w:u w:val="single"/>
        </w:rPr>
        <w:t>010－59805766</w:t>
      </w:r>
    </w:p>
    <w:p w14:paraId="1FD4C7EF">
      <w:pPr>
        <w:pStyle w:val="3"/>
        <w:spacing w:line="360" w:lineRule="auto"/>
        <w:ind w:firstLine="840" w:firstLineChars="300"/>
        <w:rPr>
          <w:rFonts w:ascii="仿宋" w:hAnsi="仿宋" w:eastAsia="仿宋" w:cs="宋体"/>
          <w:b w:val="0"/>
          <w:sz w:val="28"/>
          <w:szCs w:val="28"/>
        </w:rPr>
      </w:pPr>
      <w:bookmarkStart w:id="6" w:name="_Toc35393811"/>
      <w:bookmarkStart w:id="7" w:name="_Toc35393642"/>
      <w:bookmarkStart w:id="8" w:name="_Toc28359024"/>
      <w:bookmarkStart w:id="9" w:name="_Toc28359101"/>
      <w:r>
        <w:rPr>
          <w:rFonts w:hint="eastAsia" w:ascii="仿宋" w:hAnsi="仿宋" w:eastAsia="仿宋" w:cs="宋体"/>
          <w:b w:val="0"/>
          <w:sz w:val="28"/>
          <w:szCs w:val="28"/>
        </w:rPr>
        <w:t>2.采购代理机构信息（如有）</w:t>
      </w:r>
      <w:bookmarkEnd w:id="6"/>
      <w:bookmarkEnd w:id="7"/>
      <w:bookmarkEnd w:id="8"/>
      <w:bookmarkEnd w:id="9"/>
    </w:p>
    <w:p w14:paraId="0DDD8115">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中技国际招标有限公司</w:t>
      </w:r>
    </w:p>
    <w:p w14:paraId="5F4F4BD0">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u w:val="none"/>
        </w:rPr>
        <w:t>地　　址：</w:t>
      </w:r>
      <w:r>
        <w:rPr>
          <w:rFonts w:hint="eastAsia" w:ascii="仿宋" w:hAnsi="仿宋" w:eastAsia="仿宋"/>
          <w:sz w:val="28"/>
          <w:szCs w:val="28"/>
          <w:u w:val="single"/>
        </w:rPr>
        <w:t>北京市丰台区西营街1号院通用时代中心</w:t>
      </w:r>
    </w:p>
    <w:p w14:paraId="2E90597A">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u w:val="none"/>
        </w:rPr>
        <w:t>联系方式：</w:t>
      </w:r>
      <w:r>
        <w:rPr>
          <w:rFonts w:hint="eastAsia" w:ascii="仿宋" w:hAnsi="仿宋" w:eastAsia="仿宋"/>
          <w:sz w:val="28"/>
          <w:szCs w:val="28"/>
          <w:u w:val="single"/>
        </w:rPr>
        <w:t>010-81168510</w:t>
      </w:r>
    </w:p>
    <w:p w14:paraId="41C6CAA5">
      <w:pPr>
        <w:pStyle w:val="3"/>
        <w:spacing w:line="360" w:lineRule="auto"/>
        <w:ind w:firstLine="840" w:firstLineChars="300"/>
        <w:rPr>
          <w:rFonts w:ascii="仿宋" w:hAnsi="仿宋" w:eastAsia="仿宋" w:cs="宋体"/>
          <w:b w:val="0"/>
          <w:sz w:val="28"/>
          <w:szCs w:val="28"/>
        </w:rPr>
      </w:pPr>
      <w:bookmarkStart w:id="10" w:name="_Toc35393643"/>
      <w:bookmarkStart w:id="11" w:name="_Toc35393812"/>
      <w:bookmarkStart w:id="12" w:name="_Toc28359102"/>
      <w:bookmarkStart w:id="13" w:name="_Toc28359025"/>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14:paraId="2E8774F7">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rPr>
        <w:t>项目联系人：</w:t>
      </w:r>
      <w:r>
        <w:rPr>
          <w:rFonts w:hint="eastAsia" w:ascii="仿宋" w:hAnsi="仿宋" w:eastAsia="仿宋"/>
          <w:sz w:val="28"/>
          <w:szCs w:val="28"/>
          <w:u w:val="single"/>
        </w:rPr>
        <w:t>史桂林、彭媛媛</w:t>
      </w:r>
    </w:p>
    <w:p w14:paraId="17CB15F9">
      <w:pPr>
        <w:spacing w:line="360" w:lineRule="auto"/>
        <w:ind w:firstLine="840" w:firstLineChars="300"/>
        <w:rPr>
          <w:rFonts w:ascii="仿宋" w:hAnsi="仿宋" w:eastAsia="仿宋"/>
          <w:sz w:val="28"/>
          <w:szCs w:val="28"/>
          <w:u w:val="single"/>
        </w:rPr>
      </w:pPr>
      <w:r>
        <w:rPr>
          <w:rFonts w:hint="eastAsia" w:ascii="仿宋" w:hAnsi="仿宋" w:eastAsia="仿宋"/>
          <w:sz w:val="28"/>
          <w:szCs w:val="28"/>
          <w:u w:val="none"/>
        </w:rPr>
        <w:t>电　　  话：</w:t>
      </w:r>
      <w:r>
        <w:rPr>
          <w:rFonts w:hint="eastAsia" w:ascii="仿宋" w:hAnsi="仿宋" w:eastAsia="仿宋"/>
          <w:sz w:val="28"/>
          <w:szCs w:val="28"/>
          <w:u w:val="single"/>
        </w:rPr>
        <w:t>010-81168510</w:t>
      </w:r>
    </w:p>
    <w:p w14:paraId="4957D531">
      <w:pPr>
        <w:rPr>
          <w:rFonts w:ascii="黑体" w:hAnsi="黑体" w:eastAsia="黑体" w:cs="宋体"/>
          <w:kern w:val="0"/>
          <w:sz w:val="28"/>
          <w:szCs w:val="28"/>
        </w:rPr>
      </w:pPr>
      <w:r>
        <w:rPr>
          <w:rFonts w:hint="eastAsia" w:ascii="黑体" w:hAnsi="黑体" w:eastAsia="黑体" w:cs="宋体"/>
          <w:kern w:val="0"/>
          <w:sz w:val="28"/>
          <w:szCs w:val="28"/>
        </w:rPr>
        <w:t>十、附件</w:t>
      </w:r>
    </w:p>
    <w:p w14:paraId="0F66FDB5">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14:paraId="0D2EE9AA">
      <w:pPr>
        <w:ind w:firstLine="560" w:firstLineChars="200"/>
        <w:rPr>
          <w:rFonts w:hint="eastAsia" w:ascii="仿宋" w:hAnsi="仿宋" w:eastAsia="仿宋" w:cs="宋体"/>
          <w:kern w:val="0"/>
          <w:sz w:val="28"/>
          <w:szCs w:val="28"/>
        </w:rPr>
      </w:pPr>
    </w:p>
    <w:p w14:paraId="0717C47C">
      <w:pPr>
        <w:ind w:firstLine="560" w:firstLineChars="200"/>
        <w:rPr>
          <w:rFonts w:hint="eastAsia" w:ascii="仿宋" w:hAnsi="仿宋" w:eastAsia="仿宋" w:cs="宋体"/>
          <w:kern w:val="0"/>
          <w:sz w:val="28"/>
          <w:szCs w:val="28"/>
        </w:rPr>
      </w:pPr>
    </w:p>
    <w:p w14:paraId="5C4656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23EB523C"/>
    <w:rsid w:val="04904FAF"/>
    <w:rsid w:val="0F086422"/>
    <w:rsid w:val="0FEA260C"/>
    <w:rsid w:val="23EB523C"/>
    <w:rsid w:val="4AAC2DE0"/>
    <w:rsid w:val="4FE01AC9"/>
    <w:rsid w:val="503459F7"/>
    <w:rsid w:val="67B12047"/>
    <w:rsid w:val="69E8453E"/>
    <w:rsid w:val="6C4B23BA"/>
    <w:rsid w:val="74360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toc 2"/>
    <w:basedOn w:val="1"/>
    <w:next w:val="1"/>
    <w:qFormat/>
    <w:uiPriority w:val="39"/>
    <w:pPr>
      <w:widowControl w:val="0"/>
      <w:spacing w:line="300" w:lineRule="auto"/>
      <w:ind w:left="260" w:firstLine="100"/>
    </w:pPr>
    <w:rPr>
      <w:rFonts w:ascii="Tahoma" w:hAnsi="Tahoma"/>
      <w:smallCaps/>
      <w:sz w:val="24"/>
    </w:rPr>
  </w:style>
  <w:style w:type="table" w:styleId="7">
    <w:name w:val="Table Grid"/>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758</Words>
  <Characters>861</Characters>
  <Lines>0</Lines>
  <Paragraphs>0</Paragraphs>
  <TotalTime>6</TotalTime>
  <ScaleCrop>false</ScaleCrop>
  <LinksUpToDate>false</LinksUpToDate>
  <CharactersWithSpaces>888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2024-03-25T07:12:00Z</dcterms:created>
  <dc:creator>13613</dc:creator>
  <cp:lastModifiedBy>吴家豪</cp:lastModifiedBy>
  <dcterms:modified xsi:type="dcterms:W3CDTF">2026-06-08T06:13:27Z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F7ACF4C53AF444B2A3529964F8D5E5FB_13</vt:lpwstr>
  </property>
  <property fmtid="{D5CDD505-2E9C-101B-9397-08002B2CF9AE}" pid="4" name="KSOTemplateDocerSaveRecord">
    <vt:lpwstr>eyJoZGlkIjoiNGY5ZGQ5ZWQ1MmJhMGZkNmYwMjg3MjM4MGI4MGE3YjQiLCJ1c2VySWQiOiI2NjUwNjQ2NDYifQ==</vt:lpwstr>
  </property>
</Properties>
</file>