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hint="eastAsia"/>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公开招标文件</w:t>
      </w:r>
    </w:p>
    <w:p>
      <w:pPr>
        <w:spacing w:line="360" w:lineRule="auto"/>
        <w:jc w:val="center"/>
        <w:rPr>
          <w:sz w:val="60"/>
          <w:szCs w:val="60"/>
        </w:rPr>
      </w:pPr>
    </w:p>
    <w:p>
      <w:pPr>
        <w:spacing w:line="360" w:lineRule="auto"/>
        <w:jc w:val="center"/>
        <w:rPr>
          <w:sz w:val="60"/>
          <w:szCs w:val="60"/>
        </w:rPr>
      </w:pPr>
    </w:p>
    <w:p>
      <w:pPr>
        <w:spacing w:line="360" w:lineRule="auto"/>
        <w:jc w:val="center"/>
        <w:rPr>
          <w:sz w:val="60"/>
          <w:szCs w:val="60"/>
        </w:rPr>
      </w:pPr>
    </w:p>
    <w:p>
      <w:pPr>
        <w:spacing w:line="360" w:lineRule="auto"/>
        <w:jc w:val="center"/>
        <w:rPr>
          <w:sz w:val="60"/>
          <w:szCs w:val="60"/>
        </w:rPr>
      </w:pPr>
    </w:p>
    <w:p>
      <w:pPr>
        <w:tabs>
          <w:tab w:val="left" w:pos="3240"/>
          <w:tab w:val="left" w:pos="3420"/>
        </w:tabs>
        <w:spacing w:line="360" w:lineRule="auto"/>
        <w:ind w:left="2640" w:leftChars="400" w:hanging="1800" w:hangingChars="500"/>
        <w:jc w:val="left"/>
        <w:rPr>
          <w:bCs/>
          <w:sz w:val="36"/>
          <w:szCs w:val="36"/>
        </w:rPr>
      </w:pPr>
      <w:r>
        <w:rPr>
          <w:bCs/>
          <w:sz w:val="36"/>
          <w:szCs w:val="36"/>
        </w:rPr>
        <w:t>项目名称：农业科技文献资源建设——中文电子资源采购</w:t>
      </w:r>
    </w:p>
    <w:p>
      <w:pPr>
        <w:tabs>
          <w:tab w:val="left" w:pos="3240"/>
          <w:tab w:val="left" w:pos="3420"/>
        </w:tabs>
        <w:spacing w:line="360" w:lineRule="auto"/>
        <w:ind w:left="2640" w:leftChars="400" w:hanging="1800" w:hangingChars="500"/>
        <w:jc w:val="left"/>
        <w:rPr>
          <w:bCs/>
          <w:sz w:val="36"/>
          <w:szCs w:val="36"/>
        </w:rPr>
      </w:pPr>
      <w:r>
        <w:rPr>
          <w:bCs/>
          <w:sz w:val="36"/>
          <w:szCs w:val="36"/>
        </w:rPr>
        <w:t>项目编号：BIECC-26CG10</w:t>
      </w:r>
      <w:r>
        <w:rPr>
          <w:rFonts w:hint="eastAsia"/>
          <w:bCs/>
          <w:sz w:val="36"/>
          <w:szCs w:val="36"/>
        </w:rPr>
        <w:t>212</w:t>
      </w:r>
    </w:p>
    <w:p>
      <w:pPr>
        <w:tabs>
          <w:tab w:val="left" w:pos="3240"/>
          <w:tab w:val="left" w:pos="3420"/>
        </w:tabs>
        <w:spacing w:line="360" w:lineRule="auto"/>
        <w:ind w:left="2640" w:leftChars="400" w:hanging="1800" w:hangingChars="500"/>
        <w:jc w:val="left"/>
        <w:rPr>
          <w:bCs/>
          <w:sz w:val="36"/>
          <w:szCs w:val="36"/>
        </w:rPr>
      </w:pPr>
      <w:r>
        <w:rPr>
          <w:bCs/>
          <w:sz w:val="36"/>
          <w:szCs w:val="36"/>
        </w:rPr>
        <w:t>采购人：北京市农林科学院</w:t>
      </w:r>
    </w:p>
    <w:p>
      <w:pPr>
        <w:tabs>
          <w:tab w:val="left" w:pos="3240"/>
          <w:tab w:val="left" w:pos="3420"/>
        </w:tabs>
        <w:spacing w:line="360" w:lineRule="auto"/>
        <w:ind w:left="2640" w:leftChars="400" w:hanging="1800" w:hangingChars="500"/>
        <w:jc w:val="left"/>
        <w:rPr>
          <w:bCs/>
          <w:sz w:val="36"/>
          <w:szCs w:val="36"/>
        </w:rPr>
      </w:pPr>
      <w:r>
        <w:rPr>
          <w:bCs/>
          <w:sz w:val="36"/>
          <w:szCs w:val="36"/>
        </w:rPr>
        <w:t xml:space="preserve">采购代理机构：北京国际工程咨询有限公司 </w:t>
      </w:r>
    </w:p>
    <w:p>
      <w:pPr>
        <w:widowControl/>
        <w:jc w:val="left"/>
        <w:rPr>
          <w:b/>
          <w:bCs/>
          <w:sz w:val="44"/>
        </w:rPr>
      </w:pPr>
      <w:r>
        <w:rPr>
          <w:b/>
          <w:bCs/>
          <w:sz w:val="44"/>
        </w:rPr>
        <w:br w:type="page"/>
      </w:r>
    </w:p>
    <w:p>
      <w:pPr>
        <w:spacing w:line="360" w:lineRule="auto"/>
        <w:jc w:val="center"/>
        <w:outlineLvl w:val="0"/>
        <w:rPr>
          <w:b/>
          <w:sz w:val="36"/>
          <w:szCs w:val="36"/>
        </w:rPr>
      </w:pPr>
      <w:bookmarkStart w:id="0" w:name="_Toc99301418"/>
      <w:r>
        <w:rPr>
          <w:b/>
          <w:sz w:val="36"/>
          <w:szCs w:val="36"/>
        </w:rPr>
        <w:t>目      录</w:t>
      </w:r>
      <w:bookmarkEnd w:id="0"/>
    </w:p>
    <w:p/>
    <w:p/>
    <w:p/>
    <w:p>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bookmarkStart w:id="937" w:name="_GoBack"/>
      <w:bookmarkEnd w:id="937"/>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pPr>
        <w:pStyle w:val="31"/>
        <w:spacing w:line="480" w:lineRule="auto"/>
        <w:rPr>
          <w:rFonts w:ascii="Times New Roman" w:hAnsi="Times New Roman" w:eastAsiaTheme="minorEastAsia"/>
          <w:b w:val="0"/>
        </w:rPr>
      </w:pPr>
      <w:r>
        <w:rPr>
          <w:rFonts w:ascii="Times New Roman" w:hAnsi="Times New Roman"/>
          <w:b w:val="0"/>
        </w:rPr>
        <w:fldChar w:fldCharType="end"/>
      </w:r>
    </w:p>
    <w:p/>
    <w:p>
      <w:pPr>
        <w:spacing w:line="360" w:lineRule="auto"/>
        <w:rPr>
          <w:sz w:val="24"/>
        </w:rPr>
      </w:pPr>
      <w:r>
        <w:rPr>
          <w:sz w:val="24"/>
        </w:rPr>
        <w:t>注：采购文件条款中以 “</w:t>
      </w:r>
      <w:r>
        <w:rPr>
          <w:rFonts w:eastAsiaTheme="minorEastAsia"/>
          <w:sz w:val="24"/>
        </w:rPr>
        <w:t>■</w:t>
      </w:r>
      <w:r>
        <w:rPr>
          <w:sz w:val="24"/>
        </w:rPr>
        <w:t>”形式标记的内容适用于本项目，以“</w:t>
      </w:r>
      <w:r>
        <w:rPr>
          <w:rFonts w:eastAsiaTheme="minorEastAsia"/>
          <w:sz w:val="24"/>
        </w:rPr>
        <w:t>□</w:t>
      </w:r>
      <w:r>
        <w:rPr>
          <w:sz w:val="24"/>
        </w:rPr>
        <w:t>”形式标记的内容不适用于本项目。</w:t>
      </w:r>
    </w:p>
    <w:p>
      <w:pPr>
        <w:pStyle w:val="31"/>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pPr>
        <w:spacing w:line="360" w:lineRule="auto"/>
        <w:ind w:firstLine="640" w:firstLineChars="200"/>
        <w:rPr>
          <w:sz w:val="32"/>
          <w:szCs w:val="32"/>
        </w:rPr>
      </w:pPr>
    </w:p>
    <w:p>
      <w:pPr>
        <w:pStyle w:val="2"/>
        <w:spacing w:before="0" w:line="360" w:lineRule="auto"/>
        <w:jc w:val="left"/>
        <w:rPr>
          <w:rFonts w:ascii="Times New Roman" w:hAnsi="Times New Roman" w:eastAsia="宋体"/>
          <w:sz w:val="24"/>
          <w:szCs w:val="24"/>
        </w:rPr>
      </w:pPr>
      <w:bookmarkStart w:id="2" w:name="_Toc28359002"/>
      <w:bookmarkStart w:id="3" w:name="_Toc35393790"/>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sz w:val="24"/>
        </w:rPr>
      </w:pPr>
      <w:r>
        <w:rPr>
          <w:sz w:val="24"/>
        </w:rPr>
        <w:t>1.项目编号：BIECC-26CG10</w:t>
      </w:r>
      <w:r>
        <w:rPr>
          <w:rFonts w:hint="eastAsia"/>
          <w:sz w:val="24"/>
        </w:rPr>
        <w:t>212</w:t>
      </w:r>
    </w:p>
    <w:p>
      <w:pPr>
        <w:spacing w:line="360" w:lineRule="auto"/>
        <w:ind w:firstLine="480" w:firstLineChars="200"/>
        <w:rPr>
          <w:sz w:val="24"/>
        </w:rPr>
      </w:pPr>
      <w:r>
        <w:rPr>
          <w:sz w:val="24"/>
        </w:rPr>
        <w:t>2.项目名称：农业科技文献资源建设——中文电子资源采购</w:t>
      </w:r>
    </w:p>
    <w:bookmarkEnd w:id="6"/>
    <w:p>
      <w:pPr>
        <w:spacing w:line="360" w:lineRule="auto"/>
        <w:ind w:firstLine="480" w:firstLineChars="200"/>
        <w:rPr>
          <w:sz w:val="24"/>
        </w:rPr>
      </w:pPr>
      <w:r>
        <w:rPr>
          <w:sz w:val="24"/>
        </w:rPr>
        <w:t>3.项目预算金额：</w:t>
      </w:r>
      <w:r>
        <w:rPr>
          <w:rFonts w:hint="eastAsia"/>
          <w:sz w:val="24"/>
        </w:rPr>
        <w:t>157</w:t>
      </w:r>
      <w:r>
        <w:rPr>
          <w:sz w:val="24"/>
        </w:rPr>
        <w:t>万元</w:t>
      </w:r>
    </w:p>
    <w:p>
      <w:pPr>
        <w:spacing w:line="360" w:lineRule="auto"/>
        <w:ind w:firstLine="480" w:firstLineChars="200"/>
        <w:rPr>
          <w:sz w:val="24"/>
        </w:rPr>
      </w:pPr>
      <w:r>
        <w:rPr>
          <w:sz w:val="24"/>
        </w:rPr>
        <w:t>4.采购需求：</w:t>
      </w:r>
    </w:p>
    <w:tbl>
      <w:tblPr>
        <w:tblStyle w:val="43"/>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966"/>
        <w:gridCol w:w="1294"/>
        <w:gridCol w:w="887"/>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1091" w:type="pct"/>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718" w:type="pct"/>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采购包</w:t>
            </w:r>
          </w:p>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预算金额</w:t>
            </w:r>
          </w:p>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（万元）</w:t>
            </w:r>
          </w:p>
        </w:tc>
        <w:tc>
          <w:tcPr>
            <w:tcW w:w="492" w:type="pct"/>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2317" w:type="pc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01</w:t>
            </w:r>
          </w:p>
        </w:tc>
        <w:tc>
          <w:tcPr>
            <w:tcW w:w="1091" w:type="pct"/>
            <w:shd w:val="clear" w:color="auto" w:fill="auto"/>
            <w:vAlign w:val="center"/>
          </w:tcPr>
          <w:p>
            <w:pPr>
              <w:jc w:val="center"/>
              <w:rPr>
                <w:color w:val="000000" w:themeColor="text1"/>
                <w:sz w:val="24"/>
                <w14:textFill>
                  <w14:solidFill>
                    <w14:schemeClr w14:val="tx1"/>
                  </w14:solidFill>
                </w14:textFill>
              </w:rPr>
            </w:pPr>
            <w:r>
              <w:rPr>
                <w:sz w:val="24"/>
              </w:rPr>
              <w:t>农业科技文献资源建设——中文电子资源采购</w:t>
            </w:r>
          </w:p>
        </w:tc>
        <w:tc>
          <w:tcPr>
            <w:tcW w:w="718" w:type="pct"/>
            <w:shd w:val="clear" w:color="auto" w:fill="auto"/>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157</w:t>
            </w:r>
          </w:p>
        </w:tc>
        <w:tc>
          <w:tcPr>
            <w:tcW w:w="492" w:type="pct"/>
            <w:shd w:val="clear" w:color="auto" w:fill="auto"/>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317" w:type="pct"/>
            <w:shd w:val="clear" w:color="auto" w:fill="auto"/>
            <w:vAlign w:val="center"/>
          </w:tcPr>
          <w:p>
            <w:pPr>
              <w:rPr>
                <w:color w:val="000000" w:themeColor="text1"/>
                <w:sz w:val="24"/>
                <w14:textFill>
                  <w14:solidFill>
                    <w14:schemeClr w14:val="tx1"/>
                  </w14:solidFill>
                </w14:textFill>
              </w:rPr>
            </w:pPr>
            <w:r>
              <w:rPr>
                <w:sz w:val="24"/>
              </w:rPr>
              <w:t>农业科技文献资源建设——中文电子资源采购</w:t>
            </w:r>
            <w:r>
              <w:rPr>
                <w:rFonts w:hint="eastAsia"/>
                <w:color w:val="000000" w:themeColor="text1"/>
                <w:sz w:val="24"/>
                <w14:textFill>
                  <w14:solidFill>
                    <w14:schemeClr w14:val="tx1"/>
                  </w14:solidFill>
                </w14:textFill>
              </w:rPr>
              <w:t>，</w:t>
            </w:r>
            <w:r>
              <w:rPr>
                <w:rFonts w:hint="eastAsia" w:ascii="宋体" w:hAnsi="宋体"/>
                <w:sz w:val="24"/>
              </w:rPr>
              <w:t>详见“第五章”采购需求。</w:t>
            </w:r>
          </w:p>
        </w:tc>
      </w:tr>
    </w:tbl>
    <w:p>
      <w:pPr>
        <w:spacing w:line="360" w:lineRule="auto"/>
        <w:ind w:firstLine="480" w:firstLineChars="200"/>
        <w:rPr>
          <w:sz w:val="24"/>
        </w:rPr>
      </w:pPr>
      <w:r>
        <w:rPr>
          <w:sz w:val="24"/>
        </w:rPr>
        <w:t>5.合同履行期限：</w:t>
      </w:r>
      <w:r>
        <w:rPr>
          <w:rFonts w:hint="eastAsia" w:ascii="宋体" w:hAnsi="宋体"/>
          <w:sz w:val="24"/>
        </w:rPr>
        <w:t>详见“第五章”采购需求</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sz w:val="24"/>
        </w:rPr>
      </w:pPr>
      <w:r>
        <w:rPr>
          <w:sz w:val="24"/>
        </w:rPr>
        <w:t xml:space="preserve">6.本项目是否接受联合体投标：□是  </w:t>
      </w:r>
      <w:r>
        <w:rPr>
          <w:sz w:val="24"/>
          <w:szCs w:val="32"/>
        </w:rPr>
        <w:t>■</w:t>
      </w:r>
      <w:r>
        <w:rPr>
          <w:sz w:val="24"/>
        </w:rPr>
        <w:t>否。</w:t>
      </w:r>
    </w:p>
    <w:p>
      <w:pPr>
        <w:spacing w:line="360" w:lineRule="auto"/>
        <w:ind w:firstLine="480" w:firstLineChars="200"/>
        <w:rPr>
          <w:sz w:val="24"/>
        </w:rPr>
      </w:pPr>
    </w:p>
    <w:p>
      <w:pPr>
        <w:pStyle w:val="2"/>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04"/>
      <w:bookmarkStart w:id="12" w:name="_Toc28359081"/>
      <w:r>
        <w:rPr>
          <w:sz w:val="24"/>
        </w:rPr>
        <w:t>2.落实政府采购政策需满足的资格要求：</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pPr>
        <w:pStyle w:val="17"/>
        <w:spacing w:before="135" w:line="360" w:lineRule="auto"/>
        <w:ind w:left="701"/>
        <w:rPr>
          <w:rFonts w:cs="宋体"/>
        </w:rPr>
      </w:pPr>
      <w:r>
        <w:t>■</w:t>
      </w:r>
      <w:r>
        <w:rPr>
          <w:rFonts w:hint="eastAsia" w:cs="宋体"/>
        </w:rPr>
        <w:t>本项目不专门面向中小企业预留采购份额。</w:t>
      </w:r>
    </w:p>
    <w:p>
      <w:pPr>
        <w:pStyle w:val="17"/>
        <w:tabs>
          <w:tab w:val="left" w:pos="2878"/>
          <w:tab w:val="left" w:pos="5165"/>
          <w:tab w:val="clear" w:pos="567"/>
        </w:tabs>
        <w:spacing w:before="138" w:line="360" w:lineRule="auto"/>
        <w:ind w:left="221" w:right="178" w:firstLine="480"/>
        <w:rPr>
          <w:rFonts w:cs="宋体"/>
        </w:rPr>
      </w:pPr>
      <w:r>
        <w:rPr>
          <w:rFonts w:hint="eastAsia" w:cs="宋体"/>
          <w:spacing w:val="1"/>
        </w:rPr>
        <w:t>□</w:t>
      </w:r>
      <w:r>
        <w:rPr>
          <w:rFonts w:hint="eastAsia" w:cs="宋体"/>
          <w:spacing w:val="2"/>
        </w:rPr>
        <w:t>本项目专门面向</w:t>
      </w:r>
      <w:r>
        <w:rPr>
          <w:rFonts w:hint="eastAsia" w:cs="宋体"/>
          <w:spacing w:val="2"/>
        </w:rPr>
        <w:tab/>
      </w:r>
      <w:r>
        <w:rPr>
          <w:rFonts w:hint="eastAsia" w:cs="宋体"/>
          <w:spacing w:val="1"/>
        </w:rPr>
        <w:t>□中小</w:t>
      </w:r>
      <w:r>
        <w:rPr>
          <w:rFonts w:hint="eastAsia" w:cs="宋体"/>
          <w:spacing w:val="82"/>
        </w:rPr>
        <w:t xml:space="preserve"> </w:t>
      </w:r>
      <w:r>
        <w:rPr>
          <w:rFonts w:hint="eastAsia" w:cs="宋体"/>
          <w:spacing w:val="1"/>
        </w:rPr>
        <w:t>□小微企业</w:t>
      </w:r>
      <w:r>
        <w:rPr>
          <w:rFonts w:hint="eastAsia" w:cs="宋体"/>
          <w:spacing w:val="1"/>
        </w:rPr>
        <w:tab/>
      </w:r>
      <w:r>
        <w:rPr>
          <w:rFonts w:hint="eastAsia" w:cs="宋体"/>
          <w:spacing w:val="2"/>
        </w:rPr>
        <w:t>采购。即：提供的货物全部由符合政策</w:t>
      </w:r>
      <w:r>
        <w:rPr>
          <w:rFonts w:hint="eastAsia" w:cs="宋体"/>
        </w:rPr>
        <w:t xml:space="preserve"> 要求的中小/小微企业制造、服务全部由符合政策要求的中小/小微企业承接。</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36"/>
          <w:szCs w:val="36"/>
          <w14:textFill>
            <w14:solidFill>
              <w14:schemeClr w14:val="tx1"/>
            </w14:solidFill>
          </w14:textFill>
        </w:rPr>
        <w:t>■</w:t>
      </w:r>
      <w:r>
        <w:rPr>
          <w:color w:val="000000" w:themeColor="text1"/>
          <w:sz w:val="24"/>
          <w14:textFill>
            <w14:solidFill>
              <w14:schemeClr w14:val="tx1"/>
            </w14:solidFill>
          </w14:textFill>
        </w:rPr>
        <w:t>否</w:t>
      </w:r>
    </w:p>
    <w:p>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s="宋体"/>
          <w:spacing w:val="1"/>
        </w:rPr>
        <w:t>□</w:t>
      </w:r>
      <w:r>
        <w:rPr>
          <w:color w:val="000000" w:themeColor="text1"/>
          <w:sz w:val="24"/>
          <w14:textFill>
            <w14:solidFill>
              <w14:schemeClr w14:val="tx1"/>
            </w14:solidFill>
          </w14:textFill>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color w:val="000000" w:themeColor="text1"/>
          <w:sz w:val="24"/>
          <w:u w:val="single"/>
          <w14:textFill>
            <w14:solidFill>
              <w14:schemeClr w14:val="tx1"/>
            </w14:solidFill>
          </w14:textFill>
        </w:rPr>
        <w:t>投标人必须具备出版行政主管部门颁发的有效《出版物经营许可证》</w:t>
      </w:r>
      <w:r>
        <w:rPr>
          <w:color w:val="000000" w:themeColor="text1"/>
          <w:sz w:val="24"/>
          <w14:textFill>
            <w14:solidFill>
              <w14:schemeClr w14:val="tx1"/>
            </w14:solidFill>
          </w14:textFill>
        </w:rPr>
        <w:t>。</w:t>
      </w:r>
    </w:p>
    <w:p>
      <w:pPr>
        <w:spacing w:line="360" w:lineRule="auto"/>
        <w:ind w:firstLine="480" w:firstLineChars="200"/>
        <w:rPr>
          <w:i/>
          <w:iCs/>
          <w:sz w:val="24"/>
          <w:u w:val="single"/>
        </w:rPr>
      </w:pPr>
    </w:p>
    <w:bookmarkEnd w:id="11"/>
    <w:bookmarkEnd w:id="12"/>
    <w:p>
      <w:pPr>
        <w:pStyle w:val="2"/>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pPr>
        <w:adjustRightInd w:val="0"/>
        <w:snapToGrid w:val="0"/>
        <w:spacing w:line="360" w:lineRule="auto"/>
        <w:ind w:firstLine="480" w:firstLineChars="200"/>
        <w:rPr>
          <w:sz w:val="24"/>
          <w:lang w:bidi="ar"/>
        </w:rPr>
      </w:pPr>
      <w:r>
        <w:rPr>
          <w:sz w:val="24"/>
          <w:lang w:bidi="ar"/>
        </w:rPr>
        <w:t>1.时间：2026年</w:t>
      </w:r>
      <w:r>
        <w:rPr>
          <w:rFonts w:hint="eastAsia"/>
          <w:sz w:val="24"/>
          <w:lang w:val="en-US" w:eastAsia="zh-CN" w:bidi="ar"/>
        </w:rPr>
        <w:t>5</w:t>
      </w:r>
      <w:r>
        <w:rPr>
          <w:sz w:val="24"/>
          <w:lang w:bidi="ar"/>
        </w:rPr>
        <w:t>月</w:t>
      </w:r>
      <w:r>
        <w:rPr>
          <w:rFonts w:hint="eastAsia"/>
          <w:sz w:val="24"/>
          <w:lang w:val="en-US" w:eastAsia="zh-CN" w:bidi="ar"/>
        </w:rPr>
        <w:t>14</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21</w:t>
      </w:r>
      <w:r>
        <w:rPr>
          <w:sz w:val="24"/>
          <w:lang w:bidi="ar"/>
        </w:rPr>
        <w:t>日，每天上午9：00至12：00，下午12：00至17：00（北京时间，法定节假日除外）。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2"/>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6</w:t>
      </w:r>
      <w:r>
        <w:rPr>
          <w:sz w:val="24"/>
          <w:lang w:bidi="ar"/>
        </w:rPr>
        <w:t>月</w:t>
      </w:r>
      <w:r>
        <w:rPr>
          <w:rFonts w:hint="eastAsia"/>
          <w:sz w:val="24"/>
          <w:lang w:val="en-US" w:eastAsia="zh-CN" w:bidi="ar"/>
        </w:rPr>
        <w:t>4</w:t>
      </w:r>
      <w:r>
        <w:rPr>
          <w:sz w:val="24"/>
          <w:lang w:bidi="ar"/>
        </w:rPr>
        <w:t>日09点30分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pPr>
        <w:spacing w:line="360" w:lineRule="auto"/>
        <w:ind w:firstLine="480" w:firstLineChars="200"/>
        <w:rPr>
          <w:sz w:val="24"/>
          <w:lang w:val="zh-TW" w:bidi="ar"/>
        </w:rPr>
      </w:pPr>
    </w:p>
    <w:p>
      <w:pPr>
        <w:pStyle w:val="2"/>
        <w:spacing w:before="0" w:line="360" w:lineRule="auto"/>
        <w:jc w:val="left"/>
        <w:rPr>
          <w:rFonts w:ascii="Times New Roman" w:hAnsi="Times New Roman" w:eastAsia="宋体"/>
          <w:sz w:val="24"/>
          <w:szCs w:val="24"/>
        </w:rPr>
      </w:pPr>
      <w:bookmarkStart w:id="19" w:name="_Toc28359084"/>
      <w:bookmarkStart w:id="20" w:name="_Toc35393794"/>
      <w:bookmarkStart w:id="21" w:name="_Toc28359007"/>
      <w:bookmarkStart w:id="22" w:name="_Toc35393625"/>
      <w:r>
        <w:rPr>
          <w:rFonts w:ascii="Times New Roman" w:hAnsi="Times New Roman" w:eastAsia="宋体"/>
          <w:sz w:val="24"/>
          <w:szCs w:val="24"/>
        </w:rPr>
        <w:t>五、公告期限</w:t>
      </w:r>
      <w:bookmarkEnd w:id="19"/>
      <w:bookmarkEnd w:id="20"/>
      <w:bookmarkEnd w:id="21"/>
      <w:bookmarkEnd w:id="22"/>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2"/>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pPr>
        <w:spacing w:line="360" w:lineRule="auto"/>
        <w:ind w:firstLine="480" w:firstLineChars="200"/>
        <w:rPr>
          <w:sz w:val="24"/>
        </w:rPr>
      </w:pPr>
      <w:r>
        <w:rPr>
          <w:sz w:val="24"/>
        </w:rPr>
        <w:t>1.本项目需要落实的政府采购政策：</w:t>
      </w:r>
    </w:p>
    <w:p>
      <w:pPr>
        <w:spacing w:line="360" w:lineRule="auto"/>
        <w:ind w:firstLine="480" w:firstLineChars="200"/>
        <w:rPr>
          <w:sz w:val="24"/>
          <w:lang w:bidi="ar"/>
        </w:rPr>
      </w:pPr>
      <w:r>
        <w:rPr>
          <w:sz w:val="24"/>
          <w:lang w:bidi="ar"/>
        </w:rPr>
        <w:t>1.1 政府采购促进中小企业发展；</w:t>
      </w:r>
    </w:p>
    <w:p>
      <w:pPr>
        <w:spacing w:line="360" w:lineRule="auto"/>
        <w:ind w:firstLine="480" w:firstLineChars="200"/>
        <w:rPr>
          <w:sz w:val="24"/>
          <w:lang w:bidi="ar"/>
        </w:rPr>
      </w:pPr>
      <w:r>
        <w:rPr>
          <w:sz w:val="24"/>
          <w:lang w:bidi="ar"/>
        </w:rPr>
        <w:t>1.2 政府采购支持监狱企业发展；</w:t>
      </w:r>
    </w:p>
    <w:p>
      <w:pPr>
        <w:spacing w:line="360" w:lineRule="auto"/>
        <w:ind w:firstLine="480" w:firstLineChars="200"/>
        <w:rPr>
          <w:sz w:val="24"/>
          <w:lang w:bidi="ar"/>
        </w:rPr>
      </w:pPr>
      <w:r>
        <w:rPr>
          <w:sz w:val="24"/>
          <w:lang w:bidi="ar"/>
        </w:rPr>
        <w:t>1.3 政府采购鼓励节能、环保产品；</w:t>
      </w:r>
    </w:p>
    <w:p>
      <w:pPr>
        <w:spacing w:line="360" w:lineRule="auto"/>
        <w:ind w:firstLine="480" w:firstLineChars="200"/>
        <w:rPr>
          <w:sz w:val="24"/>
        </w:rPr>
      </w:pPr>
      <w:r>
        <w:rPr>
          <w:sz w:val="24"/>
          <w:lang w:bidi="ar"/>
        </w:rPr>
        <w:t>1.4促进残疾人就业政府采购政策。</w:t>
      </w:r>
      <w:r>
        <w:rPr>
          <w:sz w:val="24"/>
        </w:rPr>
        <w:t xml:space="preserve"> </w:t>
      </w:r>
    </w:p>
    <w:p>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2.1办理CA数字证书或电子营业执照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2.2注册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2.3驱动、客户端下载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2.4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2.5编制电子投标文件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2"/>
        <w:spacing w:before="0" w:line="360" w:lineRule="auto"/>
        <w:jc w:val="left"/>
        <w:rPr>
          <w:rFonts w:ascii="Times New Roman" w:hAnsi="Times New Roman" w:eastAsia="宋体"/>
          <w:sz w:val="24"/>
          <w:szCs w:val="24"/>
        </w:rPr>
      </w:pPr>
      <w:bookmarkStart w:id="25" w:name="_Toc28359008"/>
      <w:bookmarkStart w:id="26" w:name="_Toc35393627"/>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pPr>
        <w:spacing w:line="360" w:lineRule="auto"/>
        <w:ind w:left="1079" w:leftChars="371" w:hanging="300" w:hangingChars="125"/>
        <w:jc w:val="left"/>
        <w:rPr>
          <w:color w:val="000000" w:themeColor="text1"/>
          <w:sz w:val="24"/>
          <w14:textFill>
            <w14:solidFill>
              <w14:schemeClr w14:val="tx1"/>
            </w14:solidFill>
          </w14:textFill>
        </w:rPr>
      </w:pPr>
      <w:bookmarkStart w:id="29" w:name="_Toc28359009"/>
      <w:bookmarkStart w:id="30" w:name="_Toc28359086"/>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北京市农林科学院</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北京市海淀区曙光花园中路</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号</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赵老师，010-81127760</w:t>
      </w:r>
    </w:p>
    <w:p>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pPr>
        <w:spacing w:line="360" w:lineRule="auto"/>
        <w:ind w:left="1079" w:leftChars="371" w:hanging="300" w:hangingChars="125"/>
        <w:jc w:val="left"/>
        <w:rPr>
          <w:color w:val="000000" w:themeColor="text1"/>
          <w:sz w:val="24"/>
          <w14:textFill>
            <w14:solidFill>
              <w14:schemeClr w14:val="tx1"/>
            </w14:solidFill>
          </w14:textFill>
        </w:rPr>
      </w:pPr>
      <w:bookmarkStart w:id="31" w:name="_Toc28359010"/>
      <w:bookmarkStart w:id="32" w:name="_Toc28359087"/>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北京国际工程咨询有限公司</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北京市西城区广安门外大街甲275号</w:t>
      </w:r>
    </w:p>
    <w:p>
      <w:pPr>
        <w:spacing w:line="360" w:lineRule="auto"/>
        <w:ind w:left="1079" w:leftChars="371" w:hanging="300" w:hangingChars="125"/>
        <w:jc w:val="left"/>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联系方式：</w:t>
      </w:r>
      <w:r>
        <w:rPr>
          <w:rFonts w:hint="eastAsia" w:ascii="宋体" w:hAnsi="宋体"/>
          <w:sz w:val="24"/>
          <w:u w:val="single"/>
        </w:rPr>
        <w:t>王思宇、任英杰、李湘平、崔云龙、黄春艳、周圆圆</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010-63256361转617</w:t>
      </w:r>
      <w:r>
        <w:rPr>
          <w:rFonts w:hint="eastAsia"/>
          <w:color w:val="000000" w:themeColor="text1"/>
          <w:sz w:val="24"/>
          <w:u w:val="single"/>
          <w:lang w:val="en-US" w:eastAsia="zh-CN"/>
          <w14:textFill>
            <w14:solidFill>
              <w14:schemeClr w14:val="tx1"/>
            </w14:solidFill>
          </w14:textFill>
        </w:rPr>
        <w:t>8</w:t>
      </w:r>
    </w:p>
    <w:p>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ascii="宋体" w:hAnsi="宋体"/>
          <w:sz w:val="24"/>
          <w:u w:val="single"/>
        </w:rPr>
        <w:t>王思宇、任英杰、李湘平、崔云龙、黄春艳、周圆圆</w:t>
      </w:r>
    </w:p>
    <w:p>
      <w:pPr>
        <w:spacing w:line="360" w:lineRule="auto"/>
        <w:ind w:left="1079" w:leftChars="371" w:hanging="300" w:hangingChars="125"/>
        <w:jc w:val="left"/>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电话：</w:t>
      </w:r>
      <w:r>
        <w:rPr>
          <w:rFonts w:hint="eastAsia"/>
          <w:color w:val="000000" w:themeColor="text1"/>
          <w:sz w:val="24"/>
          <w:u w:val="single"/>
          <w14:textFill>
            <w14:solidFill>
              <w14:schemeClr w14:val="tx1"/>
            </w14:solidFill>
          </w14:textFill>
        </w:rPr>
        <w:t>010-63256361转617</w:t>
      </w:r>
      <w:r>
        <w:rPr>
          <w:rFonts w:hint="eastAsia"/>
          <w:color w:val="000000" w:themeColor="text1"/>
          <w:sz w:val="24"/>
          <w:u w:val="single"/>
          <w:lang w:val="en-US" w:eastAsia="zh-CN"/>
          <w14:textFill>
            <w14:solidFill>
              <w14:schemeClr w14:val="tx1"/>
            </w14:solidFill>
          </w14:textFill>
        </w:rPr>
        <w:t>8</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u w:val="single"/>
          <w14:textFill>
            <w14:solidFill>
              <w14:schemeClr w14:val="tx1"/>
            </w14:solidFill>
          </w14:textFill>
        </w:rPr>
        <w:t>wangsiyu</w:t>
      </w:r>
      <w:r>
        <w:rPr>
          <w:color w:val="000000" w:themeColor="text1"/>
          <w:sz w:val="24"/>
          <w:u w:val="single"/>
          <w14:textFill>
            <w14:solidFill>
              <w14:schemeClr w14:val="tx1"/>
            </w14:solidFill>
          </w14:textFill>
        </w:rPr>
        <w:t>@biecc.com.cn</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3" w:name="_Toc99301420"/>
      <w:bookmarkStart w:id="34" w:name="_Toc265228423"/>
      <w:bookmarkStart w:id="35" w:name="_Toc127161488"/>
      <w:bookmarkStart w:id="36" w:name="_Toc305158928"/>
      <w:bookmarkStart w:id="37" w:name="_Toc353825548"/>
      <w:bookmarkStart w:id="38" w:name="_Toc264969275"/>
      <w:bookmarkStart w:id="39" w:name="_Toc305158854"/>
      <w:bookmarkStart w:id="40" w:name="_Toc195842950"/>
      <w:bookmarkStart w:id="41" w:name="_Toc226965856"/>
      <w:bookmarkStart w:id="42" w:name="_Toc127151777"/>
      <w:bookmarkStart w:id="43" w:name="_Toc150774783"/>
      <w:bookmarkStart w:id="44" w:name="_Toc512937850"/>
      <w:bookmarkStart w:id="45" w:name="_Toc35387393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2"/>
        <w:tabs>
          <w:tab w:val="center" w:pos="4592"/>
          <w:tab w:val="left" w:pos="7860"/>
        </w:tabs>
        <w:spacing w:before="0" w:line="360" w:lineRule="auto"/>
        <w:rPr>
          <w:rFonts w:ascii="Times New Roman" w:hAnsi="Times New Roman" w:eastAsia="宋体"/>
          <w:sz w:val="28"/>
        </w:rPr>
      </w:pPr>
      <w:bookmarkStart w:id="46" w:name="_Toc150509270"/>
      <w:bookmarkStart w:id="47" w:name="_Toc142311021"/>
      <w:bookmarkStart w:id="48" w:name="_Toc150774619"/>
      <w:bookmarkStart w:id="49" w:name="_Toc226965709"/>
      <w:bookmarkStart w:id="50" w:name="_Toc150480757"/>
      <w:bookmarkStart w:id="51" w:name="_Toc164608788"/>
      <w:bookmarkStart w:id="52" w:name="_Toc151193761"/>
      <w:bookmarkStart w:id="53" w:name="_Toc127161433"/>
      <w:bookmarkStart w:id="54" w:name="_Toc151193689"/>
      <w:bookmarkStart w:id="55" w:name="_Toc149720812"/>
      <w:bookmarkStart w:id="56" w:name="_Toc150774724"/>
      <w:bookmarkStart w:id="57" w:name="_Toc226309763"/>
      <w:bookmarkStart w:id="58" w:name="_Toc164229214"/>
      <w:bookmarkStart w:id="59" w:name="_Toc226337215"/>
      <w:bookmarkStart w:id="60" w:name="_Toc164608633"/>
      <w:bookmarkStart w:id="61" w:name="_Toc151193617"/>
      <w:bookmarkStart w:id="62" w:name="_Toc151193833"/>
      <w:bookmarkStart w:id="63" w:name="_Toc127151720"/>
      <w:bookmarkStart w:id="64" w:name="_Toc195842884"/>
      <w:bookmarkStart w:id="65" w:name="_Toc127151519"/>
      <w:bookmarkStart w:id="66" w:name="_Toc226965792"/>
      <w:bookmarkStart w:id="67" w:name="_Toc520356144"/>
      <w:bookmarkStart w:id="68" w:name="_Toc164351613"/>
      <w:bookmarkStart w:id="69" w:name="_Toc151193907"/>
      <w:bookmarkStart w:id="70" w:name="_Toc164229360"/>
      <w:bookmarkStart w:id="71" w:name="_Toc151190146"/>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4"/>
              <w:adjustRightInd w:val="0"/>
              <w:snapToGrid w:val="0"/>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关于核心产品本项目不适用。</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b/>
                <w:color w:val="000000"/>
                <w:sz w:val="24"/>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b/>
                <w:color w:val="000000"/>
                <w:sz w:val="24"/>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b/>
                <w:color w:val="000000"/>
                <w:sz w:val="24"/>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2" w:firstLineChars="250"/>
              <w:jc w:val="left"/>
              <w:rPr>
                <w:sz w:val="24"/>
              </w:rPr>
            </w:pPr>
            <w:r>
              <w:rPr>
                <w:b/>
                <w:color w:val="000000"/>
                <w:sz w:val="24"/>
              </w:rPr>
              <w:t>■</w:t>
            </w: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color w:val="000000" w:themeColor="text1"/>
                      <w:sz w:val="24"/>
                      <w14:textFill>
                        <w14:solidFill>
                          <w14:schemeClr w14:val="tx1"/>
                        </w14:solidFill>
                      </w14:textFill>
                    </w:rPr>
                    <w:t>农业科技文献资源建设——中文电子资源采购</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kern w:val="0"/>
                      <w:sz w:val="24"/>
                    </w:rPr>
                    <w:t>其他未列明行业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b/>
                <w:color w:val="000000"/>
                <w:sz w:val="24"/>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4"/>
              <w:adjustRightInd w:val="0"/>
              <w:snapToGrid w:val="0"/>
              <w:rPr>
                <w:rFonts w:hint="default" w:ascii="Times New Roman" w:hAnsi="Times New Roman"/>
                <w:sz w:val="24"/>
                <w:szCs w:val="24"/>
              </w:rPr>
            </w:pPr>
            <w:r>
              <w:rPr>
                <w:rFonts w:hint="default" w:ascii="Times New Roman" w:hAnsi="Times New Roman"/>
                <w:color w:val="000000" w:themeColor="text1"/>
                <w:sz w:val="24"/>
                <w:szCs w:val="24"/>
                <w14:textFill>
                  <w14:solidFill>
                    <w14:schemeClr w14:val="tx1"/>
                  </w14:solidFill>
                </w14:textFill>
              </w:rPr>
              <w:t>投标保证金金额：01包：</w:t>
            </w:r>
            <w:r>
              <w:rPr>
                <w:rFonts w:ascii="Times New Roman" w:hAnsi="Times New Roman"/>
                <w:color w:val="000000" w:themeColor="text1"/>
                <w:sz w:val="24"/>
                <w:szCs w:val="24"/>
                <w14:textFill>
                  <w14:solidFill>
                    <w14:schemeClr w14:val="tx1"/>
                  </w14:solidFill>
                </w14:textFill>
              </w:rPr>
              <w:t>20000元</w:t>
            </w:r>
            <w:r>
              <w:rPr>
                <w:rFonts w:hint="default" w:ascii="Times New Roman" w:hAnsi="Times New Roman"/>
                <w:sz w:val="24"/>
                <w:szCs w:val="24"/>
              </w:rPr>
              <w:t>。</w:t>
            </w:r>
          </w:p>
          <w:p>
            <w:pPr>
              <w:rPr>
                <w:sz w:val="24"/>
              </w:rPr>
            </w:pPr>
            <w:r>
              <w:rPr>
                <w:sz w:val="24"/>
              </w:rPr>
              <w:t>投标保证金收受人信息：</w:t>
            </w:r>
          </w:p>
          <w:p>
            <w:pPr>
              <w:rPr>
                <w:sz w:val="24"/>
              </w:rPr>
            </w:pPr>
            <w:r>
              <w:rPr>
                <w:sz w:val="24"/>
              </w:rPr>
              <w:t>收款单位：北京国际工程咨询有限公司；</w:t>
            </w:r>
          </w:p>
          <w:p>
            <w:pPr>
              <w:rPr>
                <w:sz w:val="24"/>
              </w:rPr>
            </w:pPr>
            <w:r>
              <w:rPr>
                <w:sz w:val="24"/>
              </w:rPr>
              <w:t xml:space="preserve">开户行：交通银行北京右安门支行； </w:t>
            </w:r>
          </w:p>
          <w:p>
            <w:pPr>
              <w:jc w:val="left"/>
              <w:rPr>
                <w:sz w:val="24"/>
              </w:rPr>
            </w:pPr>
            <w:r>
              <w:rPr>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12.8.2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sz w:val="24"/>
              </w:rPr>
              <w:t>□无</w:t>
            </w:r>
          </w:p>
          <w:p>
            <w:pPr>
              <w:pStyle w:val="24"/>
              <w:adjustRightInd w:val="0"/>
              <w:snapToGrid w:val="0"/>
              <w:rPr>
                <w:rFonts w:hint="default" w:ascii="Times New Roman" w:hAnsi="Times New Roman"/>
                <w:sz w:val="24"/>
              </w:rPr>
            </w:pPr>
            <w:r>
              <w:rPr>
                <w:rFonts w:hint="default" w:ascii="Times New Roman" w:hAnsi="Times New Roman"/>
                <w:sz w:val="24"/>
              </w:rPr>
              <w:t>■有，具体情形：1.投标有效期内投标人撤销投标文件的；</w:t>
            </w:r>
          </w:p>
          <w:p>
            <w:pPr>
              <w:pStyle w:val="24"/>
              <w:adjustRightInd w:val="0"/>
              <w:snapToGrid w:val="0"/>
              <w:rPr>
                <w:rFonts w:hint="default" w:ascii="Times New Roman" w:hAnsi="Times New Roman"/>
                <w:sz w:val="24"/>
              </w:rPr>
            </w:pPr>
            <w:r>
              <w:rPr>
                <w:rFonts w:hint="default" w:ascii="Times New Roman" w:hAnsi="Times New Roman"/>
                <w:sz w:val="24"/>
              </w:rPr>
              <w:t>2.投标人在投标文件中提供任何虚假材料的；</w:t>
            </w:r>
          </w:p>
          <w:p>
            <w:pPr>
              <w:pStyle w:val="24"/>
              <w:adjustRightInd w:val="0"/>
              <w:snapToGrid w:val="0"/>
              <w:rPr>
                <w:rFonts w:hint="default" w:ascii="Times New Roman" w:hAnsi="Times New Roman"/>
                <w:sz w:val="24"/>
              </w:rPr>
            </w:pPr>
            <w:r>
              <w:rPr>
                <w:rFonts w:hint="default" w:ascii="Times New Roman" w:hAnsi="Times New Roman"/>
                <w:sz w:val="24"/>
              </w:rPr>
              <w:t>3.中标人不按本须知的规定与采购人签订合同的；</w:t>
            </w:r>
          </w:p>
          <w:p>
            <w:pPr>
              <w:pStyle w:val="24"/>
              <w:adjustRightInd w:val="0"/>
              <w:snapToGrid w:val="0"/>
              <w:rPr>
                <w:rFonts w:hint="default" w:ascii="Times New Roman" w:hAnsi="Times New Roman"/>
                <w:sz w:val="24"/>
              </w:rPr>
            </w:pPr>
            <w:r>
              <w:rPr>
                <w:rFonts w:hint="default" w:ascii="Times New Roman" w:hAnsi="Times New Roman"/>
                <w:sz w:val="24"/>
              </w:rPr>
              <w:t>4.中标人将中标项目转让给他人，或者在投标文件中未说明，且未经采购人同意，将中标项目分包给他人的；</w:t>
            </w:r>
          </w:p>
          <w:p>
            <w:pPr>
              <w:pStyle w:val="24"/>
              <w:adjustRightInd w:val="0"/>
              <w:snapToGrid w:val="0"/>
              <w:rPr>
                <w:rFonts w:hint="default" w:ascii="Times New Roman" w:hAnsi="Times New Roman"/>
                <w:sz w:val="24"/>
                <w:szCs w:val="24"/>
              </w:rPr>
            </w:pPr>
            <w:r>
              <w:rPr>
                <w:rFonts w:hint="default" w:ascii="Times New Roman" w:hAnsi="Times New Roman"/>
                <w:sz w:val="24"/>
              </w:rPr>
              <w:t>5.中标人拒绝履行合同义务的</w:t>
            </w:r>
            <w:r>
              <w:rPr>
                <w:rFonts w:hint="default"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rPr>
            </w:pPr>
            <w:r>
              <w:rPr>
                <w:sz w:val="24"/>
              </w:rPr>
              <w:t>解密时间：</w:t>
            </w:r>
            <w:r>
              <w:rPr>
                <w:sz w:val="24"/>
                <w:u w:val="single"/>
              </w:rPr>
              <w:t>10</w:t>
            </w:r>
            <w:r>
              <w:rPr>
                <w:sz w:val="24"/>
              </w:rPr>
              <w:t>分钟</w:t>
            </w:r>
          </w:p>
          <w:p>
            <w:pPr>
              <w:jc w:val="left"/>
              <w:rPr>
                <w:sz w:val="24"/>
              </w:rPr>
            </w:pPr>
            <w:r>
              <w:rPr>
                <w:sz w:val="24"/>
              </w:rPr>
              <w:t>本项目投标文件提交截止时间后投标人自行对电子投标文件进行解密，如未在规定的时间内进行文件解密，将视为无效投标。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4"/>
              <w:adjustRightInd w:val="0"/>
              <w:snapToGrid w:val="0"/>
              <w:rPr>
                <w:rFonts w:hint="default" w:ascii="Times New Roman" w:hAnsi="Times New Roman"/>
                <w:sz w:val="24"/>
              </w:rPr>
            </w:pPr>
            <w:r>
              <w:rPr>
                <w:rFonts w:hint="default" w:ascii="Times New Roman" w:hAnsi="Times New Roman"/>
                <w:sz w:val="24"/>
              </w:rPr>
              <w:t>■否</w:t>
            </w:r>
          </w:p>
          <w:p>
            <w:pPr>
              <w:pStyle w:val="24"/>
              <w:adjustRightInd w:val="0"/>
              <w:snapToGrid w:val="0"/>
              <w:rPr>
                <w:rFonts w:hint="default" w:ascii="Times New Roman" w:hAnsi="Times New Roman"/>
                <w:sz w:val="24"/>
              </w:rPr>
            </w:pPr>
            <w:r>
              <w:rPr>
                <w:rFonts w:hint="default" w:ascii="Times New Roman" w:hAnsi="Times New Roman"/>
                <w:sz w:val="24"/>
              </w:rPr>
              <w:t>□是</w:t>
            </w:r>
          </w:p>
          <w:p>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szCs w:val="24"/>
                <w:u w:val="single"/>
              </w:rPr>
              <w:t>技术部分</w:t>
            </w:r>
            <w:r>
              <w:rPr>
                <w:rFonts w:hint="default" w:ascii="Times New Roman" w:hAnsi="Times New Roman"/>
                <w:sz w:val="24"/>
              </w:rPr>
              <w:t>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询问提出形式：</w:t>
            </w:r>
            <w:r>
              <w:rPr>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rPr>
                <w:sz w:val="24"/>
              </w:rPr>
            </w:pPr>
            <w:r>
              <w:rPr>
                <w:sz w:val="24"/>
              </w:rPr>
              <w:t>联系部门：北京国际工程咨询有限公司；</w:t>
            </w:r>
          </w:p>
          <w:p>
            <w:pPr>
              <w:jc w:val="left"/>
              <w:rPr>
                <w:sz w:val="24"/>
              </w:rPr>
            </w:pPr>
            <w:r>
              <w:rPr>
                <w:sz w:val="24"/>
              </w:rPr>
              <w:t>联系电话：</w:t>
            </w:r>
            <w:r>
              <w:rPr>
                <w:color w:val="000000" w:themeColor="text1"/>
                <w:sz w:val="24"/>
                <w14:textFill>
                  <w14:solidFill>
                    <w14:schemeClr w14:val="tx1"/>
                  </w14:solidFill>
                </w14:textFill>
              </w:rPr>
              <w:t>王思宇、任英杰、李湘平、崔云龙、黄春艳、周圆圆，</w:t>
            </w:r>
            <w:r>
              <w:rPr>
                <w:sz w:val="24"/>
              </w:rPr>
              <w:t>010-63256361转617</w:t>
            </w:r>
            <w:r>
              <w:rPr>
                <w:rFonts w:hint="eastAsia"/>
                <w:sz w:val="24"/>
                <w:lang w:val="en-US" w:eastAsia="zh-CN"/>
              </w:rPr>
              <w:t>8</w:t>
            </w:r>
            <w:r>
              <w:rPr>
                <w:sz w:val="24"/>
              </w:rPr>
              <w:t>；</w:t>
            </w:r>
          </w:p>
          <w:p>
            <w:pPr>
              <w:jc w:val="left"/>
              <w:rPr>
                <w:sz w:val="24"/>
              </w:rPr>
            </w:pPr>
            <w:r>
              <w:rPr>
                <w:sz w:val="24"/>
              </w:rPr>
              <w:t>通讯地址：北京市西城区广安门外大街甲275号。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pStyle w:val="248"/>
              <w:spacing w:line="276" w:lineRule="exact"/>
              <w:rPr>
                <w:rFonts w:ascii="Times New Roman" w:hAnsi="Times New Roman" w:cs="Times New Roman"/>
                <w:sz w:val="24"/>
                <w:szCs w:val="24"/>
                <w:lang w:eastAsia="zh-CN"/>
              </w:rPr>
            </w:pPr>
            <w:r>
              <w:rPr>
                <w:rFonts w:ascii="Times New Roman" w:hAnsi="Times New Roman" w:cs="Times New Roman"/>
                <w:sz w:val="24"/>
                <w:lang w:eastAsia="zh-CN"/>
              </w:rPr>
              <w:t>■</w:t>
            </w:r>
            <w:r>
              <w:rPr>
                <w:rFonts w:ascii="Times New Roman" w:hAnsi="Times New Roman" w:cs="Times New Roman"/>
                <w:sz w:val="24"/>
                <w:szCs w:val="24"/>
                <w:lang w:eastAsia="zh-CN"/>
              </w:rPr>
              <w:t xml:space="preserve">中标人 </w:t>
            </w:r>
          </w:p>
          <w:p>
            <w:pPr>
              <w:rPr>
                <w:sz w:val="24"/>
                <w:u w:val="single"/>
              </w:rPr>
            </w:pPr>
            <w:r>
              <w:rPr>
                <w:sz w:val="24"/>
                <w:u w:val="single"/>
              </w:rPr>
              <w:t>收费标准：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w:t>
            </w:r>
          </w:p>
          <w:p>
            <w:pPr>
              <w:jc w:val="left"/>
              <w:rPr>
                <w:sz w:val="24"/>
              </w:rPr>
            </w:pPr>
            <w:r>
              <w:rPr>
                <w:sz w:val="24"/>
                <w:u w:val="single"/>
              </w:rPr>
              <w:t>缴纳时间：本项目的中标人应在中标通知书发出后五个工作日内一次性向招标代理机构支付招标代理服务费。</w:t>
            </w:r>
          </w:p>
        </w:tc>
      </w:tr>
    </w:tbl>
    <w:p>
      <w:pPr>
        <w:tabs>
          <w:tab w:val="left" w:pos="5580"/>
        </w:tabs>
        <w:adjustRightInd w:val="0"/>
        <w:spacing w:line="360" w:lineRule="auto"/>
        <w:jc w:val="distribute"/>
        <w:rPr>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2" w:name="_Toc127151517"/>
      <w:bookmarkStart w:id="73" w:name="_Toc195842882"/>
      <w:bookmarkStart w:id="74" w:name="_Toc264969207"/>
      <w:bookmarkStart w:id="75" w:name="_Toc353873932"/>
      <w:bookmarkStart w:id="76" w:name="_Toc305158859"/>
      <w:bookmarkStart w:id="77" w:name="_Toc142311019"/>
      <w:bookmarkStart w:id="78" w:name="_Toc226337213"/>
      <w:bookmarkStart w:id="79" w:name="_Toc305158785"/>
      <w:bookmarkStart w:id="80" w:name="_Toc150774722"/>
      <w:bookmarkStart w:id="81" w:name="_Toc353825542"/>
      <w:bookmarkStart w:id="82" w:name="_Toc265228355"/>
      <w:bookmarkStart w:id="83" w:name="_Toc150480755"/>
      <w:bookmarkStart w:id="84" w:name="_Toc353873662"/>
      <w:bookmarkStart w:id="85" w:name="_Toc226965790"/>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2"/>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42311020"/>
      <w:bookmarkStart w:id="89" w:name="_Toc226965791"/>
      <w:bookmarkStart w:id="90" w:name="_Toc226309762"/>
      <w:bookmarkStart w:id="91" w:name="_Toc151193906"/>
      <w:bookmarkStart w:id="92" w:name="_Toc305158860"/>
      <w:bookmarkStart w:id="93" w:name="_Toc265228356"/>
      <w:bookmarkStart w:id="94" w:name="_Toc150480756"/>
      <w:bookmarkStart w:id="95" w:name="_Toc151193760"/>
      <w:bookmarkStart w:id="96" w:name="_Toc226337214"/>
      <w:bookmarkStart w:id="97" w:name="_Toc150774723"/>
      <w:bookmarkStart w:id="98" w:name="_Toc195842883"/>
      <w:bookmarkStart w:id="99" w:name="_Toc151193688"/>
      <w:bookmarkStart w:id="100" w:name="_Toc226965708"/>
      <w:bookmarkStart w:id="101" w:name="_Toc264969208"/>
      <w:bookmarkStart w:id="102" w:name="_Toc150774618"/>
      <w:bookmarkStart w:id="103" w:name="_Toc151190145"/>
      <w:bookmarkStart w:id="104" w:name="_Toc151193616"/>
      <w:bookmarkStart w:id="105" w:name="_Toc305158786"/>
      <w:bookmarkStart w:id="106" w:name="_Toc151193832"/>
      <w:bookmarkStart w:id="107" w:name="_Toc150509269"/>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787"/>
      <w:bookmarkStart w:id="110" w:name="_Toc305158861"/>
      <w:bookmarkStart w:id="111" w:name="_Toc265228357"/>
      <w:r>
        <w:rPr>
          <w:sz w:val="24"/>
        </w:rPr>
        <w:t>采购人、采购代理机构、投标人</w:t>
      </w:r>
      <w:bookmarkEnd w:id="108"/>
      <w:bookmarkEnd w:id="109"/>
      <w:bookmarkEnd w:id="110"/>
      <w:bookmarkEnd w:id="111"/>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2" w:name="_Toc264969210"/>
      <w:bookmarkStart w:id="113" w:name="_Toc164229361"/>
      <w:bookmarkStart w:id="114" w:name="_Toc151193762"/>
      <w:bookmarkStart w:id="115" w:name="_Toc265228358"/>
      <w:bookmarkStart w:id="116" w:name="_Toc150774725"/>
      <w:bookmarkStart w:id="117" w:name="_Toc151193690"/>
      <w:bookmarkStart w:id="118" w:name="_Toc149720813"/>
      <w:bookmarkStart w:id="119" w:name="_Toc150509271"/>
      <w:bookmarkStart w:id="120" w:name="_Toc226965793"/>
      <w:bookmarkStart w:id="121" w:name="_Toc150480758"/>
      <w:bookmarkStart w:id="122" w:name="_Toc164351614"/>
      <w:bookmarkStart w:id="123" w:name="_Toc151193834"/>
      <w:bookmarkStart w:id="124" w:name="_Toc164608634"/>
      <w:bookmarkStart w:id="125" w:name="_Toc142311022"/>
      <w:bookmarkStart w:id="126" w:name="_Toc164608789"/>
      <w:bookmarkStart w:id="127" w:name="_Toc127151721"/>
      <w:bookmarkStart w:id="128" w:name="_Toc305158788"/>
      <w:bookmarkStart w:id="129" w:name="_Toc127161434"/>
      <w:bookmarkStart w:id="130" w:name="_Toc226965710"/>
      <w:bookmarkStart w:id="131" w:name="_Toc151193618"/>
      <w:bookmarkStart w:id="132" w:name="_Toc127151520"/>
      <w:bookmarkStart w:id="133" w:name="_Toc151193908"/>
      <w:bookmarkStart w:id="134" w:name="_Toc150774620"/>
      <w:bookmarkStart w:id="135" w:name="_Toc195842885"/>
      <w:bookmarkStart w:id="136" w:name="_Toc226337216"/>
      <w:bookmarkStart w:id="137" w:name="_Toc305158862"/>
      <w:bookmarkStart w:id="138" w:name="_Toc226309764"/>
      <w:bookmarkStart w:id="139" w:name="_Toc151190147"/>
      <w:bookmarkStart w:id="140" w:name="_Toc16422921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95842887"/>
      <w:bookmarkStart w:id="142" w:name="_Toc264969212"/>
      <w:bookmarkStart w:id="143" w:name="_Toc151190149"/>
      <w:bookmarkStart w:id="144" w:name="_Toc151193620"/>
      <w:bookmarkStart w:id="145" w:name="_Toc226965712"/>
      <w:bookmarkStart w:id="146" w:name="_Toc150774727"/>
      <w:bookmarkStart w:id="147" w:name="_Toc151193836"/>
      <w:bookmarkStart w:id="148" w:name="_Toc127151522"/>
      <w:bookmarkStart w:id="149" w:name="_Toc150774622"/>
      <w:bookmarkStart w:id="150" w:name="_Toc226965795"/>
      <w:bookmarkStart w:id="151" w:name="_Toc151193910"/>
      <w:bookmarkStart w:id="152" w:name="_Toc226337218"/>
      <w:bookmarkStart w:id="153" w:name="_Toc150480760"/>
      <w:bookmarkStart w:id="154" w:name="_Toc151193692"/>
      <w:bookmarkStart w:id="155" w:name="_Toc226309766"/>
      <w:bookmarkStart w:id="156" w:name="_Toc520356146"/>
      <w:bookmarkStart w:id="157" w:name="_Toc265228360"/>
      <w:bookmarkStart w:id="158" w:name="_Toc151193764"/>
      <w:bookmarkStart w:id="159" w:name="_Toc305158790"/>
      <w:bookmarkStart w:id="160" w:name="_Toc150509273"/>
      <w:bookmarkStart w:id="161" w:name="_Toc142311024"/>
      <w:bookmarkStart w:id="162" w:name="_Toc305158864"/>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本国产品</w:t>
      </w:r>
    </w:p>
    <w:p>
      <w:pPr>
        <w:tabs>
          <w:tab w:val="left" w:pos="900"/>
          <w:tab w:val="left" w:pos="1080"/>
          <w:tab w:val="left" w:pos="1589"/>
        </w:tabs>
        <w:snapToGrid w:val="0"/>
        <w:spacing w:line="360" w:lineRule="auto"/>
        <w:ind w:left="1080"/>
        <w:rPr>
          <w:sz w:val="24"/>
        </w:rPr>
      </w:pPr>
      <w:bookmarkStart w:id="163" w:name="_Hlk217316762"/>
      <w:r>
        <w:rPr>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sz w:val="24"/>
        </w:rPr>
        <w:t>，落实本国产品标准。</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6" w:name="_1.8_计量单位"/>
      <w:bookmarkEnd w:id="166"/>
    </w:p>
    <w:p>
      <w:pPr>
        <w:pStyle w:val="2"/>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8"/>
        </w:numPr>
        <w:tabs>
          <w:tab w:val="left" w:pos="360"/>
        </w:tabs>
        <w:snapToGrid w:val="0"/>
        <w:spacing w:line="360" w:lineRule="auto"/>
        <w:ind w:left="357" w:hanging="357"/>
        <w:outlineLvl w:val="1"/>
        <w:rPr>
          <w:sz w:val="24"/>
        </w:rPr>
      </w:pPr>
      <w:bookmarkStart w:id="167" w:name="_Toc195842888"/>
      <w:bookmarkStart w:id="168" w:name="_Toc226965796"/>
      <w:bookmarkStart w:id="169" w:name="_Toc150774728"/>
      <w:bookmarkStart w:id="170" w:name="_Toc150774623"/>
      <w:bookmarkStart w:id="171" w:name="_Toc164229364"/>
      <w:bookmarkStart w:id="172" w:name="_Toc164608792"/>
      <w:bookmarkStart w:id="173" w:name="_Toc151193837"/>
      <w:bookmarkStart w:id="174" w:name="_Toc265228361"/>
      <w:bookmarkStart w:id="175" w:name="_Toc151193911"/>
      <w:bookmarkStart w:id="176" w:name="_Toc149720816"/>
      <w:bookmarkStart w:id="177" w:name="_Toc520356147"/>
      <w:bookmarkStart w:id="178" w:name="_Toc164351617"/>
      <w:bookmarkStart w:id="179" w:name="_Toc127151523"/>
      <w:bookmarkStart w:id="180" w:name="_Toc150480761"/>
      <w:bookmarkStart w:id="181" w:name="_Toc127151724"/>
      <w:bookmarkStart w:id="182" w:name="_Toc151193621"/>
      <w:bookmarkStart w:id="183" w:name="_Toc151193693"/>
      <w:bookmarkStart w:id="184" w:name="_Toc226337219"/>
      <w:bookmarkStart w:id="185" w:name="_Toc164229218"/>
      <w:bookmarkStart w:id="186" w:name="_Toc127161437"/>
      <w:bookmarkStart w:id="187" w:name="_Toc164608637"/>
      <w:bookmarkStart w:id="188" w:name="_Toc151193765"/>
      <w:bookmarkStart w:id="189" w:name="_Toc151190150"/>
      <w:bookmarkStart w:id="190" w:name="_Toc305158791"/>
      <w:bookmarkStart w:id="191" w:name="_Toc264969213"/>
      <w:bookmarkStart w:id="192" w:name="_Toc150509274"/>
      <w:bookmarkStart w:id="193" w:name="_Toc305158865"/>
      <w:bookmarkStart w:id="194" w:name="_Toc142311025"/>
      <w:bookmarkStart w:id="195" w:name="_Toc226309767"/>
      <w:bookmarkStart w:id="196" w:name="_Toc22696571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7" w:name="_Toc516367020"/>
      <w:bookmarkStart w:id="198" w:name="_Toc151193768"/>
      <w:bookmarkStart w:id="199" w:name="_Toc151193696"/>
      <w:bookmarkStart w:id="200" w:name="_Toc226965716"/>
      <w:bookmarkStart w:id="201" w:name="_Toc520356150"/>
      <w:bookmarkStart w:id="202" w:name="_Toc151193914"/>
      <w:bookmarkStart w:id="203" w:name="_Toc150509277"/>
      <w:bookmarkStart w:id="204" w:name="_Toc305158868"/>
      <w:bookmarkStart w:id="205" w:name="_Toc264969216"/>
      <w:bookmarkStart w:id="206" w:name="_Toc226337222"/>
      <w:bookmarkStart w:id="207" w:name="_Toc151190153"/>
      <w:bookmarkStart w:id="208" w:name="_Toc150774626"/>
      <w:bookmarkStart w:id="209" w:name="_Toc305158794"/>
      <w:bookmarkStart w:id="210" w:name="_Toc127151526"/>
      <w:bookmarkStart w:id="211" w:name="_Toc150774731"/>
      <w:bookmarkStart w:id="212" w:name="_Toc226309770"/>
      <w:bookmarkStart w:id="213" w:name="_Toc151193840"/>
      <w:bookmarkStart w:id="214" w:name="_Toc265228364"/>
      <w:bookmarkStart w:id="215" w:name="_Toc150480764"/>
      <w:bookmarkStart w:id="216" w:name="_Toc151193624"/>
      <w:bookmarkStart w:id="217" w:name="_Toc226965799"/>
      <w:bookmarkStart w:id="218" w:name="_Toc195842891"/>
      <w:bookmarkStart w:id="219" w:name="_Toc142311028"/>
    </w:p>
    <w:p>
      <w:pPr>
        <w:pStyle w:val="2"/>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numPr>
          <w:ilvl w:val="0"/>
          <w:numId w:val="8"/>
        </w:numPr>
        <w:tabs>
          <w:tab w:val="left" w:pos="360"/>
        </w:tabs>
        <w:snapToGrid w:val="0"/>
        <w:spacing w:line="360" w:lineRule="auto"/>
        <w:ind w:left="357" w:hanging="357"/>
        <w:outlineLvl w:val="1"/>
        <w:rPr>
          <w:sz w:val="24"/>
        </w:rPr>
      </w:pPr>
      <w:bookmarkStart w:id="220" w:name="_Toc305158869"/>
      <w:bookmarkStart w:id="221" w:name="_Toc151193697"/>
      <w:bookmarkStart w:id="222" w:name="_Toc265228365"/>
      <w:bookmarkStart w:id="223" w:name="_Toc226965717"/>
      <w:bookmarkStart w:id="224" w:name="_Toc226309771"/>
      <w:bookmarkStart w:id="225" w:name="_Toc127161441"/>
      <w:bookmarkStart w:id="226" w:name="_Toc150480765"/>
      <w:bookmarkStart w:id="227" w:name="_Toc151193625"/>
      <w:bookmarkStart w:id="228" w:name="_Toc151193915"/>
      <w:bookmarkStart w:id="229" w:name="_Toc520356151"/>
      <w:bookmarkStart w:id="230" w:name="_Toc164608796"/>
      <w:bookmarkStart w:id="231" w:name="_Toc142311029"/>
      <w:bookmarkStart w:id="232" w:name="_Toc305158795"/>
      <w:bookmarkStart w:id="233" w:name="_Toc150509278"/>
      <w:bookmarkStart w:id="234" w:name="_Toc151193769"/>
      <w:bookmarkStart w:id="235" w:name="_Toc226337223"/>
      <w:bookmarkStart w:id="236" w:name="_Toc149720820"/>
      <w:bookmarkStart w:id="237" w:name="_Toc226965800"/>
      <w:bookmarkStart w:id="238" w:name="_Toc150774627"/>
      <w:bookmarkStart w:id="239" w:name="_Toc127151527"/>
      <w:bookmarkStart w:id="240" w:name="_Toc195842892"/>
      <w:bookmarkStart w:id="241" w:name="_Toc127151728"/>
      <w:bookmarkStart w:id="242" w:name="_Toc516367021"/>
      <w:bookmarkStart w:id="243" w:name="_Toc264969217"/>
      <w:bookmarkStart w:id="244" w:name="_Toc164229222"/>
      <w:bookmarkStart w:id="245" w:name="_Toc164229368"/>
      <w:bookmarkStart w:id="246" w:name="_Toc151193841"/>
      <w:bookmarkStart w:id="247" w:name="_Toc151190154"/>
      <w:bookmarkStart w:id="248" w:name="_Toc164351621"/>
      <w:bookmarkStart w:id="249" w:name="_Toc164608641"/>
      <w:bookmarkStart w:id="250" w:name="_Toc150774732"/>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64608642"/>
      <w:bookmarkStart w:id="255" w:name="_Toc150509279"/>
      <w:bookmarkStart w:id="256" w:name="_Toc164229223"/>
      <w:bookmarkStart w:id="257" w:name="_Toc226965801"/>
      <w:bookmarkStart w:id="258" w:name="_Toc127161442"/>
      <w:bookmarkStart w:id="259" w:name="_Toc127151528"/>
      <w:bookmarkStart w:id="260" w:name="_Toc164351622"/>
      <w:bookmarkStart w:id="261" w:name="_Toc226337224"/>
      <w:bookmarkStart w:id="262" w:name="_Toc151193626"/>
      <w:bookmarkStart w:id="263" w:name="_Toc150774628"/>
      <w:bookmarkStart w:id="264" w:name="_Toc305158796"/>
      <w:bookmarkStart w:id="265" w:name="_Toc142311030"/>
      <w:bookmarkStart w:id="266" w:name="_Toc226965718"/>
      <w:bookmarkStart w:id="267" w:name="_Toc149720821"/>
      <w:bookmarkStart w:id="268" w:name="_Toc151193916"/>
      <w:bookmarkStart w:id="269" w:name="_Toc151193842"/>
      <w:bookmarkStart w:id="270" w:name="_Toc264969218"/>
      <w:bookmarkStart w:id="271" w:name="_Toc151193698"/>
      <w:bookmarkStart w:id="272" w:name="_Toc195842893"/>
      <w:bookmarkStart w:id="273" w:name="_Toc520356152"/>
      <w:bookmarkStart w:id="274" w:name="_Toc150774733"/>
      <w:bookmarkStart w:id="275" w:name="_Toc164608797"/>
      <w:bookmarkStart w:id="276" w:name="_Toc151193770"/>
      <w:bookmarkStart w:id="277" w:name="_Toc150480766"/>
      <w:bookmarkStart w:id="278" w:name="_Toc151190155"/>
      <w:bookmarkStart w:id="279" w:name="_Toc226309772"/>
      <w:bookmarkStart w:id="280" w:name="_Toc127151729"/>
      <w:bookmarkStart w:id="281" w:name="_Toc265228366"/>
      <w:bookmarkStart w:id="282" w:name="_Toc305158870"/>
      <w:bookmarkStart w:id="283" w:name="_Toc16422936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pPr>
        <w:numPr>
          <w:ilvl w:val="0"/>
          <w:numId w:val="8"/>
        </w:numPr>
        <w:tabs>
          <w:tab w:val="left" w:pos="360"/>
        </w:tabs>
        <w:snapToGrid w:val="0"/>
        <w:spacing w:line="360" w:lineRule="auto"/>
        <w:ind w:left="357" w:hanging="357"/>
        <w:outlineLvl w:val="1"/>
        <w:rPr>
          <w:sz w:val="24"/>
        </w:rPr>
      </w:pPr>
      <w:bookmarkStart w:id="285" w:name="_Toc164351624"/>
      <w:bookmarkStart w:id="286" w:name="_Toc164608799"/>
      <w:bookmarkStart w:id="287" w:name="_Toc151193628"/>
      <w:bookmarkStart w:id="288" w:name="_Toc150480768"/>
      <w:bookmarkStart w:id="289" w:name="_Toc195842895"/>
      <w:bookmarkStart w:id="290" w:name="_Toc142311032"/>
      <w:bookmarkStart w:id="291" w:name="_Toc164608644"/>
      <w:bookmarkStart w:id="292" w:name="_Toc520356155"/>
      <w:bookmarkStart w:id="293" w:name="_Toc151193918"/>
      <w:bookmarkStart w:id="294" w:name="_Toc150509281"/>
      <w:bookmarkStart w:id="295" w:name="_Toc150774630"/>
      <w:bookmarkStart w:id="296" w:name="_Toc164229225"/>
      <w:bookmarkStart w:id="297" w:name="_Toc151190157"/>
      <w:bookmarkStart w:id="298" w:name="_Toc127151530"/>
      <w:bookmarkStart w:id="299" w:name="_Toc127151731"/>
      <w:bookmarkStart w:id="300" w:name="_Toc127161444"/>
      <w:bookmarkStart w:id="301" w:name="_Toc149720823"/>
      <w:bookmarkStart w:id="302" w:name="_Toc151193844"/>
      <w:bookmarkStart w:id="303" w:name="_Toc164229371"/>
      <w:bookmarkStart w:id="304" w:name="_Toc151193700"/>
      <w:bookmarkStart w:id="305" w:name="_Toc151193772"/>
      <w:bookmarkStart w:id="306" w:name="_Toc15077473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7" w:name="_Toc226965804"/>
      <w:bookmarkStart w:id="308" w:name="_Toc150774736"/>
      <w:bookmarkStart w:id="309" w:name="_Toc226965721"/>
      <w:bookmarkStart w:id="310" w:name="_Toc149720824"/>
      <w:bookmarkStart w:id="311" w:name="_Toc151193701"/>
      <w:bookmarkStart w:id="312" w:name="_Toc195842896"/>
      <w:bookmarkStart w:id="313" w:name="_Toc520356156"/>
      <w:bookmarkStart w:id="314" w:name="_Toc226337227"/>
      <w:bookmarkStart w:id="315" w:name="_Toc305158873"/>
      <w:bookmarkStart w:id="316" w:name="_Toc127161445"/>
      <w:bookmarkStart w:id="317" w:name="_Toc164608800"/>
      <w:bookmarkStart w:id="318" w:name="_Toc265228369"/>
      <w:bookmarkStart w:id="319" w:name="_Toc150480769"/>
      <w:bookmarkStart w:id="320" w:name="_Ref467306513"/>
      <w:bookmarkStart w:id="321" w:name="_Toc151190158"/>
      <w:bookmarkStart w:id="322" w:name="_Toc127151732"/>
      <w:bookmarkStart w:id="323" w:name="_Toc164229372"/>
      <w:bookmarkStart w:id="324" w:name="_Toc142311033"/>
      <w:bookmarkStart w:id="325" w:name="_Toc151193919"/>
      <w:bookmarkStart w:id="326" w:name="_Toc164351625"/>
      <w:bookmarkStart w:id="327" w:name="_Toc150509282"/>
      <w:bookmarkStart w:id="328" w:name="_Toc164608645"/>
      <w:bookmarkStart w:id="329" w:name="_Toc151193845"/>
      <w:bookmarkStart w:id="330" w:name="_Toc151193773"/>
      <w:bookmarkStart w:id="331" w:name="_Toc226309775"/>
      <w:bookmarkStart w:id="332" w:name="_Toc127151531"/>
      <w:bookmarkStart w:id="333" w:name="_Toc305158799"/>
      <w:bookmarkStart w:id="334" w:name="_Toc150774631"/>
      <w:bookmarkStart w:id="335" w:name="_Toc164229226"/>
      <w:bookmarkStart w:id="336" w:name="_Toc264969221"/>
      <w:bookmarkStart w:id="337" w:name="_Toc15119362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sz w:val="24"/>
        </w:rPr>
        <w:t>未按上述要求缴纳投标保证金的，其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w:t>
      </w:r>
      <w:r>
        <w:rPr>
          <w:color w:val="000000"/>
          <w:sz w:val="24"/>
        </w:rPr>
        <w:t>除需在投标文件中提供“</w:t>
      </w:r>
      <w:r>
        <w:rPr>
          <w:color w:val="000000"/>
          <w:sz w:val="24"/>
          <w:szCs w:val="20"/>
        </w:rPr>
        <w:t>投标保证金凭证/交款单据电子件</w:t>
      </w:r>
      <w:r>
        <w:rPr>
          <w:color w:val="000000"/>
          <w:sz w:val="24"/>
        </w:rPr>
        <w:t>”，</w:t>
      </w:r>
      <w:r>
        <w:rPr>
          <w:sz w:val="24"/>
        </w:rPr>
        <w:t>还需在投标截止时间前，通过电子交易平台上传“</w:t>
      </w:r>
      <w:r>
        <w:rPr>
          <w:color w:val="000000"/>
          <w:sz w:val="24"/>
          <w:szCs w:val="20"/>
        </w:rPr>
        <w:t>投标保证金凭证/交款单据电子件</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0" w:name="_Toc226965722"/>
      <w:bookmarkStart w:id="341" w:name="_Toc151193702"/>
      <w:bookmarkStart w:id="342" w:name="_Toc151193920"/>
      <w:bookmarkStart w:id="343" w:name="_Toc305158800"/>
      <w:bookmarkStart w:id="344" w:name="_Toc150509283"/>
      <w:bookmarkStart w:id="345" w:name="_Toc150480770"/>
      <w:bookmarkStart w:id="346" w:name="_Toc151193846"/>
      <w:bookmarkStart w:id="347" w:name="_Toc164608801"/>
      <w:bookmarkStart w:id="348" w:name="_Toc150774737"/>
      <w:bookmarkStart w:id="349" w:name="_Toc127151733"/>
      <w:bookmarkStart w:id="350" w:name="_Toc195842897"/>
      <w:bookmarkStart w:id="351" w:name="_Toc226965805"/>
      <w:bookmarkStart w:id="352" w:name="_Toc151193774"/>
      <w:bookmarkStart w:id="353" w:name="_Toc150774632"/>
      <w:bookmarkStart w:id="354" w:name="_Toc226309776"/>
      <w:bookmarkStart w:id="355" w:name="_Toc149720825"/>
      <w:bookmarkStart w:id="356" w:name="_Toc265228370"/>
      <w:bookmarkStart w:id="357" w:name="_Toc127161446"/>
      <w:bookmarkStart w:id="358" w:name="_Toc151190159"/>
      <w:bookmarkStart w:id="359" w:name="_Toc226337228"/>
      <w:bookmarkStart w:id="360" w:name="_Toc164351626"/>
      <w:bookmarkStart w:id="361" w:name="_Toc164229227"/>
      <w:bookmarkStart w:id="362" w:name="_Toc164608646"/>
      <w:bookmarkStart w:id="363" w:name="_Toc520356157"/>
      <w:bookmarkStart w:id="364" w:name="_Toc127151532"/>
      <w:bookmarkStart w:id="365" w:name="_Toc305158874"/>
      <w:bookmarkStart w:id="366" w:name="_Toc264969222"/>
      <w:bookmarkStart w:id="367" w:name="_Toc164229373"/>
      <w:bookmarkStart w:id="368" w:name="_Toc142311034"/>
      <w:bookmarkStart w:id="369" w:name="_Toc15119363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0" w:name="_Toc150480771"/>
      <w:bookmarkStart w:id="371" w:name="_Toc151193775"/>
      <w:bookmarkStart w:id="372" w:name="_Toc164229374"/>
      <w:bookmarkStart w:id="373" w:name="_Toc226965806"/>
      <w:bookmarkStart w:id="374" w:name="_Toc151193631"/>
      <w:bookmarkStart w:id="375" w:name="_Toc164608647"/>
      <w:bookmarkStart w:id="376" w:name="_Toc150774738"/>
      <w:bookmarkStart w:id="377" w:name="_Toc226309777"/>
      <w:bookmarkStart w:id="378" w:name="_Toc305158875"/>
      <w:bookmarkStart w:id="379" w:name="_Toc195842898"/>
      <w:bookmarkStart w:id="380" w:name="_Toc151190160"/>
      <w:bookmarkStart w:id="381" w:name="_Toc127151734"/>
      <w:bookmarkStart w:id="382" w:name="_Toc127151533"/>
      <w:bookmarkStart w:id="383" w:name="_Toc127161447"/>
      <w:bookmarkStart w:id="384" w:name="_Toc265228371"/>
      <w:bookmarkStart w:id="385" w:name="_Toc150509284"/>
      <w:bookmarkStart w:id="386" w:name="_Toc151193703"/>
      <w:bookmarkStart w:id="387" w:name="_Toc149720826"/>
      <w:bookmarkStart w:id="388" w:name="_Toc226337229"/>
      <w:bookmarkStart w:id="389" w:name="_Toc226965723"/>
      <w:bookmarkStart w:id="390" w:name="_Toc264969223"/>
      <w:bookmarkStart w:id="391" w:name="_Toc164608802"/>
      <w:bookmarkStart w:id="392" w:name="_Toc520356158"/>
      <w:bookmarkStart w:id="393" w:name="_Toc164229228"/>
      <w:bookmarkStart w:id="394" w:name="_Toc305158801"/>
      <w:bookmarkStart w:id="395" w:name="_Toc150774633"/>
      <w:bookmarkStart w:id="396" w:name="_Toc151193847"/>
      <w:bookmarkStart w:id="397" w:name="_Toc151193921"/>
      <w:bookmarkStart w:id="398" w:name="_Toc142311035"/>
      <w:bookmarkStart w:id="399" w:name="_Toc16435162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pPr>
        <w:numPr>
          <w:ilvl w:val="1"/>
          <w:numId w:val="8"/>
        </w:numPr>
        <w:tabs>
          <w:tab w:val="left" w:pos="1080"/>
          <w:tab w:val="left" w:pos="2014"/>
        </w:tabs>
        <w:snapToGrid w:val="0"/>
        <w:spacing w:line="360" w:lineRule="auto"/>
        <w:ind w:left="1077" w:hanging="720"/>
        <w:rPr>
          <w:sz w:val="24"/>
        </w:rPr>
      </w:pPr>
      <w:bookmarkStart w:id="400" w:name="_Toc226965807"/>
      <w:bookmarkStart w:id="401" w:name="_Toc127151534"/>
      <w:bookmarkStart w:id="402" w:name="_Toc150509285"/>
      <w:bookmarkStart w:id="403" w:name="_Toc226965724"/>
      <w:bookmarkStart w:id="404" w:name="_Toc305158876"/>
      <w:bookmarkStart w:id="405" w:name="_Toc142311036"/>
      <w:bookmarkStart w:id="406" w:name="_Toc151193704"/>
      <w:bookmarkStart w:id="407" w:name="_Toc151193848"/>
      <w:bookmarkStart w:id="408" w:name="_Toc226337230"/>
      <w:bookmarkStart w:id="409" w:name="_Toc265228372"/>
      <w:bookmarkStart w:id="410" w:name="_Toc150480772"/>
      <w:bookmarkStart w:id="411" w:name="_Toc305158802"/>
      <w:bookmarkStart w:id="412" w:name="_Toc151193922"/>
      <w:bookmarkStart w:id="413" w:name="_Toc264969224"/>
      <w:bookmarkStart w:id="414" w:name="_Toc151190161"/>
      <w:bookmarkStart w:id="415" w:name="_Toc226309778"/>
      <w:bookmarkStart w:id="416" w:name="_Toc151193632"/>
      <w:bookmarkStart w:id="417" w:name="_Toc151193776"/>
      <w:bookmarkStart w:id="418" w:name="_Toc195842899"/>
      <w:bookmarkStart w:id="419" w:name="_Toc150774739"/>
      <w:bookmarkStart w:id="420" w:name="_Toc520356159"/>
      <w:bookmarkStart w:id="421"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2"/>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numPr>
          <w:ilvl w:val="0"/>
          <w:numId w:val="8"/>
        </w:numPr>
        <w:tabs>
          <w:tab w:val="left" w:pos="360"/>
        </w:tabs>
        <w:snapToGrid w:val="0"/>
        <w:spacing w:line="360" w:lineRule="auto"/>
        <w:ind w:left="357" w:hanging="357"/>
        <w:outlineLvl w:val="1"/>
        <w:rPr>
          <w:sz w:val="24"/>
        </w:rPr>
      </w:pPr>
      <w:bookmarkStart w:id="422" w:name="_Toc226309779"/>
      <w:bookmarkStart w:id="423" w:name="_Toc265228373"/>
      <w:bookmarkStart w:id="424" w:name="_Toc305158877"/>
      <w:bookmarkStart w:id="425" w:name="_Toc305158803"/>
      <w:bookmarkStart w:id="426" w:name="_Toc150774740"/>
      <w:bookmarkStart w:id="427" w:name="_Toc164229376"/>
      <w:bookmarkStart w:id="428" w:name="_Toc164608804"/>
      <w:bookmarkStart w:id="429" w:name="_Toc151193777"/>
      <w:bookmarkStart w:id="430" w:name="_Toc164229230"/>
      <w:bookmarkStart w:id="431" w:name="_Toc226965725"/>
      <w:bookmarkStart w:id="432" w:name="_Toc150480773"/>
      <w:bookmarkStart w:id="433" w:name="_Toc127151736"/>
      <w:bookmarkStart w:id="434" w:name="_Toc151190162"/>
      <w:bookmarkStart w:id="435" w:name="_Toc226965808"/>
      <w:bookmarkStart w:id="436" w:name="_Toc151193705"/>
      <w:bookmarkStart w:id="437" w:name="_Toc150774635"/>
      <w:bookmarkStart w:id="438" w:name="_Toc264969225"/>
      <w:bookmarkStart w:id="439" w:name="_Toc226337231"/>
      <w:bookmarkStart w:id="440" w:name="_Toc164608649"/>
      <w:bookmarkStart w:id="441" w:name="_Toc195842900"/>
      <w:bookmarkStart w:id="442" w:name="_Toc151193923"/>
      <w:bookmarkStart w:id="443" w:name="_Toc127161449"/>
      <w:bookmarkStart w:id="444" w:name="_Toc142311037"/>
      <w:bookmarkStart w:id="445" w:name="_Toc151193633"/>
      <w:bookmarkStart w:id="446" w:name="_Toc127151535"/>
      <w:bookmarkStart w:id="447" w:name="_Toc149720828"/>
      <w:bookmarkStart w:id="448" w:name="_Toc520356160"/>
      <w:bookmarkStart w:id="449" w:name="_Toc150509286"/>
      <w:bookmarkStart w:id="450" w:name="_Toc151193849"/>
      <w:bookmarkStart w:id="451" w:name="_Toc16435162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52" w:name="_Toc305158878"/>
      <w:bookmarkStart w:id="453" w:name="_Toc150774636"/>
      <w:bookmarkStart w:id="454" w:name="_Toc264969226"/>
      <w:bookmarkStart w:id="455" w:name="_Toc127151737"/>
      <w:bookmarkStart w:id="456" w:name="_Toc150509287"/>
      <w:bookmarkStart w:id="457" w:name="_Toc226337232"/>
      <w:bookmarkStart w:id="458" w:name="_Toc151193850"/>
      <w:bookmarkStart w:id="459" w:name="_Toc151193634"/>
      <w:bookmarkStart w:id="460" w:name="_Toc164608805"/>
      <w:bookmarkStart w:id="461" w:name="_Toc127151536"/>
      <w:bookmarkStart w:id="462" w:name="_Toc226309780"/>
      <w:bookmarkStart w:id="463" w:name="_Toc164229231"/>
      <w:bookmarkStart w:id="464" w:name="_Toc265228374"/>
      <w:bookmarkStart w:id="465" w:name="_Toc305158804"/>
      <w:bookmarkStart w:id="466" w:name="_Toc195842901"/>
      <w:bookmarkStart w:id="467" w:name="_Toc520356161"/>
      <w:bookmarkStart w:id="468" w:name="_Toc142311038"/>
      <w:bookmarkStart w:id="469" w:name="_Toc149720829"/>
      <w:bookmarkStart w:id="470" w:name="_Toc150480774"/>
      <w:bookmarkStart w:id="471" w:name="_Toc164608650"/>
      <w:bookmarkStart w:id="472" w:name="_Toc151193706"/>
      <w:bookmarkStart w:id="473" w:name="_Toc164229377"/>
      <w:bookmarkStart w:id="474" w:name="_Toc151193778"/>
      <w:bookmarkStart w:id="475" w:name="_Toc226965726"/>
      <w:bookmarkStart w:id="476" w:name="_Toc151193924"/>
      <w:bookmarkStart w:id="477" w:name="_Toc151190163"/>
      <w:bookmarkStart w:id="478" w:name="_Toc164351630"/>
      <w:bookmarkStart w:id="479" w:name="_Toc150774741"/>
      <w:bookmarkStart w:id="480" w:name="_Toc226965809"/>
      <w:bookmarkStart w:id="481" w:name="_Toc1271614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82" w:name="_Toc164351631"/>
      <w:bookmarkStart w:id="483" w:name="_Toc151193707"/>
      <w:bookmarkStart w:id="484" w:name="_Toc142311039"/>
      <w:bookmarkStart w:id="485" w:name="_Toc305158879"/>
      <w:bookmarkStart w:id="486" w:name="_Toc226309781"/>
      <w:bookmarkStart w:id="487" w:name="_Toc226337233"/>
      <w:bookmarkStart w:id="488" w:name="_Toc127151738"/>
      <w:bookmarkStart w:id="489" w:name="_Toc150480775"/>
      <w:bookmarkStart w:id="490" w:name="_Toc151193851"/>
      <w:bookmarkStart w:id="491" w:name="_Toc127151537"/>
      <w:bookmarkStart w:id="492" w:name="_Toc150509288"/>
      <w:bookmarkStart w:id="493" w:name="_Toc164608806"/>
      <w:bookmarkStart w:id="494" w:name="_Toc164229232"/>
      <w:bookmarkStart w:id="495" w:name="_Toc151193635"/>
      <w:bookmarkStart w:id="496" w:name="_Toc151190164"/>
      <w:bookmarkStart w:id="497" w:name="_Toc164229378"/>
      <w:bookmarkStart w:id="498" w:name="_Toc195842902"/>
      <w:bookmarkStart w:id="499" w:name="_Toc150774742"/>
      <w:bookmarkStart w:id="500" w:name="_Toc226965727"/>
      <w:bookmarkStart w:id="501" w:name="_Toc264969227"/>
      <w:bookmarkStart w:id="502" w:name="_Toc164608651"/>
      <w:bookmarkStart w:id="503" w:name="_Toc150774637"/>
      <w:bookmarkStart w:id="504" w:name="_Toc265228375"/>
      <w:bookmarkStart w:id="505" w:name="_Toc520356162"/>
      <w:bookmarkStart w:id="506" w:name="_Toc127161451"/>
      <w:bookmarkStart w:id="507" w:name="_Toc151193925"/>
      <w:bookmarkStart w:id="508" w:name="_Toc305158805"/>
      <w:bookmarkStart w:id="509" w:name="_Toc226965810"/>
      <w:bookmarkStart w:id="510" w:name="_Toc149720830"/>
      <w:bookmarkStart w:id="511" w:name="_Toc15119377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2"/>
        <w:spacing w:before="0" w:line="360" w:lineRule="auto"/>
        <w:rPr>
          <w:rFonts w:ascii="Times New Roman" w:hAnsi="Times New Roman" w:eastAsia="宋体"/>
          <w:sz w:val="28"/>
        </w:rPr>
      </w:pPr>
      <w:bookmarkStart w:id="512" w:name="_Toc151193926"/>
      <w:bookmarkStart w:id="513" w:name="_Toc226965728"/>
      <w:bookmarkStart w:id="514" w:name="_Toc150509289"/>
      <w:bookmarkStart w:id="515" w:name="_Toc151190165"/>
      <w:bookmarkStart w:id="516" w:name="_Toc265228376"/>
      <w:bookmarkStart w:id="517" w:name="_Toc226337234"/>
      <w:bookmarkStart w:id="518" w:name="_Toc151193852"/>
      <w:bookmarkStart w:id="519" w:name="_Toc195842903"/>
      <w:bookmarkStart w:id="520" w:name="_Toc520356163"/>
      <w:bookmarkStart w:id="521" w:name="_Toc151193708"/>
      <w:bookmarkStart w:id="522" w:name="_Toc150774743"/>
      <w:bookmarkStart w:id="523" w:name="_Toc151193636"/>
      <w:bookmarkStart w:id="524" w:name="_Toc264969228"/>
      <w:bookmarkStart w:id="525" w:name="_Toc127151538"/>
      <w:bookmarkStart w:id="526" w:name="_Toc226309782"/>
      <w:bookmarkStart w:id="527" w:name="_Toc305158880"/>
      <w:bookmarkStart w:id="528" w:name="_Toc150774638"/>
      <w:bookmarkStart w:id="529" w:name="_Toc305158806"/>
      <w:bookmarkStart w:id="530" w:name="_Toc142311040"/>
      <w:bookmarkStart w:id="531" w:name="_Toc226965811"/>
      <w:bookmarkStart w:id="532" w:name="_Toc150480776"/>
      <w:bookmarkStart w:id="533" w:name="_Toc15119378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numPr>
          <w:ilvl w:val="0"/>
          <w:numId w:val="8"/>
        </w:numPr>
        <w:tabs>
          <w:tab w:val="left" w:pos="360"/>
        </w:tabs>
        <w:snapToGrid w:val="0"/>
        <w:spacing w:line="360" w:lineRule="auto"/>
        <w:ind w:left="357" w:hanging="357"/>
        <w:outlineLvl w:val="1"/>
        <w:rPr>
          <w:sz w:val="24"/>
        </w:rPr>
      </w:pPr>
      <w:bookmarkStart w:id="534" w:name="_Toc305158881"/>
      <w:bookmarkStart w:id="535" w:name="_Toc305158807"/>
      <w:bookmarkStart w:id="536" w:name="_Toc127151740"/>
      <w:bookmarkStart w:id="537" w:name="_Toc226965812"/>
      <w:bookmarkStart w:id="538" w:name="_Toc142311041"/>
      <w:bookmarkStart w:id="539" w:name="_Toc151193781"/>
      <w:bookmarkStart w:id="540" w:name="_Toc150509290"/>
      <w:bookmarkStart w:id="541" w:name="_Toc151190166"/>
      <w:bookmarkStart w:id="542" w:name="_Toc164229380"/>
      <w:bookmarkStart w:id="543" w:name="_Toc150774744"/>
      <w:bookmarkStart w:id="544" w:name="_Toc149720832"/>
      <w:bookmarkStart w:id="545" w:name="_Toc226965729"/>
      <w:bookmarkStart w:id="546" w:name="_Toc226337235"/>
      <w:bookmarkStart w:id="547" w:name="_Toc195842904"/>
      <w:bookmarkStart w:id="548" w:name="_Toc520356164"/>
      <w:bookmarkStart w:id="549" w:name="_Toc150480777"/>
      <w:bookmarkStart w:id="550" w:name="_Toc151193709"/>
      <w:bookmarkStart w:id="551" w:name="_Toc226309783"/>
      <w:bookmarkStart w:id="552" w:name="_Toc164229234"/>
      <w:bookmarkStart w:id="553" w:name="_Toc164608653"/>
      <w:bookmarkStart w:id="554" w:name="_Toc265228377"/>
      <w:bookmarkStart w:id="555" w:name="_Toc150774639"/>
      <w:bookmarkStart w:id="556" w:name="_Toc127161453"/>
      <w:bookmarkStart w:id="557" w:name="_Toc151193637"/>
      <w:bookmarkStart w:id="558" w:name="_Toc127151539"/>
      <w:bookmarkStart w:id="559" w:name="_Toc151193853"/>
      <w:bookmarkStart w:id="560" w:name="_Toc164351633"/>
      <w:bookmarkStart w:id="561" w:name="_Toc151193927"/>
      <w:bookmarkStart w:id="562" w:name="_Toc264969229"/>
      <w:bookmarkStart w:id="563" w:name="_Toc164608808"/>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pPr>
        <w:numPr>
          <w:ilvl w:val="0"/>
          <w:numId w:val="8"/>
        </w:numPr>
        <w:tabs>
          <w:tab w:val="left" w:pos="360"/>
        </w:tabs>
        <w:snapToGrid w:val="0"/>
        <w:spacing w:line="360" w:lineRule="auto"/>
        <w:ind w:left="357" w:hanging="357"/>
        <w:outlineLvl w:val="1"/>
        <w:rPr>
          <w:sz w:val="24"/>
        </w:rPr>
      </w:pPr>
      <w:bookmarkStart w:id="567" w:name="_Toc164608654"/>
      <w:bookmarkStart w:id="568" w:name="_Toc149720833"/>
      <w:bookmarkStart w:id="569" w:name="_Toc151193928"/>
      <w:bookmarkStart w:id="570" w:name="_Toc150480778"/>
      <w:bookmarkStart w:id="571" w:name="_Toc151190167"/>
      <w:bookmarkStart w:id="572" w:name="_Toc305158882"/>
      <w:bookmarkStart w:id="573" w:name="_Toc226965730"/>
      <w:bookmarkStart w:id="574" w:name="_Toc151193854"/>
      <w:bookmarkStart w:id="575" w:name="_Toc164229381"/>
      <w:bookmarkStart w:id="576" w:name="_Toc164608809"/>
      <w:bookmarkStart w:id="577" w:name="_Toc150774745"/>
      <w:bookmarkStart w:id="578" w:name="_Toc264969230"/>
      <w:bookmarkStart w:id="579" w:name="_Toc150774640"/>
      <w:bookmarkStart w:id="580" w:name="_Toc127161454"/>
      <w:bookmarkStart w:id="581" w:name="_Toc226965813"/>
      <w:bookmarkStart w:id="582" w:name="_Toc151193782"/>
      <w:bookmarkStart w:id="583" w:name="_Toc305158808"/>
      <w:bookmarkStart w:id="584" w:name="_Toc226309784"/>
      <w:bookmarkStart w:id="585" w:name="_Toc226337236"/>
      <w:bookmarkStart w:id="586" w:name="_Toc164229235"/>
      <w:bookmarkStart w:id="587" w:name="_Toc150509291"/>
      <w:bookmarkStart w:id="588" w:name="_Toc127151540"/>
      <w:bookmarkStart w:id="589" w:name="_Toc142311042"/>
      <w:bookmarkStart w:id="590" w:name="_Toc151193638"/>
      <w:bookmarkStart w:id="591" w:name="_Toc195842905"/>
      <w:bookmarkStart w:id="592" w:name="_Toc127151741"/>
      <w:bookmarkStart w:id="593" w:name="_Toc164351634"/>
      <w:bookmarkStart w:id="594" w:name="_Toc265228378"/>
      <w:bookmarkStart w:id="595" w:name="_Toc151193710"/>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2"/>
        <w:spacing w:before="0" w:line="360" w:lineRule="auto"/>
        <w:rPr>
          <w:rFonts w:ascii="Times New Roman" w:hAnsi="Times New Roman" w:eastAsia="宋体"/>
          <w:sz w:val="28"/>
        </w:rPr>
      </w:pPr>
      <w:bookmarkStart w:id="598" w:name="_Toc226309789"/>
      <w:bookmarkStart w:id="599" w:name="_Toc305158813"/>
      <w:bookmarkStart w:id="600" w:name="_Toc265228383"/>
      <w:bookmarkStart w:id="601" w:name="_Toc150774645"/>
      <w:bookmarkStart w:id="602" w:name="_Toc226337241"/>
      <w:bookmarkStart w:id="603" w:name="_Toc142311047"/>
      <w:bookmarkStart w:id="604" w:name="_Toc151193859"/>
      <w:bookmarkStart w:id="605" w:name="_Toc151190172"/>
      <w:bookmarkStart w:id="606" w:name="_Toc150509296"/>
      <w:bookmarkStart w:id="607" w:name="_Toc151193643"/>
      <w:bookmarkStart w:id="608" w:name="_Toc151193715"/>
      <w:bookmarkStart w:id="609" w:name="_Toc150774750"/>
      <w:bookmarkStart w:id="610" w:name="_Toc127151545"/>
      <w:bookmarkStart w:id="611" w:name="_Toc150480783"/>
      <w:bookmarkStart w:id="612" w:name="_Toc151193787"/>
      <w:bookmarkStart w:id="613" w:name="_Toc195842910"/>
      <w:bookmarkStart w:id="614" w:name="_Toc305158887"/>
      <w:bookmarkStart w:id="615" w:name="_Toc226965735"/>
      <w:bookmarkStart w:id="616" w:name="_Toc151193933"/>
      <w:bookmarkStart w:id="617" w:name="_Toc226965818"/>
      <w:bookmarkStart w:id="618" w:name="_Toc26496923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509298"/>
      <w:bookmarkStart w:id="620" w:name="_Toc164229388"/>
      <w:bookmarkStart w:id="621" w:name="_Toc151193789"/>
      <w:bookmarkStart w:id="622" w:name="_Toc195842912"/>
      <w:bookmarkStart w:id="623" w:name="_Toc305158889"/>
      <w:bookmarkStart w:id="624" w:name="_Toc265228385"/>
      <w:bookmarkStart w:id="625" w:name="_Toc150480785"/>
      <w:bookmarkStart w:id="626" w:name="_Toc127151748"/>
      <w:bookmarkStart w:id="627" w:name="_Toc226337243"/>
      <w:bookmarkStart w:id="628" w:name="_Toc226965820"/>
      <w:bookmarkStart w:id="629" w:name="_Toc164351641"/>
      <w:bookmarkStart w:id="630" w:name="_Toc150774647"/>
      <w:bookmarkStart w:id="631" w:name="_Toc151193717"/>
      <w:bookmarkStart w:id="632" w:name="_Toc164608661"/>
      <w:bookmarkStart w:id="633" w:name="_Toc150774752"/>
      <w:bookmarkStart w:id="634" w:name="_Toc226309791"/>
      <w:bookmarkStart w:id="635" w:name="_Toc264969237"/>
      <w:bookmarkStart w:id="636" w:name="_Toc226965737"/>
      <w:bookmarkStart w:id="637" w:name="_Toc305158815"/>
      <w:bookmarkStart w:id="638" w:name="_Toc164229242"/>
      <w:bookmarkStart w:id="639" w:name="_Toc142311049"/>
      <w:bookmarkStart w:id="640" w:name="_Toc151193935"/>
      <w:bookmarkStart w:id="641" w:name="_Toc127161461"/>
      <w:bookmarkStart w:id="642" w:name="_Toc149720840"/>
      <w:bookmarkStart w:id="643" w:name="_Toc127151547"/>
      <w:bookmarkStart w:id="644" w:name="_Toc164608816"/>
      <w:bookmarkStart w:id="645" w:name="_Toc151193861"/>
      <w:bookmarkStart w:id="646" w:name="_Toc151190174"/>
      <w:bookmarkStart w:id="647" w:name="_Toc151193645"/>
    </w:p>
    <w:p>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64229390"/>
      <w:bookmarkStart w:id="651" w:name="_Toc151193719"/>
      <w:bookmarkStart w:id="652" w:name="_Toc226309793"/>
      <w:bookmarkStart w:id="653" w:name="_Toc127161463"/>
      <w:bookmarkStart w:id="654" w:name="_Toc150774754"/>
      <w:bookmarkStart w:id="655" w:name="_Toc150774649"/>
      <w:bookmarkStart w:id="656" w:name="_Toc151193791"/>
      <w:bookmarkStart w:id="657" w:name="_Toc264969239"/>
      <w:bookmarkStart w:id="658" w:name="_Toc149720842"/>
      <w:bookmarkStart w:id="659" w:name="_Toc150480787"/>
      <w:bookmarkStart w:id="660" w:name="_Toc164351643"/>
      <w:bookmarkStart w:id="661" w:name="_Toc142311051"/>
      <w:bookmarkStart w:id="662" w:name="_Toc151193863"/>
      <w:bookmarkStart w:id="663" w:name="_Toc151190176"/>
      <w:bookmarkStart w:id="664" w:name="_Toc226965739"/>
      <w:bookmarkStart w:id="665" w:name="_Toc127151750"/>
      <w:bookmarkStart w:id="666" w:name="_Toc151193647"/>
      <w:bookmarkStart w:id="667" w:name="_Toc265228387"/>
      <w:bookmarkStart w:id="668" w:name="_Toc151193937"/>
      <w:bookmarkStart w:id="669" w:name="_Toc150509300"/>
      <w:bookmarkStart w:id="670" w:name="_Toc127151549"/>
      <w:bookmarkStart w:id="671" w:name="_Toc164229244"/>
      <w:bookmarkStart w:id="672" w:name="_Toc226337245"/>
      <w:bookmarkStart w:id="673" w:name="_Toc226965822"/>
      <w:bookmarkStart w:id="674" w:name="_Toc195842914"/>
      <w:bookmarkStart w:id="675" w:name="_Toc164608818"/>
      <w:bookmarkStart w:id="676" w:name="_Toc164608663"/>
      <w:bookmarkStart w:id="677" w:name="_Ref467307090"/>
      <w:bookmarkStart w:id="678" w:name="_Toc520356176"/>
      <w:bookmarkStart w:id="679" w:name="_Ref467306425"/>
      <w:r>
        <w:rPr>
          <w:sz w:val="24"/>
        </w:rPr>
        <w:t>中标公告与中标通知书</w:t>
      </w:r>
      <w:bookmarkEnd w:id="648"/>
      <w:bookmarkEnd w:id="649"/>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numPr>
          <w:ilvl w:val="0"/>
          <w:numId w:val="8"/>
        </w:numPr>
        <w:tabs>
          <w:tab w:val="left" w:pos="360"/>
        </w:tabs>
        <w:snapToGrid w:val="0"/>
        <w:spacing w:line="360" w:lineRule="auto"/>
        <w:ind w:left="357" w:hanging="357"/>
        <w:outlineLvl w:val="1"/>
        <w:rPr>
          <w:sz w:val="24"/>
        </w:rPr>
      </w:pPr>
      <w:bookmarkStart w:id="680" w:name="_Toc226965740"/>
      <w:bookmarkStart w:id="681" w:name="_Toc151193938"/>
      <w:bookmarkStart w:id="682" w:name="_Toc226337246"/>
      <w:bookmarkStart w:id="683" w:name="_Toc151190177"/>
      <w:bookmarkStart w:id="684" w:name="_Toc164351644"/>
      <w:bookmarkStart w:id="685" w:name="_Toc226965823"/>
      <w:bookmarkStart w:id="686" w:name="_Toc151193648"/>
      <w:bookmarkStart w:id="687" w:name="_Toc164229391"/>
      <w:bookmarkStart w:id="688" w:name="_Toc151193864"/>
      <w:bookmarkStart w:id="689" w:name="_Toc127151550"/>
      <w:bookmarkStart w:id="690" w:name="_Toc150774650"/>
      <w:bookmarkStart w:id="691" w:name="_Toc164229245"/>
      <w:bookmarkStart w:id="692" w:name="_Toc164608819"/>
      <w:bookmarkStart w:id="693" w:name="_Toc305158892"/>
      <w:bookmarkStart w:id="694" w:name="_Toc142311052"/>
      <w:bookmarkStart w:id="695" w:name="_Toc520356175"/>
      <w:bookmarkStart w:id="696" w:name="_Toc151193792"/>
      <w:bookmarkStart w:id="697" w:name="_Toc127151751"/>
      <w:bookmarkStart w:id="698" w:name="_Toc164608664"/>
      <w:bookmarkStart w:id="699" w:name="_Toc150509301"/>
      <w:bookmarkStart w:id="700" w:name="_Toc150480788"/>
      <w:bookmarkStart w:id="701" w:name="_Toc264969240"/>
      <w:bookmarkStart w:id="702" w:name="_Toc127161464"/>
      <w:bookmarkStart w:id="703" w:name="_Toc305158818"/>
      <w:bookmarkStart w:id="704" w:name="_Toc265228388"/>
      <w:bookmarkStart w:id="705" w:name="_Ref467306978"/>
      <w:bookmarkStart w:id="706" w:name="_Ref467307062"/>
      <w:bookmarkStart w:id="707" w:name="_Toc226309794"/>
      <w:bookmarkStart w:id="708" w:name="_Toc149720843"/>
      <w:bookmarkStart w:id="709" w:name="_Ref467306377"/>
      <w:bookmarkStart w:id="710" w:name="_Toc195842915"/>
      <w:bookmarkStart w:id="711" w:name="_Ref467307204"/>
      <w:bookmarkStart w:id="712" w:name="_Toc150774755"/>
      <w:bookmarkStart w:id="713" w:name="_Toc15119372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14" w:name="_Hlk179293370"/>
      <w:r>
        <w:rPr>
          <w:sz w:val="24"/>
        </w:rPr>
        <w:t>投标人对政府采购活动事项有疑问的，可依法向采购人或采购代理机构提出询问，提出形式见《投标人须知资料表》。</w:t>
      </w:r>
      <w:bookmarkEnd w:id="714"/>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15" w:name="_Toc264969244"/>
      <w:bookmarkStart w:id="716" w:name="_Toc127151554"/>
      <w:bookmarkStart w:id="717" w:name="_Toc226337250"/>
      <w:bookmarkStart w:id="718" w:name="_Toc150774759"/>
      <w:bookmarkStart w:id="719" w:name="_Toc265228392"/>
      <w:bookmarkStart w:id="720" w:name="_Toc353873664"/>
      <w:bookmarkStart w:id="721" w:name="_Toc142311056"/>
      <w:bookmarkStart w:id="722" w:name="_Toc305158822"/>
      <w:bookmarkStart w:id="723" w:name="_Toc150480792"/>
      <w:bookmarkStart w:id="724" w:name="_Toc305158896"/>
      <w:bookmarkStart w:id="725" w:name="_Toc353873934"/>
      <w:bookmarkStart w:id="726" w:name="_Toc353825544"/>
      <w:bookmarkStart w:id="727" w:name="_Toc226965827"/>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1-4</w:t>
            </w:r>
          </w:p>
        </w:tc>
        <w:tc>
          <w:tcPr>
            <w:tcW w:w="1067" w:type="pct"/>
            <w:vAlign w:val="center"/>
          </w:tcPr>
          <w:p>
            <w:pPr>
              <w:tabs>
                <w:tab w:val="left" w:pos="1080"/>
              </w:tabs>
              <w:snapToGrid w:val="0"/>
              <w:rPr>
                <w:sz w:val="24"/>
              </w:rPr>
            </w:pPr>
            <w:r>
              <w:rPr>
                <w:sz w:val="24"/>
              </w:rPr>
              <w:t>法律、行政法规规定的其他条件</w:t>
            </w:r>
          </w:p>
        </w:tc>
        <w:tc>
          <w:tcPr>
            <w:tcW w:w="2596" w:type="pct"/>
            <w:vAlign w:val="center"/>
          </w:tcPr>
          <w:p>
            <w:pPr>
              <w:tabs>
                <w:tab w:val="left" w:pos="1080"/>
              </w:tabs>
              <w:snapToGrid w:val="0"/>
              <w:rPr>
                <w:sz w:val="24"/>
              </w:rPr>
            </w:pPr>
            <w:r>
              <w:rPr>
                <w:sz w:val="24"/>
              </w:rPr>
              <w:t>法律、行政法规规定的其他条件</w:t>
            </w:r>
          </w:p>
        </w:tc>
        <w:tc>
          <w:tcPr>
            <w:tcW w:w="882" w:type="pct"/>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中小企业政策证明文件</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2-1-1</w:t>
            </w:r>
          </w:p>
        </w:tc>
        <w:tc>
          <w:tcPr>
            <w:tcW w:w="1067" w:type="pct"/>
            <w:vAlign w:val="center"/>
          </w:tcPr>
          <w:p>
            <w:pPr>
              <w:tabs>
                <w:tab w:val="left" w:pos="1080"/>
              </w:tabs>
              <w:snapToGrid w:val="0"/>
              <w:rPr>
                <w:sz w:val="24"/>
              </w:rPr>
            </w:pPr>
            <w:r>
              <w:rPr>
                <w:sz w:val="24"/>
              </w:rPr>
              <w:t>中小企业证明文件</w:t>
            </w:r>
          </w:p>
        </w:tc>
        <w:tc>
          <w:tcPr>
            <w:tcW w:w="2596" w:type="pct"/>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2-1-2</w:t>
            </w:r>
          </w:p>
        </w:tc>
        <w:tc>
          <w:tcPr>
            <w:tcW w:w="1067" w:type="pct"/>
            <w:vAlign w:val="center"/>
          </w:tcPr>
          <w:p>
            <w:pPr>
              <w:tabs>
                <w:tab w:val="left" w:pos="1080"/>
              </w:tabs>
              <w:snapToGrid w:val="0"/>
              <w:rPr>
                <w:sz w:val="24"/>
              </w:rPr>
            </w:pPr>
            <w:r>
              <w:rPr>
                <w:sz w:val="24"/>
              </w:rPr>
              <w:t>拟分包情况说明及分包意向协议</w:t>
            </w:r>
          </w:p>
        </w:tc>
        <w:tc>
          <w:tcPr>
            <w:tcW w:w="2596" w:type="pct"/>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本项目对于联合体的要求</w:t>
            </w:r>
          </w:p>
        </w:tc>
        <w:tc>
          <w:tcPr>
            <w:tcW w:w="2596" w:type="pct"/>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882" w:type="pct"/>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政府购买服务承接主体的要求</w:t>
            </w:r>
          </w:p>
        </w:tc>
        <w:tc>
          <w:tcPr>
            <w:tcW w:w="2596" w:type="pct"/>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pPr>
              <w:tabs>
                <w:tab w:val="left" w:pos="1080"/>
              </w:tabs>
              <w:snapToGrid w:val="0"/>
              <w:jc w:val="center"/>
              <w:rPr>
                <w:sz w:val="24"/>
              </w:rPr>
            </w:pPr>
            <w:r>
              <w:rPr>
                <w:sz w:val="24"/>
              </w:rPr>
              <w:t>格式见《投标文件格式》“1-2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3-3</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sz w:val="24"/>
              </w:rPr>
              <w:t>投标保证金</w:t>
            </w:r>
          </w:p>
        </w:tc>
        <w:tc>
          <w:tcPr>
            <w:tcW w:w="2596" w:type="pct"/>
            <w:vAlign w:val="center"/>
          </w:tcPr>
          <w:p>
            <w:pPr>
              <w:tabs>
                <w:tab w:val="left" w:pos="1080"/>
              </w:tabs>
              <w:snapToGrid w:val="0"/>
              <w:rPr>
                <w:sz w:val="24"/>
              </w:rPr>
            </w:pPr>
            <w:r>
              <w:rPr>
                <w:color w:val="000000"/>
                <w:kern w:val="0"/>
                <w:sz w:val="24"/>
              </w:rPr>
              <w:t>按照招标文件的规定提交投标保证金。</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5</w:t>
            </w:r>
          </w:p>
        </w:tc>
        <w:tc>
          <w:tcPr>
            <w:tcW w:w="1067" w:type="pct"/>
            <w:vAlign w:val="center"/>
          </w:tcPr>
          <w:p>
            <w:pPr>
              <w:tabs>
                <w:tab w:val="left" w:pos="1080"/>
              </w:tabs>
              <w:snapToGrid w:val="0"/>
              <w:rPr>
                <w:sz w:val="24"/>
              </w:rPr>
            </w:pPr>
            <w:r>
              <w:rPr>
                <w:sz w:val="24"/>
              </w:rPr>
              <w:t>获取招标文件</w:t>
            </w:r>
          </w:p>
        </w:tc>
        <w:tc>
          <w:tcPr>
            <w:tcW w:w="2596" w:type="pct"/>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pPr>
        <w:widowControl/>
        <w:jc w:val="left"/>
        <w:rPr>
          <w:sz w:val="24"/>
        </w:rPr>
      </w:pPr>
      <w:bookmarkStart w:id="734" w:name="_Hlt522424701"/>
      <w:bookmarkEnd w:id="734"/>
      <w:bookmarkStart w:id="735" w:name="_Hlt487900425"/>
      <w:bookmarkEnd w:id="735"/>
      <w:bookmarkStart w:id="736" w:name="_Toc226965858"/>
      <w:bookmarkStart w:id="737" w:name="_Toc353825550"/>
      <w:bookmarkStart w:id="738" w:name="_Toc353873940"/>
      <w:bookmarkStart w:id="739" w:name="_Toc127151779"/>
      <w:bookmarkStart w:id="740" w:name="_Toc127161490"/>
      <w:r>
        <w:rPr>
          <w:sz w:val="24"/>
        </w:rPr>
        <w:br w:type="page"/>
      </w:r>
    </w:p>
    <w:p>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pPr>
        <w:tabs>
          <w:tab w:val="left" w:pos="360"/>
          <w:tab w:val="left" w:pos="900"/>
        </w:tabs>
        <w:snapToGrid w:val="0"/>
        <w:spacing w:line="360" w:lineRule="auto"/>
        <w:jc w:val="center"/>
        <w:outlineLvl w:val="1"/>
        <w:rPr>
          <w:b/>
        </w:rPr>
      </w:pPr>
      <w:r>
        <w:rPr>
          <w:b/>
          <w:sz w:val="24"/>
        </w:rPr>
        <w:t>一、评标程序、评标方法</w:t>
      </w:r>
    </w:p>
    <w:p>
      <w:pPr>
        <w:numPr>
          <w:ilvl w:val="0"/>
          <w:numId w:val="12"/>
        </w:numPr>
        <w:tabs>
          <w:tab w:val="left" w:pos="360"/>
        </w:tabs>
        <w:snapToGrid w:val="0"/>
        <w:spacing w:line="360" w:lineRule="auto"/>
        <w:outlineLvl w:val="1"/>
        <w:rPr>
          <w:sz w:val="24"/>
        </w:rPr>
      </w:pPr>
      <w:bookmarkStart w:id="743" w:name="_Toc164229236"/>
      <w:bookmarkStart w:id="744" w:name="_Toc164608655"/>
      <w:bookmarkStart w:id="745" w:name="_Toc151193639"/>
      <w:bookmarkStart w:id="746" w:name="_Toc151193711"/>
      <w:bookmarkStart w:id="747" w:name="_Toc305158809"/>
      <w:bookmarkStart w:id="748" w:name="_Toc142311043"/>
      <w:bookmarkStart w:id="749" w:name="_Toc151193929"/>
      <w:bookmarkStart w:id="750" w:name="_Toc264969231"/>
      <w:bookmarkStart w:id="751" w:name="_Toc265228379"/>
      <w:bookmarkStart w:id="752" w:name="_Toc150774641"/>
      <w:bookmarkStart w:id="753" w:name="_Toc149720834"/>
      <w:bookmarkStart w:id="754" w:name="_Toc164229382"/>
      <w:bookmarkStart w:id="755" w:name="_Toc164608810"/>
      <w:bookmarkStart w:id="756" w:name="_Toc226337237"/>
      <w:bookmarkStart w:id="757" w:name="_Toc150774746"/>
      <w:bookmarkStart w:id="758" w:name="_Toc195842906"/>
      <w:bookmarkStart w:id="759" w:name="_Toc127151742"/>
      <w:bookmarkStart w:id="760" w:name="_Toc305158883"/>
      <w:bookmarkStart w:id="761" w:name="_Toc151193855"/>
      <w:bookmarkStart w:id="762" w:name="_Toc127161455"/>
      <w:bookmarkStart w:id="763" w:name="_Toc226965731"/>
      <w:bookmarkStart w:id="764" w:name="_Toc164351635"/>
      <w:bookmarkStart w:id="765" w:name="_Toc226309785"/>
      <w:bookmarkStart w:id="766" w:name="_Toc150480779"/>
      <w:bookmarkStart w:id="767" w:name="_Toc226965814"/>
      <w:bookmarkStart w:id="768" w:name="_Toc151190168"/>
      <w:bookmarkStart w:id="769" w:name="_Toc151193783"/>
      <w:bookmarkStart w:id="770" w:name="_Toc150509292"/>
      <w:bookmarkStart w:id="771" w:name="_Toc127151541"/>
      <w:bookmarkStart w:id="772" w:name="_Toc353873941"/>
      <w:bookmarkStart w:id="773" w:name="_Toc353825551"/>
      <w:bookmarkStart w:id="774" w:name="_Toc226337251"/>
      <w:bookmarkStart w:id="775" w:name="_Toc150774760"/>
      <w:bookmarkStart w:id="776" w:name="_Toc353873935"/>
      <w:bookmarkStart w:id="777" w:name="_Toc305158897"/>
      <w:bookmarkStart w:id="778" w:name="_Toc127151555"/>
      <w:bookmarkStart w:id="779" w:name="_Toc195842920"/>
      <w:bookmarkStart w:id="780" w:name="_Toc264969245"/>
      <w:bookmarkStart w:id="781" w:name="_Toc265228393"/>
      <w:bookmarkStart w:id="782" w:name="_Toc150480793"/>
      <w:bookmarkStart w:id="783" w:name="_Toc142311057"/>
      <w:bookmarkStart w:id="784" w:name="_Toc353825545"/>
      <w:bookmarkStart w:id="785" w:name="_Toc305158823"/>
      <w:bookmarkStart w:id="786" w:name="_Toc226965828"/>
      <w:bookmarkStart w:id="787" w:name="_Toc35387366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pPr>
              <w:widowControl/>
              <w:jc w:val="center"/>
              <w:rPr>
                <w:b/>
                <w:color w:val="000000"/>
                <w:kern w:val="0"/>
                <w:sz w:val="24"/>
              </w:rPr>
            </w:pPr>
            <w:r>
              <w:rPr>
                <w:b/>
                <w:color w:val="000000"/>
                <w:kern w:val="0"/>
                <w:sz w:val="24"/>
              </w:rPr>
              <w:t>序号</w:t>
            </w:r>
          </w:p>
        </w:tc>
        <w:tc>
          <w:tcPr>
            <w:tcW w:w="975" w:type="pct"/>
            <w:shd w:val="clear" w:color="auto" w:fill="auto"/>
            <w:vAlign w:val="center"/>
          </w:tcPr>
          <w:p>
            <w:pPr>
              <w:widowControl/>
              <w:jc w:val="center"/>
              <w:rPr>
                <w:b/>
                <w:color w:val="000000"/>
                <w:kern w:val="0"/>
                <w:sz w:val="24"/>
              </w:rPr>
            </w:pPr>
            <w:r>
              <w:rPr>
                <w:b/>
                <w:color w:val="000000"/>
                <w:kern w:val="0"/>
                <w:sz w:val="24"/>
              </w:rPr>
              <w:t>审查因素</w:t>
            </w:r>
          </w:p>
        </w:tc>
        <w:tc>
          <w:tcPr>
            <w:tcW w:w="3620" w:type="pct"/>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w:t>
            </w:r>
          </w:p>
        </w:tc>
        <w:tc>
          <w:tcPr>
            <w:tcW w:w="975" w:type="pct"/>
            <w:shd w:val="clear" w:color="auto" w:fill="auto"/>
            <w:vAlign w:val="center"/>
          </w:tcPr>
          <w:p>
            <w:pPr>
              <w:widowControl/>
              <w:jc w:val="left"/>
              <w:rPr>
                <w:color w:val="000000"/>
                <w:kern w:val="0"/>
                <w:sz w:val="24"/>
              </w:rPr>
            </w:pPr>
            <w:r>
              <w:rPr>
                <w:color w:val="000000"/>
                <w:kern w:val="0"/>
                <w:sz w:val="24"/>
              </w:rPr>
              <w:t>授权委托书</w:t>
            </w:r>
          </w:p>
        </w:tc>
        <w:tc>
          <w:tcPr>
            <w:tcW w:w="3620" w:type="pct"/>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2</w:t>
            </w:r>
          </w:p>
        </w:tc>
        <w:tc>
          <w:tcPr>
            <w:tcW w:w="975" w:type="pct"/>
            <w:shd w:val="clear" w:color="auto" w:fill="auto"/>
            <w:vAlign w:val="center"/>
          </w:tcPr>
          <w:p>
            <w:pPr>
              <w:widowControl/>
              <w:jc w:val="left"/>
              <w:rPr>
                <w:color w:val="000000"/>
                <w:kern w:val="0"/>
                <w:sz w:val="24"/>
              </w:rPr>
            </w:pPr>
            <w:r>
              <w:rPr>
                <w:color w:val="000000"/>
                <w:kern w:val="0"/>
                <w:sz w:val="24"/>
              </w:rPr>
              <w:t>投标完整性</w:t>
            </w:r>
          </w:p>
        </w:tc>
        <w:tc>
          <w:tcPr>
            <w:tcW w:w="3620" w:type="pct"/>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3</w:t>
            </w:r>
          </w:p>
        </w:tc>
        <w:tc>
          <w:tcPr>
            <w:tcW w:w="975" w:type="pct"/>
            <w:shd w:val="clear" w:color="auto" w:fill="auto"/>
            <w:vAlign w:val="center"/>
          </w:tcPr>
          <w:p>
            <w:pPr>
              <w:widowControl/>
              <w:jc w:val="left"/>
              <w:rPr>
                <w:color w:val="000000"/>
                <w:kern w:val="0"/>
                <w:sz w:val="24"/>
              </w:rPr>
            </w:pPr>
            <w:r>
              <w:rPr>
                <w:color w:val="000000"/>
                <w:kern w:val="0"/>
                <w:sz w:val="24"/>
              </w:rPr>
              <w:t>投标报价</w:t>
            </w:r>
          </w:p>
        </w:tc>
        <w:tc>
          <w:tcPr>
            <w:tcW w:w="3620" w:type="pct"/>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4</w:t>
            </w:r>
          </w:p>
        </w:tc>
        <w:tc>
          <w:tcPr>
            <w:tcW w:w="975" w:type="pct"/>
            <w:shd w:val="clear" w:color="auto" w:fill="auto"/>
            <w:vAlign w:val="center"/>
          </w:tcPr>
          <w:p>
            <w:pPr>
              <w:widowControl/>
              <w:jc w:val="left"/>
              <w:rPr>
                <w:color w:val="000000"/>
                <w:kern w:val="0"/>
                <w:sz w:val="24"/>
              </w:rPr>
            </w:pPr>
            <w:r>
              <w:rPr>
                <w:color w:val="000000"/>
                <w:kern w:val="0"/>
                <w:sz w:val="24"/>
              </w:rPr>
              <w:t>报价唯一性</w:t>
            </w:r>
          </w:p>
        </w:tc>
        <w:tc>
          <w:tcPr>
            <w:tcW w:w="3620" w:type="pct"/>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5</w:t>
            </w:r>
          </w:p>
        </w:tc>
        <w:tc>
          <w:tcPr>
            <w:tcW w:w="975" w:type="pct"/>
            <w:shd w:val="clear" w:color="auto" w:fill="auto"/>
            <w:vAlign w:val="center"/>
          </w:tcPr>
          <w:p>
            <w:pPr>
              <w:widowControl/>
              <w:jc w:val="left"/>
              <w:rPr>
                <w:color w:val="000000"/>
                <w:kern w:val="0"/>
                <w:sz w:val="24"/>
              </w:rPr>
            </w:pPr>
            <w:r>
              <w:rPr>
                <w:color w:val="000000"/>
                <w:kern w:val="0"/>
                <w:sz w:val="24"/>
              </w:rPr>
              <w:t>投标有效期</w:t>
            </w:r>
          </w:p>
        </w:tc>
        <w:tc>
          <w:tcPr>
            <w:tcW w:w="3620" w:type="pct"/>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6</w:t>
            </w:r>
          </w:p>
        </w:tc>
        <w:tc>
          <w:tcPr>
            <w:tcW w:w="975" w:type="pct"/>
            <w:shd w:val="clear" w:color="auto" w:fill="auto"/>
            <w:vAlign w:val="center"/>
          </w:tcPr>
          <w:p>
            <w:pPr>
              <w:widowControl/>
              <w:jc w:val="left"/>
              <w:rPr>
                <w:color w:val="000000"/>
                <w:kern w:val="0"/>
                <w:sz w:val="24"/>
              </w:rPr>
            </w:pPr>
            <w:r>
              <w:rPr>
                <w:color w:val="000000"/>
                <w:kern w:val="0"/>
                <w:sz w:val="24"/>
              </w:rPr>
              <w:t>实质性格式</w:t>
            </w:r>
          </w:p>
        </w:tc>
        <w:tc>
          <w:tcPr>
            <w:tcW w:w="3620" w:type="pct"/>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7</w:t>
            </w:r>
          </w:p>
        </w:tc>
        <w:tc>
          <w:tcPr>
            <w:tcW w:w="975" w:type="pct"/>
            <w:shd w:val="clear" w:color="auto" w:fill="auto"/>
            <w:vAlign w:val="center"/>
          </w:tcPr>
          <w:p>
            <w:pPr>
              <w:widowControl/>
              <w:jc w:val="left"/>
              <w:rPr>
                <w:color w:val="000000"/>
                <w:kern w:val="0"/>
                <w:sz w:val="24"/>
              </w:rPr>
            </w:pPr>
            <w:r>
              <w:rPr>
                <w:color w:val="000000"/>
                <w:kern w:val="0"/>
                <w:sz w:val="24"/>
              </w:rPr>
              <w:t>★号条款响应</w:t>
            </w:r>
          </w:p>
        </w:tc>
        <w:tc>
          <w:tcPr>
            <w:tcW w:w="3620" w:type="pct"/>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8</w:t>
            </w:r>
          </w:p>
        </w:tc>
        <w:tc>
          <w:tcPr>
            <w:tcW w:w="975" w:type="pct"/>
            <w:shd w:val="clear" w:color="auto" w:fill="auto"/>
            <w:vAlign w:val="center"/>
          </w:tcPr>
          <w:p>
            <w:pPr>
              <w:widowControl/>
              <w:jc w:val="left"/>
              <w:rPr>
                <w:color w:val="000000"/>
                <w:kern w:val="0"/>
                <w:sz w:val="24"/>
              </w:rPr>
            </w:pPr>
            <w:r>
              <w:rPr>
                <w:sz w:val="24"/>
              </w:rPr>
              <w:t>拟分包情况说明（如有）</w:t>
            </w:r>
          </w:p>
        </w:tc>
        <w:tc>
          <w:tcPr>
            <w:tcW w:w="3620" w:type="pct"/>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9</w:t>
            </w:r>
          </w:p>
        </w:tc>
        <w:tc>
          <w:tcPr>
            <w:tcW w:w="975" w:type="pct"/>
            <w:shd w:val="clear" w:color="auto" w:fill="auto"/>
            <w:vAlign w:val="center"/>
          </w:tcPr>
          <w:p>
            <w:pPr>
              <w:widowControl/>
              <w:jc w:val="left"/>
              <w:rPr>
                <w:color w:val="000000"/>
                <w:kern w:val="0"/>
                <w:sz w:val="24"/>
              </w:rPr>
            </w:pPr>
            <w:r>
              <w:rPr>
                <w:color w:val="000000"/>
                <w:kern w:val="0"/>
                <w:sz w:val="24"/>
              </w:rPr>
              <w:t>分包其他要求（如有）</w:t>
            </w:r>
          </w:p>
        </w:tc>
        <w:tc>
          <w:tcPr>
            <w:tcW w:w="3620" w:type="pct"/>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10</w:t>
            </w:r>
          </w:p>
        </w:tc>
        <w:tc>
          <w:tcPr>
            <w:tcW w:w="975" w:type="pct"/>
            <w:shd w:val="clear" w:color="auto" w:fill="auto"/>
            <w:vAlign w:val="center"/>
          </w:tcPr>
          <w:p>
            <w:pPr>
              <w:widowControl/>
              <w:jc w:val="left"/>
              <w:rPr>
                <w:color w:val="000000"/>
                <w:kern w:val="0"/>
                <w:sz w:val="24"/>
              </w:rPr>
            </w:pPr>
            <w:r>
              <w:rPr>
                <w:color w:val="000000"/>
                <w:kern w:val="0"/>
                <w:sz w:val="24"/>
              </w:rPr>
              <w:t>报价的修正（如有）</w:t>
            </w:r>
          </w:p>
        </w:tc>
        <w:tc>
          <w:tcPr>
            <w:tcW w:w="3620" w:type="pct"/>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11</w:t>
            </w:r>
          </w:p>
        </w:tc>
        <w:tc>
          <w:tcPr>
            <w:tcW w:w="975" w:type="pct"/>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12</w:t>
            </w:r>
          </w:p>
        </w:tc>
        <w:tc>
          <w:tcPr>
            <w:tcW w:w="975"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13</w:t>
            </w:r>
          </w:p>
        </w:tc>
        <w:tc>
          <w:tcPr>
            <w:tcW w:w="975" w:type="pct"/>
            <w:shd w:val="clear" w:color="auto" w:fill="auto"/>
            <w:vAlign w:val="center"/>
          </w:tcPr>
          <w:p>
            <w:pPr>
              <w:widowControl/>
              <w:jc w:val="left"/>
              <w:rPr>
                <w:color w:val="000000"/>
                <w:kern w:val="0"/>
                <w:sz w:val="24"/>
              </w:rPr>
            </w:pPr>
            <w:r>
              <w:rPr>
                <w:color w:val="000000"/>
                <w:kern w:val="0"/>
                <w:sz w:val="24"/>
              </w:rPr>
              <w:t>公平竞争</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14</w:t>
            </w:r>
          </w:p>
        </w:tc>
        <w:tc>
          <w:tcPr>
            <w:tcW w:w="975" w:type="pct"/>
            <w:shd w:val="clear" w:color="auto" w:fill="auto"/>
            <w:vAlign w:val="center"/>
          </w:tcPr>
          <w:p>
            <w:pPr>
              <w:widowControl/>
              <w:jc w:val="left"/>
              <w:rPr>
                <w:color w:val="000000"/>
                <w:kern w:val="0"/>
                <w:sz w:val="24"/>
              </w:rPr>
            </w:pPr>
            <w:r>
              <w:rPr>
                <w:color w:val="000000"/>
                <w:kern w:val="0"/>
                <w:sz w:val="24"/>
              </w:rPr>
              <w:t>串通投标</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15</w:t>
            </w:r>
          </w:p>
        </w:tc>
        <w:tc>
          <w:tcPr>
            <w:tcW w:w="975" w:type="pct"/>
            <w:shd w:val="clear" w:color="auto" w:fill="auto"/>
            <w:vAlign w:val="center"/>
          </w:tcPr>
          <w:p>
            <w:pPr>
              <w:widowControl/>
              <w:jc w:val="left"/>
              <w:rPr>
                <w:color w:val="000000"/>
                <w:kern w:val="0"/>
                <w:sz w:val="24"/>
              </w:rPr>
            </w:pPr>
            <w:r>
              <w:rPr>
                <w:color w:val="000000"/>
                <w:kern w:val="0"/>
                <w:sz w:val="24"/>
              </w:rPr>
              <w:t>附加条件</w:t>
            </w:r>
          </w:p>
        </w:tc>
        <w:tc>
          <w:tcPr>
            <w:tcW w:w="3620" w:type="pct"/>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16</w:t>
            </w:r>
          </w:p>
        </w:tc>
        <w:tc>
          <w:tcPr>
            <w:tcW w:w="975" w:type="pct"/>
            <w:shd w:val="clear" w:color="auto" w:fill="auto"/>
            <w:vAlign w:val="center"/>
          </w:tcPr>
          <w:p>
            <w:pPr>
              <w:widowControl/>
              <w:jc w:val="left"/>
              <w:rPr>
                <w:color w:val="000000"/>
                <w:kern w:val="0"/>
                <w:sz w:val="24"/>
              </w:rPr>
            </w:pPr>
            <w:r>
              <w:rPr>
                <w:color w:val="000000"/>
                <w:kern w:val="0"/>
                <w:sz w:val="24"/>
              </w:rPr>
              <w:t>其他无效情形</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790" w:name="_Hlk220085436"/>
      <w:r>
        <w:rPr>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sz w:val="24"/>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sz w:val="24"/>
        </w:rPr>
      </w:pPr>
      <w:r>
        <w:rPr>
          <w:sz w:val="24"/>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sz w:val="24"/>
        </w:rPr>
      </w:pPr>
      <w:r>
        <w:rPr>
          <w:sz w:val="24"/>
        </w:rPr>
        <w:t>（3）投标（响应）报价低于采购项目最高限价45%的，即投标（响应）报价&lt;采购项目最高限价×45%；</w:t>
      </w:r>
      <w:r>
        <w:rPr>
          <w:color w:val="000000"/>
          <w:sz w:val="24"/>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sz w:val="24"/>
        </w:rPr>
      </w:pPr>
      <w:r>
        <w:rPr>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color w:val="000000"/>
          <w:sz w:val="24"/>
        </w:rPr>
        <w:t xml:space="preserve"> </w:t>
      </w:r>
      <w:r>
        <w:rPr>
          <w:sz w:val="24"/>
        </w:rPr>
        <w:t>上述投标（响应）报价指按照本章2.4修正后的报价</w:t>
      </w:r>
      <w:bookmarkEnd w:id="791"/>
      <w:r>
        <w:rPr>
          <w:sz w:val="24"/>
        </w:rPr>
        <w:t>。</w:t>
      </w:r>
    </w:p>
    <w:bookmarkEnd w:id="790"/>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支持中小企业政府采购政策的价格调整：只有符合第二章《投标人须知》5.3条规定情形的，可以享受中小企业扶持政策，用扣除后的价格参加评审；否则，评标时价格不予扣除。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对于未预留份额专门面向中小企业采购的采购项目，以及预留份额项目中的非预留部分采购包，对小微企业报价给予10%的扣除，用扣除后的价格参加评审。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30%以上的联合体或者大中型企业的报价给予6%的扣除，用扣除后的价格参加评审。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sz w:val="24"/>
        </w:rPr>
        <w:t>支持本国产品政府采购的价格调整：只有符合第二章《投标人须知》5.2条规定情形的，可以享受本国产品支持政策，用扣除后的价格参加评审；否则，评标时价格不予扣除。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w:t>
      </w:r>
      <w:r>
        <w:rPr>
          <w:rFonts w:hint="eastAsia" w:cs="宋体"/>
          <w:sz w:val="24"/>
          <w:u w:val="single"/>
        </w:rPr>
        <w:t xml:space="preserve">  /  </w:t>
      </w:r>
      <w:r>
        <w:rPr>
          <w:sz w:val="24"/>
        </w:rPr>
        <w:t>。</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cs="宋体"/>
          <w:sz w:val="24"/>
          <w:u w:val="single"/>
        </w:rPr>
        <w:t xml:space="preserve">  /   </w:t>
      </w:r>
      <w:r>
        <w:rPr>
          <w:sz w:val="24"/>
        </w:rPr>
        <w:t>。</w:t>
      </w:r>
    </w:p>
    <w:p>
      <w:pPr>
        <w:numPr>
          <w:ilvl w:val="0"/>
          <w:numId w:val="12"/>
        </w:numPr>
        <w:tabs>
          <w:tab w:val="left" w:pos="360"/>
        </w:tabs>
        <w:snapToGrid w:val="0"/>
        <w:spacing w:line="360" w:lineRule="auto"/>
        <w:outlineLvl w:val="1"/>
        <w:rPr>
          <w:sz w:val="24"/>
        </w:rPr>
      </w:pPr>
      <w:r>
        <w:rPr>
          <w:sz w:val="24"/>
        </w:rPr>
        <w:t>确定</w:t>
      </w:r>
      <w:bookmarkStart w:id="792" w:name="_Toc149720839"/>
      <w:bookmarkStart w:id="793" w:name="_Toc305158888"/>
      <w:bookmarkStart w:id="794" w:name="_Toc195842911"/>
      <w:bookmarkStart w:id="795" w:name="_Toc164608660"/>
      <w:bookmarkStart w:id="796" w:name="_Toc164229241"/>
      <w:bookmarkStart w:id="797" w:name="_Toc164608815"/>
      <w:bookmarkStart w:id="798" w:name="_Toc151193644"/>
      <w:bookmarkStart w:id="799" w:name="_Toc150509297"/>
      <w:bookmarkStart w:id="800" w:name="_Toc226965736"/>
      <w:bookmarkStart w:id="801" w:name="_Toc127151546"/>
      <w:bookmarkStart w:id="802" w:name="_Toc150480784"/>
      <w:bookmarkStart w:id="803" w:name="_Toc151193934"/>
      <w:bookmarkStart w:id="804" w:name="_Toc264969236"/>
      <w:bookmarkStart w:id="805" w:name="_Toc150774751"/>
      <w:bookmarkStart w:id="806" w:name="_Toc150774646"/>
      <w:bookmarkStart w:id="807" w:name="_Toc142311048"/>
      <w:bookmarkStart w:id="808" w:name="_Toc151193860"/>
      <w:bookmarkStart w:id="809" w:name="_Toc151193716"/>
      <w:bookmarkStart w:id="810" w:name="_Toc164351640"/>
      <w:bookmarkStart w:id="811" w:name="_Toc265228384"/>
      <w:bookmarkStart w:id="812" w:name="_Toc520356170"/>
      <w:bookmarkStart w:id="813" w:name="_Toc127151747"/>
      <w:bookmarkStart w:id="814" w:name="_Toc164229387"/>
      <w:bookmarkStart w:id="815" w:name="_Ref467307010"/>
      <w:bookmarkStart w:id="816" w:name="_Toc226309790"/>
      <w:bookmarkStart w:id="817" w:name="_Toc226965819"/>
      <w:bookmarkStart w:id="818" w:name="_Toc151193788"/>
      <w:bookmarkStart w:id="819" w:name="_Toc127161460"/>
      <w:bookmarkStart w:id="820" w:name="_Toc305158814"/>
      <w:bookmarkStart w:id="821" w:name="_Toc226337242"/>
      <w:bookmarkStart w:id="822" w:name="_Toc151190173"/>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4"/>
        <w:tabs>
          <w:tab w:val="left" w:pos="900"/>
          <w:tab w:val="left" w:pos="2127"/>
        </w:tabs>
        <w:adjustRightInd w:val="0"/>
        <w:snapToGrid w:val="0"/>
        <w:spacing w:line="360" w:lineRule="auto"/>
        <w:ind w:left="993" w:firstLine="136" w:firstLineChars="57"/>
        <w:rPr>
          <w:rFonts w:hint="default" w:ascii="Times New Roman" w:hAnsi="Times New Roman" w:cs="宋体"/>
          <w:sz w:val="24"/>
          <w:szCs w:val="24"/>
        </w:rPr>
      </w:pPr>
      <w:r>
        <w:rPr>
          <w:rFonts w:ascii="Times New Roman" w:hAnsi="Times New Roman" w:cs="宋体"/>
          <w:sz w:val="24"/>
        </w:rPr>
        <w:t>■</w:t>
      </w:r>
      <w:r>
        <w:rPr>
          <w:rFonts w:ascii="Times New Roman" w:hAnsi="Times New Roman" w:cs="宋体"/>
          <w:sz w:val="24"/>
          <w:szCs w:val="24"/>
        </w:rPr>
        <w:t>其他方式，具体要求：</w:t>
      </w:r>
      <w:r>
        <w:rPr>
          <w:rFonts w:hint="default" w:ascii="Times New Roman" w:hAnsi="Times New Roman"/>
          <w:color w:val="000000" w:themeColor="text1"/>
          <w:sz w:val="24"/>
          <w:u w:val="single"/>
          <w14:textFill>
            <w14:solidFill>
              <w14:schemeClr w14:val="tx1"/>
            </w14:solidFill>
          </w14:textFill>
        </w:rPr>
        <w:t>技术部分得分最高的投标人获得中标人推荐资格</w:t>
      </w:r>
      <w:r>
        <w:rPr>
          <w:rFonts w:ascii="Times New Roman" w:hAnsi="Times New Roman"/>
          <w:color w:val="000000" w:themeColor="text1"/>
          <w:sz w:val="24"/>
          <w14:textFill>
            <w14:solidFill>
              <w14:schemeClr w14:val="tx1"/>
            </w14:solidFill>
          </w14:textFill>
        </w:rPr>
        <w:t>。</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p>
      <w:pPr>
        <w:tabs>
          <w:tab w:val="left" w:pos="360"/>
          <w:tab w:val="left" w:pos="900"/>
          <w:tab w:val="left" w:pos="1080"/>
          <w:tab w:val="left" w:pos="2014"/>
        </w:tabs>
        <w:snapToGrid w:val="0"/>
        <w:spacing w:line="360" w:lineRule="auto"/>
        <w:rPr>
          <w:sz w:val="24"/>
        </w:rPr>
      </w:pPr>
    </w:p>
    <w:tbl>
      <w:tblPr>
        <w:tblStyle w:val="43"/>
        <w:tblpPr w:leftFromText="180" w:rightFromText="180" w:vertAnchor="text" w:horzAnchor="page" w:tblpX="2087" w:tblpY="247"/>
        <w:tblOverlap w:val="never"/>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649" w:type="dxa"/>
            <w:vAlign w:val="center"/>
          </w:tcPr>
          <w:p>
            <w:pPr>
              <w:widowControl/>
              <w:spacing w:line="360" w:lineRule="auto"/>
              <w:ind w:right="-57" w:rightChars="-27"/>
              <w:jc w:val="center"/>
              <w:rPr>
                <w:b/>
                <w:sz w:val="24"/>
              </w:rPr>
            </w:pPr>
            <w:r>
              <w:rPr>
                <w:rFonts w:hint="eastAsia"/>
                <w:b/>
                <w:sz w:val="24"/>
              </w:rPr>
              <w:t>序号</w:t>
            </w:r>
          </w:p>
        </w:tc>
        <w:tc>
          <w:tcPr>
            <w:tcW w:w="7371" w:type="dxa"/>
            <w:vAlign w:val="center"/>
          </w:tcPr>
          <w:p>
            <w:pPr>
              <w:widowControl/>
              <w:spacing w:line="360" w:lineRule="auto"/>
              <w:ind w:right="-57" w:rightChars="-27"/>
              <w:jc w:val="center"/>
              <w:rPr>
                <w:b/>
                <w:sz w:val="24"/>
              </w:rPr>
            </w:pPr>
            <w:r>
              <w:rPr>
                <w:rFonts w:hint="eastAsia"/>
                <w:b/>
                <w:sz w:val="24"/>
              </w:rPr>
              <w:t>评审因素及说明</w:t>
            </w:r>
          </w:p>
        </w:tc>
        <w:tc>
          <w:tcPr>
            <w:tcW w:w="831" w:type="dxa"/>
            <w:vAlign w:val="center"/>
          </w:tcPr>
          <w:p>
            <w:pPr>
              <w:widowControl/>
              <w:spacing w:line="360" w:lineRule="auto"/>
              <w:ind w:right="-57" w:rightChars="-27"/>
              <w:jc w:val="center"/>
              <w:rPr>
                <w:b/>
                <w:sz w:val="24"/>
              </w:rPr>
            </w:pPr>
            <w:r>
              <w:rPr>
                <w:rFonts w:hint="eastAsia"/>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851" w:type="dxa"/>
            <w:gridSpan w:val="3"/>
            <w:vAlign w:val="center"/>
          </w:tcPr>
          <w:p>
            <w:pPr>
              <w:widowControl/>
              <w:spacing w:line="360" w:lineRule="auto"/>
              <w:ind w:left="422" w:right="-57" w:rightChars="-27" w:hanging="422"/>
              <w:jc w:val="center"/>
              <w:rPr>
                <w:b/>
                <w:sz w:val="24"/>
              </w:rPr>
            </w:pPr>
            <w:r>
              <w:rPr>
                <w:rFonts w:hint="eastAsia"/>
                <w:b/>
                <w:sz w:val="24"/>
              </w:rPr>
              <w:t>一、商务部分（20分）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9" w:type="dxa"/>
            <w:vAlign w:val="center"/>
          </w:tcPr>
          <w:p>
            <w:pPr>
              <w:widowControl/>
              <w:spacing w:line="360" w:lineRule="auto"/>
              <w:ind w:left="420" w:right="-57" w:rightChars="-27" w:hanging="420"/>
              <w:jc w:val="center"/>
              <w:rPr>
                <w:sz w:val="24"/>
              </w:rPr>
            </w:pPr>
            <w:r>
              <w:rPr>
                <w:rFonts w:hint="eastAsia"/>
                <w:sz w:val="24"/>
              </w:rPr>
              <w:t>1</w:t>
            </w:r>
            <w:r>
              <w:rPr>
                <w:sz w:val="24"/>
              </w:rPr>
              <w:t>.1</w:t>
            </w:r>
          </w:p>
        </w:tc>
        <w:tc>
          <w:tcPr>
            <w:tcW w:w="7371" w:type="dxa"/>
            <w:vAlign w:val="center"/>
          </w:tcPr>
          <w:p>
            <w:pPr>
              <w:widowControl/>
              <w:spacing w:line="360" w:lineRule="auto"/>
              <w:ind w:right="-57" w:rightChars="-27"/>
              <w:rPr>
                <w:b/>
                <w:sz w:val="24"/>
              </w:rPr>
            </w:pPr>
            <w:r>
              <w:rPr>
                <w:rFonts w:hint="eastAsia"/>
                <w:b/>
                <w:sz w:val="24"/>
              </w:rPr>
              <w:t>相关资质：</w:t>
            </w:r>
          </w:p>
          <w:p>
            <w:pPr>
              <w:widowControl/>
              <w:numPr>
                <w:ilvl w:val="0"/>
                <w:numId w:val="14"/>
              </w:numPr>
              <w:spacing w:line="360" w:lineRule="auto"/>
              <w:ind w:right="-57" w:rightChars="-27"/>
              <w:rPr>
                <w:bCs/>
                <w:sz w:val="24"/>
              </w:rPr>
            </w:pPr>
            <w:r>
              <w:rPr>
                <w:bCs/>
                <w:sz w:val="24"/>
              </w:rPr>
              <w:t>投标人具有质量管理体系认证证书，得</w:t>
            </w:r>
            <w:r>
              <w:rPr>
                <w:rFonts w:hint="eastAsia"/>
                <w:bCs/>
                <w:sz w:val="24"/>
              </w:rPr>
              <w:t>2</w:t>
            </w:r>
            <w:r>
              <w:rPr>
                <w:bCs/>
                <w:sz w:val="24"/>
              </w:rPr>
              <w:t>分，否则不得分。</w:t>
            </w:r>
          </w:p>
          <w:p>
            <w:pPr>
              <w:pStyle w:val="42"/>
              <w:numPr>
                <w:ilvl w:val="0"/>
                <w:numId w:val="14"/>
              </w:numPr>
              <w:ind w:left="0" w:leftChars="0" w:firstLine="0" w:firstLineChars="0"/>
              <w:rPr>
                <w:bCs/>
                <w:szCs w:val="24"/>
              </w:rPr>
            </w:pPr>
            <w:r>
              <w:rPr>
                <w:bCs/>
                <w:szCs w:val="24"/>
              </w:rPr>
              <w:t>投标人具有环境管理体系认证证书，得</w:t>
            </w:r>
            <w:r>
              <w:rPr>
                <w:rFonts w:hint="eastAsia"/>
                <w:bCs/>
                <w:szCs w:val="24"/>
              </w:rPr>
              <w:t>2</w:t>
            </w:r>
            <w:r>
              <w:rPr>
                <w:bCs/>
                <w:szCs w:val="24"/>
              </w:rPr>
              <w:t>分，否则不得分。</w:t>
            </w:r>
          </w:p>
          <w:p>
            <w:pPr>
              <w:pStyle w:val="42"/>
              <w:numPr>
                <w:ilvl w:val="0"/>
                <w:numId w:val="14"/>
              </w:numPr>
              <w:ind w:left="0" w:leftChars="0" w:firstLine="0" w:firstLineChars="0"/>
              <w:rPr>
                <w:bCs/>
                <w:szCs w:val="24"/>
              </w:rPr>
            </w:pPr>
            <w:r>
              <w:rPr>
                <w:bCs/>
                <w:szCs w:val="24"/>
              </w:rPr>
              <w:t>投标人具有职业健康安全管理体系认证</w:t>
            </w:r>
            <w:r>
              <w:rPr>
                <w:rFonts w:hint="eastAsia"/>
                <w:bCs/>
                <w:szCs w:val="24"/>
              </w:rPr>
              <w:t>证书</w:t>
            </w:r>
            <w:r>
              <w:rPr>
                <w:bCs/>
                <w:szCs w:val="24"/>
              </w:rPr>
              <w:t>，得</w:t>
            </w:r>
            <w:r>
              <w:rPr>
                <w:rFonts w:hint="eastAsia"/>
                <w:bCs/>
                <w:szCs w:val="24"/>
              </w:rPr>
              <w:t>2</w:t>
            </w:r>
            <w:r>
              <w:rPr>
                <w:bCs/>
                <w:szCs w:val="24"/>
              </w:rPr>
              <w:t>分，否则不得分。</w:t>
            </w:r>
          </w:p>
          <w:p>
            <w:pPr>
              <w:pStyle w:val="42"/>
              <w:ind w:left="0" w:leftChars="0" w:firstLine="0" w:firstLineChars="0"/>
              <w:rPr>
                <w:bCs/>
                <w:szCs w:val="24"/>
              </w:rPr>
            </w:pPr>
            <w:r>
              <w:rPr>
                <w:rFonts w:hint="eastAsia"/>
                <w:bCs/>
                <w:szCs w:val="24"/>
              </w:rPr>
              <w:t>（以上证明材料</w:t>
            </w:r>
            <w:r>
              <w:rPr>
                <w:bCs/>
                <w:szCs w:val="24"/>
              </w:rPr>
              <w:t>须提供有效证书复印件并加盖投标人公章</w:t>
            </w:r>
            <w:r>
              <w:rPr>
                <w:rFonts w:hint="eastAsia"/>
                <w:bCs/>
                <w:szCs w:val="24"/>
              </w:rPr>
              <w:t>）</w:t>
            </w:r>
          </w:p>
        </w:tc>
        <w:tc>
          <w:tcPr>
            <w:tcW w:w="831" w:type="dxa"/>
            <w:vAlign w:val="center"/>
          </w:tcPr>
          <w:p>
            <w:pPr>
              <w:widowControl/>
              <w:spacing w:line="360" w:lineRule="auto"/>
              <w:ind w:right="-57" w:rightChars="-27"/>
              <w:jc w:val="center"/>
              <w:rPr>
                <w:sz w:val="24"/>
              </w:rPr>
            </w:pPr>
            <w:r>
              <w:rPr>
                <w:rFonts w:hint="eastAsia"/>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9" w:type="dxa"/>
            <w:vAlign w:val="center"/>
          </w:tcPr>
          <w:p>
            <w:pPr>
              <w:widowControl/>
              <w:spacing w:line="360" w:lineRule="auto"/>
              <w:ind w:left="420" w:right="-57" w:rightChars="-27" w:hanging="420"/>
              <w:jc w:val="center"/>
              <w:rPr>
                <w:sz w:val="24"/>
              </w:rPr>
            </w:pPr>
            <w:r>
              <w:rPr>
                <w:rFonts w:hint="eastAsia"/>
                <w:sz w:val="24"/>
              </w:rPr>
              <w:t>1</w:t>
            </w:r>
            <w:r>
              <w:rPr>
                <w:sz w:val="24"/>
              </w:rPr>
              <w:t>.</w:t>
            </w:r>
            <w:r>
              <w:rPr>
                <w:rFonts w:hint="eastAsia"/>
                <w:sz w:val="24"/>
              </w:rPr>
              <w:t>2</w:t>
            </w:r>
          </w:p>
        </w:tc>
        <w:tc>
          <w:tcPr>
            <w:tcW w:w="7371" w:type="dxa"/>
            <w:vAlign w:val="center"/>
          </w:tcPr>
          <w:p>
            <w:pPr>
              <w:widowControl/>
              <w:spacing w:line="360" w:lineRule="auto"/>
              <w:ind w:right="-57" w:rightChars="-27"/>
              <w:rPr>
                <w:rFonts w:cs="Tahoma"/>
                <w:b/>
                <w:sz w:val="24"/>
              </w:rPr>
            </w:pPr>
            <w:r>
              <w:rPr>
                <w:rFonts w:hint="eastAsia" w:cs="Tahoma"/>
                <w:b/>
                <w:sz w:val="24"/>
              </w:rPr>
              <w:t>相关业绩：</w:t>
            </w:r>
          </w:p>
          <w:p>
            <w:pPr>
              <w:widowControl/>
              <w:spacing w:line="360" w:lineRule="auto"/>
              <w:ind w:right="-57" w:rightChars="-27"/>
              <w:rPr>
                <w:rFonts w:cs="Tahoma"/>
                <w:sz w:val="24"/>
              </w:rPr>
            </w:pPr>
            <w:r>
              <w:rPr>
                <w:rFonts w:hint="eastAsia" w:cs="Tahoma"/>
                <w:sz w:val="24"/>
              </w:rPr>
              <w:t>投标人自20</w:t>
            </w:r>
            <w:r>
              <w:rPr>
                <w:rFonts w:cs="Tahoma"/>
                <w:sz w:val="24"/>
              </w:rPr>
              <w:t>2</w:t>
            </w:r>
            <w:r>
              <w:rPr>
                <w:rFonts w:hint="eastAsia" w:cs="Tahoma"/>
                <w:sz w:val="24"/>
              </w:rPr>
              <w:t>3年1月1日至投标截止日前，承担</w:t>
            </w:r>
            <w:r>
              <w:rPr>
                <w:sz w:val="24"/>
              </w:rPr>
              <w:t>与本项目相同或类似</w:t>
            </w:r>
            <w:r>
              <w:rPr>
                <w:bCs/>
                <w:sz w:val="24"/>
              </w:rPr>
              <w:t>的业绩</w:t>
            </w:r>
            <w:r>
              <w:rPr>
                <w:rFonts w:hint="eastAsia" w:cs="Tahoma"/>
                <w:sz w:val="24"/>
              </w:rPr>
              <w:t>，每个业绩得</w:t>
            </w:r>
            <w:r>
              <w:rPr>
                <w:rFonts w:cs="Tahoma"/>
                <w:sz w:val="24"/>
              </w:rPr>
              <w:t>2</w:t>
            </w:r>
            <w:r>
              <w:rPr>
                <w:rFonts w:hint="eastAsia" w:cs="Tahoma"/>
                <w:sz w:val="24"/>
              </w:rPr>
              <w:t>分，本项最高得14分。</w:t>
            </w:r>
          </w:p>
          <w:p>
            <w:pPr>
              <w:widowControl/>
              <w:spacing w:line="360" w:lineRule="auto"/>
              <w:ind w:right="-57" w:rightChars="-27"/>
              <w:rPr>
                <w:rFonts w:cs="Tahoma"/>
                <w:sz w:val="24"/>
              </w:rPr>
            </w:pPr>
            <w:r>
              <w:rPr>
                <w:rFonts w:hint="eastAsia" w:cs="Tahoma"/>
                <w:sz w:val="24"/>
              </w:rPr>
              <w:t>（投标人需提供合同复印件并加盖公章，包括与最终用户签订的合同首页、合同金额所在页、签字盖章页及相关服务内容）</w:t>
            </w:r>
          </w:p>
        </w:tc>
        <w:tc>
          <w:tcPr>
            <w:tcW w:w="831" w:type="dxa"/>
            <w:vAlign w:val="center"/>
          </w:tcPr>
          <w:p>
            <w:pPr>
              <w:widowControl/>
              <w:spacing w:line="360" w:lineRule="auto"/>
              <w:ind w:right="-57" w:rightChars="-27"/>
              <w:jc w:val="center"/>
              <w:rPr>
                <w:sz w:val="24"/>
              </w:rPr>
            </w:pPr>
            <w:r>
              <w:rPr>
                <w:sz w:val="24"/>
              </w:rPr>
              <w:t>0</w:t>
            </w:r>
            <w:r>
              <w:rPr>
                <w:rFonts w:hint="eastAsia"/>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851" w:type="dxa"/>
            <w:gridSpan w:val="3"/>
            <w:vAlign w:val="center"/>
          </w:tcPr>
          <w:p>
            <w:pPr>
              <w:widowControl/>
              <w:spacing w:line="360" w:lineRule="auto"/>
              <w:ind w:right="-57" w:rightChars="-27"/>
              <w:jc w:val="center"/>
              <w:rPr>
                <w:b/>
                <w:sz w:val="24"/>
              </w:rPr>
            </w:pPr>
            <w:r>
              <w:rPr>
                <w:rFonts w:hint="eastAsia"/>
                <w:b/>
                <w:sz w:val="24"/>
              </w:rPr>
              <w:t>二、技术部分（70分）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widowControl/>
              <w:spacing w:line="360" w:lineRule="auto"/>
              <w:ind w:left="420" w:right="-57" w:rightChars="-27" w:hanging="420"/>
              <w:jc w:val="center"/>
              <w:rPr>
                <w:sz w:val="24"/>
              </w:rPr>
            </w:pPr>
            <w:r>
              <w:rPr>
                <w:rFonts w:hint="eastAsia"/>
                <w:sz w:val="24"/>
              </w:rPr>
              <w:t>2.1</w:t>
            </w:r>
          </w:p>
        </w:tc>
        <w:tc>
          <w:tcPr>
            <w:tcW w:w="7371" w:type="dxa"/>
            <w:vAlign w:val="center"/>
          </w:tcPr>
          <w:p>
            <w:pPr>
              <w:widowControl/>
              <w:spacing w:line="360" w:lineRule="auto"/>
              <w:ind w:right="-57" w:rightChars="-27"/>
              <w:rPr>
                <w:rFonts w:ascii="宋体" w:hAnsi="宋体" w:cs="宋体"/>
                <w:kern w:val="0"/>
                <w:sz w:val="24"/>
              </w:rPr>
            </w:pPr>
            <w:r>
              <w:rPr>
                <w:rFonts w:hint="eastAsia" w:ascii="宋体" w:hAnsi="宋体" w:cs="宋体"/>
                <w:b/>
                <w:bCs/>
                <w:kern w:val="0"/>
                <w:sz w:val="24"/>
              </w:rPr>
              <w:t>采购需求响应情况</w:t>
            </w:r>
            <w:r>
              <w:rPr>
                <w:rFonts w:hint="eastAsia" w:ascii="宋体" w:hAnsi="宋体" w:cs="宋体"/>
                <w:kern w:val="0"/>
                <w:sz w:val="24"/>
              </w:rPr>
              <w:t>：</w:t>
            </w:r>
          </w:p>
          <w:p>
            <w:pPr>
              <w:widowControl/>
              <w:spacing w:line="360" w:lineRule="auto"/>
              <w:ind w:right="-57" w:rightChars="-27"/>
              <w:rPr>
                <w:rFonts w:ascii="宋体" w:hAnsi="宋体"/>
                <w:sz w:val="24"/>
              </w:rPr>
            </w:pPr>
            <w:r>
              <w:rPr>
                <w:rFonts w:hint="eastAsia" w:ascii="宋体" w:hAnsi="宋体" w:cs="宋体"/>
                <w:kern w:val="0"/>
                <w:sz w:val="24"/>
              </w:rPr>
              <w:t>投标人对采购需求的响应情况，</w:t>
            </w:r>
            <w:r>
              <w:rPr>
                <w:rFonts w:hint="eastAsia" w:ascii="宋体" w:hAnsi="宋体"/>
                <w:sz w:val="24"/>
              </w:rPr>
              <w:t>“#”号项为重要条款，每有一项满足招标文件要求可得1分，负偏离不得分，共36分。</w:t>
            </w:r>
          </w:p>
          <w:p>
            <w:pPr>
              <w:pStyle w:val="2"/>
              <w:jc w:val="left"/>
            </w:pPr>
            <w:r>
              <w:rPr>
                <w:rFonts w:hint="eastAsia" w:ascii="宋体" w:hAnsi="宋体"/>
                <w:bCs/>
                <w:sz w:val="22"/>
                <w:szCs w:val="22"/>
              </w:rPr>
              <w:t>附件6“采购需求偏离表”中作出点对点、逐条、逐项应答，漏项或负偏离视为不满足。</w:t>
            </w:r>
          </w:p>
        </w:tc>
        <w:tc>
          <w:tcPr>
            <w:tcW w:w="831" w:type="dxa"/>
            <w:vAlign w:val="center"/>
          </w:tcPr>
          <w:p>
            <w:pPr>
              <w:widowControl/>
              <w:spacing w:line="360" w:lineRule="auto"/>
              <w:ind w:right="-57" w:rightChars="-27"/>
              <w:jc w:val="center"/>
              <w:rPr>
                <w:rFonts w:cs="宋体"/>
                <w:color w:val="000000"/>
                <w:sz w:val="24"/>
              </w:rPr>
            </w:pPr>
            <w:r>
              <w:rPr>
                <w:rFonts w:cs="宋体"/>
                <w:color w:val="000000"/>
                <w:sz w:val="24"/>
              </w:rPr>
              <w:t>0</w:t>
            </w:r>
            <w:r>
              <w:rPr>
                <w:rFonts w:hint="eastAsia" w:cs="宋体"/>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9" w:type="dxa"/>
            <w:vAlign w:val="center"/>
          </w:tcPr>
          <w:p>
            <w:pPr>
              <w:widowControl/>
              <w:spacing w:line="360" w:lineRule="auto"/>
              <w:ind w:left="420" w:right="-57" w:rightChars="-27" w:hanging="420"/>
              <w:jc w:val="center"/>
              <w:rPr>
                <w:sz w:val="24"/>
              </w:rPr>
            </w:pPr>
            <w:r>
              <w:rPr>
                <w:rFonts w:hint="eastAsia"/>
                <w:sz w:val="24"/>
              </w:rPr>
              <w:t>2.2</w:t>
            </w:r>
          </w:p>
        </w:tc>
        <w:tc>
          <w:tcPr>
            <w:tcW w:w="7371" w:type="dxa"/>
            <w:vAlign w:val="center"/>
          </w:tcPr>
          <w:p>
            <w:pPr>
              <w:widowControl/>
              <w:spacing w:line="360" w:lineRule="auto"/>
              <w:ind w:right="-57" w:rightChars="-27"/>
              <w:rPr>
                <w:b/>
                <w:sz w:val="24"/>
              </w:rPr>
            </w:pPr>
            <w:r>
              <w:rPr>
                <w:b/>
                <w:sz w:val="24"/>
              </w:rPr>
              <w:t>项目团队人员：</w:t>
            </w:r>
          </w:p>
          <w:p>
            <w:pPr>
              <w:tabs>
                <w:tab w:val="left" w:pos="360"/>
                <w:tab w:val="left" w:pos="900"/>
                <w:tab w:val="left" w:pos="1080"/>
                <w:tab w:val="left" w:pos="2014"/>
              </w:tabs>
              <w:snapToGrid w:val="0"/>
              <w:spacing w:line="360" w:lineRule="auto"/>
              <w:rPr>
                <w:sz w:val="24"/>
              </w:rPr>
            </w:pPr>
            <w:r>
              <w:rPr>
                <w:rFonts w:hint="eastAsia"/>
                <w:sz w:val="24"/>
              </w:rPr>
              <w:t>组建专业化管理团队，</w:t>
            </w:r>
            <w:r>
              <w:rPr>
                <w:rFonts w:hint="eastAsia"/>
                <w:bCs/>
                <w:sz w:val="24"/>
              </w:rPr>
              <w:t>项目经理及</w:t>
            </w:r>
            <w:r>
              <w:rPr>
                <w:sz w:val="24"/>
              </w:rPr>
              <w:t>团队人员配置合理、</w:t>
            </w:r>
            <w:r>
              <w:rPr>
                <w:rFonts w:hint="eastAsia"/>
                <w:sz w:val="24"/>
              </w:rPr>
              <w:t>岗位职责明确、</w:t>
            </w:r>
            <w:r>
              <w:rPr>
                <w:bCs/>
                <w:sz w:val="24"/>
              </w:rPr>
              <w:t>人员结构科学合理性强</w:t>
            </w:r>
            <w:r>
              <w:rPr>
                <w:rFonts w:hint="eastAsia"/>
                <w:sz w:val="24"/>
              </w:rPr>
              <w:t>、专业齐全、</w:t>
            </w:r>
            <w:r>
              <w:rPr>
                <w:sz w:val="24"/>
              </w:rPr>
              <w:t>能够完全满足本项目要求得</w:t>
            </w:r>
            <w:r>
              <w:rPr>
                <w:rFonts w:hint="eastAsia"/>
                <w:sz w:val="24"/>
              </w:rPr>
              <w:t>9</w:t>
            </w:r>
            <w:r>
              <w:rPr>
                <w:sz w:val="24"/>
              </w:rPr>
              <w:t>分</w:t>
            </w:r>
            <w:r>
              <w:rPr>
                <w:rFonts w:hint="eastAsia"/>
                <w:sz w:val="24"/>
              </w:rPr>
              <w:t>；</w:t>
            </w:r>
          </w:p>
          <w:p>
            <w:pPr>
              <w:widowControl/>
              <w:spacing w:line="360" w:lineRule="auto"/>
              <w:ind w:right="-57" w:rightChars="-27"/>
              <w:rPr>
                <w:sz w:val="24"/>
              </w:rPr>
            </w:pPr>
            <w:r>
              <w:rPr>
                <w:bCs/>
                <w:sz w:val="24"/>
              </w:rPr>
              <w:t>团队的人员配置较为合理</w:t>
            </w:r>
            <w:r>
              <w:rPr>
                <w:rFonts w:hint="eastAsia"/>
                <w:bCs/>
                <w:sz w:val="24"/>
              </w:rPr>
              <w:t>、</w:t>
            </w:r>
            <w:r>
              <w:rPr>
                <w:bCs/>
                <w:sz w:val="24"/>
              </w:rPr>
              <w:t>岗位职责较为明确、人员结构具有科学合理性</w:t>
            </w:r>
            <w:r>
              <w:rPr>
                <w:rFonts w:hint="eastAsia"/>
                <w:sz w:val="24"/>
              </w:rPr>
              <w:t>，仅能匹配本项目要求得6</w:t>
            </w:r>
            <w:r>
              <w:rPr>
                <w:sz w:val="24"/>
              </w:rPr>
              <w:t>分</w:t>
            </w:r>
            <w:r>
              <w:rPr>
                <w:rFonts w:hint="eastAsia"/>
                <w:sz w:val="24"/>
              </w:rPr>
              <w:t>；</w:t>
            </w:r>
          </w:p>
          <w:p>
            <w:pPr>
              <w:widowControl/>
              <w:spacing w:line="360" w:lineRule="auto"/>
              <w:ind w:right="-57" w:rightChars="-27"/>
              <w:rPr>
                <w:sz w:val="24"/>
              </w:rPr>
            </w:pPr>
            <w:r>
              <w:rPr>
                <w:bCs/>
                <w:sz w:val="24"/>
              </w:rPr>
              <w:t>团队的人员配置欠合理，</w:t>
            </w:r>
            <w:r>
              <w:rPr>
                <w:rFonts w:hint="eastAsia"/>
                <w:bCs/>
                <w:sz w:val="24"/>
              </w:rPr>
              <w:t>或</w:t>
            </w:r>
            <w:r>
              <w:rPr>
                <w:bCs/>
                <w:sz w:val="24"/>
              </w:rPr>
              <w:t>专业欠齐全，或人员结构欠科学</w:t>
            </w:r>
            <w:r>
              <w:rPr>
                <w:sz w:val="24"/>
              </w:rPr>
              <w:t>要求得</w:t>
            </w:r>
            <w:r>
              <w:rPr>
                <w:rFonts w:hint="eastAsia"/>
                <w:sz w:val="24"/>
              </w:rPr>
              <w:t>3分；</w:t>
            </w:r>
          </w:p>
          <w:p>
            <w:pPr>
              <w:widowControl/>
              <w:spacing w:line="360" w:lineRule="auto"/>
              <w:ind w:right="-57" w:rightChars="-27"/>
              <w:rPr>
                <w:sz w:val="24"/>
              </w:rPr>
            </w:pPr>
            <w:r>
              <w:rPr>
                <w:rFonts w:hint="eastAsia"/>
                <w:sz w:val="24"/>
              </w:rPr>
              <w:t>未提供不得分。</w:t>
            </w:r>
            <w:r>
              <w:rPr>
                <w:sz w:val="24"/>
              </w:rPr>
              <w:t xml:space="preserve"> </w:t>
            </w:r>
          </w:p>
          <w:p>
            <w:pPr>
              <w:widowControl/>
              <w:spacing w:line="360" w:lineRule="auto"/>
              <w:ind w:right="-57" w:rightChars="-27"/>
              <w:rPr>
                <w:rFonts w:cs="宋体"/>
                <w:color w:val="000000"/>
                <w:sz w:val="24"/>
              </w:rPr>
            </w:pPr>
            <w:r>
              <w:rPr>
                <w:rFonts w:hint="eastAsia" w:ascii="宋体" w:hAnsi="宋体"/>
                <w:sz w:val="24"/>
              </w:rPr>
              <w:t>（需提供近3个月内任意1个月社保缴纳证明，需要加盖公章。）</w:t>
            </w:r>
          </w:p>
        </w:tc>
        <w:tc>
          <w:tcPr>
            <w:tcW w:w="831" w:type="dxa"/>
            <w:vAlign w:val="center"/>
          </w:tcPr>
          <w:p>
            <w:pPr>
              <w:widowControl/>
              <w:spacing w:line="360" w:lineRule="auto"/>
              <w:ind w:right="-57" w:rightChars="-27"/>
              <w:jc w:val="center"/>
              <w:rPr>
                <w:rFonts w:cs="宋体"/>
                <w:color w:val="000000"/>
                <w:sz w:val="24"/>
              </w:rPr>
            </w:pPr>
            <w:r>
              <w:rPr>
                <w:rFonts w:cs="宋体"/>
                <w:color w:val="000000"/>
                <w:sz w:val="24"/>
              </w:rPr>
              <w:t>0</w:t>
            </w:r>
            <w:r>
              <w:rPr>
                <w:rFonts w:hint="eastAsia" w:cs="宋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9" w:type="dxa"/>
            <w:vAlign w:val="center"/>
          </w:tcPr>
          <w:p>
            <w:pPr>
              <w:widowControl/>
              <w:spacing w:line="360" w:lineRule="auto"/>
              <w:ind w:left="420" w:right="-57" w:rightChars="-27" w:hanging="420"/>
              <w:jc w:val="center"/>
              <w:rPr>
                <w:sz w:val="24"/>
              </w:rPr>
            </w:pPr>
            <w:r>
              <w:rPr>
                <w:rFonts w:hint="eastAsia"/>
                <w:sz w:val="24"/>
              </w:rPr>
              <w:t>2.3</w:t>
            </w:r>
          </w:p>
        </w:tc>
        <w:tc>
          <w:tcPr>
            <w:tcW w:w="7371" w:type="dxa"/>
            <w:vAlign w:val="center"/>
          </w:tcPr>
          <w:p>
            <w:pPr>
              <w:pStyle w:val="42"/>
              <w:spacing w:after="0" w:line="360" w:lineRule="auto"/>
              <w:ind w:left="0" w:leftChars="0" w:firstLine="0" w:firstLineChars="0"/>
              <w:rPr>
                <w:b/>
                <w:szCs w:val="24"/>
              </w:rPr>
            </w:pPr>
            <w:r>
              <w:rPr>
                <w:rFonts w:hint="eastAsia"/>
                <w:b/>
                <w:szCs w:val="24"/>
              </w:rPr>
              <w:t>实施方案：</w:t>
            </w:r>
          </w:p>
          <w:p>
            <w:pPr>
              <w:spacing w:line="360" w:lineRule="auto"/>
              <w:contextualSpacing/>
              <w:rPr>
                <w:rFonts w:ascii="宋体" w:hAnsi="宋体"/>
                <w:snapToGrid w:val="0"/>
                <w:kern w:val="0"/>
                <w:sz w:val="24"/>
              </w:rPr>
            </w:pPr>
            <w:r>
              <w:rPr>
                <w:rFonts w:hint="eastAsia" w:ascii="宋体" w:hAnsi="宋体"/>
                <w:snapToGrid w:val="0"/>
                <w:kern w:val="0"/>
                <w:sz w:val="24"/>
              </w:rPr>
              <w:t>投标人提供的实施方案的详尽程度、完善性、合理性及是否满足招标文件要求等方面。</w:t>
            </w:r>
          </w:p>
          <w:p>
            <w:pPr>
              <w:spacing w:line="360" w:lineRule="auto"/>
              <w:contextualSpacing/>
              <w:rPr>
                <w:rFonts w:ascii="宋体" w:hAnsi="宋体"/>
                <w:snapToGrid w:val="0"/>
                <w:kern w:val="0"/>
                <w:sz w:val="24"/>
              </w:rPr>
            </w:pPr>
            <w:r>
              <w:rPr>
                <w:rFonts w:hint="eastAsia" w:ascii="宋体" w:hAnsi="宋体"/>
                <w:snapToGrid w:val="0"/>
                <w:kern w:val="0"/>
                <w:sz w:val="24"/>
              </w:rPr>
              <w:t>项目实施方案可行、全面、对项目实施重点和难点把握准确得10分；</w:t>
            </w:r>
          </w:p>
          <w:p>
            <w:pPr>
              <w:spacing w:line="360" w:lineRule="auto"/>
              <w:contextualSpacing/>
              <w:rPr>
                <w:rFonts w:ascii="宋体" w:hAnsi="宋体"/>
                <w:snapToGrid w:val="0"/>
                <w:kern w:val="0"/>
                <w:sz w:val="24"/>
              </w:rPr>
            </w:pPr>
            <w:r>
              <w:rPr>
                <w:rFonts w:hint="eastAsia" w:ascii="宋体" w:hAnsi="宋体"/>
                <w:snapToGrid w:val="0"/>
                <w:kern w:val="0"/>
                <w:sz w:val="24"/>
              </w:rPr>
              <w:t>项目实施方案较可行、较全面、对项目实施重点和难点把握较准确得8分；</w:t>
            </w:r>
          </w:p>
          <w:p>
            <w:pPr>
              <w:spacing w:line="360" w:lineRule="auto"/>
              <w:contextualSpacing/>
              <w:rPr>
                <w:rFonts w:ascii="宋体" w:hAnsi="宋体"/>
                <w:snapToGrid w:val="0"/>
                <w:kern w:val="0"/>
                <w:sz w:val="24"/>
              </w:rPr>
            </w:pPr>
            <w:r>
              <w:rPr>
                <w:rFonts w:hint="eastAsia" w:ascii="宋体" w:hAnsi="宋体"/>
                <w:snapToGrid w:val="0"/>
                <w:kern w:val="0"/>
                <w:sz w:val="24"/>
              </w:rPr>
              <w:t>项目实施方案基本可行、对项目实施重点和难点把握基本准确得5分；</w:t>
            </w:r>
          </w:p>
          <w:p>
            <w:pPr>
              <w:spacing w:line="360" w:lineRule="auto"/>
              <w:contextualSpacing/>
              <w:rPr>
                <w:rFonts w:ascii="宋体" w:hAnsi="宋体"/>
                <w:snapToGrid w:val="0"/>
                <w:kern w:val="0"/>
                <w:sz w:val="24"/>
              </w:rPr>
            </w:pPr>
            <w:r>
              <w:rPr>
                <w:rFonts w:hint="eastAsia" w:ascii="宋体" w:hAnsi="宋体"/>
                <w:snapToGrid w:val="0"/>
                <w:kern w:val="0"/>
                <w:sz w:val="24"/>
              </w:rPr>
              <w:t>项目实施方案可行性、全面性、对项目实施重点和难点把握有欠缺得2分；</w:t>
            </w:r>
          </w:p>
          <w:p>
            <w:pPr>
              <w:snapToGrid w:val="0"/>
              <w:spacing w:line="360" w:lineRule="auto"/>
              <w:rPr>
                <w:rFonts w:ascii="宋体" w:hAnsi="宋体"/>
                <w:snapToGrid w:val="0"/>
                <w:kern w:val="0"/>
                <w:sz w:val="24"/>
              </w:rPr>
            </w:pPr>
            <w:r>
              <w:rPr>
                <w:rFonts w:hint="eastAsia" w:ascii="宋体" w:hAnsi="宋体"/>
                <w:snapToGrid w:val="0"/>
                <w:kern w:val="0"/>
                <w:sz w:val="24"/>
              </w:rPr>
              <w:t>项目实施方案不可行、对项目实施重点和难点把握有重大偏差得1分；</w:t>
            </w:r>
          </w:p>
          <w:p>
            <w:pPr>
              <w:widowControl/>
              <w:spacing w:line="360" w:lineRule="auto"/>
              <w:ind w:right="-57" w:rightChars="-27"/>
              <w:rPr>
                <w:rFonts w:ascii="宋体" w:hAnsi="宋体"/>
                <w:sz w:val="24"/>
              </w:rPr>
            </w:pPr>
            <w:r>
              <w:rPr>
                <w:rFonts w:hint="eastAsia" w:ascii="宋体" w:hAnsi="宋体"/>
                <w:snapToGrid w:val="0"/>
                <w:kern w:val="0"/>
                <w:sz w:val="24"/>
              </w:rPr>
              <w:t>未提供得0分。</w:t>
            </w:r>
          </w:p>
        </w:tc>
        <w:tc>
          <w:tcPr>
            <w:tcW w:w="831" w:type="dxa"/>
            <w:vAlign w:val="center"/>
          </w:tcPr>
          <w:p>
            <w:pPr>
              <w:widowControl/>
              <w:spacing w:line="360" w:lineRule="auto"/>
              <w:ind w:right="-57" w:rightChars="-27"/>
              <w:jc w:val="center"/>
              <w:rPr>
                <w:rFonts w:cs="宋体"/>
                <w:color w:val="000000"/>
                <w:sz w:val="24"/>
              </w:rPr>
            </w:pPr>
            <w:r>
              <w:rPr>
                <w:rFonts w:hint="eastAsia" w:cs="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9" w:type="dxa"/>
            <w:vAlign w:val="center"/>
          </w:tcPr>
          <w:p>
            <w:pPr>
              <w:widowControl/>
              <w:spacing w:line="360" w:lineRule="auto"/>
              <w:ind w:left="420" w:right="-57" w:rightChars="-27" w:hanging="420"/>
              <w:jc w:val="center"/>
              <w:rPr>
                <w:sz w:val="24"/>
              </w:rPr>
            </w:pPr>
            <w:r>
              <w:rPr>
                <w:rFonts w:hint="eastAsia"/>
                <w:sz w:val="24"/>
              </w:rPr>
              <w:t>2.4</w:t>
            </w:r>
          </w:p>
        </w:tc>
        <w:tc>
          <w:tcPr>
            <w:tcW w:w="7371" w:type="dxa"/>
            <w:vAlign w:val="center"/>
          </w:tcPr>
          <w:p>
            <w:pPr>
              <w:pStyle w:val="42"/>
              <w:spacing w:after="0" w:line="360" w:lineRule="auto"/>
              <w:ind w:left="0" w:leftChars="0" w:firstLine="0" w:firstLineChars="0"/>
              <w:rPr>
                <w:b/>
                <w:szCs w:val="24"/>
              </w:rPr>
            </w:pPr>
            <w:r>
              <w:rPr>
                <w:rFonts w:hint="eastAsia"/>
                <w:b/>
                <w:szCs w:val="24"/>
              </w:rPr>
              <w:t>售后服务方案：</w:t>
            </w:r>
          </w:p>
          <w:p>
            <w:pPr>
              <w:widowControl/>
              <w:snapToGrid w:val="0"/>
              <w:spacing w:line="360" w:lineRule="auto"/>
              <w:jc w:val="left"/>
              <w:rPr>
                <w:rFonts w:ascii="宋体" w:hAnsi="宋体" w:cs="宋体"/>
                <w:bCs/>
                <w:sz w:val="24"/>
              </w:rPr>
            </w:pPr>
            <w:r>
              <w:rPr>
                <w:rFonts w:hint="eastAsia" w:cs="宋体"/>
                <w:sz w:val="24"/>
              </w:rPr>
              <w:t>服务器检测、数据库安装与调试安排合理，</w:t>
            </w:r>
            <w:r>
              <w:rPr>
                <w:rFonts w:hint="eastAsia" w:ascii="宋体" w:hAnsi="宋体" w:cs="宋体"/>
                <w:bCs/>
                <w:sz w:val="24"/>
              </w:rPr>
              <w:t>有详细售后服务承诺及保证措施，方案合理、完善、详尽，完全满足项目要求，响应及时，服务周到的得10分；</w:t>
            </w:r>
          </w:p>
          <w:p>
            <w:pPr>
              <w:widowControl/>
              <w:snapToGrid w:val="0"/>
              <w:spacing w:line="360" w:lineRule="auto"/>
              <w:jc w:val="left"/>
              <w:rPr>
                <w:rFonts w:ascii="宋体" w:hAnsi="宋体" w:cs="宋体"/>
                <w:bCs/>
                <w:sz w:val="24"/>
              </w:rPr>
            </w:pPr>
            <w:r>
              <w:rPr>
                <w:rFonts w:hint="eastAsia" w:cs="宋体"/>
                <w:sz w:val="24"/>
              </w:rPr>
              <w:t>服务器检测、数据库安装与调试安排比较合理，</w:t>
            </w:r>
            <w:r>
              <w:rPr>
                <w:rFonts w:hint="eastAsia" w:ascii="宋体" w:hAnsi="宋体" w:cs="宋体"/>
                <w:bCs/>
                <w:sz w:val="24"/>
              </w:rPr>
              <w:t>有较为完整的售后服务方案，方案较合理，较完善，较详尽，售后服务基本满足需求，响应较为及时的得6分；</w:t>
            </w:r>
          </w:p>
          <w:p>
            <w:pPr>
              <w:widowControl/>
              <w:snapToGrid w:val="0"/>
              <w:spacing w:line="360" w:lineRule="auto"/>
              <w:jc w:val="left"/>
              <w:rPr>
                <w:rFonts w:ascii="宋体" w:hAnsi="宋体" w:cs="宋体"/>
                <w:bCs/>
                <w:sz w:val="24"/>
              </w:rPr>
            </w:pPr>
            <w:r>
              <w:rPr>
                <w:rFonts w:hint="eastAsia" w:cs="宋体"/>
                <w:sz w:val="24"/>
              </w:rPr>
              <w:t>服务器检测、数据库安装与调试安排不合理，</w:t>
            </w:r>
            <w:r>
              <w:rPr>
                <w:rFonts w:hint="eastAsia" w:ascii="宋体" w:hAnsi="宋体" w:cs="宋体"/>
                <w:bCs/>
                <w:sz w:val="24"/>
              </w:rPr>
              <w:t>售后服务方案可行性一般，方案简单，响应及时程度较差的得 3分；</w:t>
            </w:r>
          </w:p>
          <w:p>
            <w:pPr>
              <w:pStyle w:val="42"/>
              <w:spacing w:after="0" w:line="360" w:lineRule="auto"/>
              <w:ind w:left="0" w:leftChars="0" w:firstLine="0" w:firstLineChars="0"/>
              <w:rPr>
                <w:b/>
                <w:szCs w:val="24"/>
              </w:rPr>
            </w:pPr>
            <w:r>
              <w:rPr>
                <w:rFonts w:hint="eastAsia" w:ascii="宋体" w:hAnsi="宋体" w:cs="宋体"/>
                <w:bCs/>
                <w:szCs w:val="24"/>
              </w:rPr>
              <w:t>未提供售后服务方案，得0 分。</w:t>
            </w:r>
          </w:p>
        </w:tc>
        <w:tc>
          <w:tcPr>
            <w:tcW w:w="831" w:type="dxa"/>
            <w:vAlign w:val="center"/>
          </w:tcPr>
          <w:p>
            <w:pPr>
              <w:widowControl/>
              <w:spacing w:line="360" w:lineRule="auto"/>
              <w:ind w:left="420" w:right="-57" w:rightChars="-27" w:hanging="420"/>
              <w:jc w:val="center"/>
              <w:rPr>
                <w:rFonts w:cs="宋体"/>
                <w:color w:val="000000"/>
                <w:sz w:val="24"/>
              </w:rPr>
            </w:pPr>
            <w:r>
              <w:rPr>
                <w:rFonts w:hint="eastAsia" w:cs="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9" w:type="dxa"/>
            <w:vAlign w:val="center"/>
          </w:tcPr>
          <w:p>
            <w:pPr>
              <w:widowControl/>
              <w:spacing w:line="360" w:lineRule="auto"/>
              <w:ind w:left="420" w:right="-57" w:rightChars="-27" w:hanging="420"/>
              <w:jc w:val="center"/>
              <w:rPr>
                <w:sz w:val="24"/>
              </w:rPr>
            </w:pPr>
            <w:r>
              <w:rPr>
                <w:rFonts w:hint="eastAsia"/>
                <w:sz w:val="24"/>
              </w:rPr>
              <w:t>2.5</w:t>
            </w:r>
          </w:p>
        </w:tc>
        <w:tc>
          <w:tcPr>
            <w:tcW w:w="7371" w:type="dxa"/>
            <w:vAlign w:val="center"/>
          </w:tcPr>
          <w:p>
            <w:pPr>
              <w:pStyle w:val="42"/>
              <w:spacing w:after="0" w:line="360" w:lineRule="auto"/>
              <w:ind w:left="0" w:leftChars="0" w:firstLine="0" w:firstLineChars="0"/>
              <w:rPr>
                <w:b/>
                <w:szCs w:val="24"/>
              </w:rPr>
            </w:pPr>
            <w:r>
              <w:rPr>
                <w:b/>
                <w:szCs w:val="24"/>
              </w:rPr>
              <w:t>培训方案</w:t>
            </w:r>
            <w:r>
              <w:rPr>
                <w:rFonts w:hint="eastAsia"/>
                <w:b/>
                <w:szCs w:val="24"/>
              </w:rPr>
              <w:t>:</w:t>
            </w:r>
          </w:p>
          <w:p>
            <w:pPr>
              <w:pStyle w:val="42"/>
              <w:spacing w:after="0" w:line="360" w:lineRule="auto"/>
              <w:ind w:left="0" w:leftChars="0" w:firstLine="0" w:firstLineChars="0"/>
              <w:rPr>
                <w:bCs/>
                <w:szCs w:val="24"/>
              </w:rPr>
            </w:pPr>
            <w:r>
              <w:rPr>
                <w:rFonts w:hint="eastAsia" w:ascii="宋体" w:hAnsi="宋体"/>
              </w:rPr>
              <w:t>根据招标文件的要求和实际情况，</w:t>
            </w:r>
            <w:r>
              <w:rPr>
                <w:bCs/>
                <w:szCs w:val="24"/>
              </w:rPr>
              <w:t>人员培训方案系统科学、切实可行得</w:t>
            </w:r>
            <w:r>
              <w:rPr>
                <w:rFonts w:hint="eastAsia"/>
                <w:bCs/>
                <w:szCs w:val="24"/>
              </w:rPr>
              <w:t>5分；</w:t>
            </w:r>
            <w:r>
              <w:rPr>
                <w:bCs/>
                <w:szCs w:val="24"/>
              </w:rPr>
              <w:t>人员培训方案系统性、科学性、可行性差得</w:t>
            </w:r>
            <w:r>
              <w:rPr>
                <w:rFonts w:hint="eastAsia"/>
                <w:bCs/>
                <w:szCs w:val="24"/>
              </w:rPr>
              <w:t>2</w:t>
            </w:r>
            <w:r>
              <w:rPr>
                <w:bCs/>
                <w:szCs w:val="24"/>
              </w:rPr>
              <w:t>分</w:t>
            </w:r>
            <w:r>
              <w:rPr>
                <w:rFonts w:hint="eastAsia"/>
                <w:bCs/>
                <w:szCs w:val="24"/>
              </w:rPr>
              <w:t>；</w:t>
            </w:r>
          </w:p>
          <w:p>
            <w:pPr>
              <w:pStyle w:val="42"/>
              <w:spacing w:after="0" w:line="360" w:lineRule="auto"/>
              <w:ind w:left="0" w:leftChars="0" w:firstLine="0" w:firstLineChars="0"/>
              <w:rPr>
                <w:bCs/>
                <w:szCs w:val="24"/>
              </w:rPr>
            </w:pPr>
            <w:r>
              <w:rPr>
                <w:rFonts w:hint="eastAsia"/>
                <w:bCs/>
                <w:szCs w:val="24"/>
              </w:rPr>
              <w:t>未提供不得分。</w:t>
            </w:r>
          </w:p>
        </w:tc>
        <w:tc>
          <w:tcPr>
            <w:tcW w:w="831" w:type="dxa"/>
            <w:vAlign w:val="center"/>
          </w:tcPr>
          <w:p>
            <w:pPr>
              <w:widowControl/>
              <w:spacing w:line="360" w:lineRule="auto"/>
              <w:ind w:left="420" w:right="-57" w:rightChars="-27" w:hanging="420"/>
              <w:jc w:val="center"/>
              <w:rPr>
                <w:rFonts w:cs="宋体"/>
                <w:color w:val="000000"/>
                <w:sz w:val="24"/>
              </w:rPr>
            </w:pPr>
            <w:r>
              <w:rPr>
                <w:rFonts w:hint="eastAsia" w:cs="宋体"/>
                <w:color w:val="00000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851" w:type="dxa"/>
            <w:gridSpan w:val="3"/>
            <w:vAlign w:val="center"/>
          </w:tcPr>
          <w:p>
            <w:pPr>
              <w:widowControl/>
              <w:spacing w:line="360" w:lineRule="auto"/>
              <w:ind w:right="-57" w:rightChars="-27"/>
              <w:jc w:val="center"/>
              <w:rPr>
                <w:b/>
                <w:sz w:val="24"/>
              </w:rPr>
            </w:pPr>
            <w:r>
              <w:rPr>
                <w:rFonts w:hint="eastAsia"/>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9" w:type="dxa"/>
            <w:vAlign w:val="center"/>
          </w:tcPr>
          <w:p>
            <w:pPr>
              <w:widowControl/>
              <w:spacing w:line="360" w:lineRule="auto"/>
              <w:ind w:left="420" w:right="-57" w:rightChars="-27" w:hanging="420"/>
              <w:jc w:val="center"/>
              <w:rPr>
                <w:sz w:val="24"/>
              </w:rPr>
            </w:pPr>
            <w:r>
              <w:rPr>
                <w:rFonts w:hint="eastAsia"/>
                <w:sz w:val="24"/>
              </w:rPr>
              <w:t>3.1</w:t>
            </w:r>
          </w:p>
        </w:tc>
        <w:tc>
          <w:tcPr>
            <w:tcW w:w="7371" w:type="dxa"/>
            <w:vAlign w:val="center"/>
          </w:tcPr>
          <w:p>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 投标报价得分＝（评标基准价/投标报价）×10。</w:t>
            </w:r>
          </w:p>
          <w:p>
            <w:pPr>
              <w:widowControl/>
              <w:spacing w:line="360" w:lineRule="auto"/>
              <w:ind w:right="-57" w:rightChars="-27"/>
              <w:rPr>
                <w:sz w:val="24"/>
              </w:rPr>
            </w:pPr>
            <w:r>
              <w:rPr>
                <w:rFonts w:hint="eastAsia" w:ascii="宋体" w:hAnsi="宋体" w:cs="宋体"/>
                <w:sz w:val="24"/>
              </w:rPr>
              <w:t>注：此处投标报价指经过报价修正，及因落实政府采购政策进行价格调整后的报价，详见第四章《评标程序、评标方法和评标标准》2.4及2.5、2.6。</w:t>
            </w:r>
          </w:p>
        </w:tc>
        <w:tc>
          <w:tcPr>
            <w:tcW w:w="831" w:type="dxa"/>
            <w:vAlign w:val="center"/>
          </w:tcPr>
          <w:p>
            <w:pPr>
              <w:widowControl/>
              <w:spacing w:line="360" w:lineRule="auto"/>
              <w:ind w:left="420" w:right="-57" w:rightChars="-27" w:hanging="420"/>
              <w:jc w:val="center"/>
              <w:rPr>
                <w:sz w:val="24"/>
              </w:rPr>
            </w:pPr>
            <w:r>
              <w:rPr>
                <w:sz w:val="24"/>
              </w:rPr>
              <w:t>0</w:t>
            </w:r>
            <w:r>
              <w:rPr>
                <w:rFonts w:hint="eastAsia"/>
                <w:sz w:val="24"/>
              </w:rPr>
              <w:t>-10</w:t>
            </w:r>
          </w:p>
        </w:tc>
      </w:tr>
    </w:tbl>
    <w:p>
      <w:pPr>
        <w:tabs>
          <w:tab w:val="left" w:pos="360"/>
          <w:tab w:val="left" w:pos="1080"/>
        </w:tabs>
        <w:snapToGrid w:val="0"/>
        <w:spacing w:line="360" w:lineRule="auto"/>
        <w:ind w:left="1080"/>
        <w:rPr>
          <w:color w:val="000000"/>
          <w:sz w:val="24"/>
        </w:rPr>
      </w:pPr>
    </w:p>
    <w:p>
      <w:pPr>
        <w:widowControl/>
        <w:jc w:val="left"/>
        <w:rPr>
          <w:b/>
          <w:sz w:val="36"/>
          <w:szCs w:val="36"/>
        </w:rPr>
      </w:pPr>
    </w:p>
    <w:p>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pPr>
        <w:pStyle w:val="2"/>
        <w:jc w:val="left"/>
        <w:rPr>
          <w:rFonts w:ascii="宋体" w:hAnsi="宋体" w:eastAsia="宋体"/>
          <w:b w:val="0"/>
          <w:sz w:val="28"/>
          <w:szCs w:val="28"/>
        </w:rPr>
      </w:pPr>
      <w:r>
        <w:rPr>
          <w:rFonts w:hint="eastAsia" w:ascii="宋体" w:hAnsi="宋体" w:eastAsia="宋体"/>
          <w:sz w:val="28"/>
          <w:szCs w:val="28"/>
        </w:rPr>
        <w:t>一、项目概况</w:t>
      </w:r>
    </w:p>
    <w:p>
      <w:pPr>
        <w:pStyle w:val="12"/>
        <w:spacing w:line="360" w:lineRule="auto"/>
        <w:ind w:firstLine="480" w:firstLineChars="200"/>
        <w:rPr>
          <w:rFonts w:hAnsi="宋体"/>
        </w:rPr>
      </w:pPr>
      <w:r>
        <w:rPr>
          <w:rFonts w:hint="eastAsia" w:hAnsi="宋体"/>
        </w:rPr>
        <w:t>农业科技文献资源建设是北京市农林科学院科研基础条件建设的重要组成部分。针对北京市农林科学院科技创新的需求，在对各类文献资源评估的基础上，订购中文数据库等电子资源，提供面向科研活动全过程的文献资源和信息服务。</w:t>
      </w:r>
      <w:r>
        <w:rPr>
          <w:rFonts w:hint="eastAsia" w:hAnsi="宋体" w:cs="宋体"/>
          <w:spacing w:val="3"/>
        </w:rPr>
        <w:t>本项目拟采购</w:t>
      </w:r>
      <w:r>
        <w:rPr>
          <w:rFonts w:hint="eastAsia" w:hAnsi="宋体"/>
        </w:rPr>
        <w:t>中文电子资源共7个。</w:t>
      </w:r>
    </w:p>
    <w:p/>
    <w:p>
      <w:pPr>
        <w:pStyle w:val="2"/>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二、技术指标和要求</w:t>
      </w:r>
    </w:p>
    <w:p>
      <w:pPr>
        <w:pStyle w:val="4"/>
        <w:spacing w:before="0" w:after="0"/>
        <w:rPr>
          <w:rFonts w:asciiTheme="minorEastAsia" w:hAnsiTheme="minorEastAsia" w:eastAsiaTheme="minorEastAsia"/>
          <w:b w:val="0"/>
          <w:szCs w:val="24"/>
        </w:rPr>
      </w:pPr>
      <w:r>
        <w:rPr>
          <w:rFonts w:hint="eastAsia" w:asciiTheme="minorEastAsia" w:hAnsiTheme="minorEastAsia" w:eastAsiaTheme="minorEastAsia"/>
          <w:szCs w:val="24"/>
        </w:rPr>
        <w:t>（一）中文期刊服务平台</w:t>
      </w:r>
    </w:p>
    <w:p>
      <w:pPr>
        <w:pStyle w:val="12"/>
        <w:ind w:firstLine="0"/>
        <w:rPr>
          <w:rFonts w:asciiTheme="minorEastAsia" w:hAnsiTheme="minorEastAsia" w:eastAsiaTheme="minorEastAsia"/>
          <w:b/>
        </w:rPr>
      </w:pPr>
    </w:p>
    <w:p>
      <w:pPr>
        <w:pStyle w:val="12"/>
        <w:spacing w:line="360" w:lineRule="auto"/>
        <w:ind w:firstLine="0"/>
        <w:rPr>
          <w:rFonts w:asciiTheme="minorEastAsia" w:hAnsiTheme="minorEastAsia" w:eastAsiaTheme="minorEastAsia"/>
        </w:rPr>
      </w:pPr>
      <w:bookmarkStart w:id="824" w:name="OLE_LINK2"/>
      <w:r>
        <w:rPr>
          <w:rFonts w:asciiTheme="minorEastAsia" w:hAnsiTheme="minorEastAsia" w:eastAsiaTheme="minorEastAsia"/>
        </w:rPr>
        <w:t>技术指标</w:t>
      </w:r>
      <w:r>
        <w:rPr>
          <w:rFonts w:hint="eastAsia" w:asciiTheme="minorEastAsia" w:hAnsiTheme="minorEastAsia" w:eastAsiaTheme="minorEastAsia"/>
        </w:rPr>
        <w:t>：</w:t>
      </w:r>
    </w:p>
    <w:bookmarkEnd w:id="824"/>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#1.期刊收录量：累计收录期刊不少于15000种，其中现刊不少于9000种。北大核心期刊2023版收录1962种、</w:t>
      </w:r>
      <w:bookmarkStart w:id="825" w:name="OLE_LINK7"/>
      <w:bookmarkStart w:id="826" w:name="OLE_LINK1"/>
      <w:r>
        <w:rPr>
          <w:rFonts w:hint="eastAsia" w:asciiTheme="minorEastAsia" w:hAnsiTheme="minorEastAsia" w:eastAsiaTheme="minorEastAsia"/>
        </w:rPr>
        <w:t>CSSCI</w:t>
      </w:r>
      <w:bookmarkEnd w:id="825"/>
      <w:bookmarkEnd w:id="826"/>
      <w:r>
        <w:rPr>
          <w:rFonts w:hint="eastAsia" w:asciiTheme="minorEastAsia" w:hAnsiTheme="minorEastAsia" w:eastAsiaTheme="minorEastAsia"/>
        </w:rPr>
        <w:t>期刊（2025-2026）收录879种，CSCD期刊（2025-2026）收录1443种。</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#2.文献总量：不少于7900余万篇，综合全文率98%以上。</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#3.学科范围：社会科学、经济管理、图书情报、教育科学、自然科学、医药卫生、农业科学、工程技术八大专辑，全学科覆盖。</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4.检索方式：基本检索、高级检索、检索式检索、二次检索、期刊检索、作者检索、机构检索。支持中英文、繁简体混合检索，支持精确匹配、逻辑组配检索、同义词检索等。</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5.服务模式：镜像+包库</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#6.职称辅助：提供“职称评审材料打包下载”功能，一键下载职称评审所需全文、题录、期刊封面、封底、目录等材料，并附“国家新闻出版署期刊证明”&amp;“详情页收录证明”&amp;“数据库收录证明”。</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7.计量评价：提供基于期刊、机构、作者维度的对象分析报告。</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8.使用统计：后台提供详尽的使用分析报告，对访问量、下载量有多维度分析。</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9.移动端应用：提供适用于机构成员的移动应用APP，解决用户资源馆外访问和移动端应用体验问题。</w:t>
      </w:r>
    </w:p>
    <w:p>
      <w:pPr>
        <w:widowControl/>
        <w:jc w:val="left"/>
        <w:rPr>
          <w:rFonts w:asciiTheme="minorEastAsia" w:hAnsiTheme="minorEastAsia" w:eastAsiaTheme="minorEastAsia"/>
          <w:bCs/>
          <w:sz w:val="32"/>
        </w:rPr>
      </w:pPr>
      <w:r>
        <w:rPr>
          <w:rFonts w:hint="eastAsia" w:asciiTheme="minorEastAsia" w:hAnsiTheme="minorEastAsia" w:eastAsiaTheme="minorEastAsia"/>
        </w:rPr>
        <w:t>#10.服务期限：</w:t>
      </w:r>
      <w:r>
        <w:rPr>
          <w:rFonts w:asciiTheme="minorEastAsia" w:hAnsiTheme="minorEastAsia" w:eastAsiaTheme="minorEastAsia"/>
          <w:color w:val="000000"/>
        </w:rPr>
        <w:t>202</w:t>
      </w:r>
      <w:r>
        <w:rPr>
          <w:rFonts w:hint="eastAsia" w:asciiTheme="minorEastAsia" w:hAnsiTheme="minorEastAsia" w:eastAsiaTheme="minorEastAsia"/>
          <w:color w:val="000000"/>
        </w:rPr>
        <w:t>7</w:t>
      </w:r>
      <w:r>
        <w:rPr>
          <w:rFonts w:asciiTheme="minorEastAsia" w:hAnsiTheme="minorEastAsia" w:eastAsiaTheme="minorEastAsia"/>
          <w:color w:val="000000"/>
        </w:rPr>
        <w:t>年1月1日至202</w:t>
      </w:r>
      <w:r>
        <w:rPr>
          <w:rFonts w:hint="eastAsia" w:asciiTheme="minorEastAsia" w:hAnsiTheme="minorEastAsia" w:eastAsiaTheme="minorEastAsia"/>
          <w:color w:val="000000"/>
        </w:rPr>
        <w:t>7</w:t>
      </w:r>
      <w:r>
        <w:rPr>
          <w:rFonts w:asciiTheme="minorEastAsia" w:hAnsiTheme="minorEastAsia" w:eastAsiaTheme="minorEastAsia"/>
          <w:color w:val="000000"/>
        </w:rPr>
        <w:t>年12月31日</w:t>
      </w:r>
      <w:r>
        <w:rPr>
          <w:rFonts w:hint="eastAsia" w:asciiTheme="minorEastAsia" w:hAnsiTheme="minorEastAsia" w:eastAsiaTheme="minorEastAsia"/>
          <w:color w:val="000000"/>
        </w:rPr>
        <w:t>。</w:t>
      </w:r>
      <w:r>
        <w:rPr>
          <w:rFonts w:asciiTheme="minorEastAsia" w:hAnsiTheme="minorEastAsia" w:eastAsiaTheme="minorEastAsia"/>
          <w:b/>
        </w:rPr>
        <w:br w:type="page"/>
      </w:r>
    </w:p>
    <w:p>
      <w:pPr>
        <w:pStyle w:val="4"/>
        <w:spacing w:before="0" w:after="0"/>
        <w:rPr>
          <w:rFonts w:asciiTheme="minorEastAsia" w:hAnsiTheme="minorEastAsia" w:eastAsiaTheme="minorEastAsia"/>
          <w:szCs w:val="24"/>
        </w:rPr>
      </w:pPr>
      <w:r>
        <w:rPr>
          <w:rFonts w:hint="eastAsia" w:asciiTheme="minorEastAsia" w:hAnsiTheme="minorEastAsia" w:eastAsiaTheme="minorEastAsia"/>
          <w:szCs w:val="24"/>
        </w:rPr>
        <w:t>（二）中国知识资源总库</w:t>
      </w:r>
    </w:p>
    <w:p>
      <w:pPr>
        <w:pStyle w:val="12"/>
        <w:ind w:firstLine="0"/>
        <w:rPr>
          <w:rFonts w:asciiTheme="minorEastAsia" w:hAnsiTheme="minorEastAsia" w:eastAsiaTheme="minorEastAsia"/>
        </w:rPr>
      </w:pPr>
    </w:p>
    <w:p>
      <w:pPr>
        <w:pStyle w:val="12"/>
        <w:ind w:firstLine="0"/>
        <w:rPr>
          <w:rFonts w:asciiTheme="minorEastAsia" w:hAnsiTheme="minorEastAsia" w:eastAsiaTheme="minorEastAsia"/>
        </w:rPr>
      </w:pPr>
      <w:bookmarkStart w:id="827" w:name="OLE_LINK4"/>
      <w:bookmarkStart w:id="828" w:name="OLE_LINK3"/>
      <w:r>
        <w:rPr>
          <w:rFonts w:asciiTheme="minorEastAsia" w:hAnsiTheme="minorEastAsia" w:eastAsiaTheme="minorEastAsia"/>
        </w:rPr>
        <w:t>技术指标</w:t>
      </w:r>
      <w:r>
        <w:rPr>
          <w:rFonts w:hint="eastAsia" w:asciiTheme="minorEastAsia" w:hAnsiTheme="minorEastAsia" w:eastAsiaTheme="minorEastAsia"/>
        </w:rPr>
        <w:t>：</w:t>
      </w:r>
    </w:p>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数据量要求：《中国学术期刊（网络版）》期刊不少于6800种，每年新增不少于162万篇；《中国博士学位论文全文数据库》博士论文每年新增不少于4万篇；《中国优秀硕士学位论文全文数据库》硕士论文每年新增不少于38万篇；《中国重要报纸全文数据库》报纸每年新增不少于100万篇；《中国重要会议论文全文数据库》中国会议论文每年新增不少于8万篇；《国际会议论文全文数据库》国际会议论文每年新增不少于2.1万篇；中国专利每年新增不少于320万条；党政书屋每年新增不少于40万篇；《中国经济社会大数据研究平台》每年新增不少于1000册年鉴；AI服务包括AI增强检索、AI知识问答、AI智能研读、AI辅助创作、智能化应用、账号管理及个人空间管理服务。</w:t>
      </w:r>
    </w:p>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#2.数据包含：期刊、博硕士论文、学术会议论文、报纸、中国专利、经济社会大数据、年鉴。 </w:t>
      </w:r>
    </w:p>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平台服务功能：可以通过主题、作者、关键词、摘要、全文、中图分类号、参考文献、文献来源等10个数据项进行检索，此外从检索的策略来分类可以分为：高级检索、专业检索、作者发文检索、科研基金检索、句子检索、文献来源检索。不仅提供了便捷、准确、全面的检索服务，同时多角度检索算法给予使用者极大的目标空间，使用者可以根据自身需要利用多种检索字段进行检索，极大满足了检索目标的实现。</w:t>
      </w:r>
    </w:p>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#4.服务形式：托管服务模式（镜像+租用）。</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5.具备完善的后台管理系统，能够统计各IP对于各类文献的浏览量、下载量等访问情况。</w:t>
      </w:r>
    </w:p>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#6.服务期限：</w:t>
      </w:r>
      <w:r>
        <w:rPr>
          <w:rFonts w:asciiTheme="minorEastAsia" w:hAnsiTheme="minorEastAsia" w:eastAsiaTheme="minorEastAsia"/>
          <w:bCs/>
          <w:sz w:val="24"/>
        </w:rPr>
        <w:t>202</w:t>
      </w:r>
      <w:r>
        <w:rPr>
          <w:rFonts w:hint="eastAsia" w:asciiTheme="minorEastAsia" w:hAnsiTheme="minorEastAsia" w:eastAsiaTheme="minorEastAsia"/>
          <w:bCs/>
          <w:sz w:val="24"/>
        </w:rPr>
        <w:t>7</w:t>
      </w:r>
      <w:r>
        <w:rPr>
          <w:rFonts w:asciiTheme="minorEastAsia" w:hAnsiTheme="minorEastAsia" w:eastAsiaTheme="minorEastAsia"/>
          <w:bCs/>
          <w:sz w:val="24"/>
        </w:rPr>
        <w:t>年1月1日至202</w:t>
      </w:r>
      <w:r>
        <w:rPr>
          <w:rFonts w:hint="eastAsia" w:asciiTheme="minorEastAsia" w:hAnsiTheme="minorEastAsia" w:eastAsiaTheme="minorEastAsia"/>
          <w:bCs/>
          <w:sz w:val="24"/>
        </w:rPr>
        <w:t>7</w:t>
      </w:r>
      <w:r>
        <w:rPr>
          <w:rFonts w:asciiTheme="minorEastAsia" w:hAnsiTheme="minorEastAsia" w:eastAsiaTheme="minorEastAsia"/>
          <w:bCs/>
          <w:sz w:val="24"/>
        </w:rPr>
        <w:t>年12月31日</w:t>
      </w:r>
      <w:r>
        <w:rPr>
          <w:rFonts w:hint="eastAsia" w:asciiTheme="minorEastAsia" w:hAnsiTheme="minorEastAsia" w:eastAsiaTheme="minorEastAsia"/>
          <w:bCs/>
          <w:sz w:val="24"/>
        </w:rPr>
        <w:t>。</w:t>
      </w:r>
    </w:p>
    <w:bookmarkEnd w:id="827"/>
    <w:bookmarkEnd w:id="828"/>
    <w:p>
      <w:pPr>
        <w:pStyle w:val="12"/>
        <w:ind w:firstLine="0"/>
        <w:rPr>
          <w:rFonts w:asciiTheme="minorEastAsia" w:hAnsiTheme="minorEastAsia" w:eastAsiaTheme="minorEastAsia"/>
        </w:rPr>
      </w:pPr>
      <w:r>
        <w:rPr>
          <w:rFonts w:asciiTheme="minorEastAsia" w:hAnsiTheme="minorEastAsia" w:eastAsiaTheme="minorEastAsia"/>
        </w:rPr>
        <w:br w:type="page"/>
      </w:r>
    </w:p>
    <w:p>
      <w:pPr>
        <w:pStyle w:val="4"/>
        <w:spacing w:before="0" w:after="0"/>
        <w:rPr>
          <w:rFonts w:asciiTheme="minorEastAsia" w:hAnsiTheme="minorEastAsia" w:eastAsiaTheme="minorEastAsia"/>
          <w:szCs w:val="24"/>
        </w:rPr>
      </w:pPr>
      <w:bookmarkStart w:id="829" w:name="OLE_LINK9"/>
      <w:bookmarkStart w:id="830" w:name="OLE_LINK8"/>
      <w:r>
        <w:rPr>
          <w:rFonts w:hint="eastAsia" w:asciiTheme="minorEastAsia" w:hAnsiTheme="minorEastAsia" w:eastAsiaTheme="minorEastAsia"/>
          <w:szCs w:val="24"/>
        </w:rPr>
        <w:t>（三）移动阅读资源库</w:t>
      </w:r>
    </w:p>
    <w:p>
      <w:pPr>
        <w:pStyle w:val="12"/>
        <w:ind w:firstLine="0"/>
        <w:rPr>
          <w:rFonts w:asciiTheme="minorEastAsia" w:hAnsiTheme="minorEastAsia" w:eastAsiaTheme="minorEastAsia"/>
        </w:rPr>
      </w:pPr>
    </w:p>
    <w:p>
      <w:pPr>
        <w:pStyle w:val="12"/>
        <w:spacing w:line="360" w:lineRule="auto"/>
        <w:ind w:firstLine="0"/>
        <w:rPr>
          <w:rFonts w:asciiTheme="minorEastAsia" w:hAnsiTheme="minorEastAsia" w:eastAsiaTheme="minorEastAsia"/>
        </w:rPr>
      </w:pPr>
      <w:r>
        <w:rPr>
          <w:rFonts w:asciiTheme="minorEastAsia" w:hAnsiTheme="minorEastAsia" w:eastAsiaTheme="minorEastAsia"/>
        </w:rPr>
        <w:t>技术指标</w:t>
      </w:r>
      <w:r>
        <w:rPr>
          <w:rFonts w:hint="eastAsia" w:asciiTheme="minorEastAsia" w:hAnsiTheme="minorEastAsia" w:eastAsiaTheme="minorEastAsia"/>
        </w:rPr>
        <w:t>：</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w:t>
      </w:r>
      <w:r>
        <w:rPr>
          <w:rFonts w:asciiTheme="minorEastAsia" w:hAnsiTheme="minorEastAsia" w:eastAsiaTheme="minorEastAsia"/>
          <w:sz w:val="24"/>
        </w:rPr>
        <w:t>1.精品移动学术资源：提供100万种中文图书全文阅读及下载功能。提供中文期刊15000万篇元数据，外文期刊33000万篇元数据。提供图书馆已购买中、外文期刊全文对接服务。每年根据馆内购买的数据库提供移动终端获取全文的对接。元数据更新频率：每周2次。</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w:t>
      </w:r>
      <w:r>
        <w:rPr>
          <w:rFonts w:asciiTheme="minorEastAsia" w:hAnsiTheme="minorEastAsia" w:eastAsiaTheme="minorEastAsia"/>
          <w:sz w:val="24"/>
        </w:rPr>
        <w:t>2.</w:t>
      </w:r>
      <w:r>
        <w:rPr>
          <w:rFonts w:hint="eastAsia" w:asciiTheme="minorEastAsia" w:hAnsiTheme="minorEastAsia" w:eastAsiaTheme="minorEastAsia"/>
          <w:sz w:val="24"/>
        </w:rPr>
        <w:t>精品移动休闲资源：结合移动阅读技术发展，提供适合全媒体、全终端移动阅读的精品资源包，3万种EPUB格式电子图书：无损缩放，适合手机等终端设备阅读；2万集精品视频、公开课程：IOS设备视频格式转化为M3U8格式，安卓设备转化为FLV格式；有声读物：整合互联网有声资源，包含听力，小说，人物，名著，百科等分类，已包含17000集，每年更新2000集；600种优质RSS订阅资源，保障优质的用户阅读体验。</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w:t>
      </w:r>
      <w:r>
        <w:rPr>
          <w:rFonts w:asciiTheme="minorEastAsia" w:hAnsiTheme="minorEastAsia" w:eastAsiaTheme="minorEastAsia"/>
          <w:sz w:val="24"/>
        </w:rPr>
        <w:t>3.移动资源阅读平台：实现与图书馆适合移动终端揭示的全文数据库的数字资源服务系统的无缝对接并实现在移动终端上的一站式搜索、导航和多种全文获取服务，满足读者在不同设备获取文献资源的需求。</w:t>
      </w:r>
    </w:p>
    <w:p>
      <w:pPr>
        <w:spacing w:line="360" w:lineRule="auto"/>
        <w:rPr>
          <w:rFonts w:asciiTheme="minorEastAsia" w:hAnsiTheme="minorEastAsia" w:eastAsiaTheme="minorEastAsia"/>
          <w:sz w:val="24"/>
        </w:rPr>
      </w:pPr>
      <w:r>
        <w:rPr>
          <w:rFonts w:asciiTheme="minorEastAsia" w:hAnsiTheme="minorEastAsia" w:eastAsiaTheme="minorEastAsia"/>
          <w:sz w:val="24"/>
        </w:rPr>
        <w:t>4.后台管理及信息推送：实现系统管理员通过后台操作即可与单个读者、全体读者信息推送功能。推送信息需具备手机短信推送和客户端消息推送两种模式。提供科学的管理后台，系统的后台可与图书馆相关账号对接，可以批量导入读者的信息。</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w:t>
      </w:r>
      <w:r>
        <w:rPr>
          <w:rFonts w:asciiTheme="minorEastAsia" w:hAnsiTheme="minorEastAsia" w:eastAsiaTheme="minorEastAsia"/>
          <w:sz w:val="24"/>
        </w:rPr>
        <w:t>5.借阅机资源：内置3000种正版授权的epub格式电子图书且与原版图书保持原貌一致，如相关图片、目录等，每月定时更新不少于150种热门电子图书。支持新书、热门图书标记功能，供读者参考；内置期刊资源，期刊种类不少于200种，每月定期更新。期刊支持扫描下载至手机客户端中离线阅读；提供学术视频模块，精选优质学术视频，支持在线播放，学术视频不少于400集；图书分类支持定制：可根据用户的需求定制一个图书分类，推荐相关的电子图书到借阅机中展示；定制的图书也可以通过扫描二维码的方式下载至手机客户端中离线阅读。</w:t>
      </w:r>
    </w:p>
    <w:p>
      <w:pPr>
        <w:pStyle w:val="12"/>
        <w:spacing w:line="360" w:lineRule="auto"/>
        <w:ind w:firstLine="0"/>
        <w:rPr>
          <w:rFonts w:asciiTheme="minorEastAsia" w:hAnsiTheme="minorEastAsia" w:eastAsiaTheme="minorEastAsia"/>
        </w:rPr>
      </w:pPr>
      <w:r>
        <w:rPr>
          <w:rFonts w:asciiTheme="minorEastAsia" w:hAnsiTheme="minorEastAsia" w:eastAsiaTheme="minorEastAsia"/>
        </w:rPr>
        <w:t>6.借阅机后台：图书馆可以自行配置借阅机的显示效果，挑选板式；提供信息发布后台；图书馆可以自行发布文字、图片等信息，推送至指定的借阅机上显示。</w:t>
      </w:r>
    </w:p>
    <w:bookmarkEnd w:id="829"/>
    <w:bookmarkEnd w:id="830"/>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7.服务期限：2026年8月1日至2027年7月31日。</w:t>
      </w:r>
    </w:p>
    <w:p>
      <w:pPr>
        <w:pStyle w:val="4"/>
        <w:spacing w:before="0" w:after="0"/>
        <w:rPr>
          <w:rFonts w:asciiTheme="minorEastAsia" w:hAnsiTheme="minorEastAsia" w:eastAsiaTheme="minorEastAsia"/>
          <w:szCs w:val="24"/>
        </w:rPr>
      </w:pPr>
      <w:r>
        <w:rPr>
          <w:rFonts w:asciiTheme="minorEastAsia" w:hAnsiTheme="minorEastAsia" w:eastAsiaTheme="minorEastAsia"/>
          <w:b w:val="0"/>
          <w:szCs w:val="24"/>
        </w:rPr>
        <w:br w:type="page"/>
      </w:r>
      <w:r>
        <w:rPr>
          <w:rFonts w:hint="eastAsia" w:asciiTheme="minorEastAsia" w:hAnsiTheme="minorEastAsia" w:eastAsiaTheme="minorEastAsia"/>
          <w:szCs w:val="24"/>
        </w:rPr>
        <w:t>（四）中文学术搜索平台</w:t>
      </w:r>
    </w:p>
    <w:p>
      <w:pPr>
        <w:pStyle w:val="12"/>
        <w:ind w:firstLine="0"/>
        <w:rPr>
          <w:rFonts w:asciiTheme="minorEastAsia" w:hAnsiTheme="minorEastAsia" w:eastAsiaTheme="minorEastAsia"/>
        </w:rPr>
      </w:pPr>
    </w:p>
    <w:p>
      <w:pPr>
        <w:pStyle w:val="12"/>
        <w:spacing w:line="360" w:lineRule="auto"/>
        <w:ind w:firstLine="0"/>
        <w:rPr>
          <w:rFonts w:asciiTheme="minorEastAsia" w:hAnsiTheme="minorEastAsia" w:eastAsiaTheme="minorEastAsia"/>
        </w:rPr>
      </w:pPr>
      <w:r>
        <w:rPr>
          <w:rFonts w:asciiTheme="minorEastAsia" w:hAnsiTheme="minorEastAsia" w:eastAsiaTheme="minorEastAsia"/>
        </w:rPr>
        <w:t>技术指标</w:t>
      </w:r>
      <w:r>
        <w:rPr>
          <w:rFonts w:hint="eastAsia" w:asciiTheme="minorEastAsia" w:hAnsiTheme="minorEastAsia" w:eastAsiaTheme="minorEastAsia"/>
        </w:rPr>
        <w:t>：</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w:t>
      </w:r>
      <w:r>
        <w:rPr>
          <w:rFonts w:asciiTheme="minorEastAsia" w:hAnsiTheme="minorEastAsia" w:eastAsiaTheme="minorEastAsia"/>
          <w:sz w:val="24"/>
        </w:rPr>
        <w:t>1.数据量要求：</w:t>
      </w:r>
      <w:r>
        <w:rPr>
          <w:rFonts w:hint="eastAsia" w:asciiTheme="minorEastAsia" w:hAnsiTheme="minorEastAsia" w:eastAsiaTheme="minorEastAsia"/>
          <w:sz w:val="24"/>
        </w:rPr>
        <w:t>提供不少于360万种中文图书试读、不少于740万条中文图书书目的文献资料大型馆藏，并且保证每年将有8万种以上中文图书上线</w:t>
      </w:r>
      <w:r>
        <w:rPr>
          <w:rFonts w:asciiTheme="minorEastAsia" w:hAnsiTheme="minorEastAsia" w:eastAsiaTheme="minorEastAsia"/>
          <w:sz w:val="24"/>
        </w:rPr>
        <w:t>，文献资源内含工具书、年鉴、标准及专利等多种有价值的丛书文献；</w:t>
      </w:r>
    </w:p>
    <w:p>
      <w:pPr>
        <w:spacing w:line="360" w:lineRule="auto"/>
        <w:rPr>
          <w:rFonts w:asciiTheme="minorEastAsia" w:hAnsiTheme="minorEastAsia" w:eastAsiaTheme="minorEastAsia"/>
          <w:sz w:val="24"/>
        </w:rPr>
      </w:pPr>
      <w:r>
        <w:rPr>
          <w:rFonts w:asciiTheme="minorEastAsia" w:hAnsiTheme="minorEastAsia" w:eastAsiaTheme="minorEastAsia"/>
          <w:sz w:val="24"/>
        </w:rPr>
        <w:t>2.丰富传统OPAC系统，在检索图书过程中，不但可以揭示传统MARC信息，而且可以对图书的封面页、版权页、前言页、正文部分页试读，全面揭示图书内容；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3.全文检索准确快速揭示信息知识点，同时图书、期刊、论文、报纸、专利、标准及视频相关频道的检索便于在不同渠道中查询并获得资料；</w:t>
      </w:r>
    </w:p>
    <w:p>
      <w:pPr>
        <w:spacing w:line="360" w:lineRule="auto"/>
        <w:rPr>
          <w:rFonts w:asciiTheme="minorEastAsia" w:hAnsiTheme="minorEastAsia" w:eastAsiaTheme="minorEastAsia"/>
          <w:sz w:val="24"/>
        </w:rPr>
      </w:pPr>
      <w:r>
        <w:rPr>
          <w:rFonts w:asciiTheme="minorEastAsia" w:hAnsiTheme="minorEastAsia" w:eastAsiaTheme="minorEastAsia"/>
          <w:sz w:val="24"/>
        </w:rPr>
        <w:t>4.图书检索、全文检索及多面检索，多种方式对检索点准确定位，并实现检索点相关内容的挂接整合；</w:t>
      </w:r>
    </w:p>
    <w:p>
      <w:pPr>
        <w:spacing w:line="360" w:lineRule="auto"/>
        <w:rPr>
          <w:rFonts w:asciiTheme="minorEastAsia" w:hAnsiTheme="minorEastAsia" w:eastAsiaTheme="minorEastAsia"/>
          <w:sz w:val="24"/>
        </w:rPr>
      </w:pPr>
      <w:r>
        <w:rPr>
          <w:rFonts w:asciiTheme="minorEastAsia" w:hAnsiTheme="minorEastAsia" w:eastAsiaTheme="minorEastAsia"/>
          <w:sz w:val="24"/>
        </w:rPr>
        <w:t>5.所检索到的信息可以以年代及中图法分类两种方式进行二次检索；</w:t>
      </w:r>
    </w:p>
    <w:p>
      <w:pPr>
        <w:spacing w:line="360" w:lineRule="auto"/>
        <w:rPr>
          <w:rFonts w:asciiTheme="minorEastAsia" w:hAnsiTheme="minorEastAsia" w:eastAsiaTheme="minorEastAsia"/>
          <w:sz w:val="24"/>
        </w:rPr>
      </w:pPr>
      <w:r>
        <w:rPr>
          <w:rFonts w:asciiTheme="minorEastAsia" w:hAnsiTheme="minorEastAsia" w:eastAsiaTheme="minorEastAsia"/>
          <w:sz w:val="24"/>
        </w:rPr>
        <w:t>6.以部分获取，多次文献传递为方法获得需要资源，所文献传递的内容保证从文献全文获得准确的参考咨询；</w:t>
      </w:r>
    </w:p>
    <w:p>
      <w:pPr>
        <w:spacing w:line="360" w:lineRule="auto"/>
        <w:rPr>
          <w:rFonts w:asciiTheme="minorEastAsia" w:hAnsiTheme="minorEastAsia" w:eastAsiaTheme="minorEastAsia"/>
          <w:sz w:val="24"/>
        </w:rPr>
      </w:pPr>
      <w:r>
        <w:rPr>
          <w:rFonts w:asciiTheme="minorEastAsia" w:hAnsiTheme="minorEastAsia" w:eastAsiaTheme="minorEastAsia"/>
          <w:sz w:val="24"/>
        </w:rPr>
        <w:t>7.读者互动频道：它可以使读者也能参与图书馆建设当中，将读者的需求呈现给图书馆，使图书馆根据需求采购图书；</w:t>
      </w:r>
    </w:p>
    <w:p>
      <w:pPr>
        <w:spacing w:line="360" w:lineRule="auto"/>
        <w:rPr>
          <w:rFonts w:asciiTheme="minorEastAsia" w:hAnsiTheme="minorEastAsia" w:eastAsiaTheme="minorEastAsia"/>
          <w:sz w:val="24"/>
        </w:rPr>
      </w:pPr>
      <w:r>
        <w:rPr>
          <w:rFonts w:asciiTheme="minorEastAsia" w:hAnsiTheme="minorEastAsia" w:eastAsiaTheme="minorEastAsia"/>
          <w:sz w:val="24"/>
        </w:rPr>
        <w:t>8.按照中图法22大类呈现专题库，2010年以后资源总量</w:t>
      </w:r>
      <w:r>
        <w:rPr>
          <w:rFonts w:hint="eastAsia" w:asciiTheme="minorEastAsia" w:hAnsiTheme="minorEastAsia" w:eastAsiaTheme="minorEastAsia"/>
          <w:sz w:val="24"/>
        </w:rPr>
        <w:t>不少于</w:t>
      </w:r>
      <w:r>
        <w:rPr>
          <w:rFonts w:asciiTheme="minorEastAsia" w:hAnsiTheme="minorEastAsia" w:eastAsiaTheme="minorEastAsia"/>
          <w:sz w:val="24"/>
        </w:rPr>
        <w:t>20万种；</w:t>
      </w:r>
    </w:p>
    <w:p>
      <w:pPr>
        <w:spacing w:line="360" w:lineRule="auto"/>
        <w:rPr>
          <w:rFonts w:asciiTheme="minorEastAsia" w:hAnsiTheme="minorEastAsia" w:eastAsiaTheme="minorEastAsia"/>
          <w:sz w:val="24"/>
        </w:rPr>
      </w:pPr>
      <w:r>
        <w:rPr>
          <w:rFonts w:asciiTheme="minorEastAsia" w:hAnsiTheme="minorEastAsia" w:eastAsiaTheme="minorEastAsia"/>
          <w:sz w:val="24"/>
        </w:rPr>
        <w:t>9.提供电子图书文件形式来阅读，实现从头到尾通篇浏览图书，并支持多人在线阅读和下载。</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10.提供中外文献9.5亿条元数据仓储远程访问，内容包括中外文纸质、电子版本的报、刊、标准、专利、论文、视频、网页各种载体等；</w:t>
      </w:r>
    </w:p>
    <w:p>
      <w:pPr>
        <w:spacing w:line="360" w:lineRule="auto"/>
        <w:rPr>
          <w:rFonts w:asciiTheme="minorEastAsia" w:hAnsiTheme="minorEastAsia" w:eastAsiaTheme="minorEastAsia"/>
          <w:sz w:val="24"/>
        </w:rPr>
      </w:pPr>
      <w:r>
        <w:rPr>
          <w:rFonts w:asciiTheme="minorEastAsia" w:hAnsiTheme="minorEastAsia" w:eastAsiaTheme="minorEastAsia"/>
          <w:sz w:val="24"/>
        </w:rPr>
        <w:t>11.提供随时的最新更新元数据访问；</w:t>
      </w:r>
    </w:p>
    <w:p>
      <w:pPr>
        <w:spacing w:line="360" w:lineRule="auto"/>
        <w:rPr>
          <w:rFonts w:asciiTheme="minorEastAsia" w:hAnsiTheme="minorEastAsia" w:eastAsiaTheme="minorEastAsia"/>
          <w:sz w:val="24"/>
        </w:rPr>
      </w:pPr>
      <w:r>
        <w:rPr>
          <w:rFonts w:asciiTheme="minorEastAsia" w:hAnsiTheme="minorEastAsia" w:eastAsiaTheme="minorEastAsia"/>
          <w:sz w:val="24"/>
        </w:rPr>
        <w:t>12.提供全国联合图书馆的馆藏资源统一检索服务系统，并与资源调度系统及传递系统集成</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13.搜索引擎对文章题名、主题、作者、文摘进行分析型检索，系统为用户提供统一的检索界面和统一的检索语言，使用户能对参与联合的各地图书馆的各种资源同时检索；检索内容包括简单检索、高级检索、二次检索、原文/文摘获取、相关文献检索等多种服务； </w:t>
      </w:r>
    </w:p>
    <w:p>
      <w:pPr>
        <w:spacing w:line="360" w:lineRule="auto"/>
        <w:rPr>
          <w:rFonts w:asciiTheme="minorEastAsia" w:hAnsiTheme="minorEastAsia" w:eastAsiaTheme="minorEastAsia"/>
          <w:sz w:val="24"/>
        </w:rPr>
      </w:pPr>
      <w:r>
        <w:rPr>
          <w:rFonts w:asciiTheme="minorEastAsia" w:hAnsiTheme="minorEastAsia" w:eastAsiaTheme="minorEastAsia"/>
          <w:sz w:val="24"/>
        </w:rPr>
        <w:t>14.资源调度系统对图书馆馆藏及电子文献进行资源获取调度，实现在检索结果中进行原文链接服务。提供基于OpenURL标准的多级调度系统。方便读者对本馆资源直接链接访问；</w:t>
      </w:r>
    </w:p>
    <w:p>
      <w:pPr>
        <w:spacing w:line="360" w:lineRule="auto"/>
        <w:rPr>
          <w:rFonts w:asciiTheme="minorEastAsia" w:hAnsiTheme="minorEastAsia" w:eastAsiaTheme="minorEastAsia"/>
          <w:sz w:val="24"/>
        </w:rPr>
      </w:pPr>
      <w:r>
        <w:rPr>
          <w:rFonts w:asciiTheme="minorEastAsia" w:hAnsiTheme="minorEastAsia" w:eastAsiaTheme="minorEastAsia"/>
          <w:sz w:val="24"/>
        </w:rPr>
        <w:t>15.远程传递系统为图书馆提供与电子书系统、中文期刊、外文期刊、外文数据库系统集成的远程各馆的传递处理平台，方便图书馆馆员之间进行文献传递的处理与管理；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16.文献传递请求的满足率：中文文献90%以上，外文文献90%以上</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r>
        <w:rPr>
          <w:rFonts w:asciiTheme="minorEastAsia" w:hAnsiTheme="minorEastAsia" w:eastAsiaTheme="minorEastAsia"/>
          <w:sz w:val="24"/>
        </w:rPr>
        <w:t>17.服务形式：IP范围内使用包库</w:t>
      </w:r>
      <w:r>
        <w:rPr>
          <w:rFonts w:hint="eastAsia" w:asciiTheme="minorEastAsia" w:hAnsiTheme="minorEastAsia" w:eastAsiaTheme="minorEastAsia"/>
          <w:sz w:val="24"/>
        </w:rPr>
        <w:t>；</w:t>
      </w:r>
    </w:p>
    <w:p>
      <w:pPr>
        <w:pStyle w:val="12"/>
        <w:spacing w:line="360" w:lineRule="auto"/>
        <w:ind w:firstLine="0"/>
        <w:rPr>
          <w:rFonts w:asciiTheme="minorEastAsia" w:hAnsiTheme="minorEastAsia" w:eastAsiaTheme="minorEastAsia"/>
        </w:rPr>
      </w:pPr>
      <w:r>
        <w:rPr>
          <w:rFonts w:asciiTheme="minorEastAsia" w:hAnsiTheme="minorEastAsia" w:eastAsiaTheme="minorEastAsia"/>
        </w:rPr>
        <w:t>18.具备完善的后台管理系统，能够统计各IP对于各类文献的浏览量、下载量等访问情况统计。</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19.</w:t>
      </w:r>
      <w:bookmarkStart w:id="831" w:name="OLE_LINK12"/>
      <w:bookmarkStart w:id="832" w:name="OLE_LINK11"/>
      <w:r>
        <w:rPr>
          <w:rFonts w:hint="eastAsia" w:asciiTheme="minorEastAsia" w:hAnsiTheme="minorEastAsia" w:eastAsiaTheme="minorEastAsia"/>
        </w:rPr>
        <w:t>服务期限：</w:t>
      </w:r>
      <w:bookmarkEnd w:id="831"/>
      <w:bookmarkEnd w:id="832"/>
      <w:r>
        <w:rPr>
          <w:rFonts w:hint="eastAsia" w:asciiTheme="minorEastAsia" w:hAnsiTheme="minorEastAsia" w:eastAsiaTheme="minorEastAsia"/>
        </w:rPr>
        <w:t>2027年8月1日至2028年7月31日。</w:t>
      </w:r>
    </w:p>
    <w:p>
      <w:pPr>
        <w:pStyle w:val="12"/>
        <w:spacing w:line="360" w:lineRule="auto"/>
        <w:ind w:firstLine="0"/>
        <w:rPr>
          <w:rFonts w:asciiTheme="minorEastAsia" w:hAnsiTheme="minorEastAsia" w:eastAsiaTheme="minorEastAsia"/>
        </w:rPr>
      </w:pPr>
    </w:p>
    <w:p>
      <w:pPr>
        <w:widowControl/>
        <w:jc w:val="left"/>
        <w:rPr>
          <w:rFonts w:asciiTheme="minorEastAsia" w:hAnsiTheme="minorEastAsia" w:eastAsiaTheme="minorEastAsia"/>
          <w:bCs/>
          <w:sz w:val="32"/>
        </w:rPr>
      </w:pPr>
      <w:r>
        <w:rPr>
          <w:rFonts w:asciiTheme="minorEastAsia" w:hAnsiTheme="minorEastAsia" w:eastAsiaTheme="minorEastAsia"/>
          <w:b/>
        </w:rPr>
        <w:br w:type="page"/>
      </w:r>
    </w:p>
    <w:p>
      <w:pPr>
        <w:pStyle w:val="4"/>
        <w:spacing w:before="0" w:after="0"/>
        <w:rPr>
          <w:rFonts w:asciiTheme="minorEastAsia" w:hAnsiTheme="minorEastAsia" w:eastAsiaTheme="minorEastAsia"/>
          <w:szCs w:val="24"/>
        </w:rPr>
      </w:pPr>
      <w:r>
        <w:rPr>
          <w:rFonts w:hint="eastAsia" w:asciiTheme="minorEastAsia" w:hAnsiTheme="minorEastAsia" w:eastAsiaTheme="minorEastAsia"/>
          <w:szCs w:val="24"/>
        </w:rPr>
        <w:t>（五）</w:t>
      </w:r>
      <w:r>
        <w:rPr>
          <w:rFonts w:asciiTheme="minorEastAsia" w:hAnsiTheme="minorEastAsia" w:eastAsiaTheme="minorEastAsia"/>
          <w:szCs w:val="24"/>
        </w:rPr>
        <w:t>数据知识服务平台</w:t>
      </w:r>
    </w:p>
    <w:p>
      <w:pPr>
        <w:pStyle w:val="12"/>
        <w:ind w:firstLine="0"/>
        <w:rPr>
          <w:rFonts w:asciiTheme="minorEastAsia" w:hAnsiTheme="minorEastAsia" w:eastAsiaTheme="minorEastAsia"/>
        </w:rPr>
      </w:pPr>
    </w:p>
    <w:p>
      <w:pPr>
        <w:pStyle w:val="12"/>
        <w:spacing w:line="360" w:lineRule="auto"/>
        <w:ind w:firstLine="0"/>
        <w:rPr>
          <w:rFonts w:asciiTheme="minorEastAsia" w:hAnsiTheme="minorEastAsia" w:eastAsiaTheme="minorEastAsia"/>
        </w:rPr>
      </w:pPr>
      <w:bookmarkStart w:id="833" w:name="OLE_LINK13"/>
      <w:bookmarkStart w:id="834" w:name="OLE_LINK10"/>
      <w:r>
        <w:rPr>
          <w:rFonts w:asciiTheme="minorEastAsia" w:hAnsiTheme="minorEastAsia" w:eastAsiaTheme="minorEastAsia"/>
        </w:rPr>
        <w:t>技术指标</w:t>
      </w:r>
      <w:r>
        <w:rPr>
          <w:rFonts w:hint="eastAsia" w:asciiTheme="minorEastAsia" w:hAnsiTheme="minorEastAsia" w:eastAsiaTheme="minorEastAsia"/>
        </w:rPr>
        <w:t>：</w:t>
      </w:r>
    </w:p>
    <w:p>
      <w:pPr>
        <w:spacing w:line="360" w:lineRule="auto"/>
        <w:rPr>
          <w:rFonts w:asciiTheme="minorEastAsia" w:hAnsiTheme="minorEastAsia" w:eastAsiaTheme="minorEastAsia"/>
          <w:sz w:val="24"/>
        </w:rPr>
      </w:pPr>
      <w:r>
        <w:rPr>
          <w:rFonts w:hint="eastAsia" w:cs="宋体" w:asciiTheme="minorEastAsia" w:hAnsiTheme="minorEastAsia" w:eastAsiaTheme="minorEastAsia"/>
          <w:sz w:val="24"/>
        </w:rPr>
        <w:t>#</w:t>
      </w:r>
      <w:r>
        <w:rPr>
          <w:rFonts w:hint="eastAsia" w:asciiTheme="minorEastAsia" w:hAnsiTheme="minorEastAsia" w:eastAsiaTheme="minorEastAsia"/>
          <w:sz w:val="24"/>
        </w:rPr>
        <w:t>1.镜像版：中国学位论文数据库年增量不少于 15万篇；中国学术会议数据库年增量不少于10万篇；中国国家标准全文数据（现行国家标准，农业行业标准，水产行业标准，林业行业标准，粮食行业标准，北京市地方标准等与农业相关的所有标准数据，标准库中缺少的数据，提供纸质标准加工服务）年增量不少于0.5万篇。</w:t>
      </w:r>
    </w:p>
    <w:p>
      <w:pPr>
        <w:spacing w:line="360" w:lineRule="auto"/>
        <w:rPr>
          <w:rFonts w:asciiTheme="minorEastAsia" w:hAnsiTheme="minorEastAsia" w:eastAsiaTheme="minorEastAsia"/>
          <w:sz w:val="24"/>
        </w:rPr>
      </w:pPr>
      <w:r>
        <w:rPr>
          <w:rFonts w:hint="eastAsia" w:cs="宋体" w:asciiTheme="minorEastAsia" w:hAnsiTheme="minorEastAsia" w:eastAsiaTheme="minorEastAsia"/>
          <w:sz w:val="24"/>
        </w:rPr>
        <w:t>#</w:t>
      </w:r>
      <w:r>
        <w:rPr>
          <w:rFonts w:hint="eastAsia" w:asciiTheme="minorEastAsia" w:hAnsiTheme="minorEastAsia" w:eastAsiaTheme="minorEastAsia"/>
          <w:sz w:val="24"/>
        </w:rPr>
        <w:t>2.网络版：中国学位论文数据库（包含增强版）、中国学术期刊数据库（包含增强版），中国科技成果数据库，中外标准数据库，中国机构数据库，中国专家数据库、中国学术会议数据库（西文版）。</w:t>
      </w:r>
    </w:p>
    <w:p>
      <w:pPr>
        <w:spacing w:line="360" w:lineRule="auto"/>
        <w:rPr>
          <w:rFonts w:asciiTheme="minorEastAsia" w:hAnsiTheme="minorEastAsia" w:eastAsiaTheme="minorEastAsia"/>
          <w:sz w:val="24"/>
        </w:rPr>
      </w:pPr>
      <w:r>
        <w:rPr>
          <w:rFonts w:hint="eastAsia" w:cs="宋体" w:asciiTheme="minorEastAsia" w:hAnsiTheme="minorEastAsia" w:eastAsiaTheme="minorEastAsia"/>
          <w:sz w:val="24"/>
        </w:rPr>
        <w:t>#</w:t>
      </w:r>
      <w:r>
        <w:rPr>
          <w:rFonts w:hint="eastAsia" w:asciiTheme="minorEastAsia" w:hAnsiTheme="minorEastAsia" w:eastAsiaTheme="minorEastAsia"/>
          <w:sz w:val="24"/>
        </w:rPr>
        <w:t>3.平台服务功能：提供检索，查阅，全文下载，原文传递，关联性分析，学术收藏，分享与交流等功能。</w:t>
      </w:r>
    </w:p>
    <w:p>
      <w:pPr>
        <w:spacing w:line="360" w:lineRule="auto"/>
        <w:rPr>
          <w:rFonts w:asciiTheme="minorEastAsia" w:hAnsiTheme="minorEastAsia" w:eastAsiaTheme="minorEastAsia"/>
          <w:sz w:val="24"/>
        </w:rPr>
      </w:pPr>
      <w:r>
        <w:rPr>
          <w:rFonts w:hint="eastAsia" w:cs="宋体" w:asciiTheme="minorEastAsia" w:hAnsiTheme="minorEastAsia" w:eastAsiaTheme="minorEastAsia"/>
          <w:sz w:val="24"/>
        </w:rPr>
        <w:t>#</w:t>
      </w:r>
      <w:r>
        <w:rPr>
          <w:rFonts w:hint="eastAsia" w:asciiTheme="minorEastAsia" w:hAnsiTheme="minorEastAsia" w:eastAsiaTheme="minorEastAsia"/>
          <w:sz w:val="24"/>
        </w:rPr>
        <w:t>4.服务形式：镜像版+网络版。</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5.完善的后台服务系统，能够快速，及时，准确的进行维护，更新，回复以及统计访问数量，培训等。</w:t>
      </w:r>
      <w:bookmarkEnd w:id="833"/>
      <w:bookmarkEnd w:id="834"/>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#6.服务期限：2026年8月1日至2027年7月31日。</w:t>
      </w:r>
    </w:p>
    <w:p>
      <w:pPr>
        <w:pStyle w:val="12"/>
        <w:ind w:firstLine="0"/>
        <w:rPr>
          <w:rFonts w:asciiTheme="minorEastAsia" w:hAnsiTheme="minorEastAsia" w:eastAsiaTheme="minorEastAsia"/>
        </w:rPr>
      </w:pPr>
      <w:r>
        <w:rPr>
          <w:rFonts w:asciiTheme="minorEastAsia" w:hAnsiTheme="minorEastAsia" w:eastAsiaTheme="minorEastAsia"/>
          <w:color w:val="000000"/>
        </w:rPr>
        <w:br w:type="page"/>
      </w:r>
    </w:p>
    <w:p>
      <w:pPr>
        <w:pStyle w:val="4"/>
        <w:spacing w:before="0" w:after="0"/>
        <w:rPr>
          <w:rFonts w:asciiTheme="minorEastAsia" w:hAnsiTheme="minorEastAsia" w:eastAsiaTheme="minorEastAsia"/>
          <w:szCs w:val="24"/>
        </w:rPr>
      </w:pPr>
      <w:r>
        <w:rPr>
          <w:rFonts w:hint="eastAsia" w:asciiTheme="minorEastAsia" w:hAnsiTheme="minorEastAsia" w:eastAsiaTheme="minorEastAsia"/>
          <w:szCs w:val="24"/>
        </w:rPr>
        <w:t>（六）实用性文档资源库</w:t>
      </w:r>
    </w:p>
    <w:p>
      <w:pPr>
        <w:pStyle w:val="12"/>
        <w:ind w:firstLine="0"/>
        <w:rPr>
          <w:rFonts w:asciiTheme="minorEastAsia" w:hAnsiTheme="minorEastAsia" w:eastAsiaTheme="minorEastAsia"/>
        </w:rPr>
      </w:pPr>
    </w:p>
    <w:p>
      <w:pPr>
        <w:pStyle w:val="12"/>
        <w:ind w:firstLine="0"/>
        <w:rPr>
          <w:rFonts w:asciiTheme="minorEastAsia" w:hAnsiTheme="minorEastAsia" w:eastAsiaTheme="minorEastAsia"/>
        </w:rPr>
      </w:pPr>
      <w:bookmarkStart w:id="835" w:name="OLE_LINK16"/>
      <w:r>
        <w:rPr>
          <w:rFonts w:asciiTheme="minorEastAsia" w:hAnsiTheme="minorEastAsia" w:eastAsiaTheme="minorEastAsia"/>
        </w:rPr>
        <w:t>技术指标</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1.资源分布：文档涉及业务文档、课程学习、考试资料等领域：（1）业务文档：党建工作与政治教育、教务、财务、行政、总务、图书馆工作、院校规划与建设、教师管理、学生园地、科研工作等。（2）课程学习：覆盖 12个一级学科，细分为92个二级学科、504个专业、7590门课程。（3）考试资料：覆盖各类社会证书考试（大学英语四六级、专业英语、计算机等级等）、海外考试（托福、雅思等）、国家教育考试（成人高考、研究生考试、教师资格考试等）、职业水平考试（普通话、心理咨询师、司法考试等）、招聘考试（公务员、选调生、事业单位等）。</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#2.资源总量：逾8.5亿份文档，每日实时更新。</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3.资源特点：应用型数据库。</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4.实时检索：用户可输入检索词，在所购买数据库范围内，进行实时检索，并可依据“相关性推荐”、“综合排序”、“最多下载”、“最新上传”、“上传时间”、“最高评分” 、“文档格式”多维度将结果排序；此外用户可根据资源所在分类进行筛选，快速找到所需的资料。检索界面：简单易用，有效提高用户查找效率。</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5.访问方式：远程访问，用户可通过馆内IP访问、邀请码或CARSI漫游，对硬件环境无要求。</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6.用户帮助：提供邮件、QQ、电话等服务方式的咨询解答和技术服务。</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7.售后内容：保证数据的及时性，免费提供数据库数据更新服务，负责数据库产品使用期内的免费维护。</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8.本方案适合对象：科研机构院所。</w:t>
      </w:r>
    </w:p>
    <w:bookmarkEnd w:id="835"/>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bCs/>
        </w:rPr>
        <w:t>#</w:t>
      </w:r>
      <w:r>
        <w:rPr>
          <w:rFonts w:hint="eastAsia" w:asciiTheme="minorEastAsia" w:hAnsiTheme="minorEastAsia" w:eastAsiaTheme="minorEastAsia"/>
        </w:rPr>
        <w:t>9.服务期限：</w:t>
      </w:r>
      <w:r>
        <w:rPr>
          <w:rFonts w:hint="eastAsia" w:cs="宋体" w:asciiTheme="minorEastAsia" w:hAnsiTheme="minorEastAsia" w:eastAsiaTheme="minorEastAsia"/>
          <w:bCs/>
          <w:color w:val="000000"/>
        </w:rPr>
        <w:t>2027年1月1日至2027年12年31日。</w:t>
      </w:r>
    </w:p>
    <w:p>
      <w:pPr>
        <w:pStyle w:val="4"/>
        <w:spacing w:before="0" w:after="0"/>
        <w:rPr>
          <w:rFonts w:asciiTheme="minorEastAsia" w:hAnsiTheme="minorEastAsia" w:eastAsiaTheme="minorEastAsia"/>
          <w:szCs w:val="24"/>
        </w:rPr>
      </w:pPr>
      <w:r>
        <w:rPr>
          <w:rFonts w:asciiTheme="minorEastAsia" w:hAnsiTheme="minorEastAsia" w:eastAsiaTheme="minorEastAsia"/>
          <w:b w:val="0"/>
          <w:szCs w:val="24"/>
        </w:rPr>
        <w:br w:type="page"/>
      </w:r>
      <w:r>
        <w:rPr>
          <w:rFonts w:hint="eastAsia" w:asciiTheme="minorEastAsia" w:hAnsiTheme="minorEastAsia" w:eastAsiaTheme="minorEastAsia"/>
          <w:szCs w:val="24"/>
        </w:rPr>
        <w:t>（七）全球专利数据库</w:t>
      </w:r>
    </w:p>
    <w:p>
      <w:pPr>
        <w:pStyle w:val="12"/>
        <w:ind w:firstLine="0"/>
        <w:rPr>
          <w:rFonts w:asciiTheme="minorEastAsia" w:hAnsiTheme="minorEastAsia" w:eastAsiaTheme="minorEastAsia"/>
        </w:rPr>
      </w:pPr>
    </w:p>
    <w:p>
      <w:pPr>
        <w:pStyle w:val="12"/>
        <w:ind w:firstLine="0"/>
        <w:rPr>
          <w:rFonts w:asciiTheme="minorEastAsia" w:hAnsiTheme="minorEastAsia" w:eastAsiaTheme="minorEastAsia"/>
        </w:rPr>
      </w:pPr>
      <w:bookmarkStart w:id="836" w:name="OLE_LINK6"/>
      <w:bookmarkStart w:id="837" w:name="OLE_LINK5"/>
      <w:r>
        <w:rPr>
          <w:rFonts w:asciiTheme="minorEastAsia" w:hAnsiTheme="minorEastAsia" w:eastAsiaTheme="minorEastAsia"/>
        </w:rPr>
        <w:t>技术指标</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#1.服务内容及登录方式</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（1）卓越版</w:t>
      </w:r>
      <w:r>
        <w:rPr>
          <w:rFonts w:asciiTheme="minorEastAsia" w:hAnsiTheme="minorEastAsia" w:eastAsiaTheme="minorEastAsia"/>
        </w:rPr>
        <w:t>1个账号，1人同时在线，服务时间1年，互联网环境登录，不限制登录地点。</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院校全网版</w:t>
      </w:r>
      <w:r>
        <w:rPr>
          <w:rFonts w:hint="eastAsia" w:asciiTheme="minorEastAsia" w:hAnsiTheme="minorEastAsia" w:eastAsiaTheme="minorEastAsia"/>
        </w:rPr>
        <w:t>不低于5</w:t>
      </w:r>
      <w:r>
        <w:rPr>
          <w:rFonts w:asciiTheme="minorEastAsia" w:hAnsiTheme="minorEastAsia" w:eastAsiaTheme="minorEastAsia"/>
        </w:rPr>
        <w:t>00个账号，</w:t>
      </w:r>
      <w:r>
        <w:rPr>
          <w:rFonts w:hint="eastAsia" w:asciiTheme="minorEastAsia" w:hAnsiTheme="minorEastAsia" w:eastAsiaTheme="minorEastAsia"/>
        </w:rPr>
        <w:t>5</w:t>
      </w:r>
      <w:r>
        <w:rPr>
          <w:rFonts w:asciiTheme="minorEastAsia" w:hAnsiTheme="minorEastAsia" w:eastAsiaTheme="minorEastAsia"/>
        </w:rPr>
        <w:t>个并发，服务时间1年，指定IP段环境下登录。</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#2.基础数据要求</w:t>
      </w:r>
    </w:p>
    <w:p>
      <w:pPr>
        <w:pStyle w:val="12"/>
        <w:spacing w:line="360" w:lineRule="auto"/>
        <w:ind w:firstLine="0"/>
        <w:rPr>
          <w:rFonts w:cs="宋体"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收录国家：</w:t>
      </w:r>
      <w:r>
        <w:rPr>
          <w:rFonts w:hint="eastAsia" w:cs="宋体" w:asciiTheme="minorEastAsia" w:hAnsiTheme="minorEastAsia" w:eastAsiaTheme="minorEastAsia"/>
        </w:rPr>
        <w:t>收录全球170个以上国家和地区的超过2亿条的专利文献。覆盖90个以上国家/地区/组织的专利说明书全文，并提供中英文翻译；覆盖90个以上国家/地区/组织的外观设计专利数据。</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更新频率：保持每周更新。</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法律</w:t>
      </w:r>
      <w:r>
        <w:rPr>
          <w:rFonts w:hint="eastAsia" w:cs="宋体" w:asciiTheme="minorEastAsia" w:hAnsiTheme="minorEastAsia" w:eastAsiaTheme="minorEastAsia"/>
        </w:rPr>
        <w:t>信息数据：包括法律状态、审查文件、复审、无效、上诉、海关备案数据、标准必要专利，其中，审查文件数据至少覆盖知识产权五局（中国、美国、欧洲、日本、韩国）；专利诉讼数据覆盖80个以上国家/地区；标准必要专利覆盖5个以上国际标准组织。</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针对特定数据进行深度加工，比如：专利号码标准化、专利人名称标准化、专利数据错误修正和引证、同族修正等。</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期刊文献数据涵盖了超过1.</w:t>
      </w:r>
      <w:r>
        <w:rPr>
          <w:rFonts w:hint="eastAsia" w:asciiTheme="minorEastAsia" w:hAnsiTheme="minorEastAsia" w:eastAsiaTheme="minorEastAsia"/>
        </w:rPr>
        <w:t>8</w:t>
      </w:r>
      <w:r>
        <w:rPr>
          <w:rFonts w:asciiTheme="minorEastAsia" w:hAnsiTheme="minorEastAsia" w:eastAsiaTheme="minorEastAsia"/>
        </w:rPr>
        <w:t>亿条期刊文献，覆盖所有行业包括：物理、数学、生物制药、化学、计算机和经济等领域。</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#3.卓越版</w:t>
      </w:r>
      <w:r>
        <w:rPr>
          <w:rFonts w:asciiTheme="minorEastAsia" w:hAnsiTheme="minorEastAsia" w:eastAsiaTheme="minorEastAsia"/>
        </w:rPr>
        <w:t>主要技术指标</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3.1.</w:t>
      </w:r>
      <w:r>
        <w:rPr>
          <w:rFonts w:asciiTheme="minorEastAsia" w:hAnsiTheme="minorEastAsia" w:eastAsiaTheme="minorEastAsia"/>
        </w:rPr>
        <w:t>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1.1检索语言：支持中，英，德，日，法5种语言的检索；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1.2检索方式包括：简单检索、高级（字段）检索、命令检索、扩展检索、批量检索、语义检索、法律检索、诉讼检索、图像检索</w:t>
      </w:r>
      <w:r>
        <w:rPr>
          <w:rFonts w:hint="eastAsia" w:asciiTheme="minorEastAsia" w:hAnsiTheme="minorEastAsia" w:eastAsiaTheme="minorEastAsia"/>
        </w:rPr>
        <w:t>、</w:t>
      </w:r>
      <w:r>
        <w:rPr>
          <w:rFonts w:asciiTheme="minorEastAsia" w:hAnsiTheme="minorEastAsia" w:eastAsiaTheme="minorEastAsia"/>
        </w:rPr>
        <w:t>文献检索</w:t>
      </w:r>
      <w:r>
        <w:rPr>
          <w:rFonts w:hint="eastAsia" w:cs="宋体" w:asciiTheme="minorEastAsia" w:hAnsiTheme="minorEastAsia" w:eastAsiaTheme="minorEastAsia"/>
        </w:rPr>
        <w:t>等多种检索方式</w:t>
      </w:r>
      <w:r>
        <w:rPr>
          <w:rFonts w:asciiTheme="minorEastAsia" w:hAnsiTheme="minorEastAsia" w:eastAsiaTheme="minorEastAsia"/>
        </w:rPr>
        <w:t xml:space="preserve">； </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1.3</w:t>
      </w:r>
      <w:r>
        <w:rPr>
          <w:rFonts w:hint="eastAsia" w:asciiTheme="minorEastAsia" w:hAnsiTheme="minorEastAsia" w:eastAsiaTheme="minorEastAsia"/>
        </w:rPr>
        <w:t>命令检索支持建立检索项目，按照项目检索并记录检索式，并对检索项目进行管理，包括导出/展示/排序/删除等。还支持对检索式进行逻辑运算；支持项目关联工作空间，将对比文件保存至工作空间，导出检索过程、对比文件与检索报告。</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3.1.4图像搜索支持外观设计专利与实用新型专利数据的检索，且支持多图检索。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3.1.5</w:t>
      </w:r>
      <w:r>
        <w:rPr>
          <w:rFonts w:asciiTheme="minorEastAsia" w:hAnsiTheme="minorEastAsia" w:eastAsiaTheme="minorEastAsia"/>
        </w:rPr>
        <w:t>下载：至少支持Excel、CSV、</w:t>
      </w:r>
      <w:r>
        <w:rPr>
          <w:rFonts w:hint="eastAsia" w:asciiTheme="minorEastAsia" w:hAnsiTheme="minorEastAsia" w:eastAsiaTheme="minorEastAsia"/>
        </w:rPr>
        <w:t>WORD</w:t>
      </w:r>
      <w:r>
        <w:rPr>
          <w:rFonts w:asciiTheme="minorEastAsia" w:hAnsiTheme="minorEastAsia" w:eastAsiaTheme="minorEastAsia"/>
        </w:rPr>
        <w:t>、XML、PDF等5种格式</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r>
        <w:rPr>
          <w:rFonts w:hint="eastAsia" w:asciiTheme="minorEastAsia" w:hAnsiTheme="minorEastAsia" w:eastAsiaTheme="minorEastAsia"/>
        </w:rPr>
        <w:t>6</w:t>
      </w:r>
      <w:r>
        <w:rPr>
          <w:rFonts w:asciiTheme="minorEastAsia" w:hAnsiTheme="minorEastAsia" w:eastAsiaTheme="minorEastAsia"/>
        </w:rPr>
        <w:t>过滤：通过分类号、申请年、申请人等过滤条件对检索结果进行过滤检索，</w:t>
      </w:r>
      <w:r>
        <w:rPr>
          <w:rFonts w:hint="eastAsia" w:cs="宋体" w:asciiTheme="minorEastAsia" w:hAnsiTheme="minorEastAsia" w:eastAsiaTheme="minorEastAsia"/>
        </w:rPr>
        <w:t>过滤字段不低于30个，</w:t>
      </w:r>
      <w:r>
        <w:rPr>
          <w:rFonts w:asciiTheme="minorEastAsia" w:hAnsiTheme="minorEastAsia" w:eastAsiaTheme="minorEastAsia"/>
        </w:rPr>
        <w:t>也可以通过关键词实现二次过滤检索</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分析：</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2.1</w:t>
      </w:r>
      <w:r>
        <w:rPr>
          <w:rFonts w:hint="eastAsia" w:asciiTheme="minorEastAsia" w:hAnsiTheme="minorEastAsia" w:eastAsiaTheme="minorEastAsia"/>
          <w:sz w:val="24"/>
        </w:rPr>
        <w:t>提供普通统计分析和自定义分析。其中，统计分析支持申请人、发明人、时间、分类、国家/地区、代理机构、法律状态等维度分析，自定义分析支持二维矩阵与三维矩阵分析。</w:t>
      </w:r>
    </w:p>
    <w:p>
      <w:pPr>
        <w:widowControl/>
        <w:spacing w:line="360" w:lineRule="auto"/>
        <w:jc w:val="left"/>
        <w:rPr>
          <w:rFonts w:cs="宋体" w:asciiTheme="minorEastAsia" w:hAnsiTheme="minorEastAsia" w:eastAsiaTheme="minorEastAsia"/>
          <w:sz w:val="24"/>
        </w:rPr>
      </w:pPr>
      <w:r>
        <w:rPr>
          <w:rFonts w:hint="eastAsia" w:asciiTheme="minorEastAsia" w:hAnsiTheme="minorEastAsia" w:eastAsiaTheme="minorEastAsia"/>
        </w:rPr>
        <w:t>3.</w:t>
      </w:r>
      <w:r>
        <w:rPr>
          <w:rFonts w:hint="eastAsia" w:asciiTheme="minorEastAsia" w:hAnsiTheme="minorEastAsia" w:eastAsiaTheme="minorEastAsia"/>
          <w:sz w:val="24"/>
        </w:rPr>
        <w:t>2.2自定义分析支持双指标同时分析，包括专利数据、授权率、申请人（权利人）数量、</w:t>
      </w:r>
      <w:r>
        <w:rPr>
          <w:rFonts w:hint="eastAsia" w:cs="宋体" w:asciiTheme="minorEastAsia" w:hAnsiTheme="minorEastAsia" w:eastAsiaTheme="minorEastAsia"/>
          <w:sz w:val="24"/>
        </w:rPr>
        <w:t>转让次数、许可次数与专利价值；支持通过对系统字段进行加减乘除、乘方、根号等运算创建个性化分析指标。</w:t>
      </w:r>
    </w:p>
    <w:p>
      <w:pPr>
        <w:widowControl/>
        <w:spacing w:line="360" w:lineRule="auto"/>
        <w:jc w:val="left"/>
        <w:rPr>
          <w:rFonts w:cs="宋体" w:asciiTheme="minorEastAsia" w:hAnsiTheme="minorEastAsia" w:eastAsiaTheme="minorEastAsia"/>
          <w:sz w:val="24"/>
        </w:rPr>
      </w:pPr>
      <w:r>
        <w:rPr>
          <w:rFonts w:hint="eastAsia" w:asciiTheme="minorEastAsia" w:hAnsiTheme="minorEastAsia" w:eastAsiaTheme="minorEastAsia"/>
        </w:rPr>
        <w:t>3.</w:t>
      </w:r>
      <w:r>
        <w:rPr>
          <w:rFonts w:hint="eastAsia" w:cs="宋体" w:asciiTheme="minorEastAsia" w:hAnsiTheme="minorEastAsia" w:eastAsiaTheme="minorEastAsia"/>
          <w:sz w:val="24"/>
        </w:rPr>
        <w:t>2.3提供智能模板分析，可针对某技术领域、某企业或多家企业、企业竞合、专利维护、代理机构、技术路线等一键生成报告，并导出报告。</w:t>
      </w:r>
    </w:p>
    <w:p>
      <w:pPr>
        <w:widowControl/>
        <w:spacing w:line="360" w:lineRule="auto"/>
        <w:jc w:val="left"/>
        <w:rPr>
          <w:rFonts w:cs="宋体" w:asciiTheme="minorEastAsia" w:hAnsiTheme="minorEastAsia" w:eastAsiaTheme="minorEastAsia"/>
          <w:sz w:val="24"/>
        </w:rPr>
      </w:pPr>
      <w:r>
        <w:rPr>
          <w:rFonts w:hint="eastAsia" w:asciiTheme="minorEastAsia" w:hAnsiTheme="minorEastAsia" w:eastAsiaTheme="minorEastAsia"/>
        </w:rPr>
        <w:t>3.</w:t>
      </w:r>
      <w:r>
        <w:rPr>
          <w:rFonts w:hint="eastAsia" w:cs="宋体" w:asciiTheme="minorEastAsia" w:hAnsiTheme="minorEastAsia" w:eastAsiaTheme="minorEastAsia"/>
          <w:sz w:val="24"/>
        </w:rPr>
        <w:t>2.4同组地域布局分析：支持将一个专利族的专利根据申请年和受理局的维度分布在一张分析图上，并用箭头连线体现相互间的优先权关系；</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2.5引用分析：支持通过对专利的引用分析和显示方式的选择，可以对引用与被引用进行不同的展示和分析，引用代数不限。</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辅助功能</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3.1拥有私人工作空间，文件夹保存专利数量不低于10万条/文件夹，并可进行各类专利人工标引和统计分析，经过标引后的专利可以轻松制作技术矩阵功效图，对研发团队所需要的技术/专利信息从多个维度进行有序分类，建立自己的技术导航，工作空间支持分享和线上协同办公；</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3.2支持邮件提醒、检索条件保存、历史使用记录保存及删除和申请人分组</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3.3支持显示相似专利及专利详细法律状态，包括诉讼信息、复审无效信息以及许可转让信息等；</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3.4</w:t>
      </w:r>
      <w:r>
        <w:rPr>
          <w:rFonts w:hint="eastAsia" w:asciiTheme="minorEastAsia" w:hAnsiTheme="minorEastAsia" w:eastAsiaTheme="minorEastAsia"/>
        </w:rPr>
        <w:t>拥有关键词助手与全球公司关系图谱，且支持检索；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3.3.5拥有自主研发的专利价值评估标签（以货币衡量），并提供技术价值、法律价值、经济价值、市场价值与战略价值5个维度的评分；</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3.3.6拥有自主研发的表征应用领域的技术分类体系，且覆盖全领域、支持检索。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3.4.AI功能</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3.4.1接入自研专利大模型工具，AI大模型算法已通过国家网信办备案。</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3.4.2提供语义智能对比功能，包括文本与专利对比、任意两件专利的对比，两件专利的对比时，给出相似度。</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3.4.3.提供基于大模型的互动问答功能，可围绕专利的技术问题、核心发明点、技术效果、专利权利要求、实施例等提问互动，支持划选专利文本进行翻译或总结。</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院校全网版</w:t>
      </w:r>
      <w:r>
        <w:rPr>
          <w:rFonts w:hint="eastAsia" w:asciiTheme="minorEastAsia" w:hAnsiTheme="minorEastAsia" w:eastAsiaTheme="minorEastAsia"/>
        </w:rPr>
        <w:t>主要技术指标</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1.1检索语言：支持中，英，德，日，法5种语言的检索；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1.2检索方式包括：简单检索、高级（字段）检索、命令检索、扩展检索、批量检索、语义检索、法律检索、诉讼检索、图像检索和文献检索</w:t>
      </w:r>
      <w:r>
        <w:rPr>
          <w:rFonts w:hint="eastAsia" w:cs="宋体" w:asciiTheme="minorEastAsia" w:hAnsiTheme="minorEastAsia" w:eastAsiaTheme="minorEastAsia"/>
        </w:rPr>
        <w:t>等</w:t>
      </w:r>
      <w:r>
        <w:rPr>
          <w:rFonts w:hint="eastAsia" w:hAnsi="宋体" w:cs="宋体"/>
          <w:color w:val="000000" w:themeColor="text1"/>
          <w14:textFill>
            <w14:solidFill>
              <w14:schemeClr w14:val="tx1"/>
            </w14:solidFill>
          </w14:textFill>
        </w:rPr>
        <w:t>不少于10种</w:t>
      </w:r>
      <w:r>
        <w:rPr>
          <w:rFonts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1.3下载：至少支持Excel、CSV、</w:t>
      </w:r>
      <w:r>
        <w:rPr>
          <w:rFonts w:hint="eastAsia" w:asciiTheme="minorEastAsia" w:hAnsiTheme="minorEastAsia" w:eastAsiaTheme="minorEastAsia"/>
        </w:rPr>
        <w:t>WORD</w:t>
      </w:r>
      <w:r>
        <w:rPr>
          <w:rFonts w:asciiTheme="minorEastAsia" w:hAnsiTheme="minorEastAsia" w:eastAsiaTheme="minorEastAsia"/>
        </w:rPr>
        <w:t>、XML、PDF等5种格式</w:t>
      </w:r>
      <w:r>
        <w:rPr>
          <w:rFonts w:hint="eastAsia" w:hAnsi="宋体" w:cs="宋体"/>
          <w:color w:val="000000" w:themeColor="text1"/>
          <w14:textFill>
            <w14:solidFill>
              <w14:schemeClr w14:val="tx1"/>
            </w14:solidFill>
          </w14:textFill>
        </w:rPr>
        <w:t>，Excel的下载量每次最高上限50000条，PDF格式每次下载上限500条</w:t>
      </w:r>
      <w:r>
        <w:rPr>
          <w:rFonts w:hint="eastAsia" w:asciiTheme="minorEastAsia" w:hAnsiTheme="minorEastAsia" w:eastAsiaTheme="minorEastAsia"/>
        </w:rPr>
        <w:t>；</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w:t>
      </w:r>
      <w:r>
        <w:rPr>
          <w:rFonts w:hint="eastAsia" w:asciiTheme="minorEastAsia" w:hAnsiTheme="minorEastAsia" w:eastAsiaTheme="minorEastAsia"/>
        </w:rPr>
        <w:t>4</w:t>
      </w:r>
      <w:r>
        <w:rPr>
          <w:rFonts w:asciiTheme="minorEastAsia" w:hAnsiTheme="minorEastAsia" w:eastAsiaTheme="minorEastAsia"/>
        </w:rPr>
        <w:t>过滤：</w:t>
      </w:r>
      <w:r>
        <w:rPr>
          <w:rFonts w:hint="eastAsia" w:hAnsi="宋体" w:cs="宋体"/>
          <w:color w:val="000000" w:themeColor="text1"/>
          <w14:textFill>
            <w14:solidFill>
              <w14:schemeClr w14:val="tx1"/>
            </w14:solidFill>
          </w14:textFill>
        </w:rPr>
        <w:t>提供29种过滤字段，也可以通过关键词实现二次过滤检索。</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分析：</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2.1</w:t>
      </w:r>
      <w:r>
        <w:rPr>
          <w:rFonts w:hint="eastAsia" w:hAnsi="宋体" w:cs="宋体"/>
          <w:color w:val="000000" w:themeColor="text1"/>
          <w14:textFill>
            <w14:solidFill>
              <w14:schemeClr w14:val="tx1"/>
            </w14:solidFill>
          </w14:textFill>
        </w:rPr>
        <w:t>统计分析：支持申请人分析、发明人分析、时间分析、分类分析、国家/地区分析、代理机构分析、法律状态分析、自定义分析等7类以上分析，不少于48个维度，不少于6种形式的分析图表类型，支持导出；</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4.2.2同组地域布局分析：支持将一个专利族的专利根据申请年和受理局的维度分布在一张分析图上，并用箭头连线体现相互间的优先权关系；</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4.2.3引用分析：支持通过对专利的引用分析和显示方式的选择，可以对引用与被引用进行不同的展示和分析，引用代数不限。</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辅助功能</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3.1</w:t>
      </w:r>
      <w:r>
        <w:rPr>
          <w:rFonts w:hint="eastAsia" w:hAnsi="宋体" w:cs="宋体"/>
          <w:color w:val="000000" w:themeColor="text1"/>
          <w14:textFill>
            <w14:solidFill>
              <w14:schemeClr w14:val="tx1"/>
            </w14:solidFill>
          </w14:textFill>
        </w:rPr>
        <w:t>拥有私人工作空间，文件夹保存专利数量上限2万条/文件夹，并可进行各类专利人工标引、智能标引、协作并分享；</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4.3.2支持邮件提醒、检索条件保存、历史使用记录保存及删除和申请人分组；</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4.3.3</w:t>
      </w:r>
      <w:r>
        <w:rPr>
          <w:rFonts w:hint="eastAsia" w:hAnsi="宋体" w:cs="宋体"/>
          <w:color w:val="000000" w:themeColor="text1"/>
          <w14:textFill>
            <w14:solidFill>
              <w14:schemeClr w14:val="tx1"/>
            </w14:solidFill>
          </w14:textFill>
        </w:rPr>
        <w:t>拥有关键词助手和公司树。</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#5.AI AGETN技术指标</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r>
        <w:rPr>
          <w:rFonts w:ascii="宋体" w:hAnsi="宋体" w:cs="宋体"/>
          <w:color w:val="000000" w:themeColor="text1"/>
          <w:sz w:val="24"/>
          <w14:textFill>
            <w14:solidFill>
              <w14:schemeClr w14:val="tx1"/>
            </w14:solidFill>
          </w14:textFill>
        </w:rPr>
        <w:t>数据：覆盖全球174个国家/地区，含2亿专利、2亿期刊文献、千亿级Token，日更新</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w:t>
      </w:r>
      <w:r>
        <w:rPr>
          <w:rFonts w:ascii="宋体" w:hAnsi="宋体" w:cs="宋体"/>
          <w:color w:val="000000" w:themeColor="text1"/>
          <w:sz w:val="24"/>
          <w14:textFill>
            <w14:solidFill>
              <w14:schemeClr w14:val="tx1"/>
            </w14:solidFill>
          </w14:textFill>
        </w:rPr>
        <w:t>小模型应用：语义检索：采用X-Embedding技术，支持多语言分类扩展、查询扩展降漏检、跨语言检索及多源数据融合</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RAG核心：意图理解（关键词抽取90%、纠错92%），支持NL2Sql复杂逻辑，采用三层混合检索架构，噪声过滤使引用噪声降低5%</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w:t>
      </w:r>
      <w:r>
        <w:rPr>
          <w:rFonts w:ascii="宋体" w:hAnsi="宋体" w:cs="宋体"/>
          <w:color w:val="000000" w:themeColor="text1"/>
          <w:sz w:val="24"/>
          <w14:textFill>
            <w14:solidFill>
              <w14:schemeClr w14:val="tx1"/>
            </w14:solidFill>
          </w14:textFill>
        </w:rPr>
        <w:t>大模型：专利领域垂类自研，通过国家网信办双备案</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w:t>
      </w:r>
      <w:r>
        <w:rPr>
          <w:rFonts w:ascii="宋体" w:hAnsi="宋体" w:cs="宋体"/>
          <w:color w:val="000000" w:themeColor="text1"/>
          <w:sz w:val="24"/>
          <w14:textFill>
            <w14:solidFill>
              <w14:schemeClr w14:val="tx1"/>
            </w14:solidFill>
          </w14:textFill>
        </w:rPr>
        <w:t>操作便捷性：支持技术描述输入、特征增删调整，自动生成检索任务及结构化查新报告，可给出新创性结论，无同类替代产品</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w:t>
      </w:r>
      <w:r>
        <w:rPr>
          <w:rFonts w:ascii="宋体" w:hAnsi="宋体" w:cs="宋体"/>
          <w:color w:val="000000" w:themeColor="text1"/>
          <w:sz w:val="24"/>
          <w14:textFill>
            <w14:solidFill>
              <w14:schemeClr w14:val="tx1"/>
            </w14:solidFill>
          </w14:textFill>
        </w:rPr>
        <w:t>检索精准性：多领域/多语言/多受理局适配，Top100结果X检出率均值≥60%</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w:t>
      </w:r>
      <w:r>
        <w:rPr>
          <w:rFonts w:ascii="宋体" w:hAnsi="宋体" w:cs="宋体"/>
          <w:color w:val="000000" w:themeColor="text1"/>
          <w:sz w:val="24"/>
          <w14:textFill>
            <w14:solidFill>
              <w14:schemeClr w14:val="tx1"/>
            </w14:solidFill>
          </w14:textFill>
        </w:rPr>
        <w:t>检索灵活性：AI多轮专业检索（4种策略、7轮优化），过程透明，支持特征自定义调整，可深度扩展相关专利并生成技术特征对比表</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w:t>
      </w:r>
      <w:r>
        <w:rPr>
          <w:rFonts w:ascii="宋体" w:hAnsi="宋体" w:cs="宋体"/>
          <w:color w:val="000000" w:themeColor="text1"/>
          <w:sz w:val="24"/>
          <w14:textFill>
            <w14:solidFill>
              <w14:schemeClr w14:val="tx1"/>
            </w14:solidFill>
          </w14:textFill>
        </w:rPr>
        <w:t>报告生成：一键创建新颖性评述报告，支持Word导出，提升效率</w:t>
      </w:r>
      <w:r>
        <w:rPr>
          <w:rFonts w:hint="eastAsia" w:ascii="宋体" w:hAnsi="宋体" w:cs="宋体"/>
          <w:color w:val="000000" w:themeColor="text1"/>
          <w:sz w:val="24"/>
          <w14:textFill>
            <w14:solidFill>
              <w14:schemeClr w14:val="tx1"/>
            </w14:solidFill>
          </w14:textFill>
        </w:rPr>
        <w:t>。</w:t>
      </w:r>
    </w:p>
    <w:p>
      <w:pPr>
        <w:pStyle w:val="12"/>
        <w:spacing w:line="360" w:lineRule="auto"/>
        <w:ind w:firstLine="0"/>
        <w:rPr>
          <w:rFonts w:asciiTheme="minorEastAsia" w:hAnsiTheme="minorEastAsia" w:eastAsiaTheme="minorEastAsia"/>
        </w:rPr>
      </w:pPr>
      <w:r>
        <w:rPr>
          <w:rFonts w:hint="eastAsia" w:hAnsi="宋体" w:cs="宋体"/>
          <w:color w:val="000000" w:themeColor="text1"/>
          <w14:textFill>
            <w14:solidFill>
              <w14:schemeClr w14:val="tx1"/>
            </w14:solidFill>
          </w14:textFill>
        </w:rPr>
        <w:t>5.</w:t>
      </w:r>
      <w:r>
        <w:rPr>
          <w:rFonts w:hint="eastAsia" w:asciiTheme="minorEastAsia" w:hAnsiTheme="minorEastAsia" w:eastAsiaTheme="minorEastAsia"/>
        </w:rPr>
        <w:t>8.提供查新检索、技术问答、深度研究（技术预研报告）、技术交底书撰写等AI能力，提供API接口服务。</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6.教学培训支持</w:t>
      </w:r>
    </w:p>
    <w:p>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拥有知识产权方面的线上教学培训平台、专业的培训教师以及培训运营团队、丰富的成功案例：</w:t>
      </w:r>
    </w:p>
    <w:p>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提供自主开发的线上培训平台，包括专利基础知识、专利检索、专利分析等体系化的视频培训课程；</w:t>
      </w:r>
    </w:p>
    <w:p>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培训平台提供适合科研人员和知识产权人员人才认证课程，课程时长不低于400分钟，不少于50节视频。</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7.安全认证</w:t>
      </w:r>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经过</w:t>
      </w:r>
      <w:r>
        <w:rPr>
          <w:rFonts w:asciiTheme="minorEastAsia" w:hAnsiTheme="minorEastAsia" w:eastAsiaTheme="minorEastAsia"/>
        </w:rPr>
        <w:t>ISO27001安全认证。</w:t>
      </w:r>
      <w:bookmarkEnd w:id="836"/>
      <w:bookmarkEnd w:id="837"/>
    </w:p>
    <w:p>
      <w:pPr>
        <w:pStyle w:val="12"/>
        <w:spacing w:line="360" w:lineRule="auto"/>
        <w:ind w:firstLine="0"/>
        <w:rPr>
          <w:rFonts w:asciiTheme="minorEastAsia" w:hAnsiTheme="minorEastAsia" w:eastAsiaTheme="minorEastAsia"/>
        </w:rPr>
      </w:pPr>
      <w:r>
        <w:rPr>
          <w:rFonts w:hint="eastAsia" w:asciiTheme="minorEastAsia" w:hAnsiTheme="minorEastAsia" w:eastAsiaTheme="minorEastAsia"/>
        </w:rPr>
        <w:t>#8.服务期限：</w:t>
      </w:r>
      <w:bookmarkStart w:id="838" w:name="OLE_LINK15"/>
      <w:bookmarkStart w:id="839" w:name="OLE_LINK14"/>
      <w:r>
        <w:rPr>
          <w:rFonts w:hint="eastAsia" w:asciiTheme="minorEastAsia" w:hAnsiTheme="minorEastAsia" w:eastAsiaTheme="minorEastAsia"/>
        </w:rPr>
        <w:t>2026年8月1日至2027年7月31日</w:t>
      </w:r>
      <w:bookmarkEnd w:id="838"/>
      <w:bookmarkEnd w:id="839"/>
      <w:r>
        <w:rPr>
          <w:rFonts w:hint="eastAsia" w:asciiTheme="minorEastAsia" w:hAnsiTheme="minorEastAsia" w:eastAsiaTheme="minorEastAsia"/>
        </w:rPr>
        <w:t>。</w:t>
      </w:r>
    </w:p>
    <w:p>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pStyle w:val="2"/>
        <w:jc w:val="left"/>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三、其他要求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1.付款方式：签订合同后30日内全额一次性付款。</w:t>
      </w:r>
    </w:p>
    <w:p>
      <w:pPr>
        <w:spacing w:line="360" w:lineRule="auto"/>
        <w:rPr>
          <w:rFonts w:asciiTheme="minorEastAsia" w:hAnsiTheme="minorEastAsia" w:eastAsiaTheme="minorEastAsia"/>
          <w:bCs/>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投标人需合法解决版权，保证提供的产品符合中华人民共和国相关法律，并保证所提供信息不会引起知识产权纠纷等法律责任。</w:t>
      </w:r>
    </w:p>
    <w:p>
      <w:pPr>
        <w:spacing w:line="360" w:lineRule="auto"/>
        <w:rPr>
          <w:rFonts w:asciiTheme="minorEastAsia" w:hAnsiTheme="minorEastAsia" w:eastAsiaTheme="minorEastAsia"/>
          <w:sz w:val="24"/>
        </w:rPr>
      </w:pPr>
      <w:r>
        <w:rPr>
          <w:rFonts w:hint="eastAsia" w:asciiTheme="minorEastAsia" w:hAnsiTheme="minorEastAsia" w:eastAsiaTheme="minorEastAsia"/>
          <w:bCs/>
          <w:sz w:val="24"/>
        </w:rPr>
        <w:t>3.</w:t>
      </w:r>
      <w:r>
        <w:rPr>
          <w:rFonts w:hint="eastAsia" w:asciiTheme="minorEastAsia" w:hAnsiTheme="minorEastAsia" w:eastAsiaTheme="minorEastAsia"/>
          <w:sz w:val="24"/>
        </w:rPr>
        <w:t>提供服务有效期间的数据库服务，负责数据库的升级与维护，确保数据库的正常使用。</w:t>
      </w:r>
    </w:p>
    <w:p>
      <w:pPr>
        <w:widowControl/>
        <w:spacing w:line="360" w:lineRule="auto"/>
        <w:jc w:val="left"/>
        <w:textAlignment w:val="top"/>
        <w:rPr>
          <w:rFonts w:asciiTheme="minorEastAsia" w:hAnsiTheme="minorEastAsia" w:eastAsiaTheme="minorEastAsia"/>
          <w:sz w:val="24"/>
        </w:rPr>
      </w:pPr>
      <w:r>
        <w:rPr>
          <w:rFonts w:hint="eastAsia" w:asciiTheme="minorEastAsia" w:hAnsiTheme="minorEastAsia" w:eastAsiaTheme="minorEastAsia"/>
          <w:sz w:val="24"/>
        </w:rPr>
        <w:t>4.提供服务有效期间免费技术支持，包括邮件、电话、在线客服3种方式，7×24小时接受技术支持请求，在24小时内答复解决方案及时间。</w:t>
      </w:r>
    </w:p>
    <w:p>
      <w:pPr>
        <w:spacing w:line="360" w:lineRule="auto"/>
        <w:rPr>
          <w:rFonts w:asciiTheme="minorEastAsia" w:hAnsiTheme="minorEastAsia" w:eastAsiaTheme="minorEastAsia"/>
          <w:bCs/>
          <w:sz w:val="24"/>
        </w:rPr>
      </w:pPr>
      <w:r>
        <w:rPr>
          <w:rFonts w:hint="eastAsia" w:asciiTheme="minorEastAsia" w:hAnsiTheme="minorEastAsia" w:eastAsiaTheme="minorEastAsia"/>
          <w:sz w:val="24"/>
        </w:rPr>
        <w:t>5.提供免费用户培训，每个数据库至少一次，培训时间、内容双方协商确定。</w:t>
      </w:r>
    </w:p>
    <w:p>
      <w:pPr>
        <w:spacing w:line="360" w:lineRule="auto"/>
        <w:jc w:val="center"/>
        <w:outlineLvl w:val="0"/>
        <w:rPr>
          <w:b/>
          <w:sz w:val="36"/>
          <w:szCs w:val="36"/>
        </w:rPr>
      </w:pPr>
      <w:r>
        <w:rPr>
          <w:b/>
          <w:sz w:val="36"/>
          <w:szCs w:val="36"/>
        </w:rPr>
        <w:br w:type="page"/>
      </w:r>
      <w:bookmarkStart w:id="840" w:name="_Toc99301425"/>
      <w:r>
        <w:rPr>
          <w:b/>
          <w:sz w:val="36"/>
          <w:szCs w:val="36"/>
        </w:rPr>
        <w:t>第六章   拟签订的合同文本</w:t>
      </w:r>
      <w:bookmarkEnd w:id="840"/>
    </w:p>
    <w:p>
      <w:pPr>
        <w:jc w:val="center"/>
        <w:rPr>
          <w:rFonts w:ascii="宋体" w:hAnsi="宋体"/>
          <w:b/>
          <w:bCs/>
          <w:color w:val="000000"/>
          <w:sz w:val="60"/>
          <w:szCs w:val="60"/>
        </w:rPr>
      </w:pPr>
    </w:p>
    <w:p>
      <w:pPr>
        <w:pStyle w:val="3"/>
        <w:rPr>
          <w:rFonts w:hAnsi="宋体"/>
          <w:sz w:val="24"/>
          <w:szCs w:val="24"/>
        </w:rPr>
      </w:pPr>
      <w:r>
        <w:rPr>
          <w:rFonts w:hAnsi="宋体"/>
          <w:sz w:val="24"/>
          <w:szCs w:val="24"/>
        </w:rPr>
        <w:t>政府采购合同格式</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r>
        <w:rPr>
          <w:rFonts w:ascii="宋体" w:hAnsi="宋体"/>
          <w:color w:val="000000"/>
          <w:sz w:val="24"/>
        </w:rPr>
        <w:t>合同编号：</w:t>
      </w:r>
    </w:p>
    <w:p>
      <w:pPr>
        <w:pStyle w:val="12"/>
        <w:spacing w:line="360" w:lineRule="auto"/>
        <w:ind w:firstLine="480"/>
        <w:rPr>
          <w:rFonts w:hAnsi="宋体"/>
          <w:color w:val="000000"/>
        </w:rPr>
      </w:pPr>
    </w:p>
    <w:p>
      <w:pPr>
        <w:spacing w:line="360" w:lineRule="auto"/>
        <w:rPr>
          <w:rFonts w:ascii="宋体" w:hAnsi="宋体"/>
          <w:color w:val="000000"/>
          <w:sz w:val="24"/>
        </w:rPr>
      </w:pPr>
    </w:p>
    <w:p>
      <w:pPr>
        <w:spacing w:line="360" w:lineRule="auto"/>
        <w:rPr>
          <w:rFonts w:ascii="宋体" w:hAnsi="宋体"/>
          <w:color w:val="000000"/>
          <w:sz w:val="24"/>
        </w:rPr>
      </w:pPr>
      <w:r>
        <w:rPr>
          <w:rFonts w:ascii="宋体" w:hAnsi="宋体"/>
          <w:color w:val="000000"/>
          <w:sz w:val="24"/>
        </w:rPr>
        <w:t>项目名称：</w:t>
      </w:r>
    </w:p>
    <w:p>
      <w:pPr>
        <w:spacing w:line="360" w:lineRule="auto"/>
        <w:ind w:left="960" w:firstLine="300" w:firstLineChars="125"/>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服务</w:t>
      </w:r>
      <w:r>
        <w:rPr>
          <w:rFonts w:ascii="宋体" w:hAnsi="宋体"/>
          <w:color w:val="000000"/>
          <w:sz w:val="24"/>
        </w:rPr>
        <w:t>名称：</w:t>
      </w:r>
    </w:p>
    <w:p>
      <w:pPr>
        <w:spacing w:line="360" w:lineRule="auto"/>
        <w:ind w:left="960" w:firstLine="300" w:firstLineChars="125"/>
        <w:rPr>
          <w:rFonts w:ascii="宋体" w:hAnsi="宋体"/>
          <w:color w:val="000000"/>
          <w:sz w:val="24"/>
        </w:rPr>
      </w:pPr>
    </w:p>
    <w:p>
      <w:pPr>
        <w:spacing w:line="360" w:lineRule="auto"/>
        <w:ind w:firstLine="300" w:firstLineChars="125"/>
        <w:rPr>
          <w:rFonts w:ascii="宋体" w:hAnsi="宋体"/>
          <w:color w:val="000000"/>
          <w:sz w:val="24"/>
        </w:rPr>
      </w:pPr>
    </w:p>
    <w:p>
      <w:pPr>
        <w:pStyle w:val="39"/>
        <w:spacing w:line="360" w:lineRule="auto"/>
        <w:ind w:firstLine="300" w:firstLineChars="125"/>
        <w:rPr>
          <w:rFonts w:ascii="宋体" w:hAnsi="宋体"/>
          <w:color w:val="000000"/>
          <w:sz w:val="24"/>
          <w:szCs w:val="24"/>
        </w:rPr>
      </w:pPr>
    </w:p>
    <w:p>
      <w:pPr>
        <w:pStyle w:val="39"/>
        <w:spacing w:line="360" w:lineRule="auto"/>
        <w:ind w:firstLine="300" w:firstLineChars="125"/>
        <w:rPr>
          <w:rFonts w:ascii="宋体" w:hAnsi="宋体"/>
          <w:color w:val="000000"/>
          <w:sz w:val="24"/>
          <w:szCs w:val="24"/>
        </w:rPr>
      </w:pPr>
    </w:p>
    <w:p>
      <w:pPr>
        <w:spacing w:line="360" w:lineRule="auto"/>
        <w:rPr>
          <w:rFonts w:ascii="宋体" w:hAnsi="宋体"/>
          <w:color w:val="000000"/>
          <w:sz w:val="24"/>
        </w:rPr>
      </w:pPr>
      <w:r>
        <w:rPr>
          <w:rFonts w:ascii="宋体" w:hAnsi="宋体"/>
          <w:color w:val="000000"/>
          <w:sz w:val="24"/>
        </w:rPr>
        <w:t>买　　方：</w:t>
      </w:r>
    </w:p>
    <w:p>
      <w:pPr>
        <w:spacing w:line="360" w:lineRule="auto"/>
        <w:ind w:left="960" w:firstLine="300" w:firstLineChars="125"/>
        <w:rPr>
          <w:rFonts w:ascii="宋体" w:hAnsi="宋体"/>
          <w:color w:val="000000"/>
          <w:sz w:val="24"/>
        </w:rPr>
      </w:pPr>
    </w:p>
    <w:p>
      <w:pPr>
        <w:spacing w:line="360" w:lineRule="auto"/>
        <w:rPr>
          <w:rFonts w:ascii="宋体" w:hAnsi="宋体"/>
          <w:color w:val="000000"/>
          <w:sz w:val="24"/>
          <w:u w:val="single"/>
        </w:rPr>
      </w:pPr>
      <w:r>
        <w:rPr>
          <w:rFonts w:ascii="宋体" w:hAnsi="宋体"/>
          <w:color w:val="000000"/>
          <w:sz w:val="24"/>
        </w:rPr>
        <w:t>卖　　方：</w:t>
      </w:r>
    </w:p>
    <w:p>
      <w:pPr>
        <w:spacing w:line="360" w:lineRule="auto"/>
        <w:ind w:firstLine="300" w:firstLineChars="125"/>
        <w:rPr>
          <w:rFonts w:ascii="宋体" w:hAnsi="宋体"/>
          <w:color w:val="000000"/>
          <w:sz w:val="24"/>
        </w:rPr>
      </w:pPr>
    </w:p>
    <w:p>
      <w:pPr>
        <w:spacing w:line="360" w:lineRule="auto"/>
        <w:ind w:left="960"/>
        <w:jc w:val="center"/>
        <w:rPr>
          <w:rFonts w:ascii="宋体" w:hAnsi="宋体"/>
          <w:color w:val="000000"/>
          <w:sz w:val="24"/>
        </w:rPr>
      </w:pPr>
    </w:p>
    <w:p>
      <w:pPr>
        <w:spacing w:line="360" w:lineRule="auto"/>
        <w:rPr>
          <w:rFonts w:ascii="宋体" w:hAnsi="宋体"/>
          <w:color w:val="000000"/>
          <w:sz w:val="24"/>
          <w:u w:val="single"/>
        </w:rPr>
      </w:pPr>
      <w:r>
        <w:rPr>
          <w:rFonts w:ascii="宋体" w:hAnsi="宋体"/>
          <w:color w:val="000000"/>
          <w:sz w:val="24"/>
        </w:rPr>
        <w:t>签署日期：</w:t>
      </w:r>
      <w:r>
        <w:rPr>
          <w:rFonts w:ascii="宋体" w:hAnsi="宋体"/>
          <w:color w:val="000000"/>
          <w:sz w:val="24"/>
          <w:u w:val="single"/>
        </w:rPr>
        <w:t>　　　　　　　　　　　　　　　　　　</w:t>
      </w:r>
    </w:p>
    <w:p>
      <w:pPr>
        <w:spacing w:line="360" w:lineRule="auto"/>
        <w:rPr>
          <w:rFonts w:ascii="宋体" w:hAnsi="宋体"/>
          <w:color w:val="000000"/>
          <w:sz w:val="24"/>
          <w:u w:val="single"/>
        </w:rPr>
        <w:sectPr>
          <w:footerReference r:id="rId9" w:type="default"/>
          <w:pgSz w:w="11907" w:h="16840"/>
          <w:pgMar w:top="1758" w:right="1701" w:bottom="1588" w:left="1259" w:header="851" w:footer="851" w:gutter="0"/>
          <w:cols w:space="720" w:num="1"/>
          <w:titlePg/>
          <w:docGrid w:linePitch="462" w:charSpace="0"/>
        </w:sectPr>
      </w:pPr>
    </w:p>
    <w:p>
      <w:pPr>
        <w:spacing w:line="360" w:lineRule="auto"/>
        <w:ind w:firstLine="480" w:firstLineChars="200"/>
        <w:rPr>
          <w:rFonts w:ascii="宋体" w:hAnsi="宋体"/>
          <w:color w:val="000000"/>
          <w:sz w:val="24"/>
          <w:u w:val="single"/>
        </w:rPr>
      </w:pPr>
      <w:r>
        <w:rPr>
          <w:rFonts w:hint="eastAsia" w:ascii="宋体" w:hAnsi="宋体"/>
          <w:color w:val="000000"/>
          <w:sz w:val="24"/>
          <w:u w:val="single"/>
        </w:rPr>
        <w:t>　　　</w:t>
      </w:r>
      <w:r>
        <w:rPr>
          <w:rFonts w:hint="eastAsia" w:ascii="宋体" w:hAnsi="宋体"/>
          <w:color w:val="000000"/>
          <w:sz w:val="24"/>
        </w:rPr>
        <w:t xml:space="preserve">(买方) </w:t>
      </w:r>
      <w:r>
        <w:rPr>
          <w:rFonts w:hint="eastAsia" w:ascii="宋体" w:hAnsi="宋体"/>
          <w:color w:val="000000"/>
          <w:sz w:val="24"/>
          <w:u w:val="single"/>
        </w:rPr>
        <w:t>　　　</w:t>
      </w:r>
      <w:r>
        <w:rPr>
          <w:rFonts w:hint="eastAsia" w:ascii="宋体" w:hAnsi="宋体"/>
          <w:color w:val="000000"/>
          <w:sz w:val="24"/>
        </w:rPr>
        <w:t>(项目名称)中所需</w:t>
      </w:r>
      <w:r>
        <w:rPr>
          <w:rFonts w:hint="eastAsia" w:ascii="宋体" w:hAnsi="宋体"/>
          <w:color w:val="000000"/>
          <w:sz w:val="24"/>
          <w:u w:val="single"/>
        </w:rPr>
        <w:t>　　　</w:t>
      </w:r>
      <w:r>
        <w:rPr>
          <w:rFonts w:hint="eastAsia" w:ascii="宋体" w:hAnsi="宋体"/>
          <w:color w:val="000000"/>
          <w:sz w:val="24"/>
        </w:rPr>
        <w:t>(服务名称)经</w:t>
      </w:r>
      <w:r>
        <w:rPr>
          <w:rFonts w:hint="eastAsia" w:ascii="宋体" w:hAnsi="宋体"/>
          <w:color w:val="000000"/>
          <w:sz w:val="24"/>
          <w:u w:val="single"/>
        </w:rPr>
        <w:t xml:space="preserve">      </w:t>
      </w:r>
      <w:r>
        <w:rPr>
          <w:rFonts w:hint="eastAsia" w:ascii="宋体" w:hAnsi="宋体"/>
          <w:color w:val="000000"/>
          <w:sz w:val="24"/>
        </w:rPr>
        <w:t xml:space="preserve"> (招标人)以</w:t>
      </w:r>
      <w:r>
        <w:rPr>
          <w:rFonts w:hint="eastAsia" w:ascii="宋体" w:hAnsi="宋体"/>
          <w:color w:val="000000"/>
          <w:sz w:val="24"/>
          <w:u w:val="single"/>
        </w:rPr>
        <w:t>　　　　</w:t>
      </w:r>
      <w:r>
        <w:rPr>
          <w:rFonts w:hint="eastAsia" w:ascii="宋体" w:hAnsi="宋体"/>
          <w:color w:val="000000"/>
          <w:sz w:val="24"/>
        </w:rPr>
        <w:t xml:space="preserve">号采购文件在国内 </w:t>
      </w:r>
      <w:r>
        <w:rPr>
          <w:rFonts w:hint="eastAsia" w:ascii="宋体" w:hAnsi="宋体"/>
          <w:color w:val="000000"/>
          <w:sz w:val="24"/>
          <w:u w:val="single"/>
        </w:rPr>
        <w:t xml:space="preserve">         </w:t>
      </w:r>
      <w:r>
        <w:rPr>
          <w:rFonts w:hint="eastAsia" w:ascii="宋体" w:hAnsi="宋体"/>
          <w:color w:val="000000"/>
          <w:sz w:val="24"/>
        </w:rPr>
        <w:t xml:space="preserve"> 。经评审委员会评定</w:t>
      </w:r>
      <w:r>
        <w:rPr>
          <w:rFonts w:hint="eastAsia" w:ascii="宋体" w:hAnsi="宋体"/>
          <w:color w:val="000000"/>
          <w:sz w:val="24"/>
          <w:u w:val="single"/>
        </w:rPr>
        <w:t>　　　　　  (卖方)</w:t>
      </w:r>
      <w:r>
        <w:rPr>
          <w:rFonts w:hint="eastAsia" w:ascii="宋体" w:hAnsi="宋体"/>
          <w:color w:val="000000"/>
          <w:sz w:val="24"/>
        </w:rPr>
        <w:t>为成交人。买、卖双方依据《中华人民共和国政府采购法》、《中华人民共和国合同法》，在平等自愿的基础上，同意按照下面的条款和条件，签署本合同。</w:t>
      </w:r>
    </w:p>
    <w:p>
      <w:pPr>
        <w:spacing w:line="360" w:lineRule="auto"/>
        <w:rPr>
          <w:rFonts w:ascii="宋体" w:hAnsi="宋体"/>
          <w:b/>
          <w:color w:val="000000"/>
          <w:sz w:val="24"/>
        </w:rPr>
      </w:pPr>
      <w:r>
        <w:rPr>
          <w:rFonts w:ascii="宋体" w:hAnsi="宋体"/>
          <w:b/>
          <w:color w:val="000000"/>
          <w:sz w:val="24"/>
        </w:rPr>
        <w:t>1、合同文件</w:t>
      </w:r>
    </w:p>
    <w:p>
      <w:pPr>
        <w:spacing w:line="360" w:lineRule="auto"/>
        <w:ind w:firstLine="454"/>
        <w:rPr>
          <w:rFonts w:ascii="宋体" w:hAnsi="宋体"/>
          <w:color w:val="000000"/>
          <w:sz w:val="24"/>
        </w:rPr>
      </w:pPr>
      <w:r>
        <w:rPr>
          <w:rFonts w:ascii="宋体" w:hAnsi="宋体"/>
          <w:color w:val="000000"/>
          <w:sz w:val="24"/>
        </w:rPr>
        <w:t>下列文件构成本合同的组成部分，应该认为是一个整体，彼此相互解释，相互补充。为便于解释，组成合同的多个文件的优先支配地位的次序如下：</w:t>
      </w:r>
    </w:p>
    <w:p>
      <w:pPr>
        <w:spacing w:line="360" w:lineRule="auto"/>
        <w:ind w:firstLine="540"/>
        <w:rPr>
          <w:rFonts w:ascii="宋体" w:hAnsi="宋体"/>
          <w:color w:val="000000"/>
          <w:sz w:val="24"/>
        </w:rPr>
      </w:pPr>
      <w:r>
        <w:rPr>
          <w:rFonts w:ascii="宋体" w:hAnsi="宋体"/>
          <w:color w:val="000000"/>
          <w:sz w:val="24"/>
        </w:rPr>
        <w:t>a.</w:t>
      </w:r>
      <w:r>
        <w:rPr>
          <w:rFonts w:ascii="宋体" w:hAnsi="宋体"/>
          <w:color w:val="000000"/>
          <w:sz w:val="24"/>
        </w:rPr>
        <w:tab/>
      </w:r>
      <w:r>
        <w:rPr>
          <w:rFonts w:ascii="宋体" w:hAnsi="宋体"/>
          <w:color w:val="000000"/>
          <w:sz w:val="24"/>
        </w:rPr>
        <w:t>本合同书　</w:t>
      </w:r>
    </w:p>
    <w:p>
      <w:pPr>
        <w:spacing w:line="360" w:lineRule="auto"/>
        <w:ind w:firstLine="540"/>
        <w:rPr>
          <w:rFonts w:ascii="宋体" w:hAnsi="宋体"/>
          <w:color w:val="000000"/>
          <w:sz w:val="24"/>
        </w:rPr>
      </w:pPr>
      <w:r>
        <w:rPr>
          <w:rFonts w:ascii="宋体" w:hAnsi="宋体"/>
          <w:color w:val="000000"/>
          <w:sz w:val="24"/>
        </w:rPr>
        <w:t>b.</w:t>
      </w:r>
      <w:r>
        <w:rPr>
          <w:rFonts w:ascii="宋体" w:hAnsi="宋体"/>
          <w:color w:val="000000"/>
          <w:sz w:val="24"/>
        </w:rPr>
        <w:tab/>
      </w:r>
      <w:r>
        <w:rPr>
          <w:rFonts w:hint="eastAsia" w:ascii="宋体" w:hAnsi="宋体"/>
          <w:color w:val="000000"/>
          <w:sz w:val="24"/>
        </w:rPr>
        <w:t>中标</w:t>
      </w:r>
      <w:r>
        <w:rPr>
          <w:rFonts w:ascii="宋体" w:hAnsi="宋体"/>
          <w:color w:val="000000"/>
          <w:sz w:val="24"/>
        </w:rPr>
        <w:t>通知书</w:t>
      </w:r>
    </w:p>
    <w:p>
      <w:pPr>
        <w:spacing w:line="360" w:lineRule="auto"/>
        <w:ind w:firstLine="540"/>
        <w:rPr>
          <w:rFonts w:ascii="宋体" w:hAnsi="宋体"/>
          <w:color w:val="000000"/>
          <w:sz w:val="24"/>
        </w:rPr>
      </w:pPr>
      <w:r>
        <w:rPr>
          <w:rFonts w:hint="eastAsia" w:ascii="宋体" w:hAnsi="宋体"/>
          <w:color w:val="000000"/>
          <w:sz w:val="24"/>
        </w:rPr>
        <w:t>c</w:t>
      </w:r>
      <w:r>
        <w:rPr>
          <w:rFonts w:ascii="宋体" w:hAnsi="宋体"/>
          <w:color w:val="000000"/>
          <w:sz w:val="24"/>
        </w:rPr>
        <w:t>.协议</w:t>
      </w:r>
    </w:p>
    <w:p>
      <w:pPr>
        <w:spacing w:line="360" w:lineRule="auto"/>
        <w:ind w:firstLine="540"/>
        <w:rPr>
          <w:rFonts w:ascii="宋体" w:hAnsi="宋体"/>
          <w:color w:val="000000"/>
          <w:sz w:val="24"/>
        </w:rPr>
      </w:pPr>
      <w:r>
        <w:rPr>
          <w:rFonts w:hint="eastAsia" w:ascii="宋体" w:hAnsi="宋体"/>
          <w:color w:val="000000"/>
          <w:sz w:val="24"/>
        </w:rPr>
        <w:t>d</w:t>
      </w:r>
      <w:r>
        <w:rPr>
          <w:rFonts w:ascii="宋体" w:hAnsi="宋体"/>
          <w:color w:val="000000"/>
          <w:sz w:val="24"/>
        </w:rPr>
        <w:t>.</w:t>
      </w:r>
      <w:r>
        <w:rPr>
          <w:rFonts w:ascii="宋体" w:hAnsi="宋体"/>
          <w:color w:val="000000"/>
          <w:sz w:val="24"/>
        </w:rPr>
        <w:tab/>
      </w:r>
      <w:r>
        <w:rPr>
          <w:rFonts w:hint="eastAsia" w:ascii="宋体" w:hAnsi="宋体"/>
          <w:color w:val="000000"/>
          <w:sz w:val="24"/>
        </w:rPr>
        <w:t>投标文件</w:t>
      </w:r>
      <w:r>
        <w:rPr>
          <w:rFonts w:ascii="宋体" w:hAnsi="宋体"/>
          <w:color w:val="000000"/>
          <w:sz w:val="24"/>
        </w:rPr>
        <w:t xml:space="preserve"> (含澄清文件)</w:t>
      </w:r>
    </w:p>
    <w:p>
      <w:pPr>
        <w:spacing w:line="360" w:lineRule="auto"/>
        <w:ind w:firstLine="540"/>
        <w:rPr>
          <w:rFonts w:ascii="宋体" w:hAnsi="宋体"/>
          <w:color w:val="000000"/>
          <w:sz w:val="24"/>
        </w:rPr>
      </w:pPr>
      <w:r>
        <w:rPr>
          <w:rFonts w:hint="eastAsia" w:ascii="宋体" w:hAnsi="宋体"/>
          <w:color w:val="000000"/>
          <w:sz w:val="24"/>
        </w:rPr>
        <w:t>e</w:t>
      </w:r>
      <w:r>
        <w:rPr>
          <w:rFonts w:ascii="宋体" w:hAnsi="宋体"/>
          <w:color w:val="000000"/>
          <w:sz w:val="24"/>
        </w:rPr>
        <w:t>.</w:t>
      </w:r>
      <w:r>
        <w:rPr>
          <w:rFonts w:ascii="宋体" w:hAnsi="宋体"/>
          <w:color w:val="000000"/>
          <w:sz w:val="24"/>
        </w:rPr>
        <w:tab/>
      </w:r>
      <w:r>
        <w:rPr>
          <w:rFonts w:hint="eastAsia" w:ascii="宋体" w:hAnsi="宋体"/>
          <w:color w:val="000000"/>
          <w:sz w:val="24"/>
        </w:rPr>
        <w:t>招标</w:t>
      </w:r>
      <w:r>
        <w:rPr>
          <w:rFonts w:ascii="宋体" w:hAnsi="宋体"/>
          <w:color w:val="000000"/>
          <w:sz w:val="24"/>
        </w:rPr>
        <w:t>文件 (含招标文件补充通知)</w:t>
      </w:r>
    </w:p>
    <w:p>
      <w:pPr>
        <w:spacing w:line="360" w:lineRule="auto"/>
        <w:rPr>
          <w:rFonts w:ascii="宋体" w:hAnsi="宋体"/>
          <w:b/>
          <w:color w:val="000000"/>
          <w:sz w:val="24"/>
        </w:rPr>
      </w:pPr>
      <w:r>
        <w:rPr>
          <w:rFonts w:ascii="宋体" w:hAnsi="宋体"/>
          <w:b/>
          <w:color w:val="000000"/>
          <w:sz w:val="24"/>
        </w:rPr>
        <w:t>2、合同标的</w:t>
      </w:r>
    </w:p>
    <w:p>
      <w:pPr>
        <w:spacing w:line="360" w:lineRule="auto"/>
        <w:ind w:firstLine="454"/>
        <w:rPr>
          <w:rFonts w:ascii="宋体" w:hAnsi="宋体"/>
          <w:color w:val="000000"/>
          <w:sz w:val="24"/>
        </w:rPr>
      </w:pPr>
      <w:r>
        <w:rPr>
          <w:rFonts w:ascii="宋体" w:hAnsi="宋体"/>
          <w:color w:val="000000"/>
          <w:sz w:val="24"/>
        </w:rPr>
        <w:t>本合同标的名称：</w:t>
      </w:r>
      <w:r>
        <w:rPr>
          <w:rFonts w:ascii="宋体" w:hAnsi="宋体"/>
          <w:color w:val="000000"/>
          <w:sz w:val="24"/>
          <w:u w:val="single"/>
        </w:rPr>
        <w:t>　　　　　　　　　　　　</w:t>
      </w:r>
      <w:r>
        <w:rPr>
          <w:rFonts w:hint="eastAsia" w:ascii="宋体" w:hAnsi="宋体"/>
          <w:color w:val="000000"/>
          <w:sz w:val="24"/>
        </w:rPr>
        <w:t>。</w:t>
      </w:r>
    </w:p>
    <w:p>
      <w:pPr>
        <w:spacing w:line="360" w:lineRule="auto"/>
        <w:ind w:firstLine="454"/>
        <w:rPr>
          <w:rFonts w:ascii="宋体" w:hAnsi="宋体"/>
          <w:color w:val="000000"/>
          <w:sz w:val="24"/>
        </w:rPr>
      </w:pPr>
      <w:r>
        <w:rPr>
          <w:rFonts w:ascii="宋体" w:hAnsi="宋体"/>
          <w:color w:val="000000"/>
          <w:sz w:val="24"/>
        </w:rPr>
        <w:t>标的完成时间：</w:t>
      </w:r>
      <w:r>
        <w:rPr>
          <w:rFonts w:ascii="宋体" w:hAnsi="宋体"/>
          <w:color w:val="000000"/>
          <w:sz w:val="24"/>
          <w:u w:val="single"/>
        </w:rPr>
        <w:t>　　　　　　　　　　　　　</w:t>
      </w:r>
      <w:r>
        <w:rPr>
          <w:rFonts w:hint="eastAsia" w:ascii="宋体" w:hAnsi="宋体"/>
          <w:color w:val="000000"/>
          <w:sz w:val="24"/>
        </w:rPr>
        <w:t>。</w:t>
      </w:r>
    </w:p>
    <w:p>
      <w:pPr>
        <w:spacing w:line="360" w:lineRule="auto"/>
        <w:rPr>
          <w:rFonts w:ascii="宋体" w:hAnsi="宋体"/>
          <w:b/>
          <w:color w:val="000000"/>
          <w:sz w:val="24"/>
        </w:rPr>
      </w:pPr>
      <w:r>
        <w:rPr>
          <w:rFonts w:ascii="宋体" w:hAnsi="宋体"/>
          <w:b/>
          <w:color w:val="000000"/>
          <w:sz w:val="24"/>
        </w:rPr>
        <w:t>3、合同总价</w:t>
      </w:r>
    </w:p>
    <w:p>
      <w:pPr>
        <w:spacing w:line="360" w:lineRule="auto"/>
        <w:ind w:firstLine="454"/>
        <w:rPr>
          <w:rFonts w:ascii="宋体" w:hAnsi="宋体"/>
          <w:color w:val="000000"/>
          <w:sz w:val="24"/>
        </w:rPr>
      </w:pPr>
      <w:r>
        <w:rPr>
          <w:rFonts w:ascii="宋体" w:hAnsi="宋体"/>
          <w:color w:val="000000"/>
          <w:sz w:val="24"/>
        </w:rPr>
        <w:t>本合同总价为</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元人民币。</w:t>
      </w:r>
    </w:p>
    <w:p>
      <w:pPr>
        <w:spacing w:line="360" w:lineRule="auto"/>
        <w:ind w:firstLine="454"/>
        <w:rPr>
          <w:rFonts w:ascii="宋体" w:hAnsi="宋体"/>
          <w:color w:val="000000"/>
          <w:sz w:val="24"/>
          <w:u w:val="single"/>
        </w:rPr>
      </w:pPr>
      <w:r>
        <w:rPr>
          <w:rFonts w:ascii="宋体" w:hAnsi="宋体"/>
          <w:color w:val="000000"/>
          <w:sz w:val="24"/>
        </w:rPr>
        <w:t>分项价格：</w:t>
      </w:r>
      <w:r>
        <w:rPr>
          <w:rFonts w:ascii="宋体" w:hAnsi="宋体"/>
          <w:color w:val="000000"/>
          <w:sz w:val="24"/>
          <w:u w:val="single"/>
        </w:rPr>
        <w:t>　　　　　　　　　　　　</w:t>
      </w:r>
      <w:r>
        <w:rPr>
          <w:rFonts w:hint="eastAsia" w:ascii="宋体" w:hAnsi="宋体"/>
          <w:color w:val="000000"/>
          <w:sz w:val="24"/>
        </w:rPr>
        <w:t>。</w:t>
      </w:r>
    </w:p>
    <w:p>
      <w:pPr>
        <w:spacing w:line="360" w:lineRule="auto"/>
        <w:rPr>
          <w:rFonts w:ascii="宋体" w:hAnsi="宋体" w:cs="Arial"/>
          <w:sz w:val="24"/>
        </w:rPr>
      </w:pPr>
      <w:r>
        <w:rPr>
          <w:rFonts w:ascii="宋体" w:hAnsi="宋体"/>
          <w:b/>
          <w:color w:val="000000"/>
          <w:sz w:val="24"/>
        </w:rPr>
        <w:t>4、付款方式</w:t>
      </w:r>
    </w:p>
    <w:p>
      <w:pPr>
        <w:pStyle w:val="159"/>
        <w:snapToGrid w:val="0"/>
        <w:spacing w:line="360" w:lineRule="auto"/>
        <w:ind w:firstLine="480"/>
        <w:rPr>
          <w:rFonts w:ascii="宋体" w:hAnsi="宋体" w:cs="宋体"/>
          <w:sz w:val="24"/>
          <w:szCs w:val="24"/>
        </w:rPr>
      </w:pPr>
      <w:r>
        <w:rPr>
          <w:rFonts w:hint="eastAsia" w:ascii="宋体" w:hAnsi="宋体" w:cs="宋体"/>
          <w:sz w:val="24"/>
          <w:szCs w:val="24"/>
        </w:rPr>
        <w:t>（按照要求支付合同金额）</w:t>
      </w:r>
    </w:p>
    <w:p>
      <w:pPr>
        <w:spacing w:line="360" w:lineRule="auto"/>
        <w:rPr>
          <w:rFonts w:ascii="宋体" w:hAnsi="宋体"/>
          <w:b/>
          <w:color w:val="000000"/>
          <w:sz w:val="24"/>
        </w:rPr>
      </w:pPr>
      <w:r>
        <w:rPr>
          <w:rFonts w:ascii="宋体" w:hAnsi="宋体"/>
          <w:b/>
          <w:color w:val="000000"/>
          <w:sz w:val="24"/>
        </w:rPr>
        <w:t>5、本合同</w:t>
      </w:r>
      <w:r>
        <w:rPr>
          <w:rFonts w:hint="eastAsia" w:ascii="宋体" w:hAnsi="宋体"/>
          <w:b/>
          <w:color w:val="000000"/>
          <w:sz w:val="24"/>
        </w:rPr>
        <w:t>的服务</w:t>
      </w:r>
      <w:r>
        <w:rPr>
          <w:rFonts w:ascii="宋体" w:hAnsi="宋体"/>
          <w:b/>
          <w:color w:val="000000"/>
          <w:sz w:val="24"/>
        </w:rPr>
        <w:t>时间及地点</w:t>
      </w:r>
    </w:p>
    <w:p>
      <w:pPr>
        <w:spacing w:line="360" w:lineRule="auto"/>
        <w:rPr>
          <w:rFonts w:ascii="宋体" w:hAnsi="宋体"/>
          <w:color w:val="000000"/>
          <w:sz w:val="24"/>
        </w:rPr>
      </w:pPr>
      <w:r>
        <w:rPr>
          <w:rFonts w:hint="eastAsia" w:ascii="宋体" w:hAnsi="宋体"/>
          <w:color w:val="000000"/>
          <w:sz w:val="24"/>
        </w:rPr>
        <w:t>服务</w:t>
      </w:r>
      <w:r>
        <w:rPr>
          <w:rFonts w:ascii="宋体" w:hAnsi="宋体"/>
          <w:color w:val="000000"/>
          <w:sz w:val="24"/>
        </w:rPr>
        <w:t>时间：</w:t>
      </w:r>
      <w:r>
        <w:rPr>
          <w:rFonts w:ascii="宋体" w:hAnsi="宋体"/>
          <w:color w:val="000000"/>
          <w:sz w:val="24"/>
          <w:u w:val="single"/>
        </w:rPr>
        <w:t>　　　　　　　　　　　　　　　</w:t>
      </w:r>
      <w:r>
        <w:rPr>
          <w:rFonts w:ascii="宋体" w:hAnsi="宋体"/>
          <w:color w:val="000000"/>
          <w:sz w:val="24"/>
        </w:rPr>
        <w:t>　</w:t>
      </w:r>
      <w:r>
        <w:rPr>
          <w:rFonts w:hint="eastAsia"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服务</w:t>
      </w:r>
      <w:r>
        <w:rPr>
          <w:rFonts w:ascii="宋体" w:hAnsi="宋体"/>
          <w:color w:val="000000"/>
          <w:sz w:val="24"/>
        </w:rPr>
        <w:t>地点：</w:t>
      </w:r>
      <w:r>
        <w:rPr>
          <w:rFonts w:ascii="宋体" w:hAnsi="宋体"/>
          <w:color w:val="000000"/>
          <w:sz w:val="24"/>
          <w:u w:val="single"/>
        </w:rPr>
        <w:t>　　　　　　　　　　　　　　　</w:t>
      </w:r>
      <w:r>
        <w:rPr>
          <w:rFonts w:ascii="宋体" w:hAnsi="宋体"/>
          <w:color w:val="000000"/>
          <w:sz w:val="24"/>
        </w:rPr>
        <w:t>　</w:t>
      </w:r>
      <w:r>
        <w:rPr>
          <w:rFonts w:hint="eastAsia" w:ascii="宋体" w:hAnsi="宋体"/>
          <w:color w:val="000000"/>
          <w:sz w:val="24"/>
        </w:rPr>
        <w:t>。</w:t>
      </w:r>
    </w:p>
    <w:p>
      <w:pPr>
        <w:spacing w:line="360" w:lineRule="auto"/>
        <w:rPr>
          <w:rFonts w:ascii="宋体" w:hAnsi="宋体"/>
          <w:b/>
          <w:color w:val="000000"/>
          <w:sz w:val="24"/>
        </w:rPr>
      </w:pPr>
      <w:r>
        <w:rPr>
          <w:rFonts w:hint="eastAsia" w:ascii="宋体" w:hAnsi="宋体"/>
          <w:b/>
          <w:color w:val="000000"/>
          <w:sz w:val="24"/>
        </w:rPr>
        <w:t>6</w:t>
      </w:r>
      <w:r>
        <w:rPr>
          <w:rFonts w:ascii="宋体" w:hAnsi="宋体"/>
          <w:b/>
          <w:color w:val="000000"/>
          <w:sz w:val="24"/>
        </w:rPr>
        <w:t>、合同的生效。</w:t>
      </w:r>
    </w:p>
    <w:p>
      <w:pPr>
        <w:snapToGrid w:val="0"/>
        <w:spacing w:before="119" w:line="360" w:lineRule="auto"/>
        <w:ind w:firstLine="453"/>
        <w:rPr>
          <w:rFonts w:ascii="宋体" w:hAnsi="宋体"/>
          <w:sz w:val="24"/>
        </w:rPr>
      </w:pPr>
      <w:r>
        <w:rPr>
          <w:rFonts w:ascii="宋体" w:hAnsi="宋体"/>
          <w:sz w:val="24"/>
        </w:rPr>
        <w:t>本合同经双方全权代表签署、加盖单位印章并由卖方递交履约保证金后生效。</w:t>
      </w:r>
    </w:p>
    <w:p>
      <w:pPr>
        <w:snapToGrid w:val="0"/>
        <w:spacing w:before="119" w:line="419" w:lineRule="atLeast"/>
        <w:rPr>
          <w:rFonts w:ascii="宋体" w:hAnsi="宋体"/>
          <w:sz w:val="24"/>
        </w:rPr>
      </w:pPr>
    </w:p>
    <w:p>
      <w:pPr>
        <w:snapToGrid w:val="0"/>
        <w:spacing w:before="119" w:line="272" w:lineRule="atLeast"/>
        <w:rPr>
          <w:rFonts w:ascii="宋体" w:hAnsi="宋体"/>
          <w:sz w:val="24"/>
        </w:rPr>
      </w:pPr>
      <w:r>
        <w:rPr>
          <w:rFonts w:ascii="宋体" w:hAnsi="宋体"/>
          <w:sz w:val="24"/>
        </w:rPr>
        <w:t>　　买　方：</w:t>
      </w:r>
      <w:r>
        <w:rPr>
          <w:rFonts w:ascii="宋体" w:hAnsi="宋体"/>
          <w:sz w:val="24"/>
        </w:rPr>
        <w:tab/>
      </w:r>
      <w:r>
        <w:rPr>
          <w:rFonts w:hint="eastAsia" w:ascii="宋体" w:hAnsi="宋体"/>
          <w:sz w:val="24"/>
        </w:rPr>
        <w:t xml:space="preserve">                        </w:t>
      </w:r>
      <w:r>
        <w:rPr>
          <w:rFonts w:ascii="宋体" w:hAnsi="宋体"/>
          <w:sz w:val="24"/>
        </w:rPr>
        <w:t>卖　方：</w:t>
      </w:r>
    </w:p>
    <w:p>
      <w:pPr>
        <w:snapToGrid w:val="0"/>
        <w:spacing w:before="119" w:line="272" w:lineRule="atLeast"/>
        <w:rPr>
          <w:rFonts w:ascii="宋体" w:hAnsi="宋体"/>
          <w:sz w:val="24"/>
        </w:rPr>
      </w:pPr>
    </w:p>
    <w:p>
      <w:pPr>
        <w:snapToGrid w:val="0"/>
        <w:spacing w:before="119" w:line="272" w:lineRule="atLeast"/>
        <w:ind w:firstLine="420"/>
        <w:rPr>
          <w:rFonts w:ascii="宋体" w:hAnsi="宋体"/>
          <w:sz w:val="24"/>
        </w:rPr>
      </w:pPr>
      <w:r>
        <w:rPr>
          <w:rFonts w:ascii="宋体" w:hAnsi="宋体"/>
          <w:sz w:val="24"/>
        </w:rPr>
        <w:t>名　称：(印章)　　</w:t>
      </w:r>
      <w:r>
        <w:rPr>
          <w:rFonts w:hint="eastAsia" w:ascii="宋体" w:hAnsi="宋体"/>
          <w:sz w:val="24"/>
        </w:rPr>
        <w:t xml:space="preserve"> </w:t>
      </w:r>
      <w:r>
        <w:rPr>
          <w:rFonts w:ascii="宋体" w:hAnsi="宋体"/>
          <w:sz w:val="24"/>
        </w:rPr>
        <w:t xml:space="preserve">             　</w:t>
      </w:r>
      <w:r>
        <w:rPr>
          <w:rFonts w:ascii="宋体" w:hAnsi="宋体"/>
          <w:sz w:val="24"/>
        </w:rPr>
        <w:tab/>
      </w:r>
      <w:r>
        <w:rPr>
          <w:rFonts w:ascii="宋体" w:hAnsi="宋体"/>
          <w:sz w:val="24"/>
        </w:rPr>
        <w:t>名　称：(印章)</w:t>
      </w:r>
    </w:p>
    <w:p>
      <w:pPr>
        <w:snapToGrid w:val="0"/>
        <w:spacing w:before="119" w:line="272" w:lineRule="atLeast"/>
        <w:ind w:firstLine="420"/>
        <w:rPr>
          <w:rFonts w:ascii="宋体" w:hAnsi="宋体"/>
          <w:sz w:val="24"/>
        </w:rPr>
      </w:pPr>
    </w:p>
    <w:p>
      <w:pPr>
        <w:snapToGrid w:val="0"/>
        <w:spacing w:before="119" w:line="272" w:lineRule="atLeast"/>
        <w:ind w:firstLine="481"/>
        <w:rPr>
          <w:rFonts w:ascii="宋体" w:hAnsi="宋体"/>
          <w:sz w:val="24"/>
        </w:rPr>
      </w:pPr>
      <w:r>
        <w:rPr>
          <w:rFonts w:ascii="宋体" w:hAnsi="宋体"/>
          <w:sz w:val="24"/>
        </w:rPr>
        <w:t>年　月　日　　　　　　　</w:t>
      </w:r>
      <w:r>
        <w:rPr>
          <w:rFonts w:hint="eastAsia" w:ascii="宋体" w:hAnsi="宋体"/>
          <w:sz w:val="24"/>
        </w:rPr>
        <w:t xml:space="preserve"> </w:t>
      </w:r>
      <w:r>
        <w:rPr>
          <w:rFonts w:ascii="宋体" w:hAnsi="宋体"/>
          <w:sz w:val="24"/>
        </w:rPr>
        <w:t xml:space="preserve">         年　月　日</w:t>
      </w:r>
    </w:p>
    <w:p>
      <w:pPr>
        <w:snapToGrid w:val="0"/>
        <w:spacing w:before="119" w:line="272" w:lineRule="atLeast"/>
        <w:rPr>
          <w:rFonts w:ascii="宋体" w:hAnsi="宋体"/>
          <w:sz w:val="24"/>
        </w:rPr>
      </w:pPr>
    </w:p>
    <w:p>
      <w:pPr>
        <w:snapToGrid w:val="0"/>
        <w:spacing w:before="119" w:line="272" w:lineRule="atLeast"/>
        <w:rPr>
          <w:rFonts w:ascii="宋体" w:hAnsi="宋体"/>
          <w:sz w:val="24"/>
        </w:rPr>
      </w:pPr>
      <w:r>
        <w:rPr>
          <w:rFonts w:ascii="宋体" w:hAnsi="宋体"/>
          <w:sz w:val="24"/>
        </w:rPr>
        <w:t>　　授权代表(签字)：</w:t>
      </w:r>
      <w:r>
        <w:rPr>
          <w:rFonts w:ascii="宋体" w:hAnsi="宋体"/>
          <w:sz w:val="24"/>
        </w:rPr>
        <w:tab/>
      </w:r>
      <w:r>
        <w:rPr>
          <w:rFonts w:ascii="宋体" w:hAnsi="宋体"/>
          <w:sz w:val="24"/>
        </w:rPr>
        <w:t xml:space="preserve">                 授权代表(签字)：</w:t>
      </w:r>
    </w:p>
    <w:p>
      <w:pPr>
        <w:snapToGrid w:val="0"/>
        <w:spacing w:before="119" w:line="272" w:lineRule="atLeast"/>
        <w:rPr>
          <w:rFonts w:ascii="宋体" w:hAnsi="宋体"/>
          <w:sz w:val="24"/>
        </w:rPr>
      </w:pPr>
    </w:p>
    <w:p>
      <w:pPr>
        <w:snapToGrid w:val="0"/>
        <w:spacing w:before="119" w:line="272" w:lineRule="atLeast"/>
        <w:ind w:left="555"/>
        <w:rPr>
          <w:rFonts w:ascii="宋体" w:hAnsi="宋体"/>
          <w:sz w:val="24"/>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p>
    <w:p>
      <w:pPr>
        <w:snapToGrid w:val="0"/>
        <w:spacing w:before="119" w:line="272" w:lineRule="atLeast"/>
        <w:ind w:firstLine="481"/>
        <w:rPr>
          <w:rFonts w:ascii="宋体" w:hAnsi="宋体"/>
          <w:sz w:val="24"/>
        </w:rPr>
      </w:pPr>
    </w:p>
    <w:p>
      <w:pPr>
        <w:snapToGrid w:val="0"/>
        <w:spacing w:before="119" w:line="272" w:lineRule="atLeast"/>
        <w:rPr>
          <w:rFonts w:ascii="宋体" w:hAnsi="宋体"/>
          <w:sz w:val="24"/>
        </w:rPr>
      </w:pPr>
      <w:r>
        <w:rPr>
          <w:rFonts w:ascii="宋体" w:hAnsi="宋体"/>
          <w:sz w:val="24"/>
        </w:rPr>
        <w:t>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napToGrid w:val="0"/>
        <w:spacing w:before="119" w:line="272" w:lineRule="atLeast"/>
        <w:rPr>
          <w:rFonts w:ascii="宋体" w:hAnsi="宋体"/>
          <w:sz w:val="24"/>
        </w:rPr>
      </w:pPr>
      <w:r>
        <w:rPr>
          <w:rFonts w:hint="eastAsia" w:ascii="宋体" w:hAnsi="宋体"/>
          <w:sz w:val="24"/>
        </w:rPr>
        <w:t xml:space="preserve"> </w:t>
      </w:r>
      <w:r>
        <w:rPr>
          <w:rFonts w:ascii="宋体" w:hAnsi="宋体"/>
          <w:sz w:val="24"/>
        </w:rPr>
        <w:t xml:space="preserve">  </w:t>
      </w:r>
    </w:p>
    <w:p>
      <w:pPr>
        <w:snapToGrid w:val="0"/>
        <w:spacing w:before="119" w:line="272" w:lineRule="atLeast"/>
        <w:rPr>
          <w:rFonts w:ascii="宋体" w:hAnsi="宋体"/>
          <w:sz w:val="24"/>
        </w:rPr>
      </w:pPr>
      <w:r>
        <w:rPr>
          <w:rFonts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napToGrid w:val="0"/>
        <w:spacing w:before="119" w:line="272" w:lineRule="atLeast"/>
        <w:rPr>
          <w:rFonts w:ascii="宋体" w:hAnsi="宋体"/>
          <w:sz w:val="24"/>
        </w:rPr>
      </w:pPr>
    </w:p>
    <w:p>
      <w:pPr>
        <w:snapToGrid w:val="0"/>
        <w:spacing w:before="119" w:line="272" w:lineRule="atLeast"/>
        <w:rPr>
          <w:rFonts w:ascii="宋体" w:hAnsi="宋体"/>
          <w:sz w:val="24"/>
        </w:rPr>
      </w:pPr>
      <w:r>
        <w:rPr>
          <w:rFonts w:ascii="宋体" w:hAnsi="宋体"/>
          <w:sz w:val="24"/>
        </w:rPr>
        <w:t>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组织机构代码：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napToGrid w:val="0"/>
        <w:spacing w:before="119" w:line="272" w:lineRule="atLeast"/>
        <w:rPr>
          <w:rFonts w:ascii="宋体" w:hAnsi="宋体"/>
          <w:sz w:val="24"/>
        </w:rPr>
      </w:pPr>
    </w:p>
    <w:p>
      <w:pPr>
        <w:snapToGrid w:val="0"/>
        <w:spacing w:before="119" w:line="272" w:lineRule="atLeast"/>
        <w:ind w:firstLine="4560" w:firstLineChars="1900"/>
        <w:rPr>
          <w:rFonts w:ascii="宋体" w:hAnsi="宋体"/>
          <w:sz w:val="24"/>
        </w:rPr>
      </w:pPr>
      <w:r>
        <w:rPr>
          <w:rFonts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napToGrid w:val="0"/>
        <w:spacing w:before="119" w:line="272" w:lineRule="atLeast"/>
        <w:rPr>
          <w:rFonts w:ascii="宋体" w:hAnsi="宋体"/>
          <w:sz w:val="24"/>
        </w:rPr>
      </w:pPr>
    </w:p>
    <w:p>
      <w:pPr>
        <w:snapToGrid w:val="0"/>
        <w:spacing w:before="119" w:line="272" w:lineRule="atLeast"/>
        <w:rPr>
          <w:rFonts w:ascii="宋体" w:hAnsi="宋体"/>
          <w:sz w:val="24"/>
          <w:u w:val="single"/>
        </w:rPr>
      </w:pPr>
      <w:r>
        <w:rPr>
          <w:rFonts w:ascii="宋体" w:hAnsi="宋体"/>
          <w:sz w:val="24"/>
        </w:rPr>
        <w:t>　　</w:t>
      </w:r>
      <w:r>
        <w:rPr>
          <w:rFonts w:hint="eastAsia" w:ascii="宋体" w:hAnsi="宋体"/>
          <w:sz w:val="24"/>
        </w:rPr>
        <w:t>账</w:t>
      </w:r>
      <w:r>
        <w:rPr>
          <w:rFonts w:ascii="宋体" w:hAnsi="宋体"/>
          <w:sz w:val="24"/>
        </w:rPr>
        <w:t>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开户行号：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napToGrid w:val="0"/>
        <w:spacing w:before="119" w:line="272" w:lineRule="atLeast"/>
        <w:rPr>
          <w:rFonts w:ascii="宋体" w:hAnsi="宋体"/>
          <w:sz w:val="24"/>
          <w:u w:val="single"/>
        </w:rPr>
      </w:pPr>
    </w:p>
    <w:p>
      <w:pPr>
        <w:snapToGrid w:val="0"/>
        <w:spacing w:before="119" w:line="272" w:lineRule="atLeast"/>
        <w:ind w:firstLine="4680" w:firstLineChars="1950"/>
        <w:rPr>
          <w:rFonts w:ascii="宋体" w:hAnsi="宋体"/>
          <w:sz w:val="24"/>
        </w:rPr>
      </w:pPr>
      <w:r>
        <w:rPr>
          <w:rFonts w:hint="eastAsia" w:ascii="宋体" w:hAnsi="宋体"/>
          <w:sz w:val="24"/>
        </w:rPr>
        <w:t>账</w:t>
      </w:r>
      <w:r>
        <w:rPr>
          <w:rFonts w:ascii="宋体" w:hAnsi="宋体"/>
          <w:sz w:val="24"/>
        </w:rPr>
        <w:t>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360" w:lineRule="auto"/>
        <w:ind w:right="-57" w:rightChars="-27"/>
        <w:jc w:val="left"/>
        <w:rPr>
          <w:rFonts w:ascii="宋体" w:hAnsi="宋体"/>
          <w:sz w:val="24"/>
        </w:rPr>
        <w:sectPr>
          <w:pgSz w:w="11907" w:h="16840"/>
          <w:pgMar w:top="1758" w:right="1701" w:bottom="1588" w:left="1259" w:header="851" w:footer="851" w:gutter="0"/>
          <w:cols w:space="720" w:num="1"/>
          <w:titlePg/>
          <w:docGrid w:linePitch="462" w:charSpace="0"/>
        </w:sectPr>
      </w:pPr>
    </w:p>
    <w:p>
      <w:pPr>
        <w:spacing w:line="360" w:lineRule="auto"/>
        <w:jc w:val="center"/>
        <w:outlineLvl w:val="0"/>
        <w:rPr>
          <w:b/>
          <w:sz w:val="36"/>
          <w:szCs w:val="36"/>
        </w:rPr>
      </w:pPr>
      <w:bookmarkStart w:id="841" w:name="_Toc99301426"/>
      <w:r>
        <w:rPr>
          <w:b/>
          <w:sz w:val="36"/>
          <w:szCs w:val="36"/>
        </w:rPr>
        <w:t>第七章   投标文件格式</w:t>
      </w:r>
      <w:bookmarkEnd w:id="84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4"/>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0" w:type="default"/>
          <w:footerReference r:id="rId11" w:type="default"/>
          <w:pgSz w:w="11907" w:h="16840"/>
          <w:pgMar w:top="1418" w:right="1134" w:bottom="1418" w:left="1701" w:header="851" w:footer="851" w:gutter="0"/>
          <w:cols w:space="720" w:num="1"/>
          <w:docGrid w:linePitch="462" w:charSpace="0"/>
        </w:sectPr>
      </w:pPr>
    </w:p>
    <w:p>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2" w:name="_Hlk145526067"/>
      <w:r>
        <w:rPr>
          <w:sz w:val="24"/>
        </w:rPr>
        <w:t>如供应商为联合体的，</w:t>
      </w:r>
      <w:bookmarkEnd w:id="84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pPr>
        <w:tabs>
          <w:tab w:val="left" w:pos="5580"/>
        </w:tabs>
        <w:spacing w:line="360" w:lineRule="auto"/>
        <w:rPr>
          <w:sz w:val="24"/>
        </w:rPr>
      </w:pPr>
    </w:p>
    <w:p>
      <w:pPr>
        <w:tabs>
          <w:tab w:val="left" w:pos="5580"/>
        </w:tabs>
        <w:spacing w:line="360" w:lineRule="auto"/>
        <w:rPr>
          <w:sz w:val="24"/>
        </w:rPr>
      </w:pPr>
      <w:r>
        <w:rPr>
          <w:sz w:val="24"/>
        </w:rPr>
        <w:br w:type="page"/>
      </w:r>
    </w:p>
    <w:p>
      <w:pPr>
        <w:pStyle w:val="5"/>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5"/>
      </w:pPr>
      <w:r>
        <w:t>2-1-2 拟分包情况说明及分包意向协议</w:t>
      </w:r>
      <w:r>
        <w:rPr>
          <w:rFonts w:hint="eastAsia"/>
        </w:rPr>
        <w:t>（如适用）</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58"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58"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58"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7"/>
        </w:numPr>
        <w:spacing w:line="360" w:lineRule="auto"/>
        <w:rPr>
          <w:bCs/>
          <w:color w:val="000000"/>
          <w:sz w:val="24"/>
        </w:rPr>
      </w:pPr>
      <w:r>
        <w:rPr>
          <w:bCs/>
          <w:color w:val="000000"/>
          <w:sz w:val="24"/>
        </w:rPr>
        <w:t>牵头人为项目的总负责单位；组织各参加方进行项目实施工作。</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______负责_____（如有），具体工作范围、内容以投标文件及合同为准。</w:t>
      </w:r>
    </w:p>
    <w:p>
      <w:pPr>
        <w:numPr>
          <w:ilvl w:val="0"/>
          <w:numId w:val="17"/>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7"/>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rFonts w:hint="eastAsia"/>
          <w:sz w:val="24"/>
          <w:szCs w:val="20"/>
        </w:rPr>
      </w:pPr>
      <w:r>
        <w:rPr>
          <w:color w:val="000000"/>
          <w:sz w:val="24"/>
          <w:szCs w:val="20"/>
        </w:rPr>
        <w:t>3-2 其他</w:t>
      </w:r>
      <w:r>
        <w:rPr>
          <w:sz w:val="24"/>
          <w:szCs w:val="20"/>
        </w:rPr>
        <w:t>特定资格要求</w:t>
      </w:r>
    </w:p>
    <w:p>
      <w:pPr>
        <w:ind w:firstLine="480" w:firstLineChars="200"/>
      </w:pPr>
      <w:r>
        <w:rPr>
          <w:color w:val="000000" w:themeColor="text1"/>
          <w:sz w:val="24"/>
          <w:u w:val="single"/>
          <w14:textFill>
            <w14:solidFill>
              <w14:schemeClr w14:val="tx1"/>
            </w14:solidFill>
          </w14:textFill>
        </w:rPr>
        <w:t>投标人必须具备出版行政主管部门颁发的有效《出版物经营许可证》</w:t>
      </w:r>
      <w:r>
        <w:rPr>
          <w:rFonts w:hint="eastAsia"/>
          <w:color w:val="000000" w:themeColor="text1"/>
          <w:sz w:val="24"/>
          <w:u w:val="single"/>
          <w14:textFill>
            <w14:solidFill>
              <w14:schemeClr w14:val="tx1"/>
            </w14:solidFill>
          </w14:textFill>
        </w:rPr>
        <w:t>，提供证书复印件并加盖公章。</w:t>
      </w:r>
    </w:p>
    <w:p>
      <w:pPr>
        <w:widowControl/>
        <w:jc w:val="left"/>
        <w:rPr>
          <w:sz w:val="24"/>
          <w:szCs w:val="20"/>
        </w:rPr>
      </w:pPr>
      <w:r>
        <w:rPr>
          <w:sz w:val="24"/>
          <w:szCs w:val="20"/>
        </w:rPr>
        <w:br w:type="page"/>
      </w:r>
    </w:p>
    <w:p>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8"/>
        </w:numPr>
        <w:tabs>
          <w:tab w:val="left" w:pos="360"/>
        </w:tabs>
        <w:snapToGrid w:val="0"/>
        <w:spacing w:line="360" w:lineRule="auto"/>
        <w:outlineLvl w:val="1"/>
        <w:rPr>
          <w:color w:val="000000"/>
          <w:sz w:val="24"/>
          <w:szCs w:val="20"/>
        </w:rPr>
      </w:pPr>
      <w:bookmarkStart w:id="843" w:name="_Hlt520274393"/>
      <w:bookmarkEnd w:id="843"/>
      <w:bookmarkStart w:id="844" w:name="_Hlt520350918"/>
      <w:bookmarkEnd w:id="844"/>
      <w:bookmarkStart w:id="845" w:name="_Hlt520271212"/>
      <w:bookmarkEnd w:id="845"/>
      <w:bookmarkStart w:id="846" w:name="_Hlt520343392"/>
      <w:bookmarkEnd w:id="846"/>
      <w:bookmarkStart w:id="847" w:name="_Hlt520274065"/>
      <w:bookmarkEnd w:id="847"/>
      <w:bookmarkStart w:id="848" w:name="_Hlt520355504"/>
      <w:bookmarkEnd w:id="848"/>
      <w:bookmarkStart w:id="849" w:name="_Hlt520343000"/>
      <w:bookmarkEnd w:id="849"/>
      <w:bookmarkStart w:id="850" w:name="_Hlt520274407"/>
      <w:bookmarkEnd w:id="850"/>
      <w:bookmarkStart w:id="851" w:name="_Hlt520273711"/>
      <w:bookmarkEnd w:id="851"/>
      <w:bookmarkStart w:id="852" w:name="_Hlt520274121"/>
      <w:bookmarkEnd w:id="852"/>
      <w:bookmarkStart w:id="853" w:name="_Ref467988698"/>
      <w:bookmarkStart w:id="854" w:name="_Toc480942349"/>
      <w:bookmarkStart w:id="855" w:name="_Toc142311058"/>
      <w:bookmarkStart w:id="856" w:name="_Toc195842921"/>
      <w:bookmarkStart w:id="857" w:name="_Toc127151556"/>
      <w:bookmarkStart w:id="858" w:name="_Toc226965829"/>
      <w:bookmarkStart w:id="859" w:name="_Toc226337252"/>
      <w:bookmarkStart w:id="860" w:name="_Toc520356217"/>
      <w:bookmarkStart w:id="861" w:name="_Toc150480794"/>
      <w:bookmarkStart w:id="862" w:name="_Toc226309800"/>
      <w:bookmarkStart w:id="863" w:name="_Toc226965746"/>
      <w:bookmarkStart w:id="864" w:name="_Toc150774761"/>
      <w:r>
        <w:rPr>
          <w:color w:val="000000"/>
          <w:sz w:val="24"/>
        </w:rPr>
        <w:t>投标</w:t>
      </w:r>
      <w:bookmarkEnd w:id="853"/>
      <w:bookmarkEnd w:id="854"/>
      <w:r>
        <w:rPr>
          <w:color w:val="000000"/>
          <w:sz w:val="24"/>
        </w:rPr>
        <w:t>书</w:t>
      </w:r>
      <w:bookmarkEnd w:id="855"/>
      <w:bookmarkEnd w:id="856"/>
      <w:bookmarkEnd w:id="857"/>
      <w:bookmarkEnd w:id="858"/>
      <w:bookmarkEnd w:id="859"/>
      <w:bookmarkEnd w:id="860"/>
      <w:bookmarkEnd w:id="861"/>
      <w:bookmarkEnd w:id="862"/>
      <w:bookmarkEnd w:id="863"/>
      <w:bookmarkEnd w:id="864"/>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65" w:name="_Hlt520356243"/>
      <w:bookmarkEnd w:id="865"/>
      <w:bookmarkStart w:id="866" w:name="_Hlt520355938"/>
      <w:bookmarkEnd w:id="866"/>
      <w:bookmarkStart w:id="867" w:name="_Toc226337253"/>
      <w:bookmarkStart w:id="868" w:name="_Toc265228395"/>
      <w:bookmarkStart w:id="869" w:name="_Toc226965747"/>
      <w:bookmarkStart w:id="870" w:name="_Toc195842922"/>
      <w:bookmarkStart w:id="871" w:name="_Toc150774762"/>
      <w:bookmarkStart w:id="872" w:name="_Toc305158899"/>
      <w:bookmarkStart w:id="873" w:name="_Toc520356218"/>
      <w:bookmarkStart w:id="874" w:name="_Toc150480795"/>
      <w:bookmarkStart w:id="875" w:name="_Toc226965830"/>
      <w:bookmarkStart w:id="876" w:name="_Toc305158825"/>
      <w:bookmarkStart w:id="877" w:name="_Toc480942350"/>
      <w:bookmarkStart w:id="878" w:name="_Toc226309801"/>
      <w:bookmarkStart w:id="879" w:name="_Toc264969247"/>
      <w:bookmarkStart w:id="880" w:name="_Toc127151557"/>
      <w:bookmarkStart w:id="881" w:name="_Toc142311059"/>
      <w:bookmarkStart w:id="882" w:name="_Ref467988705"/>
      <w:r>
        <w:rPr>
          <w:color w:val="000000"/>
          <w:sz w:val="24"/>
        </w:rPr>
        <w:br w:type="page"/>
      </w:r>
    </w:p>
    <w:p>
      <w:pPr>
        <w:numPr>
          <w:ilvl w:val="0"/>
          <w:numId w:val="18"/>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4.供应商应随本《授权委托书》同时提供法定代表人（单位负责人）及委托代理人的有效的身份证或护照等身份证明文件电子件。提供身份证的，应同时提供身份证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附：法定代表人（单位负责人）身份证或护照等身份证明文件电子件：</w:t>
      </w: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pPr>
        <w:spacing w:line="360" w:lineRule="exact"/>
        <w:jc w:val="center"/>
        <w:rPr>
          <w:b/>
          <w:color w:val="000000"/>
          <w:sz w:val="36"/>
          <w:szCs w:val="36"/>
        </w:rPr>
      </w:pPr>
      <w:bookmarkStart w:id="883" w:name="_Toc265228396"/>
      <w:bookmarkStart w:id="884" w:name="_Toc226309802"/>
      <w:bookmarkStart w:id="885" w:name="_Toc226965748"/>
      <w:bookmarkStart w:id="886" w:name="_Toc305158900"/>
      <w:bookmarkStart w:id="887" w:name="_Toc164608672"/>
      <w:bookmarkStart w:id="888" w:name="_Toc195842923"/>
      <w:bookmarkStart w:id="889" w:name="_Toc164608827"/>
      <w:bookmarkStart w:id="890" w:name="_Toc226965831"/>
      <w:bookmarkStart w:id="891" w:name="_Toc226337254"/>
      <w:bookmarkStart w:id="892" w:name="_Toc264969248"/>
      <w:bookmarkStart w:id="893" w:name="_Toc305158826"/>
      <w:r>
        <w:rPr>
          <w:b/>
          <w:color w:val="000000"/>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b/>
                <w:sz w:val="24"/>
              </w:rPr>
              <w:t>包号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94" w:name="_Toc226309803"/>
      <w:bookmarkStart w:id="895" w:name="_Toc226965832"/>
      <w:bookmarkStart w:id="896" w:name="_Toc305158901"/>
      <w:bookmarkStart w:id="897" w:name="_Toc195842924"/>
      <w:bookmarkStart w:id="898" w:name="_Toc150774763"/>
      <w:bookmarkStart w:id="899" w:name="_Toc226337255"/>
      <w:bookmarkStart w:id="900" w:name="_Toc150480796"/>
      <w:bookmarkStart w:id="901" w:name="_Toc127151558"/>
      <w:bookmarkStart w:id="902" w:name="_Toc226965749"/>
      <w:bookmarkStart w:id="903" w:name="_Toc264969249"/>
      <w:bookmarkStart w:id="904" w:name="_Toc142311060"/>
      <w:bookmarkStart w:id="905" w:name="_Toc265228397"/>
      <w:bookmarkStart w:id="906" w:name="_Toc305158827"/>
    </w:p>
    <w:p>
      <w:pPr>
        <w:widowControl/>
        <w:jc w:val="left"/>
        <w:rPr>
          <w:color w:val="000000"/>
          <w:sz w:val="24"/>
          <w:szCs w:val="20"/>
        </w:rPr>
      </w:pPr>
    </w:p>
    <w:p>
      <w:pPr>
        <w:numPr>
          <w:ilvl w:val="0"/>
          <w:numId w:val="18"/>
        </w:numPr>
        <w:tabs>
          <w:tab w:val="left" w:pos="360"/>
        </w:tabs>
        <w:snapToGrid w:val="0"/>
        <w:spacing w:line="360" w:lineRule="auto"/>
        <w:outlineLvl w:val="1"/>
        <w:rPr>
          <w:color w:val="00000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pPr>
              <w:adjustRightInd w:val="0"/>
              <w:snapToGrid w:val="0"/>
              <w:jc w:val="left"/>
              <w:rPr>
                <w:b/>
                <w:color w:val="000000"/>
                <w:sz w:val="24"/>
              </w:rPr>
            </w:pPr>
            <w:r>
              <w:rPr>
                <w:b/>
                <w:color w:val="000000"/>
                <w:sz w:val="24"/>
              </w:rPr>
              <w:t>序号</w:t>
            </w:r>
          </w:p>
        </w:tc>
        <w:tc>
          <w:tcPr>
            <w:tcW w:w="1605" w:type="pct"/>
            <w:vAlign w:val="center"/>
          </w:tcPr>
          <w:p>
            <w:pPr>
              <w:adjustRightInd w:val="0"/>
              <w:snapToGrid w:val="0"/>
              <w:jc w:val="center"/>
              <w:rPr>
                <w:b/>
                <w:color w:val="000000"/>
                <w:sz w:val="24"/>
              </w:rPr>
            </w:pPr>
            <w:r>
              <w:rPr>
                <w:b/>
                <w:color w:val="000000"/>
                <w:sz w:val="24"/>
              </w:rPr>
              <w:t>分项名称</w:t>
            </w:r>
          </w:p>
        </w:tc>
        <w:tc>
          <w:tcPr>
            <w:tcW w:w="736" w:type="pct"/>
            <w:vAlign w:val="center"/>
          </w:tcPr>
          <w:p>
            <w:pPr>
              <w:adjustRightInd w:val="0"/>
              <w:snapToGrid w:val="0"/>
              <w:jc w:val="center"/>
              <w:rPr>
                <w:b/>
                <w:color w:val="000000"/>
                <w:sz w:val="24"/>
              </w:rPr>
            </w:pPr>
            <w:r>
              <w:rPr>
                <w:b/>
                <w:color w:val="000000"/>
                <w:sz w:val="24"/>
              </w:rPr>
              <w:t>单价（元）</w:t>
            </w:r>
          </w:p>
        </w:tc>
        <w:tc>
          <w:tcPr>
            <w:tcW w:w="659" w:type="pct"/>
            <w:vAlign w:val="center"/>
          </w:tcPr>
          <w:p>
            <w:pPr>
              <w:adjustRightInd w:val="0"/>
              <w:snapToGrid w:val="0"/>
              <w:jc w:val="center"/>
              <w:rPr>
                <w:b/>
                <w:color w:val="000000"/>
                <w:sz w:val="24"/>
              </w:rPr>
            </w:pPr>
            <w:r>
              <w:rPr>
                <w:b/>
                <w:color w:val="000000"/>
                <w:sz w:val="24"/>
              </w:rPr>
              <w:t>数量</w:t>
            </w:r>
          </w:p>
        </w:tc>
        <w:tc>
          <w:tcPr>
            <w:tcW w:w="735" w:type="pct"/>
            <w:vAlign w:val="center"/>
          </w:tcPr>
          <w:p>
            <w:pPr>
              <w:adjustRightInd w:val="0"/>
              <w:snapToGrid w:val="0"/>
              <w:jc w:val="center"/>
              <w:rPr>
                <w:b/>
                <w:color w:val="000000"/>
                <w:sz w:val="24"/>
              </w:rPr>
            </w:pPr>
            <w:r>
              <w:rPr>
                <w:b/>
                <w:color w:val="000000"/>
                <w:sz w:val="24"/>
              </w:rPr>
              <w:t>合价（元）</w:t>
            </w:r>
          </w:p>
        </w:tc>
        <w:tc>
          <w:tcPr>
            <w:tcW w:w="933" w:type="pct"/>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pPr>
              <w:adjustRightInd w:val="0"/>
              <w:snapToGrid w:val="0"/>
              <w:jc w:val="center"/>
              <w:rPr>
                <w:color w:val="000000"/>
                <w:sz w:val="24"/>
              </w:rPr>
            </w:pPr>
            <w:r>
              <w:rPr>
                <w:color w:val="000000"/>
                <w:sz w:val="24"/>
              </w:rPr>
              <w:t>1</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pPr>
              <w:adjustRightInd w:val="0"/>
              <w:snapToGrid w:val="0"/>
              <w:jc w:val="center"/>
              <w:rPr>
                <w:color w:val="000000"/>
                <w:sz w:val="24"/>
              </w:rPr>
            </w:pPr>
            <w:r>
              <w:rPr>
                <w:color w:val="000000"/>
                <w:sz w:val="24"/>
              </w:rPr>
              <w:t>2</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pPr>
              <w:adjustRightInd w:val="0"/>
              <w:snapToGrid w:val="0"/>
              <w:jc w:val="center"/>
              <w:rPr>
                <w:color w:val="000000"/>
                <w:sz w:val="24"/>
              </w:rPr>
            </w:pPr>
            <w:r>
              <w:rPr>
                <w:color w:val="000000"/>
                <w:sz w:val="24"/>
              </w:rPr>
              <w:t>3</w:t>
            </w:r>
          </w:p>
        </w:tc>
        <w:tc>
          <w:tcPr>
            <w:tcW w:w="1605" w:type="pct"/>
            <w:vAlign w:val="center"/>
          </w:tcPr>
          <w:p>
            <w:pPr>
              <w:adjustRightInd w:val="0"/>
              <w:snapToGrid w:val="0"/>
              <w:jc w:val="left"/>
              <w:rPr>
                <w:color w:val="000000"/>
                <w:sz w:val="24"/>
              </w:rPr>
            </w:pPr>
            <w:r>
              <w:rPr>
                <w:color w:val="000000"/>
                <w:sz w:val="24"/>
              </w:rPr>
              <w:t>…</w:t>
            </w: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pPr>
              <w:adjustRightInd w:val="0"/>
              <w:snapToGrid w:val="0"/>
              <w:jc w:val="right"/>
              <w:rPr>
                <w:color w:val="000000"/>
                <w:sz w:val="24"/>
              </w:rPr>
            </w:pPr>
            <w:r>
              <w:rPr>
                <w:b/>
                <w:color w:val="000000"/>
                <w:sz w:val="24"/>
              </w:rPr>
              <w:t>总价（元）</w:t>
            </w: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bookmarkStart w:id="907" w:name="_Toc226965752"/>
      <w:bookmarkStart w:id="908" w:name="_Toc305158904"/>
      <w:bookmarkStart w:id="909" w:name="_Toc127151562"/>
      <w:bookmarkStart w:id="910" w:name="_Toc226965835"/>
      <w:bookmarkStart w:id="911" w:name="_Toc264969252"/>
      <w:bookmarkStart w:id="912" w:name="_Toc226309806"/>
      <w:bookmarkStart w:id="913" w:name="_Toc195842927"/>
      <w:bookmarkStart w:id="914" w:name="_Toc265228400"/>
      <w:bookmarkStart w:id="915" w:name="_Toc150480798"/>
      <w:bookmarkStart w:id="916" w:name="_Toc142311062"/>
      <w:bookmarkStart w:id="917" w:name="_Toc150774765"/>
      <w:bookmarkStart w:id="918" w:name="_Toc305158830"/>
      <w:bookmarkStart w:id="919" w:name="_Toc226337258"/>
      <w:bookmarkStart w:id="920" w:name="_Toc142311061"/>
      <w:bookmarkStart w:id="921" w:name="_Toc264969251"/>
      <w:bookmarkStart w:id="922" w:name="_Toc265228399"/>
      <w:bookmarkStart w:id="923" w:name="_Toc226337257"/>
      <w:bookmarkStart w:id="924" w:name="_Toc226309805"/>
      <w:bookmarkStart w:id="925" w:name="_Toc305158903"/>
      <w:bookmarkStart w:id="926" w:name="_Toc195842926"/>
      <w:bookmarkStart w:id="927" w:name="_Toc150774764"/>
      <w:bookmarkStart w:id="928" w:name="_Toc127151561"/>
      <w:bookmarkStart w:id="929" w:name="_Toc226965834"/>
      <w:bookmarkStart w:id="930" w:name="_Toc226965751"/>
      <w:bookmarkStart w:id="931" w:name="_Toc305158829"/>
      <w:bookmarkStart w:id="932" w:name="_Toc150480797"/>
      <w:r>
        <w:rPr>
          <w:color w:val="000000"/>
          <w:sz w:val="24"/>
          <w:szCs w:val="20"/>
        </w:rPr>
        <w:br w:type="page"/>
      </w:r>
      <w:r>
        <w:rPr>
          <w:color w:val="000000"/>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bookmarkStart w:id="933" w:name="_Hlk144279231"/>
            <w:r>
              <w:rPr>
                <w:color w:val="000000"/>
                <w:sz w:val="24"/>
              </w:rPr>
              <w:t>序号</w:t>
            </w:r>
          </w:p>
        </w:tc>
        <w:tc>
          <w:tcPr>
            <w:tcW w:w="1646"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pPr>
              <w:adjustRightInd w:val="0"/>
              <w:snapToGrid w:val="0"/>
              <w:jc w:val="center"/>
              <w:rPr>
                <w:color w:val="000000"/>
                <w:sz w:val="24"/>
              </w:rPr>
            </w:pPr>
            <w:r>
              <w:rPr>
                <w:color w:val="000000"/>
                <w:sz w:val="24"/>
              </w:rPr>
              <w:t>投标文件内容</w:t>
            </w:r>
          </w:p>
        </w:tc>
        <w:tc>
          <w:tcPr>
            <w:tcW w:w="1925" w:type="dxa"/>
            <w:vAlign w:val="center"/>
          </w:tcPr>
          <w:p>
            <w:pPr>
              <w:adjustRightInd w:val="0"/>
              <w:snapToGrid w:val="0"/>
              <w:jc w:val="center"/>
              <w:rPr>
                <w:color w:val="000000"/>
                <w:sz w:val="24"/>
              </w:rPr>
            </w:pPr>
            <w:r>
              <w:rPr>
                <w:color w:val="000000"/>
                <w:sz w:val="24"/>
              </w:rPr>
              <w:t>偏离情况</w:t>
            </w:r>
          </w:p>
        </w:tc>
        <w:tc>
          <w:tcPr>
            <w:tcW w:w="1045" w:type="dxa"/>
            <w:vAlign w:val="center"/>
          </w:tcPr>
          <w:p>
            <w:pPr>
              <w:adjustRightInd w:val="0"/>
              <w:snapToGrid w:val="0"/>
              <w:jc w:val="center"/>
              <w:rPr>
                <w:color w:val="000000"/>
                <w:sz w:val="24"/>
              </w:rPr>
            </w:pPr>
            <w:r>
              <w:rPr>
                <w:color w:val="000000"/>
                <w:sz w:val="24"/>
              </w:rPr>
              <w:t>说明</w:t>
            </w:r>
          </w:p>
        </w:tc>
      </w:tr>
      <w:tr>
        <w:tblPrEx>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则应在本表中对负偏离项逐一列明，否则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bookmarkEnd w:id="93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本国产品标准证明文件</w:t>
      </w:r>
      <w:r>
        <w:rPr>
          <w:rFonts w:hint="eastAsia"/>
          <w:color w:val="000000"/>
          <w:sz w:val="24"/>
          <w:szCs w:val="20"/>
        </w:rPr>
        <w:t>（如适用）</w:t>
      </w:r>
    </w:p>
    <w:p>
      <w:pPr>
        <w:pStyle w:val="38"/>
        <w:shd w:val="clear" w:color="auto" w:fill="FFFFFF"/>
        <w:spacing w:before="30" w:beforeAutospacing="0" w:after="30" w:afterAutospacing="0"/>
        <w:jc w:val="center"/>
        <w:rPr>
          <w:rFonts w:ascii="Times New Roman" w:hAnsi="Times New Roman" w:cs="Times New Roman"/>
          <w:color w:val="333333"/>
          <w:sz w:val="36"/>
          <w:szCs w:val="36"/>
        </w:rPr>
      </w:pPr>
      <w:r>
        <w:rPr>
          <w:rStyle w:val="47"/>
          <w:rFonts w:ascii="Times New Roman" w:hAnsi="Times New Roman" w:cs="Times New Roman"/>
          <w:color w:val="333333"/>
          <w:sz w:val="36"/>
          <w:szCs w:val="36"/>
          <w:shd w:val="clear" w:color="auto" w:fill="FFFFFF"/>
        </w:rPr>
        <w:t>关于符合本国产品标准的声明函</w:t>
      </w:r>
    </w:p>
    <w:p>
      <w:pPr>
        <w:pStyle w:val="38"/>
        <w:shd w:val="clear" w:color="auto" w:fill="FFFFFF"/>
        <w:spacing w:before="30" w:beforeAutospacing="0" w:after="30" w:afterAutospacing="0"/>
        <w:ind w:firstLine="420"/>
        <w:rPr>
          <w:rFonts w:ascii="Times New Roman" w:hAnsi="Times New Roman" w:cs="Times New Roman"/>
          <w:color w:val="333333"/>
        </w:rPr>
      </w:pPr>
    </w:p>
    <w:p>
      <w:pPr>
        <w:pStyle w:val="38"/>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8"/>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1.</w:t>
      </w:r>
      <w:r>
        <w:rPr>
          <w:rStyle w:val="50"/>
          <w:rFonts w:ascii="Times New Roman" w:hAnsi="Times New Roman" w:cs="Times New Roman"/>
          <w:color w:val="333333"/>
          <w:u w:val="single"/>
          <w:shd w:val="clear" w:color="auto" w:fill="FFFFFF"/>
        </w:rPr>
        <w:t>（产品名称1）</w:t>
      </w:r>
      <w:r>
        <w:rPr>
          <w:rStyle w:val="50"/>
          <w:rFonts w:ascii="Times New Roman" w:hAnsi="Times New Roman" w:cs="Times New Roman"/>
          <w:color w:val="333333"/>
          <w:shd w:val="clear" w:color="auto" w:fill="FFFFFF"/>
          <w:vertAlign w:val="superscript"/>
        </w:rPr>
        <w:t>1</w:t>
      </w:r>
      <w:r>
        <w:rPr>
          <w:rFonts w:ascii="Times New Roman" w:hAnsi="Times New Roman" w:cs="Times New Roman"/>
          <w:color w:val="333333"/>
          <w:shd w:val="clear" w:color="auto" w:fill="FFFFFF"/>
        </w:rPr>
        <w:t>，生产厂为</w:t>
      </w:r>
      <w:r>
        <w:rPr>
          <w:rStyle w:val="50"/>
          <w:rFonts w:ascii="Times New Roman" w:hAnsi="Times New Roman" w:cs="Times New Roman"/>
          <w:color w:val="333333"/>
          <w:u w:val="single"/>
          <w:shd w:val="clear" w:color="auto" w:fill="FFFFFF"/>
        </w:rPr>
        <w:t>（厂名）</w:t>
      </w:r>
      <w:r>
        <w:rPr>
          <w:rStyle w:val="50"/>
          <w:rFonts w:ascii="Times New Roman" w:hAnsi="Times New Roman" w:cs="Times New Roman"/>
          <w:color w:val="333333"/>
          <w:shd w:val="clear" w:color="auto" w:fill="FFFFFF"/>
          <w:vertAlign w:val="superscript"/>
        </w:rPr>
        <w:t>2</w:t>
      </w:r>
      <w:r>
        <w:rPr>
          <w:rFonts w:ascii="Times New Roman" w:hAnsi="Times New Roman" w:cs="Times New Roman"/>
          <w:color w:val="333333"/>
          <w:shd w:val="clear" w:color="auto" w:fill="FFFFFF"/>
        </w:rPr>
        <w:t>，厂址为</w:t>
      </w:r>
      <w:r>
        <w:rPr>
          <w:rStyle w:val="50"/>
          <w:rFonts w:ascii="Times New Roman" w:hAnsi="Times New Roman" w:cs="Times New Roman"/>
          <w:color w:val="333333"/>
          <w:u w:val="single"/>
          <w:shd w:val="clear" w:color="auto" w:fill="FFFFFF"/>
        </w:rPr>
        <w:t>（生产厂址）</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的中国境内生产的组件成本占比≥</w:t>
      </w:r>
      <w:r>
        <w:rPr>
          <w:rStyle w:val="50"/>
          <w:rFonts w:ascii="Times New Roman" w:hAnsi="Times New Roman" w:cs="Times New Roman"/>
          <w:color w:val="333333"/>
          <w:u w:val="single"/>
          <w:shd w:val="clear" w:color="auto" w:fill="FFFFFF"/>
        </w:rPr>
        <w:t>（规定比例）</w:t>
      </w:r>
      <w:r>
        <w:rPr>
          <w:rStyle w:val="50"/>
          <w:rFonts w:ascii="Times New Roman" w:hAnsi="Times New Roman" w:cs="Times New Roman"/>
          <w:color w:val="333333"/>
          <w:shd w:val="clear" w:color="auto" w:fill="FFFFFF"/>
          <w:vertAlign w:val="superscript"/>
        </w:rPr>
        <w:t>3</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（关键组件）</w:t>
      </w:r>
      <w:r>
        <w:rPr>
          <w:rStyle w:val="50"/>
          <w:rFonts w:ascii="Times New Roman" w:hAnsi="Times New Roman" w:cs="Times New Roman"/>
          <w:color w:val="333333"/>
          <w:shd w:val="clear" w:color="auto" w:fill="FFFFFF"/>
          <w:vertAlign w:val="superscript"/>
        </w:rPr>
        <w:t>4</w:t>
      </w:r>
      <w:r>
        <w:rPr>
          <w:rFonts w:ascii="Times New Roman" w:hAnsi="Times New Roman" w:cs="Times New Roman"/>
          <w:color w:val="333333"/>
          <w:shd w:val="clear" w:color="auto" w:fill="FFFFFF"/>
        </w:rPr>
        <w:t>在中国境内生产。</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（关键工序）</w:t>
      </w:r>
      <w:r>
        <w:rPr>
          <w:rStyle w:val="50"/>
          <w:rFonts w:ascii="Times New Roman" w:hAnsi="Times New Roman" w:cs="Times New Roman"/>
          <w:color w:val="333333"/>
          <w:shd w:val="clear" w:color="auto" w:fill="FFFFFF"/>
          <w:vertAlign w:val="superscript"/>
        </w:rPr>
        <w:t>5</w:t>
      </w:r>
      <w:r>
        <w:rPr>
          <w:rFonts w:ascii="Times New Roman" w:hAnsi="Times New Roman" w:cs="Times New Roman"/>
          <w:color w:val="333333"/>
          <w:shd w:val="clear" w:color="auto" w:fill="FFFFFF"/>
        </w:rPr>
        <w:t>在中国境内完成。</w:t>
      </w:r>
    </w:p>
    <w:p>
      <w:pPr>
        <w:pStyle w:val="38"/>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2.</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，生产厂为</w:t>
      </w:r>
      <w:r>
        <w:rPr>
          <w:rStyle w:val="50"/>
          <w:rFonts w:ascii="Times New Roman" w:hAnsi="Times New Roman" w:cs="Times New Roman"/>
          <w:color w:val="333333"/>
          <w:u w:val="single"/>
          <w:shd w:val="clear" w:color="auto" w:fill="FFFFFF"/>
        </w:rPr>
        <w:t>（厂名）</w:t>
      </w:r>
      <w:r>
        <w:rPr>
          <w:rFonts w:ascii="Times New Roman" w:hAnsi="Times New Roman" w:cs="Times New Roman"/>
          <w:color w:val="333333"/>
          <w:shd w:val="clear" w:color="auto" w:fill="FFFFFF"/>
        </w:rPr>
        <w:t>，厂址为</w:t>
      </w:r>
      <w:r>
        <w:rPr>
          <w:rStyle w:val="50"/>
          <w:rFonts w:ascii="Times New Roman" w:hAnsi="Times New Roman" w:cs="Times New Roman"/>
          <w:color w:val="333333"/>
          <w:u w:val="single"/>
          <w:shd w:val="clear" w:color="auto" w:fill="FFFFFF"/>
        </w:rPr>
        <w:t>（生产厂址）</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的中国境内生产的组件成本占比≥</w:t>
      </w:r>
      <w:r>
        <w:rPr>
          <w:rStyle w:val="50"/>
          <w:rFonts w:ascii="Times New Roman" w:hAnsi="Times New Roman" w:cs="Times New Roman"/>
          <w:color w:val="333333"/>
          <w:u w:val="single"/>
          <w:shd w:val="clear" w:color="auto" w:fill="FFFFFF"/>
        </w:rPr>
        <w:t>（规定比例）</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（关键组件）</w:t>
      </w:r>
      <w:r>
        <w:rPr>
          <w:rFonts w:ascii="Times New Roman" w:hAnsi="Times New Roman" w:cs="Times New Roman"/>
          <w:color w:val="333333"/>
          <w:shd w:val="clear" w:color="auto" w:fill="FFFFFF"/>
        </w:rPr>
        <w:t>在中国境内生产。</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（关键工序）</w:t>
      </w:r>
      <w:r>
        <w:rPr>
          <w:rFonts w:ascii="Times New Roman" w:hAnsi="Times New Roman" w:cs="Times New Roman"/>
          <w:color w:val="333333"/>
          <w:shd w:val="clear" w:color="auto" w:fill="FFFFFF"/>
        </w:rPr>
        <w:t>在中国境内完成。</w:t>
      </w:r>
    </w:p>
    <w:p>
      <w:pPr>
        <w:pStyle w:val="38"/>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w:t>
      </w:r>
    </w:p>
    <w:p>
      <w:pPr>
        <w:pStyle w:val="38"/>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本公司（单位）对上述声明内容的真实性负责。如有虚假，愿承担相应法律责任。</w:t>
      </w:r>
    </w:p>
    <w:p>
      <w:pPr>
        <w:pStyle w:val="38"/>
        <w:shd w:val="clear" w:color="auto" w:fill="FFFFFF"/>
        <w:spacing w:before="0" w:beforeAutospacing="0" w:after="0" w:afterAutospacing="0" w:line="360" w:lineRule="auto"/>
        <w:rPr>
          <w:rFonts w:ascii="Times New Roman" w:hAnsi="Times New Roman" w:cs="Times New Roman"/>
          <w:color w:val="333333"/>
        </w:rPr>
      </w:pPr>
    </w:p>
    <w:p>
      <w:pPr>
        <w:pStyle w:val="38"/>
        <w:shd w:val="clear" w:color="auto" w:fill="FFFFFF"/>
        <w:spacing w:before="0" w:beforeAutospacing="0" w:after="0" w:afterAutospacing="0" w:line="360" w:lineRule="auto"/>
        <w:jc w:val="right"/>
        <w:rPr>
          <w:rFonts w:ascii="Times New Roman" w:hAnsi="Times New Roman" w:cs="Times New Roman"/>
          <w:color w:val="333333"/>
          <w:shd w:val="clear" w:color="auto" w:fill="FFFFFF"/>
        </w:rPr>
      </w:pPr>
    </w:p>
    <w:p>
      <w:pPr>
        <w:pStyle w:val="38"/>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公司（单位）名称（盖章）：　        </w:t>
      </w:r>
    </w:p>
    <w:p>
      <w:pPr>
        <w:pStyle w:val="38"/>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日期：　     年　  月　  日         </w:t>
      </w:r>
    </w:p>
    <w:p>
      <w:pPr>
        <w:pStyle w:val="38"/>
        <w:shd w:val="clear" w:color="auto" w:fill="FFFFFF"/>
        <w:spacing w:before="0" w:beforeAutospacing="0" w:after="0" w:afterAutospacing="0" w:line="360" w:lineRule="auto"/>
        <w:rPr>
          <w:rFonts w:ascii="Times New Roman" w:hAnsi="Times New Roman" w:cs="Times New Roman"/>
          <w:color w:val="333333"/>
          <w:shd w:val="clear" w:color="auto" w:fill="FFFFFF"/>
        </w:rPr>
      </w:pPr>
    </w:p>
    <w:p>
      <w:pPr>
        <w:pStyle w:val="38"/>
        <w:shd w:val="clear" w:color="auto" w:fill="FFFFFF"/>
        <w:spacing w:before="0" w:beforeAutospacing="0" w:after="0" w:afterAutospacing="0" w:line="360" w:lineRule="auto"/>
        <w:rPr>
          <w:rFonts w:ascii="Times New Roman" w:hAnsi="Times New Roman" w:cs="Times New Roman"/>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8"/>
        <w:shd w:val="clear" w:color="auto" w:fill="FFFFFF"/>
        <w:spacing w:before="30" w:beforeAutospacing="0" w:after="30" w:afterAutospacing="0"/>
        <w:jc w:val="center"/>
        <w:rPr>
          <w:rStyle w:val="47"/>
          <w:rFonts w:ascii="Times New Roman" w:hAnsi="Times New Roman" w:cs="Times New Roman"/>
          <w:sz w:val="36"/>
          <w:szCs w:val="36"/>
        </w:rPr>
      </w:pPr>
      <w:r>
        <w:rPr>
          <w:rStyle w:val="47"/>
          <w:rFonts w:ascii="Times New Roman" w:hAnsi="Times New Roman" w:cs="Times New Roman"/>
          <w:sz w:val="36"/>
          <w:szCs w:val="36"/>
        </w:rPr>
        <w:t>产品成本占比承诺函</w:t>
      </w:r>
    </w:p>
    <w:p>
      <w:pPr>
        <w:pStyle w:val="38"/>
        <w:shd w:val="clear" w:color="auto" w:fill="FFFFFF"/>
        <w:spacing w:before="30" w:beforeAutospacing="0" w:after="30" w:afterAutospacing="0"/>
        <w:rPr>
          <w:rStyle w:val="47"/>
          <w:rFonts w:ascii="Times New Roman" w:hAnsi="Times New Roman" w:cs="Times New Roman"/>
          <w:sz w:val="36"/>
          <w:szCs w:val="36"/>
        </w:rPr>
      </w:pPr>
    </w:p>
    <w:p>
      <w:pPr>
        <w:widowControl/>
        <w:spacing w:line="360" w:lineRule="auto"/>
        <w:ind w:firstLine="480" w:firstLineChars="200"/>
        <w:jc w:val="left"/>
        <w:rPr>
          <w:color w:val="333333"/>
          <w:sz w:val="24"/>
          <w:shd w:val="clear" w:color="auto" w:fill="FFFFFF"/>
        </w:rPr>
      </w:pPr>
      <w:r>
        <w:rPr>
          <w:color w:val="333333"/>
          <w:sz w:val="24"/>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spacing w:val="6"/>
          <w:sz w:val="24"/>
        </w:rPr>
      </w:pPr>
      <w:r>
        <w:rPr>
          <w:color w:val="333333"/>
          <w:sz w:val="24"/>
          <w:shd w:val="clear" w:color="auto" w:fill="FFFFFF"/>
        </w:rPr>
        <w:t>为本采购项目或者采购包提供的符合本国产品标准的产品成本之和占提供的全部产品成本之和的比例为</w:t>
      </w:r>
      <w:r>
        <w:rPr>
          <w:spacing w:val="6"/>
          <w:sz w:val="24"/>
        </w:rPr>
        <w:t>______%。</w:t>
      </w:r>
    </w:p>
    <w:p>
      <w:pPr>
        <w:widowControl/>
        <w:spacing w:line="360" w:lineRule="auto"/>
        <w:ind w:firstLine="480" w:firstLineChars="200"/>
        <w:jc w:val="left"/>
        <w:rPr>
          <w:color w:val="000000"/>
          <w:sz w:val="24"/>
        </w:rPr>
      </w:pPr>
    </w:p>
    <w:p>
      <w:pPr>
        <w:pStyle w:val="38"/>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公司（单位）名称（盖章）：　        </w:t>
      </w:r>
    </w:p>
    <w:p>
      <w:pPr>
        <w:widowControl/>
        <w:spacing w:line="360" w:lineRule="auto"/>
        <w:ind w:firstLine="480" w:firstLineChars="200"/>
        <w:jc w:val="right"/>
        <w:rPr>
          <w:color w:val="000000"/>
          <w:sz w:val="24"/>
        </w:rPr>
      </w:pPr>
      <w:r>
        <w:rPr>
          <w:color w:val="333333"/>
          <w:sz w:val="24"/>
          <w:shd w:val="clear" w:color="auto" w:fill="FFFFFF"/>
        </w:rPr>
        <w:t>日期：　     年　  月　  日     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color w:val="000000"/>
          <w:sz w:val="22"/>
          <w:szCs w:val="22"/>
        </w:rPr>
        <w:t>注：</w:t>
      </w:r>
    </w:p>
    <w:p>
      <w:pPr>
        <w:spacing w:line="360" w:lineRule="auto"/>
        <w:rPr>
          <w:color w:val="333333"/>
          <w:szCs w:val="21"/>
          <w:shd w:val="clear" w:color="auto" w:fill="FFFFFF"/>
        </w:rPr>
      </w:pPr>
      <w:r>
        <w:rPr>
          <w:color w:val="333333"/>
          <w:szCs w:val="21"/>
          <w:shd w:val="clear" w:color="auto" w:fill="FFFFFF"/>
        </w:rPr>
        <w:t>1. 本承诺函应按包分别提供。</w:t>
      </w:r>
    </w:p>
    <w:p>
      <w:pPr>
        <w:spacing w:line="360" w:lineRule="auto"/>
        <w:rPr>
          <w:color w:val="333333"/>
          <w:szCs w:val="21"/>
          <w:shd w:val="clear" w:color="auto" w:fill="FFFFFF"/>
        </w:rPr>
      </w:pPr>
      <w:r>
        <w:rPr>
          <w:color w:val="333333"/>
          <w:szCs w:val="21"/>
          <w:shd w:val="clear" w:color="auto" w:fill="FFFFFF"/>
        </w:rPr>
        <w:t>2. 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t>价格评审优惠</w:t>
      </w:r>
      <w:r>
        <w:rPr>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color w:val="000000"/>
          <w:sz w:val="24"/>
          <w:szCs w:val="20"/>
        </w:rPr>
        <w:t>（如适用）</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58"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58"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58"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3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35" w:name="_Hlk176956306"/>
      <w:r>
        <w:rPr>
          <w:color w:val="000000"/>
          <w:sz w:val="24"/>
        </w:rPr>
        <w:t>注：</w:t>
      </w:r>
    </w:p>
    <w:p>
      <w:pPr>
        <w:adjustRightInd w:val="0"/>
        <w:snapToGrid w:val="0"/>
        <w:spacing w:line="360" w:lineRule="auto"/>
        <w:jc w:val="left"/>
        <w:rPr>
          <w:sz w:val="24"/>
        </w:rPr>
      </w:pPr>
      <w:r>
        <w:rPr>
          <w:sz w:val="24"/>
        </w:rPr>
        <w:t>1. 投标人“为落实政府采购政策”而向中小企业分包时必须提供，否则</w:t>
      </w:r>
      <w:r>
        <w:rPr>
          <w:b/>
          <w:sz w:val="24"/>
        </w:rPr>
        <w:t>投标无效</w:t>
      </w:r>
      <w:r>
        <w:rPr>
          <w:sz w:val="24"/>
        </w:rPr>
        <w:t>；且建议按照采购文件要求在资格证明文件部分提供；</w:t>
      </w:r>
    </w:p>
    <w:p>
      <w:pPr>
        <w:adjustRightInd w:val="0"/>
        <w:snapToGrid w:val="0"/>
        <w:spacing w:line="360" w:lineRule="auto"/>
        <w:jc w:val="left"/>
        <w:rPr>
          <w:sz w:val="24"/>
        </w:rPr>
      </w:pPr>
      <w:r>
        <w:rPr>
          <w:sz w:val="24"/>
        </w:rPr>
        <w:t>2. 投标人满足《政府采购促进中小企业发展管理办法》（财库〔2020〕46号）第九条有关规定，拟享受中小企业政策优惠措施的，仍需提供本协议，否则不予认可；</w:t>
      </w:r>
    </w:p>
    <w:p>
      <w:pPr>
        <w:adjustRightInd w:val="0"/>
        <w:snapToGrid w:val="0"/>
        <w:spacing w:line="360" w:lineRule="auto"/>
        <w:jc w:val="left"/>
        <w:rPr>
          <w:b/>
          <w:color w:val="000000"/>
          <w:sz w:val="24"/>
        </w:rPr>
      </w:pPr>
      <w:r>
        <w:rPr>
          <w:color w:val="000000"/>
          <w:sz w:val="24"/>
        </w:rPr>
        <w:t>3. 投标人须与所有拟分包单位分别签订《分包意向协议》，每单位签订一份，并在投标文件中提交全部协议原件的电子件，否则</w:t>
      </w:r>
      <w:r>
        <w:rPr>
          <w:bCs/>
          <w:color w:val="000000"/>
          <w:sz w:val="24"/>
        </w:rPr>
        <w:t>不予认可</w:t>
      </w:r>
      <w:r>
        <w:rPr>
          <w:color w:val="000000"/>
          <w:sz w:val="24"/>
        </w:rPr>
        <w:t>。</w:t>
      </w:r>
      <w:bookmarkEnd w:id="935"/>
    </w:p>
    <w:bookmarkEnd w:id="934"/>
    <w:p>
      <w:pPr>
        <w:numPr>
          <w:ilvl w:val="0"/>
          <w:numId w:val="20"/>
        </w:numPr>
        <w:tabs>
          <w:tab w:val="left" w:pos="360"/>
        </w:tabs>
        <w:snapToGrid w:val="0"/>
        <w:spacing w:line="360" w:lineRule="auto"/>
        <w:outlineLvl w:val="1"/>
      </w:pPr>
      <w:r>
        <w:rPr>
          <w:color w:val="000000"/>
          <w:sz w:val="24"/>
          <w:szCs w:val="20"/>
        </w:rPr>
        <w:br w:type="page"/>
      </w:r>
      <w:r>
        <w:rPr>
          <w:color w:val="000000"/>
          <w:sz w:val="24"/>
          <w:szCs w:val="20"/>
        </w:rPr>
        <w:t>招标文件要求提供或投标人认为应附的其他材料</w:t>
      </w:r>
    </w:p>
    <w:p>
      <w:pPr>
        <w:tabs>
          <w:tab w:val="left" w:pos="360"/>
        </w:tabs>
        <w:snapToGrid w:val="0"/>
        <w:spacing w:line="360" w:lineRule="auto"/>
        <w:outlineLvl w:val="2"/>
      </w:pPr>
      <w:r>
        <w:rPr>
          <w:color w:val="000000" w:themeColor="text1"/>
          <w:sz w:val="24"/>
          <w14:textFill>
            <w14:solidFill>
              <w14:schemeClr w14:val="tx1"/>
            </w14:solidFill>
          </w14:textFill>
        </w:rPr>
        <w:t>10-1供应商信息采集表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sz w:val="24"/>
              </w:rPr>
              <w:t>供应商名称</w:t>
            </w:r>
          </w:p>
        </w:tc>
        <w:tc>
          <w:tcPr>
            <w:tcW w:w="1667" w:type="pct"/>
          </w:tcPr>
          <w:p>
            <w:pPr>
              <w:rPr>
                <w:sz w:val="24"/>
              </w:rPr>
            </w:pPr>
            <w:r>
              <w:rPr>
                <w:sz w:val="24"/>
              </w:rPr>
              <w:t>供应商所属性别</w:t>
            </w:r>
          </w:p>
        </w:tc>
        <w:tc>
          <w:tcPr>
            <w:tcW w:w="1667" w:type="pct"/>
          </w:tcPr>
          <w:p>
            <w:pPr>
              <w:rPr>
                <w:sz w:val="24"/>
              </w:rPr>
            </w:pPr>
            <w:r>
              <w:rPr>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pPr>
              <w:rPr>
                <w:sz w:val="24"/>
              </w:rPr>
            </w:pPr>
          </w:p>
        </w:tc>
        <w:tc>
          <w:tcPr>
            <w:tcW w:w="1667" w:type="pct"/>
          </w:tcPr>
          <w:p>
            <w:pPr>
              <w:rPr>
                <w:sz w:val="24"/>
              </w:rPr>
            </w:pPr>
          </w:p>
        </w:tc>
        <w:tc>
          <w:tcPr>
            <w:tcW w:w="1667" w:type="pct"/>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color w:val="000000"/>
          <w:sz w:val="24"/>
        </w:rPr>
        <w:t>3.外商投资类型请填写“外商单独投资”、“外商部分投资”或“内资”。</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10-2</w:t>
      </w:r>
      <w:r>
        <w:rPr>
          <w:color w:val="000000" w:themeColor="text1"/>
          <w:sz w:val="24"/>
          <w14:textFill>
            <w14:solidFill>
              <w14:schemeClr w14:val="tx1"/>
            </w14:solidFill>
          </w14:textFill>
        </w:rPr>
        <w:t>相关业绩</w:t>
      </w:r>
    </w:p>
    <w:tbl>
      <w:tblPr>
        <w:tblStyle w:val="43"/>
        <w:tblW w:w="66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366" w:type="dxa"/>
            <w:tcBorders>
              <w:top w:val="single" w:color="auto" w:sz="4" w:space="0"/>
            </w:tcBorders>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1507" w:type="dxa"/>
            <w:tcBorders>
              <w:top w:val="single" w:color="auto" w:sz="4" w:space="0"/>
            </w:tcBorders>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起止时间</w:t>
            </w:r>
          </w:p>
        </w:tc>
        <w:tc>
          <w:tcPr>
            <w:tcW w:w="1373" w:type="dxa"/>
            <w:tcBorders>
              <w:top w:val="single" w:color="auto" w:sz="4" w:space="0"/>
            </w:tcBorders>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主要内容</w:t>
            </w:r>
          </w:p>
        </w:tc>
        <w:tc>
          <w:tcPr>
            <w:tcW w:w="1197" w:type="dxa"/>
            <w:tcBorders>
              <w:top w:val="single" w:color="auto" w:sz="4" w:space="0"/>
            </w:tcBorders>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66" w:type="dxa"/>
          </w:tcPr>
          <w:p>
            <w:pPr>
              <w:rPr>
                <w:color w:val="000000" w:themeColor="text1"/>
                <w:sz w:val="24"/>
                <w14:textFill>
                  <w14:solidFill>
                    <w14:schemeClr w14:val="tx1"/>
                  </w14:solidFill>
                </w14:textFill>
              </w:rPr>
            </w:pPr>
          </w:p>
        </w:tc>
        <w:tc>
          <w:tcPr>
            <w:tcW w:w="1507" w:type="dxa"/>
          </w:tcPr>
          <w:p>
            <w:pPr>
              <w:rPr>
                <w:color w:val="000000" w:themeColor="text1"/>
                <w:sz w:val="24"/>
                <w14:textFill>
                  <w14:solidFill>
                    <w14:schemeClr w14:val="tx1"/>
                  </w14:solidFill>
                </w14:textFill>
              </w:rPr>
            </w:pPr>
          </w:p>
        </w:tc>
        <w:tc>
          <w:tcPr>
            <w:tcW w:w="1373" w:type="dxa"/>
          </w:tcPr>
          <w:p>
            <w:pPr>
              <w:rPr>
                <w:color w:val="000000" w:themeColor="text1"/>
                <w:sz w:val="24"/>
                <w14:textFill>
                  <w14:solidFill>
                    <w14:schemeClr w14:val="tx1"/>
                  </w14:solidFill>
                </w14:textFill>
              </w:rPr>
            </w:pPr>
          </w:p>
        </w:tc>
        <w:tc>
          <w:tcPr>
            <w:tcW w:w="119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tcPr>
          <w:p>
            <w:pPr>
              <w:jc w:val="center"/>
              <w:rPr>
                <w:color w:val="000000" w:themeColor="text1"/>
                <w:sz w:val="24"/>
                <w14:textFill>
                  <w14:solidFill>
                    <w14:schemeClr w14:val="tx1"/>
                  </w14:solidFill>
                </w14:textFill>
              </w:rPr>
            </w:pPr>
          </w:p>
        </w:tc>
        <w:tc>
          <w:tcPr>
            <w:tcW w:w="1366" w:type="dxa"/>
            <w:tcBorders>
              <w:bottom w:val="single" w:color="auto" w:sz="4" w:space="0"/>
            </w:tcBorders>
          </w:tcPr>
          <w:p>
            <w:pPr>
              <w:rPr>
                <w:color w:val="000000" w:themeColor="text1"/>
                <w:sz w:val="24"/>
                <w14:textFill>
                  <w14:solidFill>
                    <w14:schemeClr w14:val="tx1"/>
                  </w14:solidFill>
                </w14:textFill>
              </w:rPr>
            </w:pPr>
          </w:p>
        </w:tc>
        <w:tc>
          <w:tcPr>
            <w:tcW w:w="1507" w:type="dxa"/>
            <w:tcBorders>
              <w:bottom w:val="single" w:color="auto" w:sz="4" w:space="0"/>
            </w:tcBorders>
          </w:tcPr>
          <w:p>
            <w:pPr>
              <w:rPr>
                <w:color w:val="000000" w:themeColor="text1"/>
                <w:sz w:val="24"/>
                <w14:textFill>
                  <w14:solidFill>
                    <w14:schemeClr w14:val="tx1"/>
                  </w14:solidFill>
                </w14:textFill>
              </w:rPr>
            </w:pPr>
          </w:p>
        </w:tc>
        <w:tc>
          <w:tcPr>
            <w:tcW w:w="1373" w:type="dxa"/>
            <w:tcBorders>
              <w:bottom w:val="single" w:color="auto" w:sz="4" w:space="0"/>
            </w:tcBorders>
          </w:tcPr>
          <w:p>
            <w:pPr>
              <w:rPr>
                <w:color w:val="000000" w:themeColor="text1"/>
                <w:sz w:val="24"/>
                <w14:textFill>
                  <w14:solidFill>
                    <w14:schemeClr w14:val="tx1"/>
                  </w14:solidFill>
                </w14:textFill>
              </w:rPr>
            </w:pPr>
          </w:p>
        </w:tc>
        <w:tc>
          <w:tcPr>
            <w:tcW w:w="1197" w:type="dxa"/>
            <w:tcBorders>
              <w:bottom w:val="single" w:color="auto" w:sz="4" w:space="0"/>
            </w:tcBorders>
          </w:tcPr>
          <w:p>
            <w:pPr>
              <w:rPr>
                <w:color w:val="000000" w:themeColor="text1"/>
                <w:sz w:val="24"/>
                <w14:textFill>
                  <w14:solidFill>
                    <w14:schemeClr w14:val="tx1"/>
                  </w14:solidFill>
                </w14:textFill>
              </w:rPr>
            </w:pPr>
          </w:p>
        </w:tc>
      </w:tr>
    </w:tbl>
    <w:p>
      <w:pPr>
        <w:widowControl/>
        <w:spacing w:line="360" w:lineRule="auto"/>
        <w:ind w:right="-57" w:rightChars="-27"/>
        <w:rPr>
          <w:color w:val="000000" w:themeColor="text1"/>
          <w14:textFill>
            <w14:solidFill>
              <w14:schemeClr w14:val="tx1"/>
            </w14:solidFill>
          </w14:textFill>
        </w:rPr>
      </w:pPr>
    </w:p>
    <w:p>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需附证明材料，具体要求见本文件“第四章评标程序、评标方法和评标标准”。</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10-3 项目经理一览表</w:t>
      </w:r>
    </w:p>
    <w:tbl>
      <w:tblPr>
        <w:tblStyle w:val="4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pPr>
              <w:spacing w:line="480" w:lineRule="exact"/>
              <w:jc w:val="center"/>
              <w:rPr>
                <w:color w:val="000000"/>
                <w:sz w:val="24"/>
              </w:rPr>
            </w:pPr>
            <w:r>
              <w:rPr>
                <w:color w:val="000000"/>
                <w:sz w:val="24"/>
              </w:rPr>
              <w:t>姓名</w:t>
            </w:r>
          </w:p>
        </w:tc>
        <w:tc>
          <w:tcPr>
            <w:tcW w:w="2610" w:type="dxa"/>
            <w:gridSpan w:val="4"/>
            <w:vAlign w:val="center"/>
          </w:tcPr>
          <w:p>
            <w:pPr>
              <w:spacing w:line="480" w:lineRule="exact"/>
              <w:jc w:val="center"/>
              <w:rPr>
                <w:color w:val="000000"/>
                <w:sz w:val="24"/>
              </w:rPr>
            </w:pPr>
          </w:p>
        </w:tc>
        <w:tc>
          <w:tcPr>
            <w:tcW w:w="840" w:type="dxa"/>
            <w:vAlign w:val="center"/>
          </w:tcPr>
          <w:p>
            <w:pPr>
              <w:spacing w:line="480" w:lineRule="exact"/>
              <w:jc w:val="center"/>
              <w:rPr>
                <w:color w:val="000000"/>
                <w:sz w:val="24"/>
              </w:rPr>
            </w:pPr>
            <w:r>
              <w:rPr>
                <w:color w:val="000000"/>
                <w:sz w:val="24"/>
              </w:rPr>
              <w:t>性别</w:t>
            </w:r>
          </w:p>
        </w:tc>
        <w:tc>
          <w:tcPr>
            <w:tcW w:w="1680" w:type="dxa"/>
            <w:gridSpan w:val="3"/>
            <w:vAlign w:val="center"/>
          </w:tcPr>
          <w:p>
            <w:pPr>
              <w:spacing w:line="480" w:lineRule="exact"/>
              <w:jc w:val="center"/>
              <w:rPr>
                <w:color w:val="000000"/>
                <w:sz w:val="24"/>
              </w:rPr>
            </w:pPr>
          </w:p>
        </w:tc>
        <w:tc>
          <w:tcPr>
            <w:tcW w:w="1080" w:type="dxa"/>
            <w:gridSpan w:val="2"/>
            <w:vAlign w:val="center"/>
          </w:tcPr>
          <w:p>
            <w:pPr>
              <w:spacing w:line="480" w:lineRule="exact"/>
              <w:jc w:val="center"/>
              <w:rPr>
                <w:color w:val="000000"/>
                <w:sz w:val="24"/>
              </w:rPr>
            </w:pPr>
            <w:r>
              <w:rPr>
                <w:color w:val="000000"/>
                <w:sz w:val="24"/>
              </w:rPr>
              <w:t>年龄</w:t>
            </w:r>
          </w:p>
        </w:tc>
        <w:tc>
          <w:tcPr>
            <w:tcW w:w="2310" w:type="dxa"/>
            <w:gridSpan w:val="2"/>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pPr>
              <w:spacing w:line="480" w:lineRule="exact"/>
              <w:jc w:val="center"/>
              <w:rPr>
                <w:color w:val="000000"/>
                <w:sz w:val="24"/>
              </w:rPr>
            </w:pPr>
            <w:r>
              <w:rPr>
                <w:color w:val="000000"/>
                <w:sz w:val="24"/>
              </w:rPr>
              <w:t>职务</w:t>
            </w:r>
          </w:p>
        </w:tc>
        <w:tc>
          <w:tcPr>
            <w:tcW w:w="2610" w:type="dxa"/>
            <w:gridSpan w:val="4"/>
            <w:vAlign w:val="center"/>
          </w:tcPr>
          <w:p>
            <w:pPr>
              <w:spacing w:line="480" w:lineRule="exact"/>
              <w:jc w:val="center"/>
              <w:rPr>
                <w:color w:val="000000"/>
                <w:sz w:val="24"/>
              </w:rPr>
            </w:pPr>
          </w:p>
        </w:tc>
        <w:tc>
          <w:tcPr>
            <w:tcW w:w="840" w:type="dxa"/>
            <w:vAlign w:val="center"/>
          </w:tcPr>
          <w:p>
            <w:pPr>
              <w:spacing w:line="480" w:lineRule="exact"/>
              <w:jc w:val="center"/>
              <w:rPr>
                <w:color w:val="000000"/>
                <w:sz w:val="24"/>
              </w:rPr>
            </w:pPr>
            <w:r>
              <w:rPr>
                <w:color w:val="000000"/>
                <w:sz w:val="24"/>
              </w:rPr>
              <w:t>职称</w:t>
            </w:r>
          </w:p>
        </w:tc>
        <w:tc>
          <w:tcPr>
            <w:tcW w:w="1680" w:type="dxa"/>
            <w:gridSpan w:val="3"/>
            <w:vAlign w:val="center"/>
          </w:tcPr>
          <w:p>
            <w:pPr>
              <w:spacing w:line="480" w:lineRule="exact"/>
              <w:jc w:val="center"/>
              <w:rPr>
                <w:color w:val="000000"/>
                <w:sz w:val="24"/>
              </w:rPr>
            </w:pPr>
          </w:p>
        </w:tc>
        <w:tc>
          <w:tcPr>
            <w:tcW w:w="1080" w:type="dxa"/>
            <w:gridSpan w:val="2"/>
            <w:vAlign w:val="center"/>
          </w:tcPr>
          <w:p>
            <w:pPr>
              <w:spacing w:line="480" w:lineRule="exact"/>
              <w:jc w:val="center"/>
              <w:rPr>
                <w:color w:val="000000"/>
                <w:sz w:val="24"/>
              </w:rPr>
            </w:pPr>
            <w:r>
              <w:rPr>
                <w:color w:val="000000"/>
                <w:sz w:val="24"/>
              </w:rPr>
              <w:t>学历</w:t>
            </w:r>
          </w:p>
        </w:tc>
        <w:tc>
          <w:tcPr>
            <w:tcW w:w="2310" w:type="dxa"/>
            <w:gridSpan w:val="2"/>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pPr>
              <w:spacing w:line="480" w:lineRule="exact"/>
              <w:jc w:val="center"/>
              <w:rPr>
                <w:color w:val="000000"/>
                <w:sz w:val="24"/>
              </w:rPr>
            </w:pPr>
            <w:r>
              <w:rPr>
                <w:color w:val="000000"/>
                <w:sz w:val="24"/>
              </w:rPr>
              <w:t>参加工作时间</w:t>
            </w:r>
          </w:p>
        </w:tc>
        <w:tc>
          <w:tcPr>
            <w:tcW w:w="1890" w:type="dxa"/>
            <w:gridSpan w:val="4"/>
            <w:vAlign w:val="center"/>
          </w:tcPr>
          <w:p>
            <w:pPr>
              <w:spacing w:line="480" w:lineRule="exact"/>
              <w:jc w:val="center"/>
              <w:rPr>
                <w:color w:val="000000"/>
                <w:sz w:val="24"/>
              </w:rPr>
            </w:pPr>
          </w:p>
        </w:tc>
        <w:tc>
          <w:tcPr>
            <w:tcW w:w="2793" w:type="dxa"/>
            <w:gridSpan w:val="5"/>
            <w:vAlign w:val="center"/>
          </w:tcPr>
          <w:p>
            <w:pPr>
              <w:spacing w:line="480" w:lineRule="exact"/>
              <w:jc w:val="center"/>
              <w:rPr>
                <w:color w:val="000000"/>
                <w:sz w:val="24"/>
              </w:rPr>
            </w:pPr>
            <w:r>
              <w:rPr>
                <w:color w:val="000000"/>
                <w:sz w:val="24"/>
              </w:rPr>
              <w:t>担任项目</w:t>
            </w:r>
            <w:r>
              <w:rPr>
                <w:rFonts w:hint="eastAsia"/>
                <w:color w:val="000000"/>
                <w:sz w:val="24"/>
              </w:rPr>
              <w:t>经理</w:t>
            </w:r>
            <w:r>
              <w:rPr>
                <w:color w:val="000000"/>
                <w:sz w:val="24"/>
              </w:rPr>
              <w:t>年限</w:t>
            </w: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pPr>
              <w:spacing w:line="480" w:lineRule="exact"/>
              <w:jc w:val="center"/>
              <w:rPr>
                <w:color w:val="000000"/>
                <w:sz w:val="24"/>
              </w:rPr>
            </w:pPr>
            <w:r>
              <w:rPr>
                <w:color w:val="000000"/>
                <w:sz w:val="24"/>
              </w:rPr>
              <w:t>资格证书编号</w:t>
            </w:r>
          </w:p>
        </w:tc>
        <w:tc>
          <w:tcPr>
            <w:tcW w:w="6420" w:type="dxa"/>
            <w:gridSpan w:val="10"/>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pPr>
              <w:spacing w:line="480" w:lineRule="exact"/>
              <w:jc w:val="center"/>
              <w:rPr>
                <w:color w:val="000000"/>
                <w:sz w:val="24"/>
              </w:rPr>
            </w:pPr>
            <w:r>
              <w:rPr>
                <w:color w:val="000000"/>
                <w:sz w:val="24"/>
              </w:rPr>
              <w:t>在实施项目和已完项目情况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pPr>
              <w:spacing w:line="480" w:lineRule="exact"/>
              <w:jc w:val="center"/>
              <w:rPr>
                <w:color w:val="000000"/>
                <w:sz w:val="24"/>
              </w:rPr>
            </w:pPr>
            <w:r>
              <w:rPr>
                <w:color w:val="000000"/>
                <w:sz w:val="24"/>
              </w:rPr>
              <w:t>用户单位</w:t>
            </w:r>
          </w:p>
        </w:tc>
        <w:tc>
          <w:tcPr>
            <w:tcW w:w="1680" w:type="dxa"/>
            <w:gridSpan w:val="2"/>
            <w:vAlign w:val="center"/>
          </w:tcPr>
          <w:p>
            <w:pPr>
              <w:spacing w:line="480" w:lineRule="exact"/>
              <w:jc w:val="center"/>
              <w:rPr>
                <w:color w:val="000000"/>
                <w:sz w:val="24"/>
              </w:rPr>
            </w:pPr>
            <w:r>
              <w:rPr>
                <w:color w:val="000000"/>
                <w:sz w:val="24"/>
              </w:rPr>
              <w:t>项目名称</w:t>
            </w:r>
          </w:p>
        </w:tc>
        <w:tc>
          <w:tcPr>
            <w:tcW w:w="1580" w:type="dxa"/>
            <w:gridSpan w:val="4"/>
            <w:vAlign w:val="center"/>
          </w:tcPr>
          <w:p>
            <w:pPr>
              <w:spacing w:line="480" w:lineRule="exact"/>
              <w:jc w:val="center"/>
              <w:rPr>
                <w:color w:val="000000"/>
                <w:sz w:val="24"/>
              </w:rPr>
            </w:pPr>
            <w:r>
              <w:rPr>
                <w:color w:val="000000"/>
                <w:sz w:val="24"/>
              </w:rPr>
              <w:t>项目金额</w:t>
            </w:r>
          </w:p>
        </w:tc>
        <w:tc>
          <w:tcPr>
            <w:tcW w:w="1560" w:type="dxa"/>
            <w:gridSpan w:val="2"/>
            <w:vAlign w:val="center"/>
          </w:tcPr>
          <w:p>
            <w:pPr>
              <w:spacing w:line="480" w:lineRule="exact"/>
              <w:jc w:val="center"/>
              <w:rPr>
                <w:color w:val="000000"/>
                <w:sz w:val="24"/>
              </w:rPr>
            </w:pPr>
            <w:r>
              <w:rPr>
                <w:color w:val="000000"/>
                <w:sz w:val="24"/>
              </w:rPr>
              <w:t>日期</w:t>
            </w:r>
          </w:p>
        </w:tc>
        <w:tc>
          <w:tcPr>
            <w:tcW w:w="1218" w:type="dxa"/>
            <w:gridSpan w:val="2"/>
            <w:vAlign w:val="center"/>
          </w:tcPr>
          <w:p>
            <w:pPr>
              <w:spacing w:line="480" w:lineRule="exact"/>
              <w:jc w:val="center"/>
              <w:rPr>
                <w:color w:val="000000"/>
                <w:sz w:val="24"/>
              </w:rPr>
            </w:pPr>
            <w:r>
              <w:rPr>
                <w:color w:val="000000"/>
                <w:sz w:val="24"/>
              </w:rPr>
              <w:t>在实施或已完成</w:t>
            </w:r>
          </w:p>
        </w:tc>
        <w:tc>
          <w:tcPr>
            <w:tcW w:w="1737" w:type="dxa"/>
            <w:vAlign w:val="center"/>
          </w:tcPr>
          <w:p>
            <w:pPr>
              <w:spacing w:line="48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pPr>
              <w:spacing w:line="480" w:lineRule="exact"/>
              <w:jc w:val="center"/>
              <w:rPr>
                <w:color w:val="000000"/>
                <w:sz w:val="24"/>
              </w:rPr>
            </w:pPr>
          </w:p>
        </w:tc>
        <w:tc>
          <w:tcPr>
            <w:tcW w:w="1680" w:type="dxa"/>
            <w:gridSpan w:val="2"/>
            <w:vAlign w:val="center"/>
          </w:tcPr>
          <w:p>
            <w:pPr>
              <w:spacing w:line="480" w:lineRule="exact"/>
              <w:jc w:val="center"/>
              <w:rPr>
                <w:color w:val="000000"/>
                <w:sz w:val="24"/>
              </w:rPr>
            </w:pPr>
          </w:p>
        </w:tc>
        <w:tc>
          <w:tcPr>
            <w:tcW w:w="1580" w:type="dxa"/>
            <w:gridSpan w:val="4"/>
            <w:vAlign w:val="center"/>
          </w:tcPr>
          <w:p>
            <w:pPr>
              <w:spacing w:line="480" w:lineRule="exact"/>
              <w:jc w:val="center"/>
              <w:rPr>
                <w:color w:val="000000"/>
                <w:sz w:val="24"/>
              </w:rPr>
            </w:pPr>
          </w:p>
        </w:tc>
        <w:tc>
          <w:tcPr>
            <w:tcW w:w="1560" w:type="dxa"/>
            <w:gridSpan w:val="2"/>
            <w:vAlign w:val="center"/>
          </w:tcPr>
          <w:p>
            <w:pPr>
              <w:spacing w:line="480" w:lineRule="exact"/>
              <w:jc w:val="center"/>
              <w:rPr>
                <w:color w:val="000000"/>
                <w:sz w:val="24"/>
              </w:rPr>
            </w:pPr>
          </w:p>
        </w:tc>
        <w:tc>
          <w:tcPr>
            <w:tcW w:w="1218" w:type="dxa"/>
            <w:gridSpan w:val="2"/>
            <w:vAlign w:val="center"/>
          </w:tcPr>
          <w:p>
            <w:pPr>
              <w:spacing w:line="480" w:lineRule="exact"/>
              <w:jc w:val="center"/>
              <w:rPr>
                <w:color w:val="000000"/>
                <w:sz w:val="24"/>
              </w:rPr>
            </w:pPr>
          </w:p>
        </w:tc>
        <w:tc>
          <w:tcPr>
            <w:tcW w:w="1737" w:type="dxa"/>
            <w:vAlign w:val="center"/>
          </w:tcPr>
          <w:p>
            <w:pPr>
              <w:spacing w:line="480" w:lineRule="exact"/>
              <w:jc w:val="center"/>
              <w:rPr>
                <w:color w:val="000000"/>
                <w:sz w:val="24"/>
              </w:rPr>
            </w:pPr>
          </w:p>
        </w:tc>
      </w:tr>
    </w:tbl>
    <w:p>
      <w:pPr>
        <w:spacing w:line="360" w:lineRule="auto"/>
        <w:rPr>
          <w:sz w:val="24"/>
        </w:rPr>
      </w:pPr>
    </w:p>
    <w:p>
      <w:pPr>
        <w:spacing w:line="360" w:lineRule="auto"/>
        <w:rPr>
          <w:sz w:val="24"/>
        </w:rPr>
      </w:pPr>
      <w:r>
        <w:rPr>
          <w:sz w:val="24"/>
        </w:rPr>
        <w:t>备注：</w:t>
      </w:r>
      <w:r>
        <w:rPr>
          <w:rFonts w:hint="eastAsia"/>
          <w:sz w:val="24"/>
        </w:rPr>
        <w:t>附项目经理的身份证、学历证（若有）、学位证（若有）、</w:t>
      </w:r>
      <w:r>
        <w:rPr>
          <w:sz w:val="24"/>
        </w:rPr>
        <w:t>职称</w:t>
      </w:r>
      <w:r>
        <w:rPr>
          <w:rFonts w:hint="eastAsia"/>
          <w:sz w:val="24"/>
        </w:rPr>
        <w:t>证（若有）、近3个月内任意1个月社保缴纳证明以及其他相关资料复印件并加盖投标人公章</w:t>
      </w:r>
      <w:r>
        <w:rPr>
          <w:sz w:val="24"/>
        </w:rPr>
        <w:t>。</w:t>
      </w:r>
    </w:p>
    <w:p>
      <w:pPr>
        <w:pStyle w:val="2"/>
      </w:pPr>
    </w:p>
    <w:p>
      <w:pPr>
        <w:autoSpaceDE w:val="0"/>
        <w:autoSpaceDN w:val="0"/>
        <w:adjustRightInd w:val="0"/>
        <w:snapToGrid w:val="0"/>
        <w:spacing w:before="25" w:after="25" w:line="360" w:lineRule="auto"/>
        <w:rPr>
          <w:color w:val="000000" w:themeColor="text1"/>
          <w:lang w:val="zh-CN"/>
          <w14:textFill>
            <w14:solidFill>
              <w14:schemeClr w14:val="tx1"/>
            </w14:solidFill>
          </w14:textFill>
        </w:rPr>
      </w:pPr>
    </w:p>
    <w:p>
      <w:pPr>
        <w:widowControl/>
        <w:jc w:val="left"/>
        <w:rPr>
          <w:color w:val="000000" w:themeColor="text1"/>
          <w:sz w:val="24"/>
          <w14:textFill>
            <w14:solidFill>
              <w14:schemeClr w14:val="tx1"/>
            </w14:solidFill>
          </w14:textFill>
        </w:rPr>
      </w:pPr>
      <w:bookmarkStart w:id="936" w:name="_Toc482104386"/>
      <w:r>
        <w:rPr>
          <w:color w:val="000000" w:themeColor="text1"/>
          <w:szCs w:val="21"/>
          <w14:textFill>
            <w14:solidFill>
              <w14:schemeClr w14:val="tx1"/>
            </w14:solidFill>
          </w14:textFill>
        </w:rPr>
        <w:br w:type="page"/>
      </w:r>
    </w:p>
    <w:p>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10-4</w:t>
      </w:r>
      <w:r>
        <w:rPr>
          <w:color w:val="000000" w:themeColor="text1"/>
          <w:sz w:val="24"/>
          <w14:textFill>
            <w14:solidFill>
              <w14:schemeClr w14:val="tx1"/>
            </w14:solidFill>
          </w14:textFill>
        </w:rPr>
        <w:t>项目团队人员一览表</w:t>
      </w:r>
      <w:bookmarkEnd w:id="936"/>
    </w:p>
    <w:tbl>
      <w:tblPr>
        <w:tblStyle w:val="43"/>
        <w:tblW w:w="93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0"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992"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姓名</w:t>
            </w:r>
          </w:p>
        </w:tc>
        <w:tc>
          <w:tcPr>
            <w:tcW w:w="1134"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年龄</w:t>
            </w:r>
          </w:p>
        </w:tc>
        <w:tc>
          <w:tcPr>
            <w:tcW w:w="1276"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学历</w:t>
            </w:r>
          </w:p>
        </w:tc>
        <w:tc>
          <w:tcPr>
            <w:tcW w:w="1417"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本项目职责分工</w:t>
            </w:r>
          </w:p>
        </w:tc>
        <w:tc>
          <w:tcPr>
            <w:tcW w:w="1843"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参加工作时间及年限</w:t>
            </w:r>
          </w:p>
        </w:tc>
        <w:tc>
          <w:tcPr>
            <w:tcW w:w="1957" w:type="dxa"/>
            <w:vAlign w:val="center"/>
          </w:tcPr>
          <w:p>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pPr>
              <w:adjustRightInd w:val="0"/>
              <w:snapToGrid w:val="0"/>
              <w:spacing w:after="120" w:afterLines="50"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pPr>
              <w:adjustRightInd w:val="0"/>
              <w:snapToGrid w:val="0"/>
              <w:spacing w:after="120" w:afterLines="50"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pPr>
              <w:adjustRightInd w:val="0"/>
              <w:snapToGrid w:val="0"/>
              <w:spacing w:after="120" w:afterLines="50" w:line="360" w:lineRule="auto"/>
              <w:jc w:val="center"/>
              <w:rPr>
                <w:color w:val="000000" w:themeColor="text1"/>
                <w:sz w:val="24"/>
                <w14:textFill>
                  <w14:solidFill>
                    <w14:schemeClr w14:val="tx1"/>
                  </w14:solidFill>
                </w14:textFill>
              </w:rPr>
            </w:pPr>
          </w:p>
        </w:tc>
      </w:tr>
    </w:tbl>
    <w:p>
      <w:pPr>
        <w:spacing w:line="360" w:lineRule="auto"/>
        <w:rPr>
          <w:color w:val="000000" w:themeColor="text1"/>
          <w:sz w:val="24"/>
          <w14:textFill>
            <w14:solidFill>
              <w14:schemeClr w14:val="tx1"/>
            </w14:solidFill>
          </w14:textFill>
        </w:rPr>
      </w:pPr>
    </w:p>
    <w:p>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1.格式供参考，可根据实际需要调整。</w:t>
      </w:r>
    </w:p>
    <w:p>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2.需附证明材料，具体要求见本文件“第四章评标程序、评标方法和评标标准”。</w:t>
      </w:r>
    </w:p>
    <w:p>
      <w:pPr>
        <w:spacing w:line="360" w:lineRule="auto"/>
        <w:rPr>
          <w:color w:val="000000" w:themeColor="text1"/>
          <w:szCs w:val="21"/>
          <w14:textFill>
            <w14:solidFill>
              <w14:schemeClr w14:val="tx1"/>
            </w14:solidFill>
          </w14:textFill>
        </w:rPr>
      </w:pPr>
    </w:p>
    <w:p>
      <w:pPr>
        <w:widowControl/>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10-5</w:t>
      </w:r>
      <w:r>
        <w:rPr>
          <w:color w:val="000000" w:themeColor="text1"/>
          <w:sz w:val="24"/>
          <w14:textFill>
            <w14:solidFill>
              <w14:schemeClr w14:val="tx1"/>
            </w14:solidFill>
          </w14:textFill>
        </w:rPr>
        <w:t>技术方案</w:t>
      </w:r>
    </w:p>
    <w:p>
      <w:pPr>
        <w:pStyle w:val="24"/>
        <w:spacing w:line="360" w:lineRule="auto"/>
        <w:rPr>
          <w:rFonts w:hint="default" w:ascii="Times New Roman" w:hAnsi="Times New Roman"/>
          <w:color w:val="000000" w:themeColor="text1"/>
          <w:szCs w:val="21"/>
          <w14:textFill>
            <w14:solidFill>
              <w14:schemeClr w14:val="tx1"/>
            </w14:solidFill>
          </w14:textFill>
        </w:rPr>
      </w:pPr>
    </w:p>
    <w:p>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备注：供应商应根据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文件第</w:t>
      </w:r>
      <w:r>
        <w:rPr>
          <w:rFonts w:hint="eastAsia"/>
          <w:color w:val="000000" w:themeColor="text1"/>
          <w:sz w:val="24"/>
          <w14:textFill>
            <w14:solidFill>
              <w14:schemeClr w14:val="tx1"/>
            </w14:solidFill>
          </w14:textFill>
        </w:rPr>
        <w:t>五</w:t>
      </w:r>
      <w:r>
        <w:rPr>
          <w:color w:val="000000" w:themeColor="text1"/>
          <w:sz w:val="24"/>
          <w14:textFill>
            <w14:solidFill>
              <w14:schemeClr w14:val="tx1"/>
            </w14:solidFill>
          </w14:textFill>
        </w:rPr>
        <w:t>章采购需求的内容自行编制技术方案。</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pPr>
        <w:widowControl/>
        <w:jc w:val="left"/>
        <w:outlineLvl w:val="2"/>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hint="eastAsia"/>
          <w:color w:val="000000" w:themeColor="text1"/>
          <w:sz w:val="24"/>
          <w14:textFill>
            <w14:solidFill>
              <w14:schemeClr w14:val="tx1"/>
            </w14:solidFill>
          </w14:textFill>
        </w:rPr>
        <w:t>10-6</w:t>
      </w:r>
      <w:r>
        <w:rPr>
          <w:color w:val="000000" w:themeColor="text1"/>
          <w:sz w:val="24"/>
          <w14:textFill>
            <w14:solidFill>
              <w14:schemeClr w14:val="tx1"/>
            </w14:solidFill>
          </w14:textFill>
        </w:rPr>
        <w:t>其他材料</w:t>
      </w:r>
    </w:p>
    <w:p>
      <w:pPr>
        <w:rPr>
          <w:color w:val="000000" w:themeColor="text1"/>
          <w14:textFill>
            <w14:solidFill>
              <w14:schemeClr w14:val="tx1"/>
            </w14:solidFill>
          </w14:textFill>
        </w:rPr>
      </w:pPr>
    </w:p>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p>
  <w:p>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33</w:t>
    </w:r>
    <w:r>
      <w:fldChar w:fldCharType="end"/>
    </w:r>
  </w:p>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heme="minorEastAsia" w:hAnsiTheme="minorEastAsia" w:eastAsiaTheme="minorEastAsia"/>
        <w:b/>
      </w:rPr>
    </w:pPr>
    <w:r>
      <w:rPr>
        <w:rFonts w:asciiTheme="minorEastAsia" w:hAnsiTheme="minorEastAsia" w:eastAsiaTheme="minorEastAsia"/>
        <w:b/>
      </w:rPr>
      <w:fldChar w:fldCharType="begin"/>
    </w:r>
    <w:r>
      <w:rPr>
        <w:rStyle w:val="48"/>
        <w:rFonts w:asciiTheme="minorEastAsia" w:hAnsiTheme="minorEastAsia" w:eastAsiaTheme="minorEastAsia"/>
      </w:rPr>
      <w:instrText xml:space="preserve"> PAGE </w:instrText>
    </w:r>
    <w:r>
      <w:rPr>
        <w:rFonts w:asciiTheme="minorEastAsia" w:hAnsiTheme="minorEastAsia" w:eastAsiaTheme="minorEastAsia"/>
        <w:b/>
      </w:rPr>
      <w:fldChar w:fldCharType="separate"/>
    </w:r>
    <w:r>
      <w:rPr>
        <w:rStyle w:val="48"/>
        <w:rFonts w:asciiTheme="minorEastAsia" w:hAnsiTheme="minorEastAsia" w:eastAsiaTheme="minorEastAsia"/>
      </w:rPr>
      <w:t>88</w:t>
    </w:r>
    <w:r>
      <w:rPr>
        <w:rFonts w:asciiTheme="minorEastAsia" w:hAnsiTheme="minorEastAsia" w:eastAsiaTheme="minorEastAsia"/>
        <w: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FBAAA"/>
    <w:multiLevelType w:val="singleLevel"/>
    <w:tmpl w:val="C6CFBAAA"/>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6"/>
  </w:num>
  <w:num w:numId="12">
    <w:abstractNumId w:val="11"/>
  </w:num>
  <w:num w:numId="13">
    <w:abstractNumId w:val="20"/>
  </w:num>
  <w:num w:numId="14">
    <w:abstractNumId w:val="0"/>
  </w:num>
  <w:num w:numId="15">
    <w:abstractNumId w:val="19"/>
  </w:num>
  <w:num w:numId="16">
    <w:abstractNumId w:val="14"/>
  </w:num>
  <w:num w:numId="17">
    <w:abstractNumId w:val="17"/>
  </w:num>
  <w:num w:numId="18">
    <w:abstractNumId w:val="15"/>
  </w:num>
  <w:num w:numId="19">
    <w:abstractNumId w:val="13"/>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B65"/>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3C"/>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8A4"/>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39C"/>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AD"/>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A3C79D7"/>
    <w:rsid w:val="1C455CA5"/>
    <w:rsid w:val="1D2C69D2"/>
    <w:rsid w:val="239E00B4"/>
    <w:rsid w:val="251E74A4"/>
    <w:rsid w:val="263B7010"/>
    <w:rsid w:val="27843CE5"/>
    <w:rsid w:val="2A4902AC"/>
    <w:rsid w:val="32EB653A"/>
    <w:rsid w:val="37284E0F"/>
    <w:rsid w:val="383D244F"/>
    <w:rsid w:val="3BCB6780"/>
    <w:rsid w:val="3FAC38E8"/>
    <w:rsid w:val="4178023C"/>
    <w:rsid w:val="42CD0A98"/>
    <w:rsid w:val="431A0C09"/>
    <w:rsid w:val="480E2158"/>
    <w:rsid w:val="49246AF9"/>
    <w:rsid w:val="4B65373A"/>
    <w:rsid w:val="4D00163A"/>
    <w:rsid w:val="4F0F5BE3"/>
    <w:rsid w:val="4FDC241B"/>
    <w:rsid w:val="52422029"/>
    <w:rsid w:val="55040901"/>
    <w:rsid w:val="56DF05DE"/>
    <w:rsid w:val="57BC467E"/>
    <w:rsid w:val="57FC6189"/>
    <w:rsid w:val="5EB71F17"/>
    <w:rsid w:val="5F073306"/>
    <w:rsid w:val="5F5F73B9"/>
    <w:rsid w:val="6838144E"/>
    <w:rsid w:val="68AA7398"/>
    <w:rsid w:val="742C597A"/>
    <w:rsid w:val="75352DEA"/>
    <w:rsid w:val="77DE6142"/>
    <w:rsid w:val="77E27C6A"/>
    <w:rsid w:val="79AF7288"/>
    <w:rsid w:val="7FE0232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2"/>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8"/>
    <w:link w:val="238"/>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Calibri" w:hAnsi="Calibri" w:eastAsia="宋体" w:cs="Times New Roman"/>
      <w:sz w:val="21"/>
      <w:szCs w:val="22"/>
      <w:lang w:val="en-US" w:eastAsia="zh-CN" w:bidi="ar-SA"/>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2"/>
    <w:qFormat/>
    <w:uiPriority w:val="0"/>
    <w:rPr>
      <w:rFonts w:ascii="Arial" w:hAnsi="Arial" w:eastAsia="黑体"/>
      <w:b/>
      <w:sz w:val="30"/>
      <w:lang w:val="en-US" w:eastAsia="zh-CN" w:bidi="ar-SA"/>
    </w:rPr>
  </w:style>
  <w:style w:type="character" w:customStyle="1" w:styleId="55">
    <w:name w:val="标题 3 Char1"/>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12"/>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12"/>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2"/>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5"/>
    <w:qFormat/>
    <w:uiPriority w:val="0"/>
    <w:rPr>
      <w:sz w:val="24"/>
    </w:rPr>
  </w:style>
  <w:style w:type="character" w:customStyle="1" w:styleId="231">
    <w:name w:val="标题 5 Char"/>
    <w:basedOn w:val="46"/>
    <w:link w:val="6"/>
    <w:qFormat/>
    <w:uiPriority w:val="0"/>
    <w:rPr>
      <w:b/>
      <w:sz w:val="28"/>
    </w:rPr>
  </w:style>
  <w:style w:type="character" w:customStyle="1" w:styleId="232">
    <w:name w:val="标题 6 Char"/>
    <w:basedOn w:val="46"/>
    <w:link w:val="7"/>
    <w:qFormat/>
    <w:uiPriority w:val="0"/>
    <w:rPr>
      <w:rFonts w:ascii="Arial" w:hAnsi="Arial" w:eastAsia="黑体"/>
      <w:b/>
      <w:sz w:val="24"/>
    </w:rPr>
  </w:style>
  <w:style w:type="character" w:customStyle="1" w:styleId="233">
    <w:name w:val="标题 7 Char"/>
    <w:basedOn w:val="46"/>
    <w:link w:val="8"/>
    <w:qFormat/>
    <w:uiPriority w:val="0"/>
    <w:rPr>
      <w:b/>
      <w:sz w:val="24"/>
    </w:rPr>
  </w:style>
  <w:style w:type="character" w:customStyle="1" w:styleId="234">
    <w:name w:val="标题 8 Char"/>
    <w:basedOn w:val="46"/>
    <w:link w:val="9"/>
    <w:qFormat/>
    <w:uiPriority w:val="0"/>
    <w:rPr>
      <w:rFonts w:ascii="Arial" w:hAnsi="Arial" w:eastAsia="黑体"/>
      <w:sz w:val="24"/>
    </w:rPr>
  </w:style>
  <w:style w:type="character" w:customStyle="1" w:styleId="235">
    <w:name w:val="标题 9 Char"/>
    <w:basedOn w:val="46"/>
    <w:link w:val="10"/>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6"/>
    <w:qFormat/>
    <w:uiPriority w:val="0"/>
    <w:rPr>
      <w:rFonts w:ascii="仿宋_GB2312" w:hAnsi="宋体" w:eastAsia="仿宋_GB2312"/>
      <w:color w:val="000000"/>
      <w:kern w:val="2"/>
      <w:sz w:val="24"/>
      <w:szCs w:val="24"/>
    </w:rPr>
  </w:style>
  <w:style w:type="character" w:customStyle="1" w:styleId="240">
    <w:name w:val="正文文本缩进 2 Char"/>
    <w:basedOn w:val="46"/>
    <w:link w:val="27"/>
    <w:qFormat/>
    <w:uiPriority w:val="0"/>
    <w:rPr>
      <w:rFonts w:ascii="仿宋_GB2312" w:eastAsia="仿宋_GB2312"/>
      <w:kern w:val="2"/>
      <w:sz w:val="24"/>
      <w:szCs w:val="24"/>
    </w:rPr>
  </w:style>
  <w:style w:type="character" w:customStyle="1" w:styleId="241">
    <w:name w:val="批注框文本 Char"/>
    <w:basedOn w:val="46"/>
    <w:link w:val="28"/>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正文1"/>
    <w:basedOn w:val="1"/>
    <w:link w:val="254"/>
    <w:qFormat/>
    <w:uiPriority w:val="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left="120" w:leftChars="57" w:firstLine="480" w:firstLineChars="200"/>
    </w:pPr>
    <w:rPr>
      <w:rFonts w:ascii="宋体" w:hAnsi="宋体"/>
      <w:sz w:val="24"/>
    </w:rPr>
  </w:style>
  <w:style w:type="character" w:customStyle="1" w:styleId="254">
    <w:name w:val="正文1 字符"/>
    <w:basedOn w:val="46"/>
    <w:link w:val="253"/>
    <w:qFormat/>
    <w:uiPriority w:val="0"/>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89</Pages>
  <Words>37901</Words>
  <Characters>40566</Characters>
  <Lines>311</Lines>
  <Paragraphs>87</Paragraphs>
  <TotalTime>120</TotalTime>
  <ScaleCrop>false</ScaleCrop>
  <LinksUpToDate>false</LinksUpToDate>
  <CharactersWithSpaces>41460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2026-04-27T09:26:00Z</dcterms:created>
  <dc:creator>Yin Hao</dc:creator>
  <cp:lastModifiedBy>王思宇</cp:lastModifiedBy>
  <cp:lastPrinted>2020-04-02T03:13:00Z</cp:lastPrinted>
  <dcterms:modified xsi:type="dcterms:W3CDTF">2026-05-14T03:23:38Z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A8D7321BD4464DBCA8C5C57FA975340D_13</vt:lpwstr>
  </property>
  <property fmtid="{D5CDD505-2E9C-101B-9397-08002B2CF9AE}" pid="4" name="KSOTemplateDocerSaveRecord">
    <vt:lpwstr>eyJoZGlkIjoiNTlmNWQ1YTgwYWZkZTc4ZTBjZWVmMzkyZTE3N2YxN2EiLCJ1c2VySWQiOiIxNjQzMzc0NzIyIn0=</vt:lpwstr>
  </property>
</Properties>
</file>