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C65C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35393809"/>
      <w:bookmarkStart w:id="1" w:name="_Toc28359022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2026年服贸会安保项目（第1~4包）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中标公告</w:t>
      </w:r>
      <w:bookmarkEnd w:id="0"/>
      <w:bookmarkEnd w:id="1"/>
    </w:p>
    <w:p w14:paraId="0F71F01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BJJQ-2026-624/01~04</w:t>
      </w:r>
    </w:p>
    <w:p w14:paraId="5E5A655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2026年服贸会安保项目（第1~4包）</w:t>
      </w:r>
    </w:p>
    <w:p w14:paraId="751367D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三、中标信息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265"/>
        <w:gridCol w:w="1528"/>
        <w:gridCol w:w="2809"/>
        <w:gridCol w:w="1609"/>
        <w:gridCol w:w="999"/>
      </w:tblGrid>
      <w:tr w14:paraId="79083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0DDA0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包号</w:t>
            </w:r>
          </w:p>
        </w:tc>
        <w:tc>
          <w:tcPr>
            <w:tcW w:w="1136" w:type="pct"/>
            <w:vAlign w:val="center"/>
          </w:tcPr>
          <w:p w14:paraId="4C18D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中标人名称</w:t>
            </w:r>
          </w:p>
        </w:tc>
        <w:tc>
          <w:tcPr>
            <w:tcW w:w="766" w:type="pct"/>
            <w:vAlign w:val="center"/>
          </w:tcPr>
          <w:p w14:paraId="416AF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统一社会</w:t>
            </w:r>
          </w:p>
          <w:p w14:paraId="3F206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1409" w:type="pct"/>
            <w:vAlign w:val="center"/>
          </w:tcPr>
          <w:p w14:paraId="30AE2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地址</w:t>
            </w:r>
          </w:p>
        </w:tc>
        <w:tc>
          <w:tcPr>
            <w:tcW w:w="807" w:type="pct"/>
            <w:vAlign w:val="center"/>
          </w:tcPr>
          <w:p w14:paraId="1E82C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中标金额</w:t>
            </w:r>
          </w:p>
        </w:tc>
        <w:tc>
          <w:tcPr>
            <w:tcW w:w="501" w:type="pct"/>
            <w:vAlign w:val="center"/>
          </w:tcPr>
          <w:p w14:paraId="05F8C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评审总得分</w:t>
            </w:r>
          </w:p>
        </w:tc>
      </w:tr>
      <w:tr w14:paraId="1C781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27393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01</w:t>
            </w:r>
          </w:p>
        </w:tc>
        <w:tc>
          <w:tcPr>
            <w:tcW w:w="1136" w:type="pct"/>
            <w:vAlign w:val="center"/>
          </w:tcPr>
          <w:p w14:paraId="59C82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北京长城护卫保安有限公司</w:t>
            </w:r>
          </w:p>
        </w:tc>
        <w:tc>
          <w:tcPr>
            <w:tcW w:w="766" w:type="pct"/>
            <w:vAlign w:val="center"/>
          </w:tcPr>
          <w:p w14:paraId="4A26F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91110114565779138U</w:t>
            </w:r>
          </w:p>
        </w:tc>
        <w:tc>
          <w:tcPr>
            <w:tcW w:w="1409" w:type="pct"/>
            <w:vAlign w:val="center"/>
          </w:tcPr>
          <w:p w14:paraId="441B8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北京市丰台区芳园22号楼</w:t>
            </w:r>
          </w:p>
        </w:tc>
        <w:tc>
          <w:tcPr>
            <w:tcW w:w="807" w:type="pct"/>
            <w:vAlign w:val="center"/>
          </w:tcPr>
          <w:p w14:paraId="09155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¥5,894,076.50</w:t>
            </w:r>
          </w:p>
        </w:tc>
        <w:tc>
          <w:tcPr>
            <w:tcW w:w="501" w:type="pct"/>
            <w:vAlign w:val="center"/>
          </w:tcPr>
          <w:p w14:paraId="54138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92.90</w:t>
            </w:r>
          </w:p>
        </w:tc>
      </w:tr>
      <w:tr w14:paraId="1AEDF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56605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02</w:t>
            </w:r>
          </w:p>
        </w:tc>
        <w:tc>
          <w:tcPr>
            <w:tcW w:w="1136" w:type="pct"/>
            <w:vAlign w:val="center"/>
          </w:tcPr>
          <w:p w14:paraId="66746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北京国博安全防范技术咨询服务有限责任公司</w:t>
            </w:r>
          </w:p>
        </w:tc>
        <w:tc>
          <w:tcPr>
            <w:tcW w:w="766" w:type="pct"/>
            <w:vAlign w:val="center"/>
          </w:tcPr>
          <w:p w14:paraId="0AA0A4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91110108776389025J</w:t>
            </w:r>
          </w:p>
        </w:tc>
        <w:tc>
          <w:tcPr>
            <w:tcW w:w="1409" w:type="pct"/>
            <w:vAlign w:val="center"/>
          </w:tcPr>
          <w:p w14:paraId="6C5E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北京市丰台区造甲街110号2号平房(新村企业集中办公区)</w:t>
            </w:r>
          </w:p>
        </w:tc>
        <w:tc>
          <w:tcPr>
            <w:tcW w:w="807" w:type="pct"/>
            <w:vAlign w:val="center"/>
          </w:tcPr>
          <w:p w14:paraId="512A0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¥1,624,000.00</w:t>
            </w:r>
          </w:p>
        </w:tc>
        <w:tc>
          <w:tcPr>
            <w:tcW w:w="501" w:type="pct"/>
            <w:vAlign w:val="center"/>
          </w:tcPr>
          <w:p w14:paraId="3D904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93.20</w:t>
            </w:r>
          </w:p>
        </w:tc>
      </w:tr>
      <w:tr w14:paraId="016B1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7101B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03</w:t>
            </w:r>
          </w:p>
        </w:tc>
        <w:tc>
          <w:tcPr>
            <w:tcW w:w="1136" w:type="pct"/>
            <w:vAlign w:val="center"/>
          </w:tcPr>
          <w:p w14:paraId="3BD54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北京易用时代科技有限公司</w:t>
            </w:r>
          </w:p>
        </w:tc>
        <w:tc>
          <w:tcPr>
            <w:tcW w:w="766" w:type="pct"/>
            <w:vAlign w:val="center"/>
          </w:tcPr>
          <w:p w14:paraId="2F327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91110108788991056L</w:t>
            </w:r>
          </w:p>
        </w:tc>
        <w:tc>
          <w:tcPr>
            <w:tcW w:w="1409" w:type="pct"/>
            <w:vAlign w:val="center"/>
          </w:tcPr>
          <w:p w14:paraId="51016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北京市石景山区实兴大街30号院17号楼9层901-120（集群注册）</w:t>
            </w:r>
          </w:p>
        </w:tc>
        <w:tc>
          <w:tcPr>
            <w:tcW w:w="807" w:type="pct"/>
            <w:vAlign w:val="center"/>
          </w:tcPr>
          <w:p w14:paraId="37DBC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¥769,810.00</w:t>
            </w:r>
          </w:p>
        </w:tc>
        <w:tc>
          <w:tcPr>
            <w:tcW w:w="501" w:type="pct"/>
            <w:vAlign w:val="center"/>
          </w:tcPr>
          <w:p w14:paraId="2089F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81.60</w:t>
            </w:r>
          </w:p>
        </w:tc>
      </w:tr>
      <w:tr w14:paraId="4351F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7" w:type="pct"/>
            <w:vAlign w:val="center"/>
          </w:tcPr>
          <w:p w14:paraId="7B521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04</w:t>
            </w:r>
          </w:p>
        </w:tc>
        <w:tc>
          <w:tcPr>
            <w:tcW w:w="1136" w:type="pct"/>
            <w:vAlign w:val="center"/>
          </w:tcPr>
          <w:p w14:paraId="5A0EC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诺沃特篷房技术（北京）有限公司</w:t>
            </w:r>
          </w:p>
        </w:tc>
        <w:tc>
          <w:tcPr>
            <w:tcW w:w="766" w:type="pct"/>
            <w:vAlign w:val="center"/>
          </w:tcPr>
          <w:p w14:paraId="08C95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91110105672368211A</w:t>
            </w:r>
          </w:p>
        </w:tc>
        <w:tc>
          <w:tcPr>
            <w:tcW w:w="1409" w:type="pct"/>
            <w:vAlign w:val="center"/>
          </w:tcPr>
          <w:p w14:paraId="32F1C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北京市朝阳区八里庄西里61号楼21层2107</w:t>
            </w:r>
          </w:p>
        </w:tc>
        <w:tc>
          <w:tcPr>
            <w:tcW w:w="807" w:type="pct"/>
            <w:vAlign w:val="center"/>
          </w:tcPr>
          <w:p w14:paraId="7EDA2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¥590,290.00</w:t>
            </w:r>
          </w:p>
        </w:tc>
        <w:tc>
          <w:tcPr>
            <w:tcW w:w="501" w:type="pct"/>
            <w:vAlign w:val="center"/>
          </w:tcPr>
          <w:p w14:paraId="1C98E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vertAlign w:val="baseline"/>
              </w:rPr>
              <w:t>83.91</w:t>
            </w:r>
            <w:bookmarkStart w:id="2" w:name="_GoBack"/>
            <w:bookmarkEnd w:id="2"/>
          </w:p>
        </w:tc>
      </w:tr>
    </w:tbl>
    <w:p w14:paraId="65D074C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2F76F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669D9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3E552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37C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名称：2026年服贸会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安保</w:t>
            </w:r>
          </w:p>
          <w:p w14:paraId="1D38E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服务范围、服务要求：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第1包-服贸会现场安全保障人员及配套管理服务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第2包-现场安全保障设备设施及配套管理服务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第3包-链路接驳及安全保障能耗服务、第4包-安检、登录篷房搭建及配套服务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详见招标文件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。</w:t>
            </w:r>
          </w:p>
          <w:p w14:paraId="638BF3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服务时间：从签订合同之日起至本合同项下工作任务全部完成之日为止。</w:t>
            </w:r>
          </w:p>
          <w:p w14:paraId="510F4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 w:val="0"/>
              <w:spacing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服务标准：详见招标文件</w:t>
            </w:r>
          </w:p>
        </w:tc>
      </w:tr>
    </w:tbl>
    <w:p w14:paraId="552422E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五、评审专家名单：曹菊平、彭兴艳、钱满发、刘永胜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宋体" w:cs="Times New Roman"/>
          <w:sz w:val="24"/>
          <w:szCs w:val="24"/>
        </w:rPr>
        <w:t>张璐</w:t>
      </w:r>
    </w:p>
    <w:p w14:paraId="48A8E78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共计12.4513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其中第1包为7.0153万元、第2包为2.436万元、第3包为1.5万元、第4包为1.5万元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（收费标准详见招标文件）</w:t>
      </w:r>
    </w:p>
    <w:p w14:paraId="6E9138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1E7A005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  <w:t>自本公告发布之日起1个工作日。</w:t>
      </w:r>
    </w:p>
    <w:p w14:paraId="105EBC6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八、其他补充事宜</w:t>
      </w:r>
    </w:p>
    <w:p w14:paraId="25F8BA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8.1本公告同时在中国政府采购网（http://www.ccgp.gov.cn）、北京市政府采购网（http://www.ccgp-beijing.gov.cn/）发布。</w:t>
      </w:r>
    </w:p>
    <w:p w14:paraId="7ABE0D5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8.2采购代理机构项目编号：</w:t>
      </w:r>
      <w:r>
        <w:rPr>
          <w:rFonts w:hint="default" w:ascii="Times New Roman" w:hAnsi="Times New Roman" w:eastAsia="宋体" w:cs="Times New Roman"/>
          <w:sz w:val="24"/>
          <w:szCs w:val="24"/>
        </w:rPr>
        <w:t>BJJQ-2026-624/01~04</w:t>
      </w:r>
    </w:p>
    <w:p w14:paraId="2D27C0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553199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487A592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名称：北京市国际服务贸易事务中心</w:t>
      </w:r>
    </w:p>
    <w:p w14:paraId="46A382C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地址：北京市丰台区芳星园三区16-17号楼</w:t>
      </w:r>
    </w:p>
    <w:p w14:paraId="2E81D9C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联系方式：张老师，67909310-6233</w:t>
      </w:r>
    </w:p>
    <w:p w14:paraId="6C3E226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448959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56B5FC4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6C2CDED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联系方式：杜豫、李辰、王秋凌、刘倩、贾洋、戴翔、赵一鸣，010-65173825、65699122、65244483</w:t>
      </w:r>
    </w:p>
    <w:p w14:paraId="4CB43DF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54D3B0E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项目联系人：杜豫、李辰、王秋凌、刘倩、贾洋、戴翔、赵一鸣</w:t>
      </w:r>
    </w:p>
    <w:p w14:paraId="3658469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电话：010-65173825、65699122、65244483</w:t>
      </w:r>
    </w:p>
    <w:p w14:paraId="4C0F301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3655DE9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1.采购文件</w:t>
      </w:r>
    </w:p>
    <w:p w14:paraId="4B5A99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  <w:lang w:val="en-US" w:eastAsia="zh-CN"/>
        </w:rPr>
        <w:t>2.中小企业声明函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WRlMDc5ZmI4OGJkMzU2ZmQ2ZGJkNGUwMGUzZjkyMTMifQ=="/>
  </w:docVars>
  <w:rsids>
    <w:rsidRoot w:val="004D1179"/>
    <w:rsid w:val="00041363"/>
    <w:rsid w:val="00051475"/>
    <w:rsid w:val="0006144F"/>
    <w:rsid w:val="000F1E9E"/>
    <w:rsid w:val="00114392"/>
    <w:rsid w:val="00200845"/>
    <w:rsid w:val="00222088"/>
    <w:rsid w:val="002223BB"/>
    <w:rsid w:val="00242A0B"/>
    <w:rsid w:val="00276863"/>
    <w:rsid w:val="00291F93"/>
    <w:rsid w:val="002B0001"/>
    <w:rsid w:val="002C135D"/>
    <w:rsid w:val="002E320C"/>
    <w:rsid w:val="00323F82"/>
    <w:rsid w:val="00403D39"/>
    <w:rsid w:val="0041710E"/>
    <w:rsid w:val="004B7BE5"/>
    <w:rsid w:val="004D1179"/>
    <w:rsid w:val="00567B81"/>
    <w:rsid w:val="005A36BD"/>
    <w:rsid w:val="005A3917"/>
    <w:rsid w:val="00616AC2"/>
    <w:rsid w:val="006608AB"/>
    <w:rsid w:val="0068011A"/>
    <w:rsid w:val="006A11AD"/>
    <w:rsid w:val="0070324D"/>
    <w:rsid w:val="00705D10"/>
    <w:rsid w:val="007126CB"/>
    <w:rsid w:val="00721F31"/>
    <w:rsid w:val="0077059A"/>
    <w:rsid w:val="007E5356"/>
    <w:rsid w:val="007F65BC"/>
    <w:rsid w:val="00951B8E"/>
    <w:rsid w:val="009729BF"/>
    <w:rsid w:val="00980C03"/>
    <w:rsid w:val="009E442F"/>
    <w:rsid w:val="00A42D63"/>
    <w:rsid w:val="00A4544A"/>
    <w:rsid w:val="00A83878"/>
    <w:rsid w:val="00AC6049"/>
    <w:rsid w:val="00AE5856"/>
    <w:rsid w:val="00B13947"/>
    <w:rsid w:val="00B13FF5"/>
    <w:rsid w:val="00B33BC6"/>
    <w:rsid w:val="00BA7848"/>
    <w:rsid w:val="00C42EAD"/>
    <w:rsid w:val="00C61709"/>
    <w:rsid w:val="00C852EA"/>
    <w:rsid w:val="00CB59BC"/>
    <w:rsid w:val="00CC205A"/>
    <w:rsid w:val="00D20014"/>
    <w:rsid w:val="00D230C0"/>
    <w:rsid w:val="00D916AE"/>
    <w:rsid w:val="00DA630C"/>
    <w:rsid w:val="00DD001C"/>
    <w:rsid w:val="00DE3240"/>
    <w:rsid w:val="00DF35BE"/>
    <w:rsid w:val="00E20D6A"/>
    <w:rsid w:val="00ED27D0"/>
    <w:rsid w:val="00F65A74"/>
    <w:rsid w:val="00FA634B"/>
    <w:rsid w:val="00FE10A1"/>
    <w:rsid w:val="00FE498C"/>
    <w:rsid w:val="01696E62"/>
    <w:rsid w:val="02BE2C9A"/>
    <w:rsid w:val="02CB0D62"/>
    <w:rsid w:val="02CF4A12"/>
    <w:rsid w:val="035563E6"/>
    <w:rsid w:val="09B1391A"/>
    <w:rsid w:val="0AF67137"/>
    <w:rsid w:val="0BA77260"/>
    <w:rsid w:val="0C7D610B"/>
    <w:rsid w:val="0D01255D"/>
    <w:rsid w:val="0E5F490A"/>
    <w:rsid w:val="11183D21"/>
    <w:rsid w:val="12FE22B0"/>
    <w:rsid w:val="134B0F6B"/>
    <w:rsid w:val="13913A86"/>
    <w:rsid w:val="185D0F99"/>
    <w:rsid w:val="1898014C"/>
    <w:rsid w:val="1C3C113B"/>
    <w:rsid w:val="1DE6310C"/>
    <w:rsid w:val="1EF54315"/>
    <w:rsid w:val="200B1D89"/>
    <w:rsid w:val="202A22FB"/>
    <w:rsid w:val="20D56BF9"/>
    <w:rsid w:val="22EE7E5C"/>
    <w:rsid w:val="238C032D"/>
    <w:rsid w:val="23DA097F"/>
    <w:rsid w:val="23EA61C4"/>
    <w:rsid w:val="24417052"/>
    <w:rsid w:val="252D615E"/>
    <w:rsid w:val="29B77AED"/>
    <w:rsid w:val="2BEA3703"/>
    <w:rsid w:val="2D0E6797"/>
    <w:rsid w:val="2EF97A69"/>
    <w:rsid w:val="31707DD9"/>
    <w:rsid w:val="33BF1E86"/>
    <w:rsid w:val="33EB211A"/>
    <w:rsid w:val="397228F1"/>
    <w:rsid w:val="3A9540E4"/>
    <w:rsid w:val="3A995400"/>
    <w:rsid w:val="3B062BD9"/>
    <w:rsid w:val="3CA7694E"/>
    <w:rsid w:val="3D6F6362"/>
    <w:rsid w:val="3EA76F04"/>
    <w:rsid w:val="3F784910"/>
    <w:rsid w:val="417A21AD"/>
    <w:rsid w:val="46820231"/>
    <w:rsid w:val="486C05FC"/>
    <w:rsid w:val="4B082553"/>
    <w:rsid w:val="4C7D77B7"/>
    <w:rsid w:val="4D357A66"/>
    <w:rsid w:val="5052089F"/>
    <w:rsid w:val="50F252BD"/>
    <w:rsid w:val="51564A5C"/>
    <w:rsid w:val="51EA4B1D"/>
    <w:rsid w:val="535661E9"/>
    <w:rsid w:val="54B7294E"/>
    <w:rsid w:val="55047602"/>
    <w:rsid w:val="58E74D31"/>
    <w:rsid w:val="5A1E73B3"/>
    <w:rsid w:val="5ACE7F2E"/>
    <w:rsid w:val="5FC43A24"/>
    <w:rsid w:val="605024B2"/>
    <w:rsid w:val="620938BB"/>
    <w:rsid w:val="67DE134E"/>
    <w:rsid w:val="686305F1"/>
    <w:rsid w:val="688866DB"/>
    <w:rsid w:val="6BD24BEE"/>
    <w:rsid w:val="6BF316FD"/>
    <w:rsid w:val="6C7831E9"/>
    <w:rsid w:val="6CD31260"/>
    <w:rsid w:val="6F420605"/>
    <w:rsid w:val="74122D63"/>
    <w:rsid w:val="743060E7"/>
    <w:rsid w:val="74EA0887"/>
    <w:rsid w:val="750F68C4"/>
    <w:rsid w:val="75F15752"/>
    <w:rsid w:val="77446EFF"/>
    <w:rsid w:val="77BA3216"/>
    <w:rsid w:val="77DF672E"/>
    <w:rsid w:val="78085EAD"/>
    <w:rsid w:val="782918BB"/>
    <w:rsid w:val="783812A8"/>
    <w:rsid w:val="79187C19"/>
    <w:rsid w:val="7AE75338"/>
    <w:rsid w:val="7C1F21B2"/>
    <w:rsid w:val="7E95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29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31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next w:val="7"/>
    <w:autoRedefine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9">
    <w:name w:val="Plain Text"/>
    <w:basedOn w:val="1"/>
    <w:link w:val="30"/>
    <w:autoRedefine/>
    <w:qFormat/>
    <w:uiPriority w:val="0"/>
    <w:rPr>
      <w:rFonts w:ascii="宋体" w:hAnsi="Courier New"/>
    </w:rPr>
  </w:style>
  <w:style w:type="paragraph" w:styleId="10">
    <w:name w:val="Balloon Text"/>
    <w:basedOn w:val="1"/>
    <w:link w:val="32"/>
    <w:autoRedefine/>
    <w:semiHidden/>
    <w:qFormat/>
    <w:uiPriority w:val="99"/>
    <w:rPr>
      <w:sz w:val="18"/>
      <w:szCs w:val="18"/>
    </w:rPr>
  </w:style>
  <w:style w:type="paragraph" w:styleId="11">
    <w:name w:val="footer"/>
    <w:basedOn w:val="1"/>
    <w:link w:val="3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8"/>
    <w:qFormat/>
    <w:uiPriority w:val="0"/>
    <w:pPr>
      <w:spacing w:after="120" w:line="480" w:lineRule="exact"/>
      <w:ind w:left="420" w:leftChars="200" w:firstLine="420" w:firstLineChars="200"/>
    </w:pPr>
    <w:rPr>
      <w:szCs w:val="20"/>
    </w:r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locked/>
    <w:uiPriority w:val="0"/>
  </w:style>
  <w:style w:type="character" w:styleId="18">
    <w:name w:val="Followed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19">
    <w:name w:val="Emphasis"/>
    <w:basedOn w:val="16"/>
    <w:autoRedefine/>
    <w:qFormat/>
    <w:locked/>
    <w:uiPriority w:val="0"/>
  </w:style>
  <w:style w:type="character" w:styleId="20">
    <w:name w:val="HTML Definition"/>
    <w:basedOn w:val="16"/>
    <w:autoRedefine/>
    <w:semiHidden/>
    <w:unhideWhenUsed/>
    <w:qFormat/>
    <w:uiPriority w:val="99"/>
  </w:style>
  <w:style w:type="character" w:styleId="21">
    <w:name w:val="HTML Acronym"/>
    <w:basedOn w:val="16"/>
    <w:autoRedefine/>
    <w:semiHidden/>
    <w:unhideWhenUsed/>
    <w:qFormat/>
    <w:uiPriority w:val="99"/>
  </w:style>
  <w:style w:type="character" w:styleId="22">
    <w:name w:val="HTML Variable"/>
    <w:basedOn w:val="16"/>
    <w:autoRedefine/>
    <w:semiHidden/>
    <w:unhideWhenUsed/>
    <w:qFormat/>
    <w:uiPriority w:val="99"/>
  </w:style>
  <w:style w:type="character" w:styleId="23">
    <w:name w:val="Hyperlink"/>
    <w:basedOn w:val="16"/>
    <w:autoRedefine/>
    <w:semiHidden/>
    <w:unhideWhenUsed/>
    <w:qFormat/>
    <w:uiPriority w:val="99"/>
    <w:rPr>
      <w:color w:val="000000"/>
      <w:u w:val="none"/>
    </w:rPr>
  </w:style>
  <w:style w:type="character" w:styleId="24">
    <w:name w:val="HTML Code"/>
    <w:basedOn w:val="16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6">
    <w:name w:val="HTML Cite"/>
    <w:basedOn w:val="16"/>
    <w:autoRedefine/>
    <w:semiHidden/>
    <w:unhideWhenUsed/>
    <w:qFormat/>
    <w:uiPriority w:val="99"/>
  </w:style>
  <w:style w:type="paragraph" w:customStyle="1" w:styleId="27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Symbol" w:hAnsi="Symbol" w:eastAsia="宋体" w:cs="Symbol"/>
      <w:color w:val="000000"/>
      <w:sz w:val="24"/>
      <w:szCs w:val="24"/>
      <w:lang w:val="en-US" w:eastAsia="zh-CN" w:bidi="ar-SA"/>
    </w:rPr>
  </w:style>
  <w:style w:type="character" w:customStyle="1" w:styleId="28">
    <w:name w:val="标题 1 字符"/>
    <w:link w:val="2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9">
    <w:name w:val="标题 2 字符"/>
    <w:link w:val="3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30">
    <w:name w:val="纯文本 字符"/>
    <w:link w:val="9"/>
    <w:autoRedefine/>
    <w:qFormat/>
    <w:locked/>
    <w:uiPriority w:val="0"/>
    <w:rPr>
      <w:rFonts w:ascii="宋体" w:hAnsi="Courier New" w:cs="Times New Roman"/>
    </w:rPr>
  </w:style>
  <w:style w:type="character" w:customStyle="1" w:styleId="31">
    <w:name w:val="批注文字 字符"/>
    <w:basedOn w:val="16"/>
    <w:link w:val="5"/>
    <w:autoRedefine/>
    <w:semiHidden/>
    <w:qFormat/>
    <w:uiPriority w:val="99"/>
  </w:style>
  <w:style w:type="character" w:customStyle="1" w:styleId="32">
    <w:name w:val="批注框文本 字符"/>
    <w:link w:val="10"/>
    <w:autoRedefine/>
    <w:semiHidden/>
    <w:qFormat/>
    <w:uiPriority w:val="99"/>
    <w:rPr>
      <w:sz w:val="0"/>
      <w:szCs w:val="0"/>
    </w:rPr>
  </w:style>
  <w:style w:type="character" w:customStyle="1" w:styleId="33">
    <w:name w:val="页眉 字符"/>
    <w:link w:val="12"/>
    <w:autoRedefine/>
    <w:qFormat/>
    <w:uiPriority w:val="99"/>
    <w:rPr>
      <w:sz w:val="18"/>
      <w:szCs w:val="18"/>
    </w:rPr>
  </w:style>
  <w:style w:type="character" w:customStyle="1" w:styleId="34">
    <w:name w:val="页脚 字符"/>
    <w:link w:val="11"/>
    <w:autoRedefine/>
    <w:qFormat/>
    <w:uiPriority w:val="99"/>
    <w:rPr>
      <w:sz w:val="18"/>
      <w:szCs w:val="18"/>
    </w:rPr>
  </w:style>
  <w:style w:type="character" w:customStyle="1" w:styleId="35">
    <w:name w:val="hover4"/>
    <w:basedOn w:val="16"/>
    <w:autoRedefine/>
    <w:qFormat/>
    <w:uiPriority w:val="0"/>
    <w:rPr>
      <w:color w:val="0063BA"/>
    </w:rPr>
  </w:style>
  <w:style w:type="character" w:customStyle="1" w:styleId="36">
    <w:name w:val="margin_right202"/>
    <w:basedOn w:val="16"/>
    <w:autoRedefine/>
    <w:qFormat/>
    <w:uiPriority w:val="0"/>
  </w:style>
  <w:style w:type="character" w:customStyle="1" w:styleId="37">
    <w:name w:val="active5"/>
    <w:basedOn w:val="16"/>
    <w:autoRedefine/>
    <w:qFormat/>
    <w:uiPriority w:val="0"/>
    <w:rPr>
      <w:color w:val="FFFFFF"/>
      <w:shd w:val="clear" w:fill="E22323"/>
    </w:rPr>
  </w:style>
  <w:style w:type="character" w:customStyle="1" w:styleId="38">
    <w:name w:val="before"/>
    <w:basedOn w:val="16"/>
    <w:autoRedefine/>
    <w:qFormat/>
    <w:uiPriority w:val="0"/>
    <w:rPr>
      <w:shd w:val="clear" w:fill="E22323"/>
    </w:rPr>
  </w:style>
  <w:style w:type="character" w:customStyle="1" w:styleId="39">
    <w:name w:val="margin_right20"/>
    <w:basedOn w:val="16"/>
    <w:autoRedefine/>
    <w:qFormat/>
    <w:uiPriority w:val="0"/>
  </w:style>
  <w:style w:type="character" w:customStyle="1" w:styleId="40">
    <w:name w:val="active6"/>
    <w:basedOn w:val="16"/>
    <w:autoRedefine/>
    <w:qFormat/>
    <w:uiPriority w:val="0"/>
    <w:rPr>
      <w:color w:val="FFFFFF"/>
      <w:shd w:val="clear" w:fill="E22323"/>
    </w:rPr>
  </w:style>
  <w:style w:type="character" w:customStyle="1" w:styleId="41">
    <w:name w:val="hover5"/>
    <w:basedOn w:val="16"/>
    <w:autoRedefine/>
    <w:qFormat/>
    <w:uiPriority w:val="0"/>
    <w:rPr>
      <w:color w:val="0063B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784</Words>
  <Characters>1125</Characters>
  <Lines>6</Lines>
  <Paragraphs>1</Paragraphs>
  <TotalTime>0</TotalTime>
  <ScaleCrop>false</ScaleCrop>
  <LinksUpToDate>false</LinksUpToDate>
  <CharactersWithSpaces>1125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浅浅</cp:lastModifiedBy>
  <dcterms:modified xsi:type="dcterms:W3CDTF">2026-08-18T10:26:47Z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78D7606D78F347D9B44A74E2CAAC88AD</vt:lpwstr>
  </property>
  <property fmtid="{D5CDD505-2E9C-101B-9397-08002B2CF9AE}" pid="4" name="KSOTemplateDocerSaveRecord">
    <vt:lpwstr>eyJoZGlkIjoiYTNkMTkzZTQ1MTI1MTBjOTM0ZmIwNmVmOTUzNDI0MGQiLCJ1c2VySWQiOiI3NjU0MzE1ODkifQ==</vt:lpwstr>
  </property>
</Properties>
</file>