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9C47F8"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28359022"/>
      <w:bookmarkStart w:id="1" w:name="_Toc35393809"/>
      <w:r>
        <w:rPr>
          <w:rFonts w:hint="eastAsia" w:ascii="华文中宋" w:hAnsi="华文中宋" w:eastAsia="华文中宋"/>
        </w:rPr>
        <w:t>北京市疾病预防控制中心新址办公配套设施项目-中标结果公告</w:t>
      </w:r>
      <w:bookmarkEnd w:id="0"/>
      <w:bookmarkEnd w:id="1"/>
    </w:p>
    <w:p w14:paraId="42E20C1D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kern w:val="0"/>
          <w:sz w:val="28"/>
          <w:szCs w:val="28"/>
        </w:rPr>
        <w:t>项目</w:t>
      </w:r>
      <w:r>
        <w:rPr>
          <w:rFonts w:hint="eastAsia" w:ascii="黑体" w:hAnsi="黑体" w:eastAsia="黑体"/>
          <w:sz w:val="28"/>
          <w:szCs w:val="28"/>
        </w:rPr>
        <w:t>编号：0701-264106030270</w:t>
      </w:r>
    </w:p>
    <w:p w14:paraId="2BB62AFE">
      <w:pPr>
        <w:rPr>
          <w:rFonts w:ascii="黑体" w:hAnsi="黑体" w:eastAsia="黑体"/>
          <w:sz w:val="28"/>
          <w:szCs w:val="28"/>
          <w:u w:val="single"/>
        </w:rPr>
      </w:pPr>
      <w:r>
        <w:rPr>
          <w:rFonts w:hint="eastAsia" w:ascii="黑体" w:hAnsi="黑体" w:eastAsia="黑体"/>
          <w:sz w:val="28"/>
          <w:szCs w:val="28"/>
        </w:rPr>
        <w:t>二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项目名称：北京市疾病预防控制中心新址办公配套设施项目</w:t>
      </w:r>
    </w:p>
    <w:p w14:paraId="508ED0DA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三、中标信息</w:t>
      </w:r>
    </w:p>
    <w:p w14:paraId="03D454B4">
      <w:pPr>
        <w:ind w:firstLine="562" w:firstLineChars="20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第1包：其他装具</w:t>
      </w:r>
    </w:p>
    <w:p w14:paraId="1F5B34CD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供应商名称：北京大为家具集团有限公司</w:t>
      </w:r>
    </w:p>
    <w:p w14:paraId="73AD707F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供应商地址：北京市通州口岸京东智能产业园F14园区11号楼13层</w:t>
      </w:r>
    </w:p>
    <w:p w14:paraId="6060A5C2"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中标金额：</w:t>
      </w:r>
      <w:r>
        <w:rPr>
          <w:rFonts w:hint="eastAsia" w:ascii="宋体" w:hAnsi="宋体" w:cs="宋体"/>
          <w:sz w:val="28"/>
          <w:szCs w:val="28"/>
        </w:rPr>
        <w:t>¥</w:t>
      </w:r>
      <w:r>
        <w:rPr>
          <w:rFonts w:ascii="宋体" w:hAnsi="宋体" w:cs="宋体"/>
          <w:sz w:val="28"/>
          <w:szCs w:val="28"/>
        </w:rPr>
        <w:t>1,165,929.00</w:t>
      </w:r>
    </w:p>
    <w:p w14:paraId="023D45AD">
      <w:pPr>
        <w:ind w:firstLine="562" w:firstLineChars="20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第2包：窗帘</w:t>
      </w:r>
    </w:p>
    <w:p w14:paraId="15EEA984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供应商名称：北京安尼威尔服装有限公司</w:t>
      </w:r>
    </w:p>
    <w:p w14:paraId="024E3ADA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供应商地址：北京市房山区良乡政通路19号1号楼2层006</w:t>
      </w:r>
    </w:p>
    <w:p w14:paraId="4DF65BB7">
      <w:pPr>
        <w:ind w:firstLine="560" w:firstLineChars="200"/>
      </w:pPr>
      <w:r>
        <w:rPr>
          <w:rFonts w:hint="eastAsia" w:ascii="仿宋" w:hAnsi="仿宋" w:eastAsia="仿宋"/>
          <w:sz w:val="28"/>
          <w:szCs w:val="28"/>
        </w:rPr>
        <w:t>中标金额：</w:t>
      </w:r>
      <w:r>
        <w:rPr>
          <w:rFonts w:hint="eastAsia" w:ascii="宋体" w:hAnsi="宋体" w:cs="宋体"/>
          <w:sz w:val="28"/>
          <w:szCs w:val="28"/>
        </w:rPr>
        <w:t>¥</w:t>
      </w:r>
      <w:r>
        <w:rPr>
          <w:rFonts w:ascii="宋体" w:hAnsi="宋体" w:cs="宋体"/>
          <w:sz w:val="28"/>
          <w:szCs w:val="28"/>
        </w:rPr>
        <w:t>1,485,200.00</w:t>
      </w:r>
    </w:p>
    <w:p w14:paraId="7885222A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四、主要标的信息</w:t>
      </w:r>
    </w:p>
    <w:tbl>
      <w:tblPr>
        <w:tblStyle w:val="9"/>
        <w:tblW w:w="5690" w:type="pct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987"/>
        <w:gridCol w:w="1589"/>
        <w:gridCol w:w="801"/>
        <w:gridCol w:w="1377"/>
        <w:gridCol w:w="2551"/>
        <w:gridCol w:w="1633"/>
      </w:tblGrid>
      <w:tr w14:paraId="457AE6D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392" w:type="pct"/>
            <w:shd w:val="clear" w:color="auto" w:fill="auto"/>
            <w:vAlign w:val="center"/>
          </w:tcPr>
          <w:p w14:paraId="72D0337A">
            <w:pPr>
              <w:widowControl/>
              <w:snapToGrid w:val="0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包号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790B1C01">
            <w:pPr>
              <w:widowControl/>
              <w:snapToGrid w:val="0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品目号</w:t>
            </w:r>
          </w:p>
        </w:tc>
        <w:tc>
          <w:tcPr>
            <w:tcW w:w="819" w:type="pct"/>
            <w:shd w:val="clear" w:color="auto" w:fill="auto"/>
            <w:vAlign w:val="center"/>
          </w:tcPr>
          <w:p w14:paraId="75B27EAB">
            <w:pPr>
              <w:widowControl/>
              <w:snapToGrid w:val="0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标的名称</w:t>
            </w:r>
          </w:p>
        </w:tc>
        <w:tc>
          <w:tcPr>
            <w:tcW w:w="413" w:type="pct"/>
            <w:shd w:val="clear" w:color="auto" w:fill="auto"/>
            <w:vAlign w:val="center"/>
          </w:tcPr>
          <w:p w14:paraId="1C82CE29">
            <w:pPr>
              <w:widowControl/>
              <w:snapToGrid w:val="0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数量</w:t>
            </w:r>
          </w:p>
        </w:tc>
        <w:tc>
          <w:tcPr>
            <w:tcW w:w="710" w:type="pct"/>
            <w:shd w:val="clear" w:color="auto" w:fill="auto"/>
            <w:vAlign w:val="center"/>
          </w:tcPr>
          <w:p w14:paraId="7B570103">
            <w:pPr>
              <w:widowControl/>
              <w:snapToGrid w:val="0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品牌</w:t>
            </w:r>
          </w:p>
        </w:tc>
        <w:tc>
          <w:tcPr>
            <w:tcW w:w="1315" w:type="pct"/>
            <w:shd w:val="clear" w:color="auto" w:fill="auto"/>
            <w:vAlign w:val="center"/>
          </w:tcPr>
          <w:p w14:paraId="66BC4C4A">
            <w:pPr>
              <w:widowControl/>
              <w:snapToGrid w:val="0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规格和型号</w:t>
            </w:r>
          </w:p>
        </w:tc>
        <w:tc>
          <w:tcPr>
            <w:tcW w:w="841" w:type="pct"/>
            <w:vAlign w:val="center"/>
          </w:tcPr>
          <w:p w14:paraId="330FF651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单价</w:t>
            </w:r>
          </w:p>
          <w:p w14:paraId="0562026D">
            <w:pPr>
              <w:widowControl/>
              <w:snapToGrid w:val="0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（人民币元）</w:t>
            </w:r>
          </w:p>
        </w:tc>
      </w:tr>
      <w:tr w14:paraId="32B1D70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exact"/>
          <w:jc w:val="center"/>
        </w:trPr>
        <w:tc>
          <w:tcPr>
            <w:tcW w:w="392" w:type="pct"/>
            <w:shd w:val="clear" w:color="auto" w:fill="auto"/>
            <w:noWrap/>
            <w:vAlign w:val="center"/>
          </w:tcPr>
          <w:p w14:paraId="2EC88541">
            <w:pPr>
              <w:jc w:val="center"/>
              <w:rPr>
                <w:rFonts w:ascii="仿宋" w:hAnsi="仿宋" w:eastAsia="仿宋"/>
                <w:kern w:val="0"/>
              </w:rPr>
            </w:pPr>
            <w:r>
              <w:rPr>
                <w:rFonts w:hint="eastAsia" w:ascii="仿宋" w:hAnsi="仿宋" w:eastAsia="仿宋"/>
                <w:kern w:val="0"/>
              </w:rPr>
              <w:t>1</w:t>
            </w:r>
          </w:p>
        </w:tc>
        <w:tc>
          <w:tcPr>
            <w:tcW w:w="509" w:type="pct"/>
            <w:shd w:val="clear" w:color="000000" w:fill="FFFFFF"/>
            <w:vAlign w:val="center"/>
          </w:tcPr>
          <w:p w14:paraId="27C70BB0">
            <w:pPr>
              <w:jc w:val="center"/>
              <w:rPr>
                <w:rFonts w:ascii="仿宋" w:hAnsi="仿宋" w:eastAsia="仿宋"/>
                <w:kern w:val="0"/>
              </w:rPr>
            </w:pPr>
            <w:r>
              <w:rPr>
                <w:rFonts w:hint="eastAsia" w:ascii="仿宋" w:hAnsi="仿宋" w:eastAsia="仿宋"/>
                <w:kern w:val="0"/>
              </w:rPr>
              <w:t>1-1</w:t>
            </w:r>
          </w:p>
        </w:tc>
        <w:tc>
          <w:tcPr>
            <w:tcW w:w="819" w:type="pct"/>
            <w:shd w:val="clear" w:color="000000" w:fill="FFFFFF"/>
            <w:vAlign w:val="center"/>
          </w:tcPr>
          <w:p w14:paraId="2D15ADAF">
            <w:pPr>
              <w:jc w:val="center"/>
              <w:rPr>
                <w:rFonts w:ascii="仿宋" w:hAnsi="仿宋" w:eastAsia="仿宋"/>
                <w:kern w:val="0"/>
              </w:rPr>
            </w:pPr>
            <w:r>
              <w:rPr>
                <w:rFonts w:hint="eastAsia" w:ascii="仿宋" w:hAnsi="仿宋" w:eastAsia="仿宋"/>
                <w:kern w:val="0"/>
              </w:rPr>
              <w:t>其他装具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14:paraId="53F2E62C">
            <w:pPr>
              <w:jc w:val="center"/>
              <w:rPr>
                <w:rFonts w:ascii="仿宋" w:hAnsi="仿宋" w:eastAsia="仿宋"/>
                <w:kern w:val="0"/>
              </w:rPr>
            </w:pPr>
            <w:r>
              <w:rPr>
                <w:rFonts w:hint="eastAsia" w:ascii="仿宋" w:hAnsi="仿宋" w:eastAsia="仿宋"/>
                <w:kern w:val="0"/>
              </w:rPr>
              <w:t>1批</w:t>
            </w:r>
          </w:p>
        </w:tc>
        <w:tc>
          <w:tcPr>
            <w:tcW w:w="710" w:type="pct"/>
            <w:shd w:val="clear" w:color="auto" w:fill="auto"/>
            <w:vAlign w:val="center"/>
          </w:tcPr>
          <w:p w14:paraId="15975C6B">
            <w:pPr>
              <w:jc w:val="center"/>
              <w:rPr>
                <w:rFonts w:ascii="仿宋" w:hAnsi="仿宋" w:eastAsia="仿宋"/>
                <w:kern w:val="0"/>
              </w:rPr>
            </w:pPr>
            <w:r>
              <w:rPr>
                <w:rFonts w:hint="eastAsia" w:ascii="仿宋" w:hAnsi="仿宋" w:eastAsia="仿宋"/>
                <w:kern w:val="0"/>
              </w:rPr>
              <w:t>大为</w:t>
            </w:r>
          </w:p>
        </w:tc>
        <w:tc>
          <w:tcPr>
            <w:tcW w:w="1315" w:type="pct"/>
            <w:shd w:val="clear" w:color="000000" w:fill="FFFFFF"/>
            <w:vAlign w:val="center"/>
          </w:tcPr>
          <w:p w14:paraId="22BCED62">
            <w:pPr>
              <w:jc w:val="center"/>
              <w:rPr>
                <w:rFonts w:hint="eastAsia" w:ascii="仿宋" w:hAnsi="仿宋" w:eastAsia="仿宋"/>
                <w:kern w:val="0"/>
              </w:rPr>
            </w:pPr>
            <w:r>
              <w:rPr>
                <w:rFonts w:hint="eastAsia" w:ascii="仿宋" w:hAnsi="仿宋" w:eastAsia="仿宋"/>
                <w:kern w:val="0"/>
              </w:rPr>
              <w:t>规格：2000*1600*800等</w:t>
            </w:r>
          </w:p>
          <w:p w14:paraId="7A74A220">
            <w:pPr>
              <w:jc w:val="center"/>
              <w:rPr>
                <w:rFonts w:ascii="仿宋" w:hAnsi="仿宋" w:eastAsia="仿宋"/>
                <w:kern w:val="0"/>
              </w:rPr>
            </w:pPr>
            <w:r>
              <w:rPr>
                <w:rFonts w:hint="eastAsia" w:ascii="仿宋" w:hAnsi="仿宋" w:eastAsia="仿宋"/>
                <w:kern w:val="0"/>
              </w:rPr>
              <w:t>型号：DW001等</w:t>
            </w:r>
          </w:p>
        </w:tc>
        <w:tc>
          <w:tcPr>
            <w:tcW w:w="841" w:type="pct"/>
            <w:shd w:val="clear" w:color="000000" w:fill="FFFFFF"/>
            <w:vAlign w:val="center"/>
          </w:tcPr>
          <w:p w14:paraId="2C0CF8C3">
            <w:pPr>
              <w:jc w:val="center"/>
              <w:rPr>
                <w:rFonts w:ascii="仿宋" w:hAnsi="仿宋" w:eastAsia="仿宋"/>
                <w:kern w:val="0"/>
              </w:rPr>
            </w:pPr>
            <w:r>
              <w:rPr>
                <w:rFonts w:hint="eastAsia" w:ascii="仿宋" w:hAnsi="仿宋" w:eastAsia="仿宋"/>
                <w:kern w:val="0"/>
              </w:rPr>
              <w:t>1165929</w:t>
            </w:r>
          </w:p>
        </w:tc>
      </w:tr>
      <w:tr w14:paraId="43CEF96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exact"/>
          <w:jc w:val="center"/>
        </w:trPr>
        <w:tc>
          <w:tcPr>
            <w:tcW w:w="392" w:type="pct"/>
            <w:shd w:val="clear" w:color="auto" w:fill="auto"/>
            <w:noWrap/>
            <w:vAlign w:val="center"/>
          </w:tcPr>
          <w:p w14:paraId="6AFDBFE4">
            <w:pPr>
              <w:jc w:val="center"/>
              <w:rPr>
                <w:rFonts w:ascii="仿宋" w:hAnsi="仿宋" w:eastAsia="仿宋"/>
                <w:kern w:val="0"/>
              </w:rPr>
            </w:pPr>
            <w:r>
              <w:rPr>
                <w:rFonts w:hint="eastAsia" w:ascii="仿宋" w:hAnsi="仿宋" w:eastAsia="仿宋"/>
                <w:kern w:val="0"/>
              </w:rPr>
              <w:t>2</w:t>
            </w:r>
          </w:p>
        </w:tc>
        <w:tc>
          <w:tcPr>
            <w:tcW w:w="509" w:type="pct"/>
            <w:shd w:val="clear" w:color="000000" w:fill="FFFFFF"/>
            <w:vAlign w:val="center"/>
          </w:tcPr>
          <w:p w14:paraId="52554567">
            <w:pPr>
              <w:jc w:val="center"/>
              <w:rPr>
                <w:rFonts w:ascii="仿宋" w:hAnsi="仿宋" w:eastAsia="仿宋"/>
                <w:kern w:val="0"/>
              </w:rPr>
            </w:pPr>
            <w:r>
              <w:rPr>
                <w:rFonts w:hint="eastAsia" w:ascii="仿宋" w:hAnsi="仿宋" w:eastAsia="仿宋"/>
                <w:kern w:val="0"/>
              </w:rPr>
              <w:t>2-1</w:t>
            </w:r>
          </w:p>
        </w:tc>
        <w:tc>
          <w:tcPr>
            <w:tcW w:w="819" w:type="pct"/>
            <w:shd w:val="clear" w:color="000000" w:fill="FFFFFF"/>
            <w:vAlign w:val="center"/>
          </w:tcPr>
          <w:p w14:paraId="4A751946">
            <w:pPr>
              <w:jc w:val="center"/>
              <w:rPr>
                <w:rFonts w:ascii="仿宋" w:hAnsi="仿宋" w:eastAsia="仿宋"/>
                <w:kern w:val="0"/>
              </w:rPr>
            </w:pPr>
            <w:r>
              <w:rPr>
                <w:rFonts w:hint="eastAsia" w:ascii="仿宋" w:hAnsi="仿宋" w:eastAsia="仿宋"/>
                <w:kern w:val="0"/>
              </w:rPr>
              <w:t>窗帘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14:paraId="023D83B7">
            <w:pPr>
              <w:jc w:val="center"/>
              <w:rPr>
                <w:rFonts w:ascii="仿宋" w:hAnsi="仿宋" w:eastAsia="仿宋"/>
                <w:kern w:val="0"/>
              </w:rPr>
            </w:pPr>
            <w:r>
              <w:rPr>
                <w:rFonts w:hint="eastAsia" w:ascii="仿宋" w:hAnsi="仿宋" w:eastAsia="仿宋"/>
                <w:kern w:val="0"/>
              </w:rPr>
              <w:t>1批</w:t>
            </w:r>
          </w:p>
        </w:tc>
        <w:tc>
          <w:tcPr>
            <w:tcW w:w="710" w:type="pct"/>
            <w:shd w:val="clear" w:color="auto" w:fill="auto"/>
            <w:vAlign w:val="center"/>
          </w:tcPr>
          <w:p w14:paraId="1F758812">
            <w:pPr>
              <w:jc w:val="center"/>
              <w:rPr>
                <w:rFonts w:ascii="仿宋" w:hAnsi="仿宋" w:eastAsia="仿宋"/>
                <w:kern w:val="0"/>
              </w:rPr>
            </w:pPr>
            <w:r>
              <w:rPr>
                <w:rFonts w:hint="eastAsia" w:ascii="仿宋" w:hAnsi="仿宋" w:eastAsia="仿宋"/>
                <w:kern w:val="0"/>
              </w:rPr>
              <w:t>安尼威尔</w:t>
            </w:r>
          </w:p>
        </w:tc>
        <w:tc>
          <w:tcPr>
            <w:tcW w:w="1315" w:type="pct"/>
            <w:shd w:val="clear" w:color="000000" w:fill="FFFFFF"/>
            <w:vAlign w:val="center"/>
          </w:tcPr>
          <w:p w14:paraId="0FC8486D">
            <w:pPr>
              <w:jc w:val="center"/>
              <w:rPr>
                <w:rFonts w:ascii="仿宋" w:hAnsi="仿宋" w:eastAsia="仿宋"/>
                <w:kern w:val="0"/>
              </w:rPr>
            </w:pPr>
            <w:r>
              <w:rPr>
                <w:rFonts w:hint="eastAsia" w:ascii="仿宋" w:hAnsi="仿宋" w:eastAsia="仿宋"/>
                <w:kern w:val="0"/>
              </w:rPr>
              <w:t>手动升降式全遮光卷帘、面料成分：一层玻纤基布，三层PVC等</w:t>
            </w:r>
          </w:p>
        </w:tc>
        <w:tc>
          <w:tcPr>
            <w:tcW w:w="841" w:type="pct"/>
            <w:shd w:val="clear" w:color="000000" w:fill="FFFFFF"/>
            <w:vAlign w:val="center"/>
          </w:tcPr>
          <w:p w14:paraId="29D60811">
            <w:pPr>
              <w:jc w:val="center"/>
              <w:rPr>
                <w:rFonts w:ascii="仿宋" w:hAnsi="仿宋" w:eastAsia="仿宋"/>
                <w:kern w:val="0"/>
              </w:rPr>
            </w:pPr>
            <w:r>
              <w:rPr>
                <w:rFonts w:hint="eastAsia" w:ascii="仿宋" w:hAnsi="仿宋" w:eastAsia="仿宋"/>
                <w:kern w:val="0"/>
              </w:rPr>
              <w:t>1485200</w:t>
            </w:r>
          </w:p>
        </w:tc>
      </w:tr>
    </w:tbl>
    <w:p w14:paraId="771447E7">
      <w:pPr>
        <w:rPr>
          <w:rFonts w:ascii="仿宋" w:hAnsi="仿宋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五、评审专家名单：杨太祥、赵志强、陈秀英、张惠杰、李跃廷</w:t>
      </w:r>
    </w:p>
    <w:p w14:paraId="2C58A883">
      <w:pPr>
        <w:rPr>
          <w:rFonts w:ascii="仿宋" w:hAnsi="仿宋" w:eastAsia="仿宋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六、代理服务收费标准及金额：</w:t>
      </w:r>
      <w:r>
        <w:rPr>
          <w:rFonts w:hint="eastAsia" w:ascii="仿宋" w:hAnsi="仿宋" w:eastAsia="仿宋"/>
          <w:sz w:val="28"/>
          <w:szCs w:val="28"/>
        </w:rPr>
        <w:t>参照原国家发改委颁布的《招标代理服务收费管理暂行办法》（计价格[2002]1980号）下浮5%。</w:t>
      </w:r>
    </w:p>
    <w:p w14:paraId="14C21283"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金额：3.53043万元人民币</w:t>
      </w:r>
    </w:p>
    <w:p w14:paraId="60E91EB1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七、公告期限</w:t>
      </w:r>
    </w:p>
    <w:p w14:paraId="418BE03E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自本公告发布之日起</w:t>
      </w:r>
      <w:r>
        <w:rPr>
          <w:rFonts w:ascii="仿宋" w:hAnsi="仿宋" w:eastAsia="仿宋" w:cs="宋体"/>
          <w:kern w:val="0"/>
          <w:sz w:val="28"/>
          <w:szCs w:val="28"/>
        </w:rPr>
        <w:t>1</w:t>
      </w:r>
      <w:r>
        <w:rPr>
          <w:rFonts w:hint="eastAsia" w:ascii="仿宋" w:hAnsi="仿宋" w:eastAsia="仿宋" w:cs="宋体"/>
          <w:kern w:val="0"/>
          <w:sz w:val="28"/>
          <w:szCs w:val="28"/>
        </w:rPr>
        <w:t>个工作日。</w:t>
      </w:r>
    </w:p>
    <w:p w14:paraId="20EB6D91">
      <w:pPr>
        <w:rPr>
          <w:rFonts w:ascii="黑体" w:hAnsi="黑体" w:eastAsia="黑体" w:cs="仿宋"/>
          <w:sz w:val="28"/>
          <w:szCs w:val="28"/>
        </w:rPr>
      </w:pPr>
      <w:r>
        <w:rPr>
          <w:rFonts w:hint="eastAsia" w:ascii="黑体" w:hAnsi="黑体" w:eastAsia="黑体" w:cs="仿宋"/>
          <w:sz w:val="28"/>
          <w:szCs w:val="28"/>
        </w:rPr>
        <w:t>八、其他补充事宜</w:t>
      </w:r>
    </w:p>
    <w:p w14:paraId="744D7CE1">
      <w:pPr>
        <w:snapToGrid w:val="0"/>
        <w:spacing w:line="360" w:lineRule="auto"/>
        <w:ind w:firstLine="560" w:firstLineChars="200"/>
        <w:jc w:val="left"/>
        <w:rPr>
          <w:rFonts w:ascii="仿宋" w:hAnsi="仿宋" w:eastAsia="仿宋" w:cs="宋体"/>
          <w:kern w:val="0"/>
          <w:sz w:val="28"/>
          <w:szCs w:val="28"/>
        </w:rPr>
      </w:pPr>
      <w:bookmarkStart w:id="2" w:name="OLE_LINK2"/>
      <w:bookmarkStart w:id="3" w:name="OLE_LINK1"/>
      <w:r>
        <w:rPr>
          <w:rFonts w:ascii="仿宋" w:hAnsi="仿宋" w:eastAsia="仿宋" w:cs="宋体"/>
          <w:kern w:val="0"/>
          <w:sz w:val="28"/>
          <w:szCs w:val="28"/>
        </w:rPr>
        <w:t>用途：自用</w:t>
      </w:r>
    </w:p>
    <w:p w14:paraId="4B1B62C2">
      <w:pPr>
        <w:snapToGrid w:val="0"/>
        <w:spacing w:line="360" w:lineRule="auto"/>
        <w:ind w:firstLine="560" w:firstLineChars="200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ascii="仿宋" w:hAnsi="仿宋" w:eastAsia="仿宋" w:cs="宋体"/>
          <w:kern w:val="0"/>
          <w:sz w:val="28"/>
          <w:szCs w:val="28"/>
        </w:rPr>
        <w:t>合同执行期、服务要求：</w:t>
      </w:r>
    </w:p>
    <w:p w14:paraId="748CBF72">
      <w:pPr>
        <w:snapToGrid w:val="0"/>
        <w:spacing w:line="360" w:lineRule="auto"/>
        <w:ind w:firstLine="560" w:firstLineChars="200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第1包：自验收合格之日起“三包”期（包修、包换、包退）三年，全部家具质保期十年。</w:t>
      </w:r>
    </w:p>
    <w:p w14:paraId="12672BD1">
      <w:pPr>
        <w:snapToGrid w:val="0"/>
        <w:spacing w:line="360" w:lineRule="auto"/>
        <w:ind w:firstLine="560" w:firstLineChars="200"/>
        <w:jc w:val="left"/>
      </w:pPr>
      <w:r>
        <w:rPr>
          <w:rFonts w:hint="eastAsia" w:ascii="仿宋" w:hAnsi="仿宋" w:eastAsia="仿宋" w:cs="宋体"/>
          <w:kern w:val="0"/>
          <w:sz w:val="28"/>
          <w:szCs w:val="28"/>
        </w:rPr>
        <w:t>第2包：自验收合格之日起“三包”期（包修、包换、包退）一年，全部窗帘质保期为三年。</w:t>
      </w:r>
    </w:p>
    <w:p w14:paraId="0514513C">
      <w:pPr>
        <w:snapToGrid w:val="0"/>
        <w:spacing w:line="360" w:lineRule="auto"/>
        <w:ind w:firstLine="560" w:firstLineChars="200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ascii="仿宋" w:hAnsi="仿宋" w:eastAsia="仿宋" w:cs="宋体"/>
          <w:kern w:val="0"/>
          <w:sz w:val="28"/>
          <w:szCs w:val="28"/>
        </w:rPr>
        <w:t>招标公告发布日期：</w:t>
      </w:r>
      <w:r>
        <w:rPr>
          <w:rFonts w:hint="eastAsia" w:ascii="仿宋" w:hAnsi="仿宋" w:eastAsia="仿宋" w:cs="宋体"/>
          <w:kern w:val="0"/>
          <w:sz w:val="28"/>
          <w:szCs w:val="28"/>
        </w:rPr>
        <w:t>2026年7月17日</w:t>
      </w:r>
    </w:p>
    <w:p w14:paraId="72561D3B">
      <w:pPr>
        <w:snapToGrid w:val="0"/>
        <w:spacing w:line="360" w:lineRule="auto"/>
        <w:ind w:firstLine="560" w:firstLineChars="200"/>
        <w:jc w:val="left"/>
        <w:rPr>
          <w:rFonts w:ascii="仿宋" w:hAnsi="仿宋" w:eastAsia="仿宋" w:cs="宋体"/>
          <w:kern w:val="0"/>
          <w:sz w:val="28"/>
          <w:szCs w:val="28"/>
          <w:highlight w:val="none"/>
        </w:rPr>
      </w:pPr>
      <w:r>
        <w:rPr>
          <w:rFonts w:ascii="仿宋" w:hAnsi="仿宋" w:eastAsia="仿宋" w:cs="宋体"/>
          <w:kern w:val="0"/>
          <w:sz w:val="28"/>
          <w:szCs w:val="28"/>
          <w:highlight w:val="none"/>
        </w:rPr>
        <w:t>定标日期：20</w:t>
      </w:r>
      <w:r>
        <w:rPr>
          <w:rFonts w:hint="eastAsia" w:ascii="仿宋" w:hAnsi="仿宋" w:eastAsia="仿宋" w:cs="宋体"/>
          <w:kern w:val="0"/>
          <w:sz w:val="28"/>
          <w:szCs w:val="28"/>
          <w:highlight w:val="none"/>
        </w:rPr>
        <w:t>26</w:t>
      </w:r>
      <w:r>
        <w:rPr>
          <w:rFonts w:ascii="仿宋" w:hAnsi="仿宋" w:eastAsia="仿宋" w:cs="宋体"/>
          <w:kern w:val="0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宋体"/>
          <w:kern w:val="0"/>
          <w:sz w:val="28"/>
          <w:szCs w:val="28"/>
          <w:highlight w:val="none"/>
        </w:rPr>
        <w:t>8</w:t>
      </w:r>
      <w:r>
        <w:rPr>
          <w:rFonts w:ascii="仿宋" w:hAnsi="仿宋" w:eastAsia="仿宋" w:cs="宋体"/>
          <w:kern w:val="0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宋体"/>
          <w:kern w:val="0"/>
          <w:sz w:val="28"/>
          <w:szCs w:val="28"/>
          <w:highlight w:val="none"/>
        </w:rPr>
        <w:t>1</w:t>
      </w:r>
      <w:r>
        <w:rPr>
          <w:rFonts w:hint="eastAsia" w:ascii="仿宋" w:hAnsi="仿宋" w:eastAsia="仿宋" w:cs="宋体"/>
          <w:kern w:val="0"/>
          <w:sz w:val="28"/>
          <w:szCs w:val="28"/>
          <w:highlight w:val="none"/>
          <w:lang w:val="en-US" w:eastAsia="zh-CN"/>
        </w:rPr>
        <w:t>2</w:t>
      </w:r>
      <w:bookmarkStart w:id="16" w:name="_GoBack"/>
      <w:bookmarkEnd w:id="16"/>
      <w:r>
        <w:rPr>
          <w:rFonts w:ascii="仿宋" w:hAnsi="仿宋" w:eastAsia="仿宋" w:cs="宋体"/>
          <w:kern w:val="0"/>
          <w:sz w:val="28"/>
          <w:szCs w:val="28"/>
          <w:highlight w:val="none"/>
        </w:rPr>
        <w:t>日</w:t>
      </w:r>
    </w:p>
    <w:p w14:paraId="04E3E405">
      <w:pPr>
        <w:snapToGrid w:val="0"/>
        <w:spacing w:line="360" w:lineRule="auto"/>
        <w:ind w:firstLine="560" w:firstLineChars="200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中标供应商评审总得分：</w:t>
      </w:r>
    </w:p>
    <w:p w14:paraId="51F2BEC9">
      <w:pPr>
        <w:snapToGrid w:val="0"/>
        <w:spacing w:line="360" w:lineRule="auto"/>
        <w:ind w:firstLine="560" w:firstLineChars="200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第1包：</w:t>
      </w:r>
      <w:r>
        <w:rPr>
          <w:rFonts w:ascii="仿宋" w:hAnsi="仿宋" w:eastAsia="仿宋" w:cs="宋体"/>
          <w:kern w:val="0"/>
          <w:sz w:val="28"/>
          <w:szCs w:val="28"/>
        </w:rPr>
        <w:t>93.79分</w:t>
      </w:r>
    </w:p>
    <w:p w14:paraId="02649661">
      <w:pPr>
        <w:snapToGrid w:val="0"/>
        <w:spacing w:line="360" w:lineRule="auto"/>
        <w:ind w:firstLine="560" w:firstLineChars="200"/>
        <w:jc w:val="left"/>
      </w:pPr>
      <w:r>
        <w:rPr>
          <w:rFonts w:hint="eastAsia" w:ascii="仿宋" w:hAnsi="仿宋" w:eastAsia="仿宋" w:cs="宋体"/>
          <w:kern w:val="0"/>
          <w:sz w:val="28"/>
          <w:szCs w:val="28"/>
        </w:rPr>
        <w:t>第2包：</w:t>
      </w:r>
      <w:r>
        <w:rPr>
          <w:rFonts w:ascii="仿宋" w:hAnsi="仿宋" w:eastAsia="仿宋" w:cs="宋体"/>
          <w:kern w:val="0"/>
          <w:sz w:val="28"/>
          <w:szCs w:val="28"/>
        </w:rPr>
        <w:t>89.75分</w:t>
      </w:r>
    </w:p>
    <w:bookmarkEnd w:id="2"/>
    <w:bookmarkEnd w:id="3"/>
    <w:p w14:paraId="2C10CC1B">
      <w:pPr>
        <w:spacing w:line="360" w:lineRule="auto"/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九、凡对本次公告内容提出询问，请按以下方式联系。</w:t>
      </w:r>
    </w:p>
    <w:p w14:paraId="4E251F7C">
      <w:pPr>
        <w:pStyle w:val="4"/>
        <w:snapToGrid w:val="0"/>
        <w:spacing w:before="0" w:after="0" w:line="360" w:lineRule="auto"/>
        <w:ind w:firstLine="560" w:firstLineChars="200"/>
        <w:rPr>
          <w:rFonts w:ascii="仿宋" w:hAnsi="仿宋" w:eastAsia="仿宋" w:cs="宋体"/>
          <w:b w:val="0"/>
          <w:sz w:val="28"/>
          <w:szCs w:val="28"/>
        </w:rPr>
      </w:pPr>
      <w:bookmarkStart w:id="4" w:name="_Toc35393641"/>
      <w:bookmarkStart w:id="5" w:name="_Toc28359100"/>
      <w:bookmarkStart w:id="6" w:name="_Toc35393810"/>
      <w:bookmarkStart w:id="7" w:name="_Toc28359023"/>
      <w:r>
        <w:rPr>
          <w:rFonts w:hint="eastAsia" w:ascii="仿宋" w:hAnsi="仿宋" w:eastAsia="仿宋" w:cs="宋体"/>
          <w:b w:val="0"/>
          <w:sz w:val="28"/>
          <w:szCs w:val="28"/>
        </w:rPr>
        <w:t>1.采购人信息</w:t>
      </w:r>
      <w:bookmarkEnd w:id="4"/>
      <w:bookmarkEnd w:id="5"/>
      <w:bookmarkEnd w:id="6"/>
      <w:bookmarkEnd w:id="7"/>
    </w:p>
    <w:p w14:paraId="7D3FD8AD">
      <w:pPr>
        <w:snapToGrid w:val="0"/>
        <w:spacing w:line="360" w:lineRule="auto"/>
        <w:ind w:left="210" w:leftChars="100" w:firstLine="280" w:firstLineChars="1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名    称：</w:t>
      </w:r>
      <w:r>
        <w:rPr>
          <w:rFonts w:hint="eastAsia" w:ascii="仿宋" w:hAnsi="仿宋" w:eastAsia="仿宋"/>
          <w:sz w:val="28"/>
          <w:szCs w:val="28"/>
          <w:u w:val="single"/>
        </w:rPr>
        <w:t>北京市疾病预防控制中心</w:t>
      </w:r>
    </w:p>
    <w:p w14:paraId="43923A02">
      <w:pPr>
        <w:snapToGrid w:val="0"/>
        <w:spacing w:line="360" w:lineRule="auto"/>
        <w:ind w:left="210" w:leftChars="100" w:firstLine="280" w:firstLineChars="1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地    址：</w:t>
      </w:r>
      <w:r>
        <w:rPr>
          <w:rFonts w:hint="eastAsia" w:ascii="仿宋" w:hAnsi="仿宋" w:eastAsia="仿宋"/>
          <w:sz w:val="28"/>
          <w:szCs w:val="28"/>
          <w:u w:val="single"/>
        </w:rPr>
        <w:t>北京市东城区和平里中街16号</w:t>
      </w:r>
    </w:p>
    <w:p w14:paraId="6293F907">
      <w:pPr>
        <w:snapToGrid w:val="0"/>
        <w:spacing w:line="360" w:lineRule="auto"/>
        <w:ind w:left="210" w:leftChars="100" w:firstLine="280" w:firstLineChars="1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联系方式：</w:t>
      </w:r>
      <w:r>
        <w:rPr>
          <w:rFonts w:hint="eastAsia" w:ascii="仿宋" w:hAnsi="仿宋" w:eastAsia="仿宋"/>
          <w:sz w:val="28"/>
          <w:szCs w:val="28"/>
          <w:u w:val="single"/>
        </w:rPr>
        <w:t>010-64407307</w:t>
      </w:r>
    </w:p>
    <w:p w14:paraId="1A424C3F">
      <w:pPr>
        <w:pStyle w:val="4"/>
        <w:snapToGrid w:val="0"/>
        <w:spacing w:before="0" w:after="0" w:line="360" w:lineRule="auto"/>
        <w:ind w:firstLine="560" w:firstLineChars="200"/>
        <w:rPr>
          <w:rFonts w:ascii="仿宋" w:hAnsi="仿宋" w:eastAsia="仿宋" w:cs="宋体"/>
          <w:b w:val="0"/>
          <w:sz w:val="28"/>
          <w:szCs w:val="28"/>
        </w:rPr>
      </w:pPr>
      <w:bookmarkStart w:id="8" w:name="_Toc35393811"/>
      <w:bookmarkStart w:id="9" w:name="_Toc35393642"/>
      <w:bookmarkStart w:id="10" w:name="_Toc28359101"/>
      <w:bookmarkStart w:id="11" w:name="_Toc28359024"/>
      <w:r>
        <w:rPr>
          <w:rFonts w:hint="eastAsia" w:ascii="仿宋" w:hAnsi="仿宋" w:eastAsia="仿宋" w:cs="宋体"/>
          <w:b w:val="0"/>
          <w:sz w:val="28"/>
          <w:szCs w:val="28"/>
        </w:rPr>
        <w:t>2.采购代理机构信息</w:t>
      </w:r>
      <w:bookmarkEnd w:id="8"/>
      <w:bookmarkEnd w:id="9"/>
      <w:bookmarkEnd w:id="10"/>
      <w:bookmarkEnd w:id="11"/>
    </w:p>
    <w:p w14:paraId="35582979">
      <w:pPr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名    称：</w:t>
      </w:r>
      <w:r>
        <w:rPr>
          <w:rFonts w:hint="eastAsia" w:ascii="仿宋" w:hAnsi="仿宋" w:eastAsia="仿宋"/>
          <w:sz w:val="28"/>
          <w:szCs w:val="28"/>
          <w:u w:val="single"/>
        </w:rPr>
        <w:t>中技国际招标有限公司</w:t>
      </w:r>
    </w:p>
    <w:p w14:paraId="0CB79294">
      <w:pPr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地    址：</w:t>
      </w:r>
      <w:r>
        <w:rPr>
          <w:rFonts w:hint="eastAsia" w:ascii="仿宋" w:hAnsi="仿宋" w:eastAsia="仿宋"/>
          <w:sz w:val="28"/>
          <w:szCs w:val="28"/>
          <w:u w:val="single"/>
        </w:rPr>
        <w:t>北京市丰台区西营街1号院通用时代中心C座9层</w:t>
      </w:r>
    </w:p>
    <w:p w14:paraId="7A7EB90D">
      <w:pPr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联系方式：</w:t>
      </w:r>
      <w:r>
        <w:rPr>
          <w:rFonts w:hint="eastAsia" w:ascii="仿宋" w:hAnsi="仿宋" w:eastAsia="仿宋"/>
          <w:sz w:val="28"/>
          <w:szCs w:val="28"/>
          <w:u w:val="single"/>
        </w:rPr>
        <w:t>010－81168541</w:t>
      </w:r>
    </w:p>
    <w:p w14:paraId="4641E5E4">
      <w:pPr>
        <w:pStyle w:val="4"/>
        <w:snapToGrid w:val="0"/>
        <w:spacing w:before="0" w:after="0" w:line="360" w:lineRule="auto"/>
        <w:ind w:firstLine="560" w:firstLineChars="200"/>
        <w:rPr>
          <w:rFonts w:ascii="仿宋" w:hAnsi="仿宋" w:eastAsia="仿宋" w:cs="宋体"/>
          <w:b w:val="0"/>
          <w:sz w:val="28"/>
          <w:szCs w:val="28"/>
        </w:rPr>
      </w:pPr>
      <w:bookmarkStart w:id="12" w:name="_Toc35393812"/>
      <w:bookmarkStart w:id="13" w:name="_Toc35393643"/>
      <w:bookmarkStart w:id="14" w:name="_Toc28359025"/>
      <w:bookmarkStart w:id="15" w:name="_Toc28359102"/>
      <w:r>
        <w:rPr>
          <w:rFonts w:hint="eastAsia" w:ascii="仿宋" w:hAnsi="仿宋" w:eastAsia="仿宋" w:cs="宋体"/>
          <w:b w:val="0"/>
          <w:sz w:val="28"/>
          <w:szCs w:val="28"/>
        </w:rPr>
        <w:t>3.项目</w:t>
      </w:r>
      <w:r>
        <w:rPr>
          <w:rFonts w:ascii="仿宋" w:hAnsi="仿宋" w:eastAsia="仿宋" w:cs="宋体"/>
          <w:b w:val="0"/>
          <w:sz w:val="28"/>
          <w:szCs w:val="28"/>
        </w:rPr>
        <w:t>联系方式</w:t>
      </w:r>
      <w:bookmarkEnd w:id="12"/>
      <w:bookmarkEnd w:id="13"/>
      <w:bookmarkEnd w:id="14"/>
      <w:bookmarkEnd w:id="15"/>
    </w:p>
    <w:p w14:paraId="094717C6">
      <w:pPr>
        <w:pStyle w:val="5"/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项目联系人：</w:t>
      </w:r>
      <w:r>
        <w:rPr>
          <w:rFonts w:hint="eastAsia" w:ascii="仿宋" w:hAnsi="仿宋" w:eastAsia="仿宋"/>
          <w:sz w:val="28"/>
          <w:szCs w:val="28"/>
          <w:u w:val="single"/>
        </w:rPr>
        <w:t>强文晓、孙薇</w:t>
      </w:r>
    </w:p>
    <w:p w14:paraId="6A1945FA">
      <w:pPr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电    话：</w:t>
      </w:r>
      <w:r>
        <w:rPr>
          <w:rFonts w:hint="eastAsia" w:ascii="仿宋" w:hAnsi="仿宋" w:eastAsia="仿宋"/>
          <w:sz w:val="28"/>
          <w:szCs w:val="28"/>
          <w:u w:val="single"/>
        </w:rPr>
        <w:t>010－81168541</w:t>
      </w:r>
    </w:p>
    <w:p w14:paraId="5740A0B4">
      <w:pPr>
        <w:spacing w:line="360" w:lineRule="auto"/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十、附件</w:t>
      </w:r>
    </w:p>
    <w:p w14:paraId="27201BA1">
      <w:pPr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1、采购文件</w:t>
      </w:r>
    </w:p>
    <w:p w14:paraId="6BFC27B5">
      <w:pPr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2、中标公告</w:t>
      </w:r>
    </w:p>
    <w:p w14:paraId="60F3D26D">
      <w:pPr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3、中小企业声明函</w:t>
      </w:r>
    </w:p>
    <w:p w14:paraId="58C3E569">
      <w:pPr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4、本国产品声明函</w:t>
      </w:r>
    </w:p>
    <w:p w14:paraId="2651A4D7">
      <w:r>
        <w:br w:type="page"/>
      </w:r>
    </w:p>
    <w:p w14:paraId="06F05E73"/>
    <w:p w14:paraId="2547923B">
      <w:pPr>
        <w:tabs>
          <w:tab w:val="left" w:pos="620"/>
        </w:tabs>
      </w:pPr>
      <w:r>
        <w:tab/>
      </w:r>
      <w:r>
        <w:rPr>
          <w:rFonts w:hint="eastAsia"/>
        </w:rPr>
        <w:t>第1包：</w:t>
      </w:r>
    </w:p>
    <w:p w14:paraId="79E6929D"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159385</wp:posOffset>
            </wp:positionV>
            <wp:extent cx="5274310" cy="7148195"/>
            <wp:effectExtent l="0" t="0" r="254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48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AEBCDD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2F9113A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drawing>
          <wp:inline distT="0" distB="0" distL="0" distR="0">
            <wp:extent cx="5274310" cy="720407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04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48477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drawing>
          <wp:inline distT="0" distB="0" distL="0" distR="0">
            <wp:extent cx="5274310" cy="6717665"/>
            <wp:effectExtent l="0" t="0" r="254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1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0D7CB">
      <w:r>
        <w:t>第</w:t>
      </w:r>
      <w:r>
        <w:rPr>
          <w:rFonts w:hint="eastAsia"/>
        </w:rPr>
        <w:t>2包：</w:t>
      </w:r>
    </w:p>
    <w:p w14:paraId="4BE96110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drawing>
          <wp:inline distT="0" distB="0" distL="0" distR="0">
            <wp:extent cx="5274310" cy="722503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25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4D8B7">
      <w:r>
        <w:drawing>
          <wp:inline distT="0" distB="0" distL="0" distR="0">
            <wp:extent cx="5274310" cy="7039610"/>
            <wp:effectExtent l="0" t="0" r="2540" b="88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9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84513">
      <w:pPr>
        <w:widowControl/>
        <w:jc w:val="left"/>
      </w:pPr>
      <w:r>
        <w:br w:type="page"/>
      </w:r>
    </w:p>
    <w:p w14:paraId="037537F1">
      <w:r>
        <w:t>第</w:t>
      </w:r>
      <w:r>
        <w:rPr>
          <w:rFonts w:hint="eastAsia"/>
        </w:rPr>
        <w:t>1包：</w:t>
      </w:r>
    </w:p>
    <w:p w14:paraId="5A24D702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drawing>
          <wp:inline distT="0" distB="0" distL="0" distR="0">
            <wp:extent cx="5274310" cy="735520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55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DB655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drawing>
          <wp:inline distT="0" distB="0" distL="0" distR="0">
            <wp:extent cx="5274310" cy="7406005"/>
            <wp:effectExtent l="0" t="0" r="2540" b="44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0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96434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drawing>
          <wp:inline distT="0" distB="0" distL="0" distR="0">
            <wp:extent cx="5274310" cy="7479665"/>
            <wp:effectExtent l="0" t="0" r="2540" b="698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7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C6BEE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drawing>
          <wp:inline distT="0" distB="0" distL="0" distR="0">
            <wp:extent cx="5274310" cy="7407275"/>
            <wp:effectExtent l="0" t="0" r="2540" b="317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07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A0584">
      <w:r>
        <w:t>第</w:t>
      </w:r>
      <w:r>
        <w:rPr>
          <w:rFonts w:hint="eastAsia"/>
        </w:rPr>
        <w:t>2包：</w:t>
      </w:r>
    </w:p>
    <w:p w14:paraId="7F9D7EEF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drawing>
          <wp:inline distT="0" distB="0" distL="0" distR="0">
            <wp:extent cx="5274310" cy="7464425"/>
            <wp:effectExtent l="0" t="0" r="2540" b="317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4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4B185">
      <w:r>
        <w:drawing>
          <wp:inline distT="0" distB="0" distL="0" distR="0">
            <wp:extent cx="5274310" cy="701802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18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1DD85">
      <w:pPr>
        <w:snapToGrid w:val="0"/>
        <w:spacing w:line="360" w:lineRule="auto"/>
        <w:ind w:firstLine="420" w:firstLineChars="200"/>
      </w:pPr>
    </w:p>
    <w:sectPr>
      <w:pgSz w:w="11906" w:h="16838"/>
      <w:pgMar w:top="962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yZGQ1OTRiODBjNmRkNWRiNTQ3OWY5ZTEyODM0ODgifQ=="/>
  </w:docVars>
  <w:rsids>
    <w:rsidRoot w:val="00694D27"/>
    <w:rsid w:val="00003AB2"/>
    <w:rsid w:val="00017203"/>
    <w:rsid w:val="00017FE8"/>
    <w:rsid w:val="00023CF9"/>
    <w:rsid w:val="00024456"/>
    <w:rsid w:val="00025467"/>
    <w:rsid w:val="0003023E"/>
    <w:rsid w:val="00033B3C"/>
    <w:rsid w:val="000368CC"/>
    <w:rsid w:val="000451BF"/>
    <w:rsid w:val="00045C3E"/>
    <w:rsid w:val="00054C2F"/>
    <w:rsid w:val="00061540"/>
    <w:rsid w:val="000615FB"/>
    <w:rsid w:val="00062900"/>
    <w:rsid w:val="00066EC9"/>
    <w:rsid w:val="000739D6"/>
    <w:rsid w:val="000814C8"/>
    <w:rsid w:val="000859CC"/>
    <w:rsid w:val="00086B2E"/>
    <w:rsid w:val="000916D9"/>
    <w:rsid w:val="00096402"/>
    <w:rsid w:val="00096673"/>
    <w:rsid w:val="000A6813"/>
    <w:rsid w:val="000B2E4E"/>
    <w:rsid w:val="000C64FA"/>
    <w:rsid w:val="000D4CC9"/>
    <w:rsid w:val="000D5131"/>
    <w:rsid w:val="000E53DF"/>
    <w:rsid w:val="00106D59"/>
    <w:rsid w:val="00113373"/>
    <w:rsid w:val="00120720"/>
    <w:rsid w:val="001232F7"/>
    <w:rsid w:val="00126FB6"/>
    <w:rsid w:val="0015272A"/>
    <w:rsid w:val="001554ED"/>
    <w:rsid w:val="00164B26"/>
    <w:rsid w:val="00170084"/>
    <w:rsid w:val="00170EAE"/>
    <w:rsid w:val="001815E2"/>
    <w:rsid w:val="00183DD7"/>
    <w:rsid w:val="00191E17"/>
    <w:rsid w:val="001A3C95"/>
    <w:rsid w:val="001A3E79"/>
    <w:rsid w:val="001A6EEF"/>
    <w:rsid w:val="001C4226"/>
    <w:rsid w:val="001C6DAC"/>
    <w:rsid w:val="001D4F45"/>
    <w:rsid w:val="001D696A"/>
    <w:rsid w:val="002148B4"/>
    <w:rsid w:val="00217CD7"/>
    <w:rsid w:val="00222016"/>
    <w:rsid w:val="0022708A"/>
    <w:rsid w:val="002277D5"/>
    <w:rsid w:val="00227B90"/>
    <w:rsid w:val="00230268"/>
    <w:rsid w:val="0025521E"/>
    <w:rsid w:val="00255FC7"/>
    <w:rsid w:val="00267EE3"/>
    <w:rsid w:val="0027790D"/>
    <w:rsid w:val="002860F1"/>
    <w:rsid w:val="002965D1"/>
    <w:rsid w:val="002A0982"/>
    <w:rsid w:val="002B2976"/>
    <w:rsid w:val="002B6279"/>
    <w:rsid w:val="002C5CDB"/>
    <w:rsid w:val="002D52F4"/>
    <w:rsid w:val="002F4EA2"/>
    <w:rsid w:val="00301708"/>
    <w:rsid w:val="0031214D"/>
    <w:rsid w:val="00316C0C"/>
    <w:rsid w:val="00323E81"/>
    <w:rsid w:val="00325FA1"/>
    <w:rsid w:val="003300CD"/>
    <w:rsid w:val="00335CBC"/>
    <w:rsid w:val="00344A84"/>
    <w:rsid w:val="00345061"/>
    <w:rsid w:val="00351CDC"/>
    <w:rsid w:val="003735BD"/>
    <w:rsid w:val="003843AF"/>
    <w:rsid w:val="00386304"/>
    <w:rsid w:val="0039482D"/>
    <w:rsid w:val="003A123D"/>
    <w:rsid w:val="003A7831"/>
    <w:rsid w:val="003B3A2E"/>
    <w:rsid w:val="003D2C85"/>
    <w:rsid w:val="003D302A"/>
    <w:rsid w:val="003D4241"/>
    <w:rsid w:val="003E357F"/>
    <w:rsid w:val="00401AC7"/>
    <w:rsid w:val="00420BFB"/>
    <w:rsid w:val="004310DA"/>
    <w:rsid w:val="00434285"/>
    <w:rsid w:val="00435891"/>
    <w:rsid w:val="004359D3"/>
    <w:rsid w:val="0045008A"/>
    <w:rsid w:val="004742E8"/>
    <w:rsid w:val="0047441D"/>
    <w:rsid w:val="00477CBD"/>
    <w:rsid w:val="00484A66"/>
    <w:rsid w:val="00490119"/>
    <w:rsid w:val="00491D3D"/>
    <w:rsid w:val="004968AB"/>
    <w:rsid w:val="004A1C47"/>
    <w:rsid w:val="004A2D32"/>
    <w:rsid w:val="004A503E"/>
    <w:rsid w:val="004B0661"/>
    <w:rsid w:val="004C21F0"/>
    <w:rsid w:val="004C78B8"/>
    <w:rsid w:val="004D14FA"/>
    <w:rsid w:val="004D16BB"/>
    <w:rsid w:val="004D546A"/>
    <w:rsid w:val="004D63F5"/>
    <w:rsid w:val="004F57B1"/>
    <w:rsid w:val="004F6CC5"/>
    <w:rsid w:val="005019A0"/>
    <w:rsid w:val="0050205C"/>
    <w:rsid w:val="0050631B"/>
    <w:rsid w:val="005176E3"/>
    <w:rsid w:val="0052449C"/>
    <w:rsid w:val="00526725"/>
    <w:rsid w:val="00530878"/>
    <w:rsid w:val="00550778"/>
    <w:rsid w:val="00555592"/>
    <w:rsid w:val="005557EF"/>
    <w:rsid w:val="00557A44"/>
    <w:rsid w:val="00561B4E"/>
    <w:rsid w:val="0056256A"/>
    <w:rsid w:val="00570AD1"/>
    <w:rsid w:val="00571AB3"/>
    <w:rsid w:val="005720FA"/>
    <w:rsid w:val="005751BA"/>
    <w:rsid w:val="005761B4"/>
    <w:rsid w:val="005843D8"/>
    <w:rsid w:val="00584A6B"/>
    <w:rsid w:val="005873FD"/>
    <w:rsid w:val="00587717"/>
    <w:rsid w:val="00592D9C"/>
    <w:rsid w:val="005A2224"/>
    <w:rsid w:val="005B13AE"/>
    <w:rsid w:val="005B6DFF"/>
    <w:rsid w:val="005C237F"/>
    <w:rsid w:val="005C39A4"/>
    <w:rsid w:val="005C39EB"/>
    <w:rsid w:val="005F0748"/>
    <w:rsid w:val="005F15F0"/>
    <w:rsid w:val="005F681E"/>
    <w:rsid w:val="00601D14"/>
    <w:rsid w:val="00604ABD"/>
    <w:rsid w:val="00606280"/>
    <w:rsid w:val="0061384D"/>
    <w:rsid w:val="00624966"/>
    <w:rsid w:val="00624AB8"/>
    <w:rsid w:val="00630C89"/>
    <w:rsid w:val="006528B9"/>
    <w:rsid w:val="006544E4"/>
    <w:rsid w:val="00657579"/>
    <w:rsid w:val="006578A5"/>
    <w:rsid w:val="006716C0"/>
    <w:rsid w:val="00673908"/>
    <w:rsid w:val="006775DC"/>
    <w:rsid w:val="00683118"/>
    <w:rsid w:val="006845C9"/>
    <w:rsid w:val="00687549"/>
    <w:rsid w:val="00691285"/>
    <w:rsid w:val="00693BC0"/>
    <w:rsid w:val="00694D27"/>
    <w:rsid w:val="00697DC3"/>
    <w:rsid w:val="006A1BC4"/>
    <w:rsid w:val="006A7EB0"/>
    <w:rsid w:val="006C12DC"/>
    <w:rsid w:val="006D0EA5"/>
    <w:rsid w:val="006E09C3"/>
    <w:rsid w:val="006E48BA"/>
    <w:rsid w:val="006F27C6"/>
    <w:rsid w:val="006F30D5"/>
    <w:rsid w:val="006F67AE"/>
    <w:rsid w:val="00700359"/>
    <w:rsid w:val="00721A38"/>
    <w:rsid w:val="00727195"/>
    <w:rsid w:val="007352C7"/>
    <w:rsid w:val="007407CF"/>
    <w:rsid w:val="00753160"/>
    <w:rsid w:val="00756B26"/>
    <w:rsid w:val="007575EB"/>
    <w:rsid w:val="00770EE7"/>
    <w:rsid w:val="007735EC"/>
    <w:rsid w:val="00774040"/>
    <w:rsid w:val="00774AAE"/>
    <w:rsid w:val="00776441"/>
    <w:rsid w:val="007A0CE4"/>
    <w:rsid w:val="007A0D03"/>
    <w:rsid w:val="007A2E27"/>
    <w:rsid w:val="007B0999"/>
    <w:rsid w:val="007D0E5C"/>
    <w:rsid w:val="007D2EBA"/>
    <w:rsid w:val="007E2314"/>
    <w:rsid w:val="007F353C"/>
    <w:rsid w:val="008123AF"/>
    <w:rsid w:val="00814E40"/>
    <w:rsid w:val="00817F2B"/>
    <w:rsid w:val="00833596"/>
    <w:rsid w:val="00836335"/>
    <w:rsid w:val="008452F0"/>
    <w:rsid w:val="00847C3B"/>
    <w:rsid w:val="00851500"/>
    <w:rsid w:val="00854ABC"/>
    <w:rsid w:val="0085743F"/>
    <w:rsid w:val="00857919"/>
    <w:rsid w:val="00860645"/>
    <w:rsid w:val="008624F3"/>
    <w:rsid w:val="00866EA9"/>
    <w:rsid w:val="00870F06"/>
    <w:rsid w:val="00871D6C"/>
    <w:rsid w:val="0087461A"/>
    <w:rsid w:val="00874CD2"/>
    <w:rsid w:val="00876E6A"/>
    <w:rsid w:val="0088651A"/>
    <w:rsid w:val="0088740A"/>
    <w:rsid w:val="00891893"/>
    <w:rsid w:val="00892979"/>
    <w:rsid w:val="008A44A1"/>
    <w:rsid w:val="008A7F78"/>
    <w:rsid w:val="008B3B7D"/>
    <w:rsid w:val="008B6CCE"/>
    <w:rsid w:val="008B74BB"/>
    <w:rsid w:val="008C0BE9"/>
    <w:rsid w:val="008C2CD9"/>
    <w:rsid w:val="008C4550"/>
    <w:rsid w:val="008C7B3D"/>
    <w:rsid w:val="008C7FB8"/>
    <w:rsid w:val="008D14F0"/>
    <w:rsid w:val="008E1878"/>
    <w:rsid w:val="008E41D7"/>
    <w:rsid w:val="00915559"/>
    <w:rsid w:val="00924ABE"/>
    <w:rsid w:val="00926CFF"/>
    <w:rsid w:val="00933018"/>
    <w:rsid w:val="00943D7B"/>
    <w:rsid w:val="00945372"/>
    <w:rsid w:val="00945540"/>
    <w:rsid w:val="00951798"/>
    <w:rsid w:val="00952C93"/>
    <w:rsid w:val="0096088F"/>
    <w:rsid w:val="00974338"/>
    <w:rsid w:val="00975B9E"/>
    <w:rsid w:val="00992210"/>
    <w:rsid w:val="00995EF4"/>
    <w:rsid w:val="009A1F0F"/>
    <w:rsid w:val="009A59A7"/>
    <w:rsid w:val="009B5162"/>
    <w:rsid w:val="009B738A"/>
    <w:rsid w:val="009C3AF7"/>
    <w:rsid w:val="009C5EE9"/>
    <w:rsid w:val="009D5C9B"/>
    <w:rsid w:val="009D6EC9"/>
    <w:rsid w:val="009E2B9E"/>
    <w:rsid w:val="009F0109"/>
    <w:rsid w:val="009F26AE"/>
    <w:rsid w:val="009F6E98"/>
    <w:rsid w:val="009F7E95"/>
    <w:rsid w:val="00A04A69"/>
    <w:rsid w:val="00A04C1A"/>
    <w:rsid w:val="00A06008"/>
    <w:rsid w:val="00A149A1"/>
    <w:rsid w:val="00A14A9B"/>
    <w:rsid w:val="00A35CA1"/>
    <w:rsid w:val="00A360D6"/>
    <w:rsid w:val="00A50AB2"/>
    <w:rsid w:val="00A5621E"/>
    <w:rsid w:val="00A615C7"/>
    <w:rsid w:val="00A6281A"/>
    <w:rsid w:val="00A670E6"/>
    <w:rsid w:val="00A83918"/>
    <w:rsid w:val="00A85DA9"/>
    <w:rsid w:val="00A85F01"/>
    <w:rsid w:val="00A93D95"/>
    <w:rsid w:val="00A94B87"/>
    <w:rsid w:val="00AB02EA"/>
    <w:rsid w:val="00AB445B"/>
    <w:rsid w:val="00AB591A"/>
    <w:rsid w:val="00AB6611"/>
    <w:rsid w:val="00AB73A6"/>
    <w:rsid w:val="00AC60B2"/>
    <w:rsid w:val="00AD0D9F"/>
    <w:rsid w:val="00AD23D5"/>
    <w:rsid w:val="00AE0963"/>
    <w:rsid w:val="00AE451D"/>
    <w:rsid w:val="00B01205"/>
    <w:rsid w:val="00B15DCE"/>
    <w:rsid w:val="00B164BC"/>
    <w:rsid w:val="00B3336A"/>
    <w:rsid w:val="00B375A9"/>
    <w:rsid w:val="00B42B3D"/>
    <w:rsid w:val="00B43DFE"/>
    <w:rsid w:val="00B46022"/>
    <w:rsid w:val="00B63845"/>
    <w:rsid w:val="00B67BB1"/>
    <w:rsid w:val="00B7111E"/>
    <w:rsid w:val="00B75D4A"/>
    <w:rsid w:val="00B93734"/>
    <w:rsid w:val="00BA2B0B"/>
    <w:rsid w:val="00BA5216"/>
    <w:rsid w:val="00BA5924"/>
    <w:rsid w:val="00BB32F8"/>
    <w:rsid w:val="00BC0CD1"/>
    <w:rsid w:val="00BD40AB"/>
    <w:rsid w:val="00BE1536"/>
    <w:rsid w:val="00BF5740"/>
    <w:rsid w:val="00BF771E"/>
    <w:rsid w:val="00C12DFC"/>
    <w:rsid w:val="00C21C17"/>
    <w:rsid w:val="00C24641"/>
    <w:rsid w:val="00C24DDB"/>
    <w:rsid w:val="00C276F1"/>
    <w:rsid w:val="00C3647E"/>
    <w:rsid w:val="00C41838"/>
    <w:rsid w:val="00C41D9E"/>
    <w:rsid w:val="00C46373"/>
    <w:rsid w:val="00C63268"/>
    <w:rsid w:val="00C6734C"/>
    <w:rsid w:val="00C70146"/>
    <w:rsid w:val="00C75BA4"/>
    <w:rsid w:val="00C81236"/>
    <w:rsid w:val="00CA56D3"/>
    <w:rsid w:val="00CA7DB9"/>
    <w:rsid w:val="00CB1CF1"/>
    <w:rsid w:val="00CB2774"/>
    <w:rsid w:val="00CB32A7"/>
    <w:rsid w:val="00CB3434"/>
    <w:rsid w:val="00CB69BE"/>
    <w:rsid w:val="00CD46FB"/>
    <w:rsid w:val="00CD5EF4"/>
    <w:rsid w:val="00CD7CE7"/>
    <w:rsid w:val="00CE3880"/>
    <w:rsid w:val="00CE5179"/>
    <w:rsid w:val="00D01FAB"/>
    <w:rsid w:val="00D04264"/>
    <w:rsid w:val="00D20D5D"/>
    <w:rsid w:val="00D236EC"/>
    <w:rsid w:val="00D257AC"/>
    <w:rsid w:val="00D47E44"/>
    <w:rsid w:val="00D56E7C"/>
    <w:rsid w:val="00D810DC"/>
    <w:rsid w:val="00D81806"/>
    <w:rsid w:val="00D84E99"/>
    <w:rsid w:val="00D862B3"/>
    <w:rsid w:val="00DB0F66"/>
    <w:rsid w:val="00DB10C7"/>
    <w:rsid w:val="00DB16F9"/>
    <w:rsid w:val="00DB17DB"/>
    <w:rsid w:val="00DB3032"/>
    <w:rsid w:val="00DB6362"/>
    <w:rsid w:val="00DB67CA"/>
    <w:rsid w:val="00DC2F7C"/>
    <w:rsid w:val="00DC4E83"/>
    <w:rsid w:val="00DC6BC5"/>
    <w:rsid w:val="00DD00AF"/>
    <w:rsid w:val="00DD3D8F"/>
    <w:rsid w:val="00DE07DD"/>
    <w:rsid w:val="00DE2B81"/>
    <w:rsid w:val="00DE74A9"/>
    <w:rsid w:val="00DF0D08"/>
    <w:rsid w:val="00DF309B"/>
    <w:rsid w:val="00E0230C"/>
    <w:rsid w:val="00E06C6E"/>
    <w:rsid w:val="00E20601"/>
    <w:rsid w:val="00E2089B"/>
    <w:rsid w:val="00E24466"/>
    <w:rsid w:val="00E435E1"/>
    <w:rsid w:val="00E65968"/>
    <w:rsid w:val="00E73A29"/>
    <w:rsid w:val="00E81663"/>
    <w:rsid w:val="00E869C8"/>
    <w:rsid w:val="00E86DED"/>
    <w:rsid w:val="00E86F94"/>
    <w:rsid w:val="00E95B9B"/>
    <w:rsid w:val="00EA5660"/>
    <w:rsid w:val="00EA5A35"/>
    <w:rsid w:val="00EB2ABF"/>
    <w:rsid w:val="00EB5949"/>
    <w:rsid w:val="00EB677B"/>
    <w:rsid w:val="00ED15F6"/>
    <w:rsid w:val="00ED4078"/>
    <w:rsid w:val="00EF0ACC"/>
    <w:rsid w:val="00EF0C21"/>
    <w:rsid w:val="00EF208E"/>
    <w:rsid w:val="00EF59E8"/>
    <w:rsid w:val="00F14A0F"/>
    <w:rsid w:val="00F15374"/>
    <w:rsid w:val="00F3333E"/>
    <w:rsid w:val="00F439E9"/>
    <w:rsid w:val="00F44686"/>
    <w:rsid w:val="00F57AF3"/>
    <w:rsid w:val="00F611A2"/>
    <w:rsid w:val="00F67E82"/>
    <w:rsid w:val="00F742A4"/>
    <w:rsid w:val="00F762C6"/>
    <w:rsid w:val="00F86A97"/>
    <w:rsid w:val="00FB25AE"/>
    <w:rsid w:val="00FE7425"/>
    <w:rsid w:val="01BA61B0"/>
    <w:rsid w:val="06121460"/>
    <w:rsid w:val="080041F1"/>
    <w:rsid w:val="0EF3635A"/>
    <w:rsid w:val="13624BC2"/>
    <w:rsid w:val="14AD6B6E"/>
    <w:rsid w:val="14B05AE4"/>
    <w:rsid w:val="151352B4"/>
    <w:rsid w:val="15A41965"/>
    <w:rsid w:val="182A7068"/>
    <w:rsid w:val="193C1C21"/>
    <w:rsid w:val="1E42335E"/>
    <w:rsid w:val="20B31FCF"/>
    <w:rsid w:val="2388117F"/>
    <w:rsid w:val="271E248E"/>
    <w:rsid w:val="28D4210C"/>
    <w:rsid w:val="29FC6AB7"/>
    <w:rsid w:val="2BA34F9F"/>
    <w:rsid w:val="2C8471FF"/>
    <w:rsid w:val="2CA55AF3"/>
    <w:rsid w:val="2DE05111"/>
    <w:rsid w:val="2E2E58E3"/>
    <w:rsid w:val="378A1884"/>
    <w:rsid w:val="38DB60EC"/>
    <w:rsid w:val="3A3C6A5B"/>
    <w:rsid w:val="3EB92D70"/>
    <w:rsid w:val="41750C1A"/>
    <w:rsid w:val="45C06792"/>
    <w:rsid w:val="503A09D7"/>
    <w:rsid w:val="573963A5"/>
    <w:rsid w:val="5B451E39"/>
    <w:rsid w:val="656E5DB3"/>
    <w:rsid w:val="66B94E0C"/>
    <w:rsid w:val="6836518E"/>
    <w:rsid w:val="711461F7"/>
    <w:rsid w:val="71357785"/>
    <w:rsid w:val="72D65E23"/>
    <w:rsid w:val="76854084"/>
    <w:rsid w:val="7A41719B"/>
    <w:rsid w:val="7DA9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link w:val="1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13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5">
    <w:name w:val="Plain Text"/>
    <w:basedOn w:val="1"/>
    <w:link w:val="14"/>
    <w:qFormat/>
    <w:uiPriority w:val="0"/>
    <w:rPr>
      <w:rFonts w:ascii="宋体" w:hAnsi="Courier New" w:eastAsiaTheme="minorEastAsia" w:cstheme="minorBidi"/>
      <w:szCs w:val="22"/>
    </w:rPr>
  </w:style>
  <w:style w:type="paragraph" w:styleId="6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标题 1 Char"/>
    <w:basedOn w:val="11"/>
    <w:link w:val="3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3">
    <w:name w:val="标题 2 Char"/>
    <w:basedOn w:val="11"/>
    <w:link w:val="4"/>
    <w:qFormat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14">
    <w:name w:val="纯文本 Char"/>
    <w:basedOn w:val="11"/>
    <w:link w:val="5"/>
    <w:qFormat/>
    <w:uiPriority w:val="0"/>
    <w:rPr>
      <w:rFonts w:ascii="宋体" w:hAnsi="Courier New"/>
    </w:rPr>
  </w:style>
  <w:style w:type="character" w:customStyle="1" w:styleId="15">
    <w:name w:val="页眉 Char"/>
    <w:basedOn w:val="11"/>
    <w:link w:val="8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页脚 Char"/>
    <w:basedOn w:val="11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批注框文本 Char"/>
    <w:basedOn w:val="11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font31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paragraph" w:customStyle="1" w:styleId="19">
    <w:name w:val="SOW正文"/>
    <w:basedOn w:val="1"/>
    <w:qFormat/>
    <w:uiPriority w:val="99"/>
    <w:pPr>
      <w:snapToGrid w:val="0"/>
      <w:spacing w:before="120" w:line="400" w:lineRule="exact"/>
      <w:ind w:firstLine="425"/>
    </w:pPr>
    <w:rPr>
      <w:sz w:val="24"/>
      <w:szCs w:val="20"/>
    </w:rPr>
  </w:style>
  <w:style w:type="paragraph" w:customStyle="1" w:styleId="20">
    <w:name w:val="Table Text"/>
    <w:basedOn w:val="1"/>
    <w:qFormat/>
    <w:uiPriority w:val="0"/>
    <w:pPr>
      <w:widowControl/>
      <w:spacing w:before="60" w:after="60" w:line="360" w:lineRule="auto"/>
      <w:ind w:firstLine="200" w:firstLineChars="200"/>
      <w:jc w:val="left"/>
    </w:pPr>
    <w:rPr>
      <w:kern w:val="0"/>
    </w:rPr>
  </w:style>
  <w:style w:type="table" w:customStyle="1" w:styleId="21">
    <w:name w:val="Table Normal"/>
    <w:unhideWhenUsed/>
    <w:qFormat/>
    <w:uiPriority w:val="0"/>
    <w:pPr>
      <w:widowControl w:val="0"/>
      <w:autoSpaceDE w:val="0"/>
      <w:autoSpaceDN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CC31D-A3E6-4B4B-9BCB-A476AD4B29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14</Pages>
  <Words>738</Words>
  <Characters>884</Characters>
  <Lines>7</Lines>
  <Paragraphs>2</Paragraphs>
  <TotalTime>20</TotalTime>
  <ScaleCrop>false</ScaleCrop>
  <LinksUpToDate>false</LinksUpToDate>
  <CharactersWithSpaces>905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2020-05-07T11:54:00Z</dcterms:created>
  <dc:creator>User</dc:creator>
  <cp:lastModifiedBy>Estela</cp:lastModifiedBy>
  <cp:lastPrinted>2020-06-23T06:47:00Z</cp:lastPrinted>
  <dcterms:modified xsi:type="dcterms:W3CDTF">2026-08-11T07:36:56Z</dcterms:modified>
  <cp:revision>151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8DCE113551A84A96ABF34C14975E69E9_12</vt:lpwstr>
  </property>
  <property fmtid="{D5CDD505-2E9C-101B-9397-08002B2CF9AE}" pid="4" name="KSOTemplateDocerSaveRecord">
    <vt:lpwstr>eyJoZGlkIjoiMWJmYmVhMGQ2YWQwOTc0ZDFkYmVkZTE0NzFkNThlYzIiLCJ1c2VySWQiOiIyNDc5MzkxNzUifQ==</vt:lpwstr>
  </property>
</Properties>
</file>