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794FA0">
      <w:pPr>
        <w:pStyle w:val="2"/>
        <w:tabs>
          <w:tab w:val="left" w:pos="-284"/>
        </w:tabs>
        <w:autoSpaceDE w:val="0"/>
        <w:autoSpaceDN w:val="0"/>
        <w:adjustRightInd w:val="0"/>
        <w:spacing w:before="0" w:after="0" w:line="360" w:lineRule="auto"/>
        <w:ind w:left="-1" w:leftChars="-202" w:hanging="423" w:hangingChars="96"/>
        <w:jc w:val="center"/>
        <w:rPr>
          <w:rFonts w:eastAsia="华文中宋"/>
        </w:rPr>
      </w:pPr>
      <w:bookmarkStart w:id="0" w:name="_Toc28359022"/>
      <w:bookmarkStart w:id="1" w:name="_Toc35393809"/>
      <w:r>
        <w:rPr>
          <w:rFonts w:hint="eastAsia" w:eastAsia="华文中宋"/>
        </w:rPr>
        <w:t>北京市属医院2026年医用设备集中带量采购体外诊断与辅助设备组骨盆骨折复位手术导航定位系统成交结果</w:t>
      </w:r>
      <w:r>
        <w:rPr>
          <w:rFonts w:eastAsia="华文中宋"/>
        </w:rPr>
        <w:t>公告</w:t>
      </w:r>
      <w:bookmarkEnd w:id="0"/>
      <w:bookmarkEnd w:id="1"/>
    </w:p>
    <w:p w14:paraId="1B9C7A2C">
      <w:pPr>
        <w:rPr>
          <w:rFonts w:eastAsia="黑体"/>
          <w:sz w:val="28"/>
          <w:szCs w:val="28"/>
        </w:rPr>
      </w:pPr>
      <w:r>
        <w:rPr>
          <w:rFonts w:eastAsia="黑体"/>
          <w:sz w:val="28"/>
          <w:szCs w:val="28"/>
        </w:rPr>
        <w:t>一、</w:t>
      </w:r>
      <w:r>
        <w:rPr>
          <w:rFonts w:eastAsia="黑体"/>
          <w:kern w:val="0"/>
          <w:sz w:val="28"/>
          <w:szCs w:val="28"/>
        </w:rPr>
        <w:t>项目</w:t>
      </w:r>
      <w:r>
        <w:rPr>
          <w:rFonts w:eastAsia="黑体"/>
          <w:sz w:val="28"/>
          <w:szCs w:val="28"/>
        </w:rPr>
        <w:t>编号：</w:t>
      </w:r>
      <w:r>
        <w:rPr>
          <w:rFonts w:hint="eastAsia" w:eastAsia="黑体"/>
          <w:sz w:val="28"/>
          <w:szCs w:val="28"/>
        </w:rPr>
        <w:t>0701-264106080769</w:t>
      </w:r>
    </w:p>
    <w:p w14:paraId="5A6B03EB">
      <w:pPr>
        <w:rPr>
          <w:rFonts w:eastAsia="黑体" w:asciiTheme="minorEastAsia" w:hAnsiTheme="minorEastAsia"/>
          <w:sz w:val="28"/>
          <w:szCs w:val="28"/>
          <w:u w:val="single"/>
        </w:rPr>
      </w:pPr>
      <w:r>
        <w:rPr>
          <w:rFonts w:eastAsia="黑体"/>
          <w:sz w:val="28"/>
          <w:szCs w:val="28"/>
        </w:rPr>
        <w:t>二、项目名称：</w:t>
      </w:r>
      <w:r>
        <w:rPr>
          <w:rFonts w:hint="eastAsia" w:asciiTheme="minorEastAsia" w:hAnsiTheme="minorEastAsia" w:eastAsiaTheme="minorEastAsia"/>
          <w:sz w:val="28"/>
          <w:szCs w:val="28"/>
        </w:rPr>
        <w:t>北京市属医院2026年医用设备集中带量采购体外诊断与辅助设备组骨盆骨折复位手术导航定位系统</w:t>
      </w:r>
    </w:p>
    <w:p w14:paraId="5682383E">
      <w:pPr>
        <w:rPr>
          <w:rFonts w:eastAsia="黑体"/>
          <w:sz w:val="28"/>
          <w:szCs w:val="28"/>
        </w:rPr>
      </w:pPr>
      <w:r>
        <w:rPr>
          <w:rFonts w:eastAsia="黑体"/>
          <w:sz w:val="28"/>
          <w:szCs w:val="28"/>
        </w:rPr>
        <w:t>三、</w:t>
      </w:r>
      <w:r>
        <w:rPr>
          <w:rFonts w:hint="eastAsia" w:eastAsia="黑体"/>
          <w:sz w:val="28"/>
          <w:szCs w:val="28"/>
        </w:rPr>
        <w:t>成交</w:t>
      </w:r>
      <w:r>
        <w:rPr>
          <w:rFonts w:eastAsia="黑体"/>
          <w:sz w:val="28"/>
          <w:szCs w:val="28"/>
        </w:rPr>
        <w:t>信息</w:t>
      </w:r>
    </w:p>
    <w:p w14:paraId="5CB4959D">
      <w:pPr>
        <w:rPr>
          <w:rFonts w:eastAsia="仿宋"/>
          <w:sz w:val="28"/>
          <w:szCs w:val="28"/>
        </w:rPr>
      </w:pPr>
      <w:r>
        <w:rPr>
          <w:rFonts w:eastAsia="仿宋"/>
          <w:sz w:val="28"/>
          <w:szCs w:val="28"/>
        </w:rPr>
        <w:t>供应商名称：</w:t>
      </w:r>
      <w:r>
        <w:rPr>
          <w:rFonts w:hint="eastAsia" w:eastAsia="仿宋"/>
          <w:sz w:val="28"/>
          <w:szCs w:val="28"/>
        </w:rPr>
        <w:t>北京罗森博特科技有限公司</w:t>
      </w:r>
    </w:p>
    <w:p w14:paraId="16DC81E1">
      <w:pPr>
        <w:rPr>
          <w:rFonts w:eastAsia="仿宋"/>
          <w:sz w:val="28"/>
          <w:szCs w:val="28"/>
        </w:rPr>
      </w:pPr>
      <w:r>
        <w:rPr>
          <w:rFonts w:eastAsia="仿宋"/>
          <w:sz w:val="28"/>
          <w:szCs w:val="28"/>
        </w:rPr>
        <w:t>供应商地址：</w:t>
      </w:r>
      <w:r>
        <w:rPr>
          <w:rFonts w:hint="eastAsia" w:eastAsia="仿宋"/>
          <w:sz w:val="28"/>
          <w:szCs w:val="28"/>
        </w:rPr>
        <w:t>北京市海淀区小月河东畔路16号院2号楼14层1401号</w:t>
      </w:r>
    </w:p>
    <w:p w14:paraId="246F400D">
      <w:pPr>
        <w:rPr>
          <w:rFonts w:eastAsia="仿宋"/>
          <w:sz w:val="28"/>
          <w:szCs w:val="28"/>
        </w:rPr>
      </w:pPr>
      <w:r>
        <w:rPr>
          <w:rFonts w:hint="eastAsia" w:eastAsia="仿宋"/>
          <w:sz w:val="28"/>
          <w:szCs w:val="28"/>
        </w:rPr>
        <w:t>成交</w:t>
      </w:r>
      <w:r>
        <w:rPr>
          <w:rFonts w:eastAsia="仿宋"/>
          <w:sz w:val="28"/>
          <w:szCs w:val="28"/>
        </w:rPr>
        <w:t>金额：</w:t>
      </w:r>
      <w:r>
        <w:rPr>
          <w:rFonts w:hint="eastAsia" w:eastAsia="仿宋"/>
          <w:sz w:val="28"/>
          <w:szCs w:val="28"/>
        </w:rPr>
        <w:t>¥</w:t>
      </w:r>
      <w:r>
        <w:rPr>
          <w:rFonts w:eastAsia="仿宋"/>
          <w:sz w:val="28"/>
          <w:szCs w:val="28"/>
        </w:rPr>
        <w:t>8</w:t>
      </w:r>
      <w:r>
        <w:rPr>
          <w:rFonts w:hint="eastAsia" w:eastAsia="仿宋"/>
          <w:sz w:val="28"/>
          <w:szCs w:val="28"/>
        </w:rPr>
        <w:t>,</w:t>
      </w:r>
      <w:r>
        <w:rPr>
          <w:rFonts w:eastAsia="仿宋"/>
          <w:sz w:val="28"/>
          <w:szCs w:val="28"/>
        </w:rPr>
        <w:t>600</w:t>
      </w:r>
      <w:r>
        <w:rPr>
          <w:rFonts w:hint="eastAsia" w:eastAsia="仿宋"/>
          <w:sz w:val="28"/>
          <w:szCs w:val="28"/>
        </w:rPr>
        <w:t>,</w:t>
      </w:r>
      <w:r>
        <w:rPr>
          <w:rFonts w:eastAsia="仿宋"/>
          <w:sz w:val="28"/>
          <w:szCs w:val="28"/>
        </w:rPr>
        <w:t>000.00</w:t>
      </w:r>
    </w:p>
    <w:p w14:paraId="5AF8E5BF">
      <w:pPr>
        <w:numPr>
          <w:ilvl w:val="0"/>
          <w:numId w:val="1"/>
        </w:numPr>
        <w:rPr>
          <w:rFonts w:eastAsia="黑体"/>
          <w:b/>
          <w:sz w:val="28"/>
          <w:szCs w:val="28"/>
        </w:rPr>
      </w:pPr>
      <w:r>
        <w:rPr>
          <w:rFonts w:eastAsia="黑体"/>
          <w:sz w:val="28"/>
          <w:szCs w:val="28"/>
        </w:rPr>
        <w:t>主要标的信息</w:t>
      </w:r>
    </w:p>
    <w:tbl>
      <w:tblPr>
        <w:tblStyle w:val="8"/>
        <w:tblpPr w:leftFromText="180" w:rightFromText="180" w:vertAnchor="text" w:tblpY="1"/>
        <w:tblOverlap w:val="never"/>
        <w:tblW w:w="4998"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1403"/>
        <w:gridCol w:w="740"/>
        <w:gridCol w:w="1978"/>
        <w:gridCol w:w="2113"/>
        <w:gridCol w:w="1477"/>
      </w:tblGrid>
      <w:tr w14:paraId="730216C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93" w:type="pct"/>
            <w:vAlign w:val="center"/>
          </w:tcPr>
          <w:p w14:paraId="0D288722">
            <w:pPr>
              <w:widowControl/>
              <w:jc w:val="center"/>
              <w:rPr>
                <w:rFonts w:ascii="仿宋" w:hAnsi="仿宋" w:eastAsia="仿宋"/>
                <w:b/>
                <w:kern w:val="0"/>
              </w:rPr>
            </w:pPr>
            <w:r>
              <w:rPr>
                <w:rFonts w:ascii="仿宋" w:hAnsi="仿宋" w:eastAsia="仿宋"/>
                <w:b/>
                <w:kern w:val="0"/>
              </w:rPr>
              <w:t>包号</w:t>
            </w:r>
          </w:p>
        </w:tc>
        <w:tc>
          <w:tcPr>
            <w:tcW w:w="842" w:type="pct"/>
            <w:shd w:val="clear" w:color="auto" w:fill="auto"/>
            <w:vAlign w:val="center"/>
          </w:tcPr>
          <w:p w14:paraId="117B4F93">
            <w:pPr>
              <w:widowControl/>
              <w:jc w:val="center"/>
              <w:rPr>
                <w:rFonts w:ascii="仿宋" w:hAnsi="仿宋" w:eastAsia="仿宋"/>
                <w:b/>
                <w:kern w:val="0"/>
              </w:rPr>
            </w:pPr>
            <w:r>
              <w:rPr>
                <w:rFonts w:ascii="仿宋" w:hAnsi="仿宋" w:eastAsia="仿宋"/>
                <w:b/>
                <w:kern w:val="0"/>
              </w:rPr>
              <w:t>标的名称</w:t>
            </w:r>
          </w:p>
        </w:tc>
        <w:tc>
          <w:tcPr>
            <w:tcW w:w="453" w:type="pct"/>
            <w:shd w:val="clear" w:color="auto" w:fill="auto"/>
            <w:vAlign w:val="center"/>
          </w:tcPr>
          <w:p w14:paraId="42A873F3">
            <w:pPr>
              <w:widowControl/>
              <w:jc w:val="center"/>
              <w:rPr>
                <w:rFonts w:ascii="仿宋" w:hAnsi="仿宋" w:eastAsia="仿宋"/>
                <w:b/>
                <w:kern w:val="0"/>
              </w:rPr>
            </w:pPr>
            <w:r>
              <w:rPr>
                <w:rFonts w:ascii="仿宋" w:hAnsi="仿宋" w:eastAsia="仿宋"/>
                <w:b/>
                <w:kern w:val="0"/>
              </w:rPr>
              <w:t>数量</w:t>
            </w:r>
          </w:p>
        </w:tc>
        <w:tc>
          <w:tcPr>
            <w:tcW w:w="1179" w:type="pct"/>
            <w:shd w:val="clear" w:color="auto" w:fill="auto"/>
            <w:vAlign w:val="center"/>
          </w:tcPr>
          <w:p w14:paraId="495870AD">
            <w:pPr>
              <w:snapToGrid w:val="0"/>
              <w:jc w:val="center"/>
              <w:rPr>
                <w:rFonts w:ascii="仿宋" w:hAnsi="仿宋" w:eastAsia="仿宋"/>
                <w:b/>
                <w:kern w:val="0"/>
              </w:rPr>
            </w:pPr>
            <w:r>
              <w:rPr>
                <w:rFonts w:hint="eastAsia" w:ascii="仿宋" w:hAnsi="仿宋" w:eastAsia="仿宋"/>
                <w:b/>
                <w:kern w:val="0"/>
              </w:rPr>
              <w:t>品牌</w:t>
            </w:r>
          </w:p>
        </w:tc>
        <w:tc>
          <w:tcPr>
            <w:tcW w:w="1258" w:type="pct"/>
            <w:shd w:val="clear" w:color="auto" w:fill="auto"/>
            <w:vAlign w:val="center"/>
          </w:tcPr>
          <w:p w14:paraId="60E7896B">
            <w:pPr>
              <w:snapToGrid w:val="0"/>
              <w:jc w:val="center"/>
              <w:rPr>
                <w:rFonts w:ascii="仿宋" w:hAnsi="仿宋" w:eastAsia="仿宋"/>
                <w:b/>
                <w:kern w:val="0"/>
              </w:rPr>
            </w:pPr>
            <w:r>
              <w:rPr>
                <w:rFonts w:hint="eastAsia" w:ascii="仿宋" w:hAnsi="仿宋" w:eastAsia="仿宋" w:cs="仿宋"/>
                <w:b/>
                <w:bCs/>
                <w:kern w:val="0"/>
                <w:sz w:val="22"/>
                <w:szCs w:val="22"/>
              </w:rPr>
              <w:t>规格和型号</w:t>
            </w:r>
          </w:p>
        </w:tc>
        <w:tc>
          <w:tcPr>
            <w:tcW w:w="772" w:type="pct"/>
            <w:shd w:val="clear" w:color="auto" w:fill="auto"/>
            <w:vAlign w:val="center"/>
          </w:tcPr>
          <w:p w14:paraId="7C4415B9">
            <w:pPr>
              <w:snapToGrid w:val="0"/>
              <w:jc w:val="center"/>
              <w:rPr>
                <w:rFonts w:ascii="仿宋" w:hAnsi="仿宋" w:eastAsia="仿宋"/>
                <w:b/>
                <w:kern w:val="0"/>
              </w:rPr>
            </w:pPr>
            <w:r>
              <w:rPr>
                <w:rFonts w:hint="eastAsia" w:ascii="仿宋" w:hAnsi="仿宋" w:eastAsia="仿宋" w:cs="仿宋"/>
                <w:b/>
                <w:bCs/>
                <w:kern w:val="0"/>
                <w:sz w:val="22"/>
                <w:szCs w:val="22"/>
              </w:rPr>
              <w:t>单价</w:t>
            </w:r>
          </w:p>
        </w:tc>
      </w:tr>
      <w:tr w14:paraId="08B9E64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493" w:type="pct"/>
            <w:vAlign w:val="center"/>
          </w:tcPr>
          <w:p w14:paraId="051F56A3">
            <w:pPr>
              <w:snapToGrid w:val="0"/>
              <w:jc w:val="center"/>
              <w:rPr>
                <w:rFonts w:ascii="仿宋" w:hAnsi="仿宋" w:eastAsia="仿宋"/>
              </w:rPr>
            </w:pPr>
            <w:bookmarkStart w:id="23" w:name="_GoBack" w:colFirst="0" w:colLast="5"/>
            <w:r>
              <w:rPr>
                <w:rFonts w:hint="eastAsia" w:ascii="宋体" w:hAnsi="宋体"/>
                <w:color w:val="000000"/>
              </w:rPr>
              <w:t>1</w:t>
            </w:r>
          </w:p>
        </w:tc>
        <w:tc>
          <w:tcPr>
            <w:tcW w:w="842" w:type="pct"/>
            <w:vAlign w:val="center"/>
          </w:tcPr>
          <w:p w14:paraId="4E90460C">
            <w:pPr>
              <w:snapToGrid w:val="0"/>
              <w:jc w:val="center"/>
              <w:rPr>
                <w:rFonts w:ascii="仿宋" w:hAnsi="仿宋" w:eastAsia="仿宋"/>
              </w:rPr>
            </w:pPr>
            <w:bookmarkStart w:id="2" w:name="OLE_LINK143"/>
            <w:bookmarkStart w:id="3" w:name="OLE_LINK149"/>
            <w:r>
              <w:rPr>
                <w:rFonts w:hint="eastAsia" w:ascii="仿宋" w:hAnsi="仿宋" w:eastAsia="仿宋"/>
                <w:bCs/>
              </w:rPr>
              <w:t>骨盆骨折复位手术导航定位系统</w:t>
            </w:r>
            <w:bookmarkEnd w:id="2"/>
            <w:bookmarkEnd w:id="3"/>
          </w:p>
        </w:tc>
        <w:tc>
          <w:tcPr>
            <w:tcW w:w="453" w:type="pct"/>
            <w:vAlign w:val="center"/>
          </w:tcPr>
          <w:p w14:paraId="0FDC189F">
            <w:pPr>
              <w:snapToGrid w:val="0"/>
              <w:jc w:val="center"/>
              <w:rPr>
                <w:rFonts w:ascii="仿宋" w:hAnsi="仿宋" w:eastAsia="仿宋"/>
                <w:bCs/>
              </w:rPr>
            </w:pPr>
            <w:r>
              <w:rPr>
                <w:rFonts w:hint="eastAsia" w:ascii="仿宋" w:hAnsi="仿宋" w:eastAsia="仿宋"/>
                <w:bCs/>
              </w:rPr>
              <w:t>1套</w:t>
            </w:r>
          </w:p>
        </w:tc>
        <w:tc>
          <w:tcPr>
            <w:tcW w:w="1179" w:type="pct"/>
            <w:vAlign w:val="center"/>
          </w:tcPr>
          <w:p w14:paraId="3FD17777">
            <w:pPr>
              <w:snapToGrid w:val="0"/>
              <w:jc w:val="center"/>
              <w:rPr>
                <w:rFonts w:ascii="仿宋" w:hAnsi="仿宋" w:eastAsia="仿宋"/>
                <w:bCs/>
              </w:rPr>
            </w:pPr>
            <w:r>
              <w:rPr>
                <w:rFonts w:hint="eastAsia" w:ascii="仿宋" w:hAnsi="仿宋" w:eastAsia="仿宋"/>
                <w:bCs/>
              </w:rPr>
              <w:t>罗森博特</w:t>
            </w:r>
          </w:p>
        </w:tc>
        <w:tc>
          <w:tcPr>
            <w:tcW w:w="1258" w:type="pct"/>
            <w:vAlign w:val="center"/>
          </w:tcPr>
          <w:p w14:paraId="61E0F48F">
            <w:pPr>
              <w:jc w:val="center"/>
              <w:rPr>
                <w:rFonts w:ascii="仿宋" w:hAnsi="仿宋" w:eastAsia="仿宋" w:cs="宋体"/>
              </w:rPr>
            </w:pPr>
            <w:r>
              <w:rPr>
                <w:rFonts w:ascii="仿宋" w:hAnsi="仿宋" w:eastAsia="仿宋" w:cs="宋体"/>
              </w:rPr>
              <w:t>RR01-AR</w:t>
            </w:r>
          </w:p>
        </w:tc>
        <w:tc>
          <w:tcPr>
            <w:tcW w:w="772" w:type="pct"/>
            <w:vAlign w:val="center"/>
          </w:tcPr>
          <w:p w14:paraId="0E12F41C">
            <w:pPr>
              <w:jc w:val="center"/>
              <w:rPr>
                <w:rFonts w:ascii="仿宋" w:hAnsi="仿宋" w:eastAsia="仿宋"/>
                <w:color w:val="000000"/>
              </w:rPr>
            </w:pPr>
            <w:r>
              <w:rPr>
                <w:rFonts w:ascii="仿宋" w:hAnsi="仿宋" w:eastAsia="仿宋"/>
                <w:color w:val="000000"/>
              </w:rPr>
              <w:t>8,600,000.00</w:t>
            </w:r>
          </w:p>
        </w:tc>
      </w:tr>
      <w:bookmarkEnd w:id="23"/>
    </w:tbl>
    <w:p w14:paraId="465B6718">
      <w:pPr>
        <w:numPr>
          <w:ilvl w:val="0"/>
          <w:numId w:val="1"/>
        </w:numPr>
        <w:rPr>
          <w:rFonts w:asciiTheme="minorEastAsia" w:hAnsiTheme="minorEastAsia" w:eastAsiaTheme="minorEastAsia"/>
          <w:sz w:val="28"/>
          <w:szCs w:val="28"/>
        </w:rPr>
      </w:pPr>
      <w:r>
        <w:rPr>
          <w:rFonts w:eastAsia="黑体"/>
          <w:sz w:val="28"/>
          <w:szCs w:val="28"/>
        </w:rPr>
        <w:t>评审专家名单：石树强、肖玮、单文卫、马洪滨、聂彦</w:t>
      </w:r>
    </w:p>
    <w:p w14:paraId="3B8EDBD6">
      <w:pPr>
        <w:rPr>
          <w:rFonts w:eastAsiaTheme="minorEastAsia"/>
          <w:sz w:val="28"/>
          <w:szCs w:val="28"/>
        </w:rPr>
      </w:pPr>
      <w:r>
        <w:rPr>
          <w:rFonts w:eastAsia="黑体"/>
          <w:sz w:val="28"/>
          <w:szCs w:val="28"/>
        </w:rPr>
        <w:t>六、代理服务收费标准及金额：</w:t>
      </w:r>
      <w:r>
        <w:rPr>
          <w:rFonts w:eastAsiaTheme="minorEastAsia"/>
          <w:sz w:val="28"/>
          <w:szCs w:val="28"/>
        </w:rPr>
        <w:t>参照原国家发改委颁布的《招标代理服务收费管理暂行办法》（计价格[2002]1980号）</w:t>
      </w:r>
    </w:p>
    <w:p w14:paraId="72946B98">
      <w:pPr>
        <w:rPr>
          <w:rFonts w:eastAsiaTheme="minorEastAsia"/>
          <w:sz w:val="28"/>
          <w:szCs w:val="28"/>
        </w:rPr>
      </w:pPr>
      <w:r>
        <w:rPr>
          <w:rFonts w:eastAsiaTheme="minorEastAsia"/>
          <w:sz w:val="28"/>
          <w:szCs w:val="28"/>
        </w:rPr>
        <w:t>金额：87800元人民币</w:t>
      </w:r>
    </w:p>
    <w:p w14:paraId="42F091AB">
      <w:pPr>
        <w:rPr>
          <w:rFonts w:eastAsia="黑体"/>
          <w:sz w:val="28"/>
          <w:szCs w:val="28"/>
        </w:rPr>
      </w:pPr>
      <w:r>
        <w:rPr>
          <w:rFonts w:eastAsia="黑体"/>
          <w:sz w:val="28"/>
          <w:szCs w:val="28"/>
        </w:rPr>
        <w:t>七、公告期限</w:t>
      </w:r>
    </w:p>
    <w:p w14:paraId="221112E2">
      <w:pPr>
        <w:ind w:firstLine="560" w:firstLineChars="200"/>
        <w:rPr>
          <w:rFonts w:eastAsia="仿宋"/>
          <w:kern w:val="0"/>
          <w:sz w:val="28"/>
          <w:szCs w:val="28"/>
        </w:rPr>
      </w:pPr>
      <w:r>
        <w:rPr>
          <w:rFonts w:eastAsia="仿宋"/>
          <w:kern w:val="0"/>
          <w:sz w:val="28"/>
          <w:szCs w:val="28"/>
        </w:rPr>
        <w:t>自本公告发布之日起1个工作日。</w:t>
      </w:r>
    </w:p>
    <w:p w14:paraId="040E1FB4">
      <w:pPr>
        <w:rPr>
          <w:rFonts w:eastAsia="黑体"/>
          <w:sz w:val="28"/>
          <w:szCs w:val="28"/>
        </w:rPr>
      </w:pPr>
      <w:r>
        <w:rPr>
          <w:rFonts w:eastAsia="黑体"/>
          <w:sz w:val="28"/>
          <w:szCs w:val="28"/>
        </w:rPr>
        <w:t>八、其他补充事宜</w:t>
      </w:r>
    </w:p>
    <w:p w14:paraId="2CE2E753">
      <w:pPr>
        <w:tabs>
          <w:tab w:val="left" w:pos="6300"/>
        </w:tabs>
        <w:spacing w:line="480" w:lineRule="auto"/>
        <w:ind w:firstLine="560" w:firstLineChars="200"/>
        <w:rPr>
          <w:rFonts w:asciiTheme="minorEastAsia" w:hAnsiTheme="minorEastAsia" w:eastAsiaTheme="minorEastAsia"/>
          <w:sz w:val="28"/>
          <w:szCs w:val="28"/>
          <w:lang w:val="zh-CN"/>
        </w:rPr>
      </w:pPr>
      <w:r>
        <w:rPr>
          <w:rFonts w:hint="eastAsia" w:asciiTheme="minorEastAsia" w:hAnsiTheme="minorEastAsia" w:eastAsiaTheme="minorEastAsia"/>
          <w:sz w:val="28"/>
          <w:szCs w:val="28"/>
        </w:rPr>
        <w:t>单一</w:t>
      </w:r>
      <w:r>
        <w:rPr>
          <w:rFonts w:asciiTheme="minorEastAsia" w:hAnsiTheme="minorEastAsia" w:eastAsiaTheme="minorEastAsia"/>
          <w:sz w:val="28"/>
          <w:szCs w:val="28"/>
        </w:rPr>
        <w:t>来源文件邀请发出日期</w:t>
      </w:r>
      <w:r>
        <w:rPr>
          <w:rFonts w:asciiTheme="minorEastAsia" w:hAnsiTheme="minorEastAsia" w:eastAsiaTheme="minorEastAsia"/>
          <w:sz w:val="28"/>
        </w:rPr>
        <w:t>：</w:t>
      </w:r>
      <w:r>
        <w:rPr>
          <w:rFonts w:hint="eastAsia" w:asciiTheme="minorEastAsia" w:hAnsiTheme="minorEastAsia" w:eastAsiaTheme="minorEastAsia"/>
          <w:sz w:val="28"/>
          <w:szCs w:val="28"/>
          <w:lang w:val="zh-CN"/>
        </w:rPr>
        <w:t>202</w:t>
      </w:r>
      <w:r>
        <w:rPr>
          <w:rFonts w:hint="eastAsia" w:asciiTheme="minorEastAsia" w:hAnsiTheme="minorEastAsia" w:eastAsiaTheme="minorEastAsia"/>
          <w:sz w:val="28"/>
          <w:szCs w:val="28"/>
        </w:rPr>
        <w:t>6</w:t>
      </w:r>
      <w:r>
        <w:rPr>
          <w:rFonts w:hint="eastAsia" w:asciiTheme="minorEastAsia" w:hAnsiTheme="minorEastAsia" w:eastAsiaTheme="minorEastAsia"/>
          <w:sz w:val="28"/>
          <w:szCs w:val="28"/>
          <w:lang w:val="zh-CN"/>
        </w:rPr>
        <w:t>年</w:t>
      </w:r>
      <w:r>
        <w:rPr>
          <w:rFonts w:hint="eastAsia" w:asciiTheme="minorEastAsia" w:hAnsiTheme="minorEastAsia" w:eastAsiaTheme="minorEastAsia"/>
          <w:sz w:val="28"/>
          <w:szCs w:val="28"/>
        </w:rPr>
        <w:t>7</w:t>
      </w:r>
      <w:r>
        <w:rPr>
          <w:rFonts w:hint="eastAsia" w:asciiTheme="minorEastAsia" w:hAnsiTheme="minorEastAsia" w:eastAsiaTheme="minorEastAsia"/>
          <w:sz w:val="28"/>
          <w:szCs w:val="28"/>
          <w:lang w:val="zh-CN"/>
        </w:rPr>
        <w:t>月</w:t>
      </w:r>
      <w:r>
        <w:rPr>
          <w:rFonts w:hint="eastAsia" w:asciiTheme="minorEastAsia" w:hAnsiTheme="minorEastAsia" w:eastAsiaTheme="minorEastAsia"/>
          <w:sz w:val="28"/>
          <w:szCs w:val="28"/>
        </w:rPr>
        <w:t>22</w:t>
      </w:r>
      <w:r>
        <w:rPr>
          <w:rFonts w:hint="eastAsia" w:asciiTheme="minorEastAsia" w:hAnsiTheme="minorEastAsia" w:eastAsiaTheme="minorEastAsia"/>
          <w:sz w:val="28"/>
          <w:szCs w:val="28"/>
          <w:lang w:val="zh-CN"/>
        </w:rPr>
        <w:t>日</w:t>
      </w:r>
    </w:p>
    <w:p w14:paraId="17D13811">
      <w:pPr>
        <w:tabs>
          <w:tab w:val="left" w:pos="6300"/>
        </w:tabs>
        <w:spacing w:line="480" w:lineRule="auto"/>
        <w:ind w:firstLine="560" w:firstLineChars="200"/>
        <w:rPr>
          <w:rFonts w:asciiTheme="minorEastAsia" w:hAnsiTheme="minorEastAsia" w:eastAsiaTheme="minorEastAsia"/>
          <w:sz w:val="28"/>
          <w:szCs w:val="28"/>
          <w:lang w:val="zh-CN"/>
        </w:rPr>
      </w:pPr>
      <w:r>
        <w:rPr>
          <w:rFonts w:asciiTheme="minorEastAsia" w:hAnsiTheme="minorEastAsia" w:eastAsiaTheme="minorEastAsia"/>
          <w:sz w:val="28"/>
          <w:szCs w:val="28"/>
          <w:lang w:val="zh-CN"/>
        </w:rPr>
        <w:t>定标日期：202</w:t>
      </w:r>
      <w:r>
        <w:rPr>
          <w:rFonts w:hint="eastAsia" w:asciiTheme="minorEastAsia" w:hAnsiTheme="minorEastAsia" w:eastAsiaTheme="minorEastAsia"/>
          <w:sz w:val="28"/>
          <w:szCs w:val="28"/>
        </w:rPr>
        <w:t>6</w:t>
      </w:r>
      <w:r>
        <w:rPr>
          <w:rFonts w:asciiTheme="minorEastAsia" w:hAnsiTheme="minorEastAsia" w:eastAsiaTheme="minorEastAsia"/>
          <w:sz w:val="28"/>
          <w:szCs w:val="28"/>
          <w:lang w:val="zh-CN"/>
        </w:rPr>
        <w:t>年</w:t>
      </w:r>
      <w:r>
        <w:rPr>
          <w:rFonts w:hint="eastAsia" w:asciiTheme="minorEastAsia" w:hAnsiTheme="minorEastAsia" w:eastAsiaTheme="minorEastAsia"/>
          <w:sz w:val="28"/>
          <w:szCs w:val="28"/>
        </w:rPr>
        <w:t>8</w:t>
      </w:r>
      <w:r>
        <w:rPr>
          <w:rFonts w:asciiTheme="minorEastAsia" w:hAnsiTheme="minorEastAsia" w:eastAsiaTheme="minorEastAsia"/>
          <w:sz w:val="28"/>
          <w:szCs w:val="28"/>
          <w:lang w:val="zh-CN"/>
        </w:rPr>
        <w:t>月</w:t>
      </w:r>
      <w:r>
        <w:rPr>
          <w:rFonts w:hint="eastAsia" w:asciiTheme="minorEastAsia" w:hAnsiTheme="minorEastAsia" w:eastAsiaTheme="minorEastAsia"/>
          <w:sz w:val="28"/>
          <w:szCs w:val="28"/>
          <w:lang w:val="en-US" w:eastAsia="zh-CN"/>
        </w:rPr>
        <w:t>3</w:t>
      </w:r>
      <w:r>
        <w:rPr>
          <w:rFonts w:asciiTheme="minorEastAsia" w:hAnsiTheme="minorEastAsia" w:eastAsiaTheme="minorEastAsia"/>
          <w:sz w:val="28"/>
          <w:szCs w:val="28"/>
          <w:lang w:val="zh-CN"/>
        </w:rPr>
        <w:t>日</w:t>
      </w:r>
    </w:p>
    <w:p w14:paraId="5060A0A4">
      <w:pPr>
        <w:tabs>
          <w:tab w:val="left" w:pos="6300"/>
        </w:tabs>
        <w:spacing w:line="480" w:lineRule="auto"/>
        <w:ind w:firstLine="560" w:firstLineChars="200"/>
        <w:rPr>
          <w:rFonts w:asciiTheme="minorEastAsia" w:hAnsiTheme="minorEastAsia" w:eastAsiaTheme="minorEastAsia"/>
          <w:sz w:val="28"/>
          <w:szCs w:val="28"/>
          <w:lang w:val="zh-CN"/>
        </w:rPr>
      </w:pPr>
      <w:r>
        <w:rPr>
          <w:rFonts w:asciiTheme="minorEastAsia" w:hAnsiTheme="minorEastAsia" w:eastAsiaTheme="minorEastAsia"/>
          <w:sz w:val="28"/>
          <w:szCs w:val="28"/>
          <w:lang w:val="zh-CN"/>
        </w:rPr>
        <w:t>项目用途：自用。</w:t>
      </w:r>
    </w:p>
    <w:p w14:paraId="25FFA3D3">
      <w:pPr>
        <w:tabs>
          <w:tab w:val="left" w:pos="6300"/>
        </w:tabs>
        <w:spacing w:line="480" w:lineRule="auto"/>
        <w:ind w:firstLine="560" w:firstLineChars="200"/>
        <w:rPr>
          <w:rFonts w:ascii="仿宋" w:hAnsi="仿宋" w:eastAsia="仿宋"/>
          <w:sz w:val="28"/>
          <w:szCs w:val="28"/>
          <w:lang w:val="zh-CN"/>
        </w:rPr>
      </w:pPr>
      <w:r>
        <w:rPr>
          <w:rFonts w:asciiTheme="minorEastAsia" w:hAnsiTheme="minorEastAsia" w:eastAsiaTheme="minorEastAsia"/>
          <w:sz w:val="28"/>
          <w:szCs w:val="28"/>
          <w:lang w:val="zh-CN"/>
        </w:rPr>
        <w:t>合同执行期、服务要求：</w:t>
      </w:r>
      <w:r>
        <w:rPr>
          <w:rFonts w:hint="eastAsia" w:asciiTheme="minorEastAsia" w:hAnsiTheme="minorEastAsia" w:eastAsiaTheme="minorEastAsia"/>
          <w:sz w:val="28"/>
          <w:szCs w:val="28"/>
          <w:lang w:val="zh-CN"/>
        </w:rPr>
        <w:t>设备使用期限内终身免费维保。</w:t>
      </w:r>
    </w:p>
    <w:p w14:paraId="5B3C8CE0">
      <w:pPr>
        <w:rPr>
          <w:rFonts w:eastAsia="黑体"/>
          <w:kern w:val="0"/>
          <w:sz w:val="28"/>
          <w:szCs w:val="28"/>
        </w:rPr>
      </w:pPr>
      <w:r>
        <w:rPr>
          <w:rFonts w:eastAsia="黑体"/>
          <w:kern w:val="0"/>
          <w:sz w:val="28"/>
          <w:szCs w:val="28"/>
        </w:rPr>
        <w:t>九、凡对本次公告内容提出询问，请按以下方式联系。</w:t>
      </w:r>
    </w:p>
    <w:p w14:paraId="3CF54232">
      <w:pPr>
        <w:pStyle w:val="3"/>
        <w:snapToGrid w:val="0"/>
        <w:spacing w:before="0" w:after="0" w:line="360" w:lineRule="auto"/>
        <w:ind w:firstLine="560" w:firstLineChars="200"/>
        <w:rPr>
          <w:rFonts w:ascii="Times New Roman" w:hAnsi="Times New Roman" w:eastAsia="仿宋" w:cs="Times New Roman"/>
          <w:b w:val="0"/>
          <w:sz w:val="28"/>
          <w:szCs w:val="28"/>
        </w:rPr>
      </w:pPr>
      <w:bookmarkStart w:id="4" w:name="_Toc35393810"/>
      <w:bookmarkStart w:id="5" w:name="_Toc28359100"/>
      <w:bookmarkStart w:id="6" w:name="_Toc28359023"/>
      <w:bookmarkStart w:id="7" w:name="_Toc35393641"/>
      <w:r>
        <w:rPr>
          <w:rFonts w:ascii="Times New Roman" w:hAnsi="Times New Roman" w:eastAsia="仿宋" w:cs="Times New Roman"/>
          <w:b w:val="0"/>
          <w:sz w:val="28"/>
          <w:szCs w:val="28"/>
        </w:rPr>
        <w:t>1.采购人信息</w:t>
      </w:r>
      <w:bookmarkEnd w:id="4"/>
      <w:bookmarkEnd w:id="5"/>
      <w:bookmarkEnd w:id="6"/>
      <w:bookmarkEnd w:id="7"/>
    </w:p>
    <w:p w14:paraId="17D40A86">
      <w:pPr>
        <w:snapToGrid w:val="0"/>
        <w:spacing w:line="360" w:lineRule="auto"/>
        <w:ind w:left="210" w:leftChars="100" w:firstLine="280" w:firstLineChars="100"/>
        <w:jc w:val="left"/>
        <w:rPr>
          <w:rFonts w:eastAsia="仿宋"/>
          <w:sz w:val="28"/>
          <w:szCs w:val="28"/>
        </w:rPr>
      </w:pPr>
      <w:r>
        <w:rPr>
          <w:rFonts w:eastAsia="仿宋"/>
          <w:sz w:val="28"/>
          <w:szCs w:val="28"/>
        </w:rPr>
        <w:t>名    称：</w:t>
      </w:r>
      <w:bookmarkStart w:id="8" w:name="OLE_LINK157"/>
      <w:bookmarkStart w:id="9" w:name="OLE_LINK156"/>
      <w:r>
        <w:rPr>
          <w:rFonts w:hint="eastAsia" w:eastAsia="仿宋"/>
          <w:sz w:val="28"/>
          <w:szCs w:val="28"/>
        </w:rPr>
        <w:t>首都医科大学附属北京天坛医院</w:t>
      </w:r>
      <w:bookmarkEnd w:id="8"/>
      <w:bookmarkEnd w:id="9"/>
    </w:p>
    <w:p w14:paraId="20985B63">
      <w:pPr>
        <w:snapToGrid w:val="0"/>
        <w:spacing w:line="360" w:lineRule="auto"/>
        <w:ind w:left="210" w:leftChars="100" w:firstLine="280" w:firstLineChars="100"/>
        <w:jc w:val="left"/>
        <w:rPr>
          <w:rFonts w:eastAsia="仿宋"/>
          <w:sz w:val="28"/>
          <w:szCs w:val="28"/>
        </w:rPr>
      </w:pPr>
      <w:r>
        <w:rPr>
          <w:rFonts w:eastAsia="仿宋"/>
          <w:sz w:val="28"/>
          <w:szCs w:val="28"/>
        </w:rPr>
        <w:t>地    址：</w:t>
      </w:r>
      <w:bookmarkStart w:id="10" w:name="OLE_LINK119"/>
      <w:bookmarkStart w:id="11" w:name="OLE_LINK118"/>
      <w:bookmarkStart w:id="12" w:name="OLE_LINK158"/>
      <w:r>
        <w:rPr>
          <w:rFonts w:hint="eastAsia" w:eastAsia="仿宋"/>
          <w:sz w:val="28"/>
          <w:szCs w:val="28"/>
        </w:rPr>
        <w:t>北京市丰台区南四环西路119号</w:t>
      </w:r>
      <w:bookmarkEnd w:id="10"/>
      <w:bookmarkEnd w:id="11"/>
      <w:bookmarkEnd w:id="12"/>
    </w:p>
    <w:p w14:paraId="77C4D960">
      <w:pPr>
        <w:snapToGrid w:val="0"/>
        <w:spacing w:line="360" w:lineRule="auto"/>
        <w:ind w:left="210" w:leftChars="100" w:firstLine="280" w:firstLineChars="100"/>
        <w:jc w:val="left"/>
        <w:rPr>
          <w:rFonts w:eastAsia="仿宋"/>
          <w:sz w:val="28"/>
          <w:szCs w:val="28"/>
        </w:rPr>
      </w:pPr>
      <w:r>
        <w:rPr>
          <w:rFonts w:eastAsia="仿宋"/>
          <w:sz w:val="28"/>
          <w:szCs w:val="28"/>
        </w:rPr>
        <w:t>联系方式：</w:t>
      </w:r>
      <w:bookmarkStart w:id="13" w:name="OLE_LINK44"/>
      <w:bookmarkStart w:id="14" w:name="OLE_LINK120"/>
      <w:bookmarkStart w:id="15" w:name="_Toc28359101"/>
      <w:bookmarkStart w:id="16" w:name="_Toc35393811"/>
      <w:bookmarkStart w:id="17" w:name="_Toc35393642"/>
      <w:bookmarkStart w:id="18" w:name="_Toc28359024"/>
      <w:r>
        <w:rPr>
          <w:rFonts w:hint="eastAsia" w:eastAsia="仿宋"/>
          <w:sz w:val="28"/>
          <w:szCs w:val="28"/>
        </w:rPr>
        <w:t>010－</w:t>
      </w:r>
      <w:bookmarkEnd w:id="13"/>
      <w:r>
        <w:rPr>
          <w:rFonts w:hint="eastAsia" w:eastAsia="仿宋"/>
          <w:sz w:val="28"/>
          <w:szCs w:val="28"/>
        </w:rPr>
        <w:t>5997</w:t>
      </w:r>
      <w:bookmarkEnd w:id="14"/>
      <w:r>
        <w:rPr>
          <w:rFonts w:hint="eastAsia" w:eastAsia="仿宋"/>
          <w:sz w:val="28"/>
          <w:szCs w:val="28"/>
        </w:rPr>
        <w:t>6668</w:t>
      </w:r>
    </w:p>
    <w:p w14:paraId="028235E2">
      <w:pPr>
        <w:snapToGrid w:val="0"/>
        <w:spacing w:line="360" w:lineRule="auto"/>
        <w:ind w:left="210" w:leftChars="100" w:firstLine="280" w:firstLineChars="100"/>
        <w:jc w:val="left"/>
        <w:rPr>
          <w:rFonts w:eastAsia="仿宋"/>
          <w:sz w:val="28"/>
          <w:szCs w:val="28"/>
        </w:rPr>
      </w:pPr>
      <w:r>
        <w:rPr>
          <w:rFonts w:eastAsia="仿宋"/>
          <w:sz w:val="28"/>
          <w:szCs w:val="28"/>
        </w:rPr>
        <w:t>2.采购代理机构信息</w:t>
      </w:r>
      <w:bookmarkEnd w:id="15"/>
      <w:bookmarkEnd w:id="16"/>
      <w:bookmarkEnd w:id="17"/>
      <w:bookmarkEnd w:id="18"/>
    </w:p>
    <w:p w14:paraId="5859C431">
      <w:pPr>
        <w:snapToGrid w:val="0"/>
        <w:spacing w:line="360" w:lineRule="auto"/>
        <w:ind w:firstLine="560" w:firstLineChars="200"/>
        <w:rPr>
          <w:rFonts w:eastAsia="仿宋"/>
          <w:sz w:val="28"/>
          <w:szCs w:val="28"/>
        </w:rPr>
      </w:pPr>
      <w:r>
        <w:rPr>
          <w:rFonts w:eastAsia="仿宋"/>
          <w:sz w:val="28"/>
          <w:szCs w:val="28"/>
        </w:rPr>
        <w:t>名    称：中技国际招标有限公司</w:t>
      </w:r>
    </w:p>
    <w:p w14:paraId="06C86246">
      <w:pPr>
        <w:snapToGrid w:val="0"/>
        <w:spacing w:line="360" w:lineRule="auto"/>
        <w:ind w:firstLine="560" w:firstLineChars="200"/>
        <w:rPr>
          <w:rFonts w:eastAsia="仿宋"/>
          <w:sz w:val="28"/>
          <w:szCs w:val="28"/>
        </w:rPr>
      </w:pPr>
      <w:r>
        <w:rPr>
          <w:rFonts w:eastAsia="仿宋"/>
          <w:sz w:val="28"/>
          <w:szCs w:val="28"/>
        </w:rPr>
        <w:t>地　  址：</w:t>
      </w:r>
      <w:r>
        <w:rPr>
          <w:rFonts w:hint="eastAsia" w:eastAsia="仿宋"/>
          <w:sz w:val="28"/>
          <w:szCs w:val="28"/>
        </w:rPr>
        <w:t>北京市丰台区西营街1号院通用时代中心C座9层</w:t>
      </w:r>
    </w:p>
    <w:p w14:paraId="506ED312">
      <w:pPr>
        <w:snapToGrid w:val="0"/>
        <w:spacing w:line="360" w:lineRule="auto"/>
        <w:ind w:firstLine="560" w:firstLineChars="200"/>
        <w:rPr>
          <w:rFonts w:eastAsia="仿宋"/>
          <w:sz w:val="28"/>
          <w:szCs w:val="28"/>
        </w:rPr>
      </w:pPr>
      <w:r>
        <w:rPr>
          <w:rFonts w:eastAsia="仿宋"/>
          <w:sz w:val="28"/>
          <w:szCs w:val="28"/>
        </w:rPr>
        <w:t>联系方式：</w:t>
      </w:r>
      <w:r>
        <w:rPr>
          <w:rFonts w:hint="eastAsia" w:eastAsia="仿宋"/>
          <w:sz w:val="28"/>
          <w:szCs w:val="28"/>
        </w:rPr>
        <w:t>010-81168577</w:t>
      </w:r>
    </w:p>
    <w:p w14:paraId="46A449DB">
      <w:pPr>
        <w:pStyle w:val="3"/>
        <w:snapToGrid w:val="0"/>
        <w:spacing w:before="0" w:after="0" w:line="360" w:lineRule="auto"/>
        <w:ind w:firstLine="560" w:firstLineChars="200"/>
        <w:rPr>
          <w:rFonts w:ascii="Times New Roman" w:hAnsi="Times New Roman" w:eastAsia="仿宋" w:cs="Times New Roman"/>
          <w:b w:val="0"/>
          <w:bCs w:val="0"/>
          <w:sz w:val="28"/>
          <w:szCs w:val="28"/>
        </w:rPr>
      </w:pPr>
      <w:bookmarkStart w:id="19" w:name="_Toc28359102"/>
      <w:bookmarkStart w:id="20" w:name="_Toc35393812"/>
      <w:bookmarkStart w:id="21" w:name="_Toc28359025"/>
      <w:bookmarkStart w:id="22" w:name="_Toc35393643"/>
      <w:r>
        <w:rPr>
          <w:rFonts w:ascii="Times New Roman" w:hAnsi="Times New Roman" w:eastAsia="仿宋" w:cs="Times New Roman"/>
          <w:b w:val="0"/>
          <w:bCs w:val="0"/>
          <w:sz w:val="28"/>
          <w:szCs w:val="28"/>
        </w:rPr>
        <w:t>3.项目联系方式</w:t>
      </w:r>
      <w:bookmarkEnd w:id="19"/>
      <w:bookmarkEnd w:id="20"/>
      <w:bookmarkEnd w:id="21"/>
      <w:bookmarkEnd w:id="22"/>
    </w:p>
    <w:p w14:paraId="27B23B1D">
      <w:pPr>
        <w:pStyle w:val="4"/>
        <w:snapToGrid w:val="0"/>
        <w:spacing w:line="360" w:lineRule="auto"/>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项目联系人：</w:t>
      </w:r>
      <w:r>
        <w:rPr>
          <w:rFonts w:hint="eastAsia" w:ascii="Times New Roman" w:hAnsi="Times New Roman" w:eastAsia="仿宋" w:cs="Times New Roman"/>
          <w:sz w:val="28"/>
          <w:szCs w:val="28"/>
        </w:rPr>
        <w:t>赵雨辰</w:t>
      </w:r>
    </w:p>
    <w:p w14:paraId="7B92983B">
      <w:pPr>
        <w:snapToGrid w:val="0"/>
        <w:spacing w:line="360" w:lineRule="auto"/>
        <w:ind w:firstLine="560" w:firstLineChars="200"/>
        <w:rPr>
          <w:rFonts w:eastAsia="仿宋"/>
          <w:sz w:val="28"/>
          <w:szCs w:val="28"/>
        </w:rPr>
      </w:pPr>
      <w:r>
        <w:rPr>
          <w:rFonts w:eastAsia="仿宋"/>
          <w:sz w:val="28"/>
          <w:szCs w:val="28"/>
        </w:rPr>
        <w:t>电　  话：</w:t>
      </w:r>
      <w:r>
        <w:rPr>
          <w:rFonts w:hint="eastAsia" w:eastAsia="仿宋"/>
          <w:sz w:val="28"/>
          <w:szCs w:val="28"/>
        </w:rPr>
        <w:t>010-81168577</w:t>
      </w:r>
    </w:p>
    <w:p w14:paraId="41E70153">
      <w:pPr>
        <w:snapToGrid w:val="0"/>
        <w:spacing w:line="360" w:lineRule="auto"/>
        <w:rPr>
          <w:rFonts w:eastAsia="黑体"/>
          <w:kern w:val="0"/>
          <w:sz w:val="28"/>
          <w:szCs w:val="28"/>
        </w:rPr>
      </w:pPr>
      <w:r>
        <w:rPr>
          <w:rFonts w:eastAsia="黑体"/>
          <w:kern w:val="0"/>
          <w:sz w:val="28"/>
          <w:szCs w:val="28"/>
        </w:rPr>
        <w:t>十、附件</w:t>
      </w:r>
    </w:p>
    <w:p w14:paraId="562AAA96">
      <w:pPr>
        <w:snapToGrid w:val="0"/>
        <w:spacing w:line="360" w:lineRule="auto"/>
        <w:ind w:firstLine="560" w:firstLineChars="200"/>
        <w:jc w:val="left"/>
        <w:rPr>
          <w:rFonts w:eastAsia="仿宋"/>
          <w:kern w:val="0"/>
          <w:sz w:val="28"/>
          <w:szCs w:val="28"/>
        </w:rPr>
      </w:pPr>
      <w:r>
        <w:rPr>
          <w:rFonts w:eastAsia="仿宋"/>
          <w:kern w:val="0"/>
          <w:sz w:val="28"/>
          <w:szCs w:val="28"/>
        </w:rPr>
        <w:t>1</w:t>
      </w:r>
      <w:r>
        <w:rPr>
          <w:rFonts w:hint="eastAsia" w:eastAsia="仿宋"/>
          <w:kern w:val="0"/>
          <w:sz w:val="28"/>
          <w:szCs w:val="28"/>
        </w:rPr>
        <w:t>、</w:t>
      </w:r>
      <w:r>
        <w:rPr>
          <w:rFonts w:eastAsia="仿宋"/>
          <w:kern w:val="0"/>
          <w:sz w:val="28"/>
          <w:szCs w:val="28"/>
        </w:rPr>
        <w:t>采购文件</w:t>
      </w:r>
    </w:p>
    <w:p w14:paraId="3DDF29BD">
      <w:pPr>
        <w:snapToGrid w:val="0"/>
        <w:spacing w:line="360" w:lineRule="auto"/>
        <w:ind w:firstLine="560" w:firstLineChars="200"/>
        <w:jc w:val="left"/>
        <w:rPr>
          <w:rFonts w:eastAsia="仿宋"/>
          <w:kern w:val="0"/>
          <w:sz w:val="28"/>
          <w:szCs w:val="28"/>
        </w:rPr>
      </w:pPr>
      <w:r>
        <w:rPr>
          <w:rFonts w:hint="eastAsia" w:eastAsia="仿宋"/>
          <w:kern w:val="0"/>
          <w:sz w:val="28"/>
          <w:szCs w:val="28"/>
        </w:rPr>
        <w:t>2、中小企业声明函</w:t>
      </w:r>
    </w:p>
    <w:p w14:paraId="35510B0E">
      <w:pPr>
        <w:jc w:val="righ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B0F7DD"/>
    <w:multiLevelType w:val="singleLevel"/>
    <w:tmpl w:val="CDB0F7DD"/>
    <w:lvl w:ilvl="0" w:tentative="0">
      <w:start w:val="4"/>
      <w:numFmt w:val="chineseCounting"/>
      <w:suff w:val="nothing"/>
      <w:lvlText w:val="%1、"/>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D27"/>
    <w:rsid w:val="000137E6"/>
    <w:rsid w:val="000177B5"/>
    <w:rsid w:val="00023CF9"/>
    <w:rsid w:val="00024456"/>
    <w:rsid w:val="00024AA4"/>
    <w:rsid w:val="00034E70"/>
    <w:rsid w:val="000368CC"/>
    <w:rsid w:val="00045C3E"/>
    <w:rsid w:val="000463A7"/>
    <w:rsid w:val="00052788"/>
    <w:rsid w:val="00060A44"/>
    <w:rsid w:val="00061540"/>
    <w:rsid w:val="000615FB"/>
    <w:rsid w:val="00062900"/>
    <w:rsid w:val="00066EC9"/>
    <w:rsid w:val="00077475"/>
    <w:rsid w:val="000814C8"/>
    <w:rsid w:val="00084CC9"/>
    <w:rsid w:val="00084ED3"/>
    <w:rsid w:val="00096402"/>
    <w:rsid w:val="000A6813"/>
    <w:rsid w:val="000B2E4E"/>
    <w:rsid w:val="000B511C"/>
    <w:rsid w:val="000B5751"/>
    <w:rsid w:val="000D1A19"/>
    <w:rsid w:val="000D4CC9"/>
    <w:rsid w:val="00113098"/>
    <w:rsid w:val="00140C85"/>
    <w:rsid w:val="0015220B"/>
    <w:rsid w:val="001554ED"/>
    <w:rsid w:val="0016571A"/>
    <w:rsid w:val="00166137"/>
    <w:rsid w:val="001931C9"/>
    <w:rsid w:val="001D696A"/>
    <w:rsid w:val="001E0B1B"/>
    <w:rsid w:val="001E50C3"/>
    <w:rsid w:val="001F2643"/>
    <w:rsid w:val="00201530"/>
    <w:rsid w:val="00210FF5"/>
    <w:rsid w:val="00217CD7"/>
    <w:rsid w:val="002220E3"/>
    <w:rsid w:val="002277D5"/>
    <w:rsid w:val="00227B90"/>
    <w:rsid w:val="00230268"/>
    <w:rsid w:val="002507A5"/>
    <w:rsid w:val="00255FC7"/>
    <w:rsid w:val="00271158"/>
    <w:rsid w:val="00271E0D"/>
    <w:rsid w:val="002842E4"/>
    <w:rsid w:val="002965D1"/>
    <w:rsid w:val="002A0982"/>
    <w:rsid w:val="002A363B"/>
    <w:rsid w:val="002A379A"/>
    <w:rsid w:val="002B2976"/>
    <w:rsid w:val="002B6279"/>
    <w:rsid w:val="002D32EF"/>
    <w:rsid w:val="002D4D83"/>
    <w:rsid w:val="002E2B74"/>
    <w:rsid w:val="0031214D"/>
    <w:rsid w:val="0031655A"/>
    <w:rsid w:val="00322FFB"/>
    <w:rsid w:val="003300CD"/>
    <w:rsid w:val="003426C4"/>
    <w:rsid w:val="003467A3"/>
    <w:rsid w:val="00351CDC"/>
    <w:rsid w:val="003735BD"/>
    <w:rsid w:val="00373D81"/>
    <w:rsid w:val="0039482D"/>
    <w:rsid w:val="003A2D3B"/>
    <w:rsid w:val="003A4168"/>
    <w:rsid w:val="003A50A0"/>
    <w:rsid w:val="003A7831"/>
    <w:rsid w:val="003B1347"/>
    <w:rsid w:val="003B3A47"/>
    <w:rsid w:val="003C13FB"/>
    <w:rsid w:val="003C5E42"/>
    <w:rsid w:val="003C7B60"/>
    <w:rsid w:val="003D1784"/>
    <w:rsid w:val="003D2C85"/>
    <w:rsid w:val="003E357F"/>
    <w:rsid w:val="003E656A"/>
    <w:rsid w:val="003E7BDB"/>
    <w:rsid w:val="00400C96"/>
    <w:rsid w:val="00401AC7"/>
    <w:rsid w:val="00403B48"/>
    <w:rsid w:val="00404211"/>
    <w:rsid w:val="00415562"/>
    <w:rsid w:val="00420BFB"/>
    <w:rsid w:val="00421811"/>
    <w:rsid w:val="00421CFB"/>
    <w:rsid w:val="0042480D"/>
    <w:rsid w:val="00433477"/>
    <w:rsid w:val="004359D3"/>
    <w:rsid w:val="00441560"/>
    <w:rsid w:val="004742E8"/>
    <w:rsid w:val="00477B37"/>
    <w:rsid w:val="00484A66"/>
    <w:rsid w:val="00490119"/>
    <w:rsid w:val="00492F87"/>
    <w:rsid w:val="004968AB"/>
    <w:rsid w:val="004A1C47"/>
    <w:rsid w:val="004A2D32"/>
    <w:rsid w:val="004A503E"/>
    <w:rsid w:val="004A54EF"/>
    <w:rsid w:val="004B3F51"/>
    <w:rsid w:val="004B538E"/>
    <w:rsid w:val="004C21F0"/>
    <w:rsid w:val="004D63F5"/>
    <w:rsid w:val="004E0321"/>
    <w:rsid w:val="004F1305"/>
    <w:rsid w:val="004F67BB"/>
    <w:rsid w:val="0050631B"/>
    <w:rsid w:val="005176E3"/>
    <w:rsid w:val="00520D99"/>
    <w:rsid w:val="00526725"/>
    <w:rsid w:val="00534B77"/>
    <w:rsid w:val="00551097"/>
    <w:rsid w:val="00555592"/>
    <w:rsid w:val="005654CD"/>
    <w:rsid w:val="00571AB3"/>
    <w:rsid w:val="005761B4"/>
    <w:rsid w:val="00584A6B"/>
    <w:rsid w:val="00595C3A"/>
    <w:rsid w:val="005B699C"/>
    <w:rsid w:val="005C39EB"/>
    <w:rsid w:val="005C4749"/>
    <w:rsid w:val="005F0CC2"/>
    <w:rsid w:val="005F2D77"/>
    <w:rsid w:val="005F681E"/>
    <w:rsid w:val="00601D14"/>
    <w:rsid w:val="00604ABD"/>
    <w:rsid w:val="00605A60"/>
    <w:rsid w:val="006117E4"/>
    <w:rsid w:val="0061384D"/>
    <w:rsid w:val="0063025E"/>
    <w:rsid w:val="0063038F"/>
    <w:rsid w:val="00630C89"/>
    <w:rsid w:val="0064024A"/>
    <w:rsid w:val="00644E1F"/>
    <w:rsid w:val="006528B9"/>
    <w:rsid w:val="006716C0"/>
    <w:rsid w:val="0067239A"/>
    <w:rsid w:val="00673908"/>
    <w:rsid w:val="00683118"/>
    <w:rsid w:val="006845C9"/>
    <w:rsid w:val="00687549"/>
    <w:rsid w:val="00691285"/>
    <w:rsid w:val="00693BC0"/>
    <w:rsid w:val="00694D27"/>
    <w:rsid w:val="00697DC3"/>
    <w:rsid w:val="006A1BC4"/>
    <w:rsid w:val="006C2BAC"/>
    <w:rsid w:val="006D132D"/>
    <w:rsid w:val="006E48BA"/>
    <w:rsid w:val="006F30D5"/>
    <w:rsid w:val="006F67AE"/>
    <w:rsid w:val="00700359"/>
    <w:rsid w:val="00704B0F"/>
    <w:rsid w:val="00704FB0"/>
    <w:rsid w:val="00716ED3"/>
    <w:rsid w:val="00722D05"/>
    <w:rsid w:val="00726E68"/>
    <w:rsid w:val="00730AA7"/>
    <w:rsid w:val="00734EB6"/>
    <w:rsid w:val="007352C7"/>
    <w:rsid w:val="007407CF"/>
    <w:rsid w:val="007571DF"/>
    <w:rsid w:val="00761E6A"/>
    <w:rsid w:val="007646A7"/>
    <w:rsid w:val="00764E45"/>
    <w:rsid w:val="007678D6"/>
    <w:rsid w:val="007735EC"/>
    <w:rsid w:val="00774040"/>
    <w:rsid w:val="00776441"/>
    <w:rsid w:val="00793D29"/>
    <w:rsid w:val="007A1FF0"/>
    <w:rsid w:val="007B364E"/>
    <w:rsid w:val="007D0E5C"/>
    <w:rsid w:val="007D2EBA"/>
    <w:rsid w:val="007E0699"/>
    <w:rsid w:val="007F2DF8"/>
    <w:rsid w:val="007F353C"/>
    <w:rsid w:val="00803A32"/>
    <w:rsid w:val="008123AF"/>
    <w:rsid w:val="00814E40"/>
    <w:rsid w:val="00817F2B"/>
    <w:rsid w:val="00833596"/>
    <w:rsid w:val="00840453"/>
    <w:rsid w:val="00854945"/>
    <w:rsid w:val="00860645"/>
    <w:rsid w:val="008624F3"/>
    <w:rsid w:val="00864097"/>
    <w:rsid w:val="00866EA9"/>
    <w:rsid w:val="0087461A"/>
    <w:rsid w:val="00874CD2"/>
    <w:rsid w:val="00876E6A"/>
    <w:rsid w:val="00891893"/>
    <w:rsid w:val="00892979"/>
    <w:rsid w:val="00896EB4"/>
    <w:rsid w:val="008A7F78"/>
    <w:rsid w:val="008B3B7D"/>
    <w:rsid w:val="008B6CCE"/>
    <w:rsid w:val="008C0BE9"/>
    <w:rsid w:val="008C7489"/>
    <w:rsid w:val="008C7B3D"/>
    <w:rsid w:val="008D4670"/>
    <w:rsid w:val="008F1556"/>
    <w:rsid w:val="00915559"/>
    <w:rsid w:val="00922AF7"/>
    <w:rsid w:val="00924ABE"/>
    <w:rsid w:val="00926CFF"/>
    <w:rsid w:val="00927102"/>
    <w:rsid w:val="0093023D"/>
    <w:rsid w:val="0093086A"/>
    <w:rsid w:val="00936F92"/>
    <w:rsid w:val="0093719A"/>
    <w:rsid w:val="00943D7B"/>
    <w:rsid w:val="009445AD"/>
    <w:rsid w:val="00945372"/>
    <w:rsid w:val="0096088F"/>
    <w:rsid w:val="00974338"/>
    <w:rsid w:val="009907FF"/>
    <w:rsid w:val="00992210"/>
    <w:rsid w:val="009A1F0F"/>
    <w:rsid w:val="009A32D9"/>
    <w:rsid w:val="009A59A7"/>
    <w:rsid w:val="009B738A"/>
    <w:rsid w:val="009E2B9E"/>
    <w:rsid w:val="009F0109"/>
    <w:rsid w:val="009F7E95"/>
    <w:rsid w:val="00A04C1A"/>
    <w:rsid w:val="00A149A1"/>
    <w:rsid w:val="00A14A9B"/>
    <w:rsid w:val="00A52565"/>
    <w:rsid w:val="00A57FFB"/>
    <w:rsid w:val="00A605CA"/>
    <w:rsid w:val="00A6281A"/>
    <w:rsid w:val="00A75019"/>
    <w:rsid w:val="00A83918"/>
    <w:rsid w:val="00A85F01"/>
    <w:rsid w:val="00A90BB2"/>
    <w:rsid w:val="00A93D95"/>
    <w:rsid w:val="00AA2818"/>
    <w:rsid w:val="00AB04AA"/>
    <w:rsid w:val="00AB445B"/>
    <w:rsid w:val="00AB591A"/>
    <w:rsid w:val="00AB6611"/>
    <w:rsid w:val="00AC4E28"/>
    <w:rsid w:val="00AD28DA"/>
    <w:rsid w:val="00AE0963"/>
    <w:rsid w:val="00AE451D"/>
    <w:rsid w:val="00AF22A7"/>
    <w:rsid w:val="00AF5827"/>
    <w:rsid w:val="00B01467"/>
    <w:rsid w:val="00B15DCE"/>
    <w:rsid w:val="00B164BC"/>
    <w:rsid w:val="00B3336A"/>
    <w:rsid w:val="00B43DFE"/>
    <w:rsid w:val="00B44FCC"/>
    <w:rsid w:val="00B47863"/>
    <w:rsid w:val="00B62DAA"/>
    <w:rsid w:val="00B67BB1"/>
    <w:rsid w:val="00B72066"/>
    <w:rsid w:val="00B768CB"/>
    <w:rsid w:val="00B918FF"/>
    <w:rsid w:val="00B93734"/>
    <w:rsid w:val="00BA2B0B"/>
    <w:rsid w:val="00BA4576"/>
    <w:rsid w:val="00BA4AC3"/>
    <w:rsid w:val="00BA5216"/>
    <w:rsid w:val="00BA5924"/>
    <w:rsid w:val="00BB11B7"/>
    <w:rsid w:val="00BB3C3D"/>
    <w:rsid w:val="00BC0CD1"/>
    <w:rsid w:val="00BC2890"/>
    <w:rsid w:val="00BC3113"/>
    <w:rsid w:val="00BF5740"/>
    <w:rsid w:val="00BF771E"/>
    <w:rsid w:val="00C12DFC"/>
    <w:rsid w:val="00C156A6"/>
    <w:rsid w:val="00C21C17"/>
    <w:rsid w:val="00C24641"/>
    <w:rsid w:val="00C3647E"/>
    <w:rsid w:val="00C41838"/>
    <w:rsid w:val="00C46373"/>
    <w:rsid w:val="00C505E5"/>
    <w:rsid w:val="00C508E6"/>
    <w:rsid w:val="00C634D9"/>
    <w:rsid w:val="00C6734C"/>
    <w:rsid w:val="00C70146"/>
    <w:rsid w:val="00C75BA4"/>
    <w:rsid w:val="00C928CF"/>
    <w:rsid w:val="00C9383D"/>
    <w:rsid w:val="00CA5516"/>
    <w:rsid w:val="00CB2774"/>
    <w:rsid w:val="00CB59D4"/>
    <w:rsid w:val="00CB69BE"/>
    <w:rsid w:val="00CC1A7D"/>
    <w:rsid w:val="00CD1D97"/>
    <w:rsid w:val="00CD3FA8"/>
    <w:rsid w:val="00CD46FB"/>
    <w:rsid w:val="00CD5EF4"/>
    <w:rsid w:val="00CD6DF4"/>
    <w:rsid w:val="00CE0D3A"/>
    <w:rsid w:val="00CE1A1A"/>
    <w:rsid w:val="00CE7C21"/>
    <w:rsid w:val="00D01FAB"/>
    <w:rsid w:val="00D04264"/>
    <w:rsid w:val="00D20810"/>
    <w:rsid w:val="00D227FA"/>
    <w:rsid w:val="00D236EC"/>
    <w:rsid w:val="00D4278F"/>
    <w:rsid w:val="00D47E44"/>
    <w:rsid w:val="00D55C92"/>
    <w:rsid w:val="00D56E7C"/>
    <w:rsid w:val="00D64B9A"/>
    <w:rsid w:val="00D74A5A"/>
    <w:rsid w:val="00D810DC"/>
    <w:rsid w:val="00D84E99"/>
    <w:rsid w:val="00D90734"/>
    <w:rsid w:val="00D9426D"/>
    <w:rsid w:val="00D966B3"/>
    <w:rsid w:val="00D975F9"/>
    <w:rsid w:val="00DA66E2"/>
    <w:rsid w:val="00DB10C7"/>
    <w:rsid w:val="00DB17DB"/>
    <w:rsid w:val="00DB3032"/>
    <w:rsid w:val="00DB6314"/>
    <w:rsid w:val="00DB6362"/>
    <w:rsid w:val="00DC2F7C"/>
    <w:rsid w:val="00DC6BC5"/>
    <w:rsid w:val="00DD3D8F"/>
    <w:rsid w:val="00DE07DD"/>
    <w:rsid w:val="00DE2B81"/>
    <w:rsid w:val="00DE3EF5"/>
    <w:rsid w:val="00DF0D08"/>
    <w:rsid w:val="00DF309B"/>
    <w:rsid w:val="00E02F0A"/>
    <w:rsid w:val="00E06A25"/>
    <w:rsid w:val="00E06C6E"/>
    <w:rsid w:val="00E15EEB"/>
    <w:rsid w:val="00E20601"/>
    <w:rsid w:val="00E2089B"/>
    <w:rsid w:val="00E42425"/>
    <w:rsid w:val="00E537F2"/>
    <w:rsid w:val="00E645ED"/>
    <w:rsid w:val="00E70796"/>
    <w:rsid w:val="00E72122"/>
    <w:rsid w:val="00E7293D"/>
    <w:rsid w:val="00E806E1"/>
    <w:rsid w:val="00E81663"/>
    <w:rsid w:val="00E86DED"/>
    <w:rsid w:val="00E95B9B"/>
    <w:rsid w:val="00EA5A35"/>
    <w:rsid w:val="00ED15F6"/>
    <w:rsid w:val="00ED3F16"/>
    <w:rsid w:val="00ED4078"/>
    <w:rsid w:val="00EF0ACC"/>
    <w:rsid w:val="00EF14E8"/>
    <w:rsid w:val="00EF208E"/>
    <w:rsid w:val="00F14A0F"/>
    <w:rsid w:val="00F15374"/>
    <w:rsid w:val="00F15721"/>
    <w:rsid w:val="00F15C45"/>
    <w:rsid w:val="00F32AA3"/>
    <w:rsid w:val="00F57AF3"/>
    <w:rsid w:val="00F611A2"/>
    <w:rsid w:val="00F70506"/>
    <w:rsid w:val="00F7051D"/>
    <w:rsid w:val="00F762C6"/>
    <w:rsid w:val="00F86BA6"/>
    <w:rsid w:val="00F96CF5"/>
    <w:rsid w:val="00FA4AE9"/>
    <w:rsid w:val="00FA6F46"/>
    <w:rsid w:val="00FB0C1F"/>
    <w:rsid w:val="00FB4155"/>
    <w:rsid w:val="00FB7D73"/>
    <w:rsid w:val="00FC639B"/>
    <w:rsid w:val="00FD49F3"/>
    <w:rsid w:val="00FE33A0"/>
    <w:rsid w:val="00FE7425"/>
    <w:rsid w:val="01640766"/>
    <w:rsid w:val="01AF0A08"/>
    <w:rsid w:val="020216BC"/>
    <w:rsid w:val="045B235F"/>
    <w:rsid w:val="049E148E"/>
    <w:rsid w:val="07585F5F"/>
    <w:rsid w:val="082D2605"/>
    <w:rsid w:val="0E672450"/>
    <w:rsid w:val="0F3B2FAD"/>
    <w:rsid w:val="0F4C37A3"/>
    <w:rsid w:val="0FBF08AF"/>
    <w:rsid w:val="0FE46F96"/>
    <w:rsid w:val="110F314B"/>
    <w:rsid w:val="11786946"/>
    <w:rsid w:val="11E678B0"/>
    <w:rsid w:val="11FF2EC2"/>
    <w:rsid w:val="13C062BB"/>
    <w:rsid w:val="14DC3068"/>
    <w:rsid w:val="16256A44"/>
    <w:rsid w:val="16340A23"/>
    <w:rsid w:val="16EF70D4"/>
    <w:rsid w:val="17011E17"/>
    <w:rsid w:val="170C7E22"/>
    <w:rsid w:val="181A4125"/>
    <w:rsid w:val="19673CEA"/>
    <w:rsid w:val="1A6B6059"/>
    <w:rsid w:val="1AE06805"/>
    <w:rsid w:val="1C160348"/>
    <w:rsid w:val="1C592982"/>
    <w:rsid w:val="1C8A38B6"/>
    <w:rsid w:val="1F061694"/>
    <w:rsid w:val="1F473798"/>
    <w:rsid w:val="1FF0214C"/>
    <w:rsid w:val="211F30F6"/>
    <w:rsid w:val="24416659"/>
    <w:rsid w:val="24DD4B48"/>
    <w:rsid w:val="28044EB0"/>
    <w:rsid w:val="294F1773"/>
    <w:rsid w:val="2ACB4E45"/>
    <w:rsid w:val="2AD8007A"/>
    <w:rsid w:val="2B6F7C2C"/>
    <w:rsid w:val="2C8A11C6"/>
    <w:rsid w:val="2CD95780"/>
    <w:rsid w:val="2D5835C4"/>
    <w:rsid w:val="2E2A6F32"/>
    <w:rsid w:val="2F282950"/>
    <w:rsid w:val="348A7C6A"/>
    <w:rsid w:val="34F46C3A"/>
    <w:rsid w:val="352676B9"/>
    <w:rsid w:val="355E529F"/>
    <w:rsid w:val="36141542"/>
    <w:rsid w:val="38824557"/>
    <w:rsid w:val="38A722E3"/>
    <w:rsid w:val="38CB0770"/>
    <w:rsid w:val="3A32623B"/>
    <w:rsid w:val="3B8F3EA0"/>
    <w:rsid w:val="3C994772"/>
    <w:rsid w:val="3CAC35B0"/>
    <w:rsid w:val="3D08152D"/>
    <w:rsid w:val="3E127A5C"/>
    <w:rsid w:val="3E7844ED"/>
    <w:rsid w:val="41EF0CCC"/>
    <w:rsid w:val="44292D26"/>
    <w:rsid w:val="44524683"/>
    <w:rsid w:val="453A512F"/>
    <w:rsid w:val="46D20619"/>
    <w:rsid w:val="475E0341"/>
    <w:rsid w:val="48775C30"/>
    <w:rsid w:val="48924A01"/>
    <w:rsid w:val="498F1AFF"/>
    <w:rsid w:val="49A7038A"/>
    <w:rsid w:val="4A171ECB"/>
    <w:rsid w:val="4AE204A8"/>
    <w:rsid w:val="4D52523A"/>
    <w:rsid w:val="4DE80914"/>
    <w:rsid w:val="4FA251BB"/>
    <w:rsid w:val="4FA56F19"/>
    <w:rsid w:val="51A00D31"/>
    <w:rsid w:val="52FF52C8"/>
    <w:rsid w:val="53DF3CE6"/>
    <w:rsid w:val="544A7749"/>
    <w:rsid w:val="565A43ED"/>
    <w:rsid w:val="57D0728B"/>
    <w:rsid w:val="583A3340"/>
    <w:rsid w:val="58AA72FC"/>
    <w:rsid w:val="594775C1"/>
    <w:rsid w:val="5AA52FBF"/>
    <w:rsid w:val="5B845F0F"/>
    <w:rsid w:val="5C8D168D"/>
    <w:rsid w:val="5D413ABB"/>
    <w:rsid w:val="5E1D2D66"/>
    <w:rsid w:val="602326CB"/>
    <w:rsid w:val="6033750C"/>
    <w:rsid w:val="6037617C"/>
    <w:rsid w:val="608646BD"/>
    <w:rsid w:val="60B470EE"/>
    <w:rsid w:val="61AE5936"/>
    <w:rsid w:val="627570EF"/>
    <w:rsid w:val="628F6EB1"/>
    <w:rsid w:val="64714D4A"/>
    <w:rsid w:val="655006FA"/>
    <w:rsid w:val="68204108"/>
    <w:rsid w:val="68A16997"/>
    <w:rsid w:val="68A615A3"/>
    <w:rsid w:val="6AA37FD2"/>
    <w:rsid w:val="6AD577DE"/>
    <w:rsid w:val="6CF64409"/>
    <w:rsid w:val="6D116E29"/>
    <w:rsid w:val="6ED72710"/>
    <w:rsid w:val="7072684B"/>
    <w:rsid w:val="71096990"/>
    <w:rsid w:val="723E2093"/>
    <w:rsid w:val="726C71D7"/>
    <w:rsid w:val="76FD1634"/>
    <w:rsid w:val="79C912DC"/>
    <w:rsid w:val="7AF85651"/>
    <w:rsid w:val="7C8E4C38"/>
    <w:rsid w:val="7FFA43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2"/>
    <w:qFormat/>
    <w:uiPriority w:val="0"/>
    <w:pPr>
      <w:keepNext/>
      <w:keepLines/>
      <w:spacing w:before="260" w:after="260" w:line="415" w:lineRule="auto"/>
      <w:outlineLvl w:val="1"/>
    </w:pPr>
    <w:rPr>
      <w:rFonts w:ascii="Arial" w:hAnsi="Arial" w:eastAsia="黑体" w:cs="Arial"/>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Plain Text"/>
    <w:basedOn w:val="1"/>
    <w:link w:val="13"/>
    <w:qFormat/>
    <w:uiPriority w:val="0"/>
    <w:rPr>
      <w:rFonts w:ascii="宋体" w:hAnsi="Courier New" w:eastAsiaTheme="minorEastAsia" w:cstheme="minorBidi"/>
      <w:szCs w:val="22"/>
    </w:rPr>
  </w:style>
  <w:style w:type="paragraph" w:styleId="5">
    <w:name w:val="Balloon Text"/>
    <w:basedOn w:val="1"/>
    <w:link w:val="16"/>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标题 1 Char"/>
    <w:basedOn w:val="10"/>
    <w:link w:val="2"/>
    <w:qFormat/>
    <w:uiPriority w:val="9"/>
    <w:rPr>
      <w:rFonts w:ascii="Times New Roman" w:hAnsi="Times New Roman" w:eastAsia="宋体" w:cs="Times New Roman"/>
      <w:b/>
      <w:bCs/>
      <w:kern w:val="44"/>
      <w:sz w:val="44"/>
      <w:szCs w:val="44"/>
    </w:rPr>
  </w:style>
  <w:style w:type="character" w:customStyle="1" w:styleId="12">
    <w:name w:val="标题 2 Char"/>
    <w:basedOn w:val="10"/>
    <w:link w:val="3"/>
    <w:qFormat/>
    <w:uiPriority w:val="0"/>
    <w:rPr>
      <w:rFonts w:ascii="Arial" w:hAnsi="Arial" w:eastAsia="黑体" w:cs="Arial"/>
      <w:b/>
      <w:bCs/>
      <w:sz w:val="32"/>
      <w:szCs w:val="32"/>
    </w:rPr>
  </w:style>
  <w:style w:type="character" w:customStyle="1" w:styleId="13">
    <w:name w:val="纯文本 Char"/>
    <w:basedOn w:val="10"/>
    <w:link w:val="4"/>
    <w:qFormat/>
    <w:uiPriority w:val="0"/>
    <w:rPr>
      <w:rFonts w:ascii="宋体" w:hAnsi="Courier New"/>
    </w:rPr>
  </w:style>
  <w:style w:type="character" w:customStyle="1" w:styleId="14">
    <w:name w:val="页眉 Char"/>
    <w:basedOn w:val="10"/>
    <w:link w:val="7"/>
    <w:qFormat/>
    <w:uiPriority w:val="99"/>
    <w:rPr>
      <w:rFonts w:ascii="Times New Roman" w:hAnsi="Times New Roman" w:eastAsia="宋体" w:cs="Times New Roman"/>
      <w:sz w:val="18"/>
      <w:szCs w:val="18"/>
    </w:rPr>
  </w:style>
  <w:style w:type="character" w:customStyle="1" w:styleId="15">
    <w:name w:val="页脚 Char"/>
    <w:basedOn w:val="10"/>
    <w:link w:val="6"/>
    <w:qFormat/>
    <w:uiPriority w:val="99"/>
    <w:rPr>
      <w:rFonts w:ascii="Times New Roman" w:hAnsi="Times New Roman" w:eastAsia="宋体" w:cs="Times New Roman"/>
      <w:sz w:val="18"/>
      <w:szCs w:val="18"/>
    </w:rPr>
  </w:style>
  <w:style w:type="character" w:customStyle="1" w:styleId="16">
    <w:name w:val="批注框文本 Char"/>
    <w:basedOn w:val="10"/>
    <w:link w:val="5"/>
    <w:semiHidden/>
    <w:qFormat/>
    <w:uiPriority w:val="99"/>
    <w:rPr>
      <w:kern w:val="2"/>
      <w:sz w:val="18"/>
      <w:szCs w:val="18"/>
    </w:rPr>
  </w:style>
  <w:style w:type="paragraph" w:customStyle="1" w:styleId="17">
    <w:name w:val="Char1 Char Char Char Char Char Char1"/>
    <w:basedOn w:val="1"/>
    <w:semiHidden/>
    <w:qFormat/>
    <w:uiPriority w:val="0"/>
    <w:rPr>
      <w:rFonts w:ascii="Tahoma" w:hAnsi="Tahoma" w:cs="仿宋_GB2312"/>
      <w:sz w:val="24"/>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6710A-BCE3-4E5C-920E-E23F8E0A187D}">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544</Words>
  <Characters>656</Characters>
  <Lines>5</Lines>
  <Paragraphs>1</Paragraphs>
  <TotalTime>32</TotalTime>
  <ScaleCrop>false</ScaleCrop>
  <LinksUpToDate>false</LinksUpToDate>
  <CharactersWithSpaces>674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2020-05-07T11:54:00Z</dcterms:created>
  <dc:creator>User</dc:creator>
  <cp:lastModifiedBy>赵雨辰</cp:lastModifiedBy>
  <cp:lastPrinted>2020-07-10T03:03:00Z</cp:lastPrinted>
  <dcterms:modified xsi:type="dcterms:W3CDTF">2026-08-03T04:14:09Z</dcterms:modified>
  <cp:revision>1385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eyJoZGlkIjoiMTJlMmE1ZmVlMGMzNDY5NTEwMjNlZTBmYzc4M2ZiN2YiLCJ1c2VySWQiOiIxMTc2MjU1NDAwIn0=</vt:lpwstr>
  </property>
  <property fmtid="{D5CDD505-2E9C-101B-9397-08002B2CF9AE}" pid="4" name="ICV">
    <vt:lpwstr>173BCA45750E4EC2BC392C9E32B2E584_12</vt:lpwstr>
  </property>
</Properties>
</file>