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8D78068">
      <w:pPr>
        <w:spacing w:line="360" w:lineRule="auto"/>
        <w:ind w:firstLine="300" w:firstLineChars="50"/>
        <w:rPr>
          <w:rFonts w:eastAsiaTheme="minorEastAsia"/>
          <w:sz w:val="60"/>
          <w:szCs w:val="60"/>
        </w:rPr>
      </w:pPr>
    </w:p>
    <w:p w14:paraId="14585929">
      <w:pPr>
        <w:spacing w:line="360" w:lineRule="auto"/>
        <w:ind w:firstLine="300" w:firstLineChars="50"/>
        <w:rPr>
          <w:rFonts w:eastAsiaTheme="minorEastAsia"/>
          <w:sz w:val="60"/>
          <w:szCs w:val="60"/>
        </w:rPr>
      </w:pPr>
    </w:p>
    <w:p w14:paraId="0D9743A0">
      <w:pPr>
        <w:jc w:val="center"/>
        <w:rPr>
          <w:rFonts w:eastAsiaTheme="minorEastAsia"/>
          <w:b/>
          <w:bCs/>
          <w:sz w:val="60"/>
          <w:szCs w:val="60"/>
        </w:rPr>
      </w:pPr>
      <w:r>
        <w:rPr>
          <w:rFonts w:eastAsiaTheme="minorEastAsia"/>
          <w:b/>
          <w:bCs/>
          <w:sz w:val="60"/>
          <w:szCs w:val="60"/>
        </w:rPr>
        <w:t>北京市政府采购项目</w:t>
      </w:r>
    </w:p>
    <w:p w14:paraId="247DE0F2">
      <w:pPr>
        <w:jc w:val="center"/>
        <w:rPr>
          <w:b/>
          <w:bCs/>
          <w:sz w:val="60"/>
          <w:szCs w:val="60"/>
        </w:rPr>
      </w:pPr>
      <w:r>
        <w:rPr>
          <w:rFonts w:eastAsiaTheme="minorEastAsia"/>
          <w:b/>
          <w:bCs/>
          <w:sz w:val="60"/>
          <w:szCs w:val="60"/>
        </w:rPr>
        <w:t>竞争性磋商文件</w:t>
      </w:r>
    </w:p>
    <w:p w14:paraId="644AA72E">
      <w:pPr>
        <w:spacing w:line="360" w:lineRule="auto"/>
        <w:jc w:val="center"/>
        <w:rPr>
          <w:rFonts w:eastAsiaTheme="majorEastAsia"/>
          <w:b/>
          <w:bCs/>
          <w:sz w:val="60"/>
          <w:szCs w:val="60"/>
        </w:rPr>
      </w:pPr>
    </w:p>
    <w:p w14:paraId="2BF7B32D">
      <w:pPr>
        <w:spacing w:line="360" w:lineRule="auto"/>
        <w:jc w:val="center"/>
        <w:rPr>
          <w:rFonts w:eastAsiaTheme="majorEastAsia"/>
          <w:b/>
          <w:bCs/>
          <w:sz w:val="60"/>
          <w:szCs w:val="60"/>
        </w:rPr>
      </w:pPr>
    </w:p>
    <w:p w14:paraId="52167605">
      <w:pPr>
        <w:spacing w:line="360" w:lineRule="auto"/>
        <w:jc w:val="center"/>
        <w:rPr>
          <w:rFonts w:eastAsiaTheme="majorEastAsia"/>
          <w:b/>
          <w:bCs/>
          <w:sz w:val="60"/>
          <w:szCs w:val="60"/>
        </w:rPr>
      </w:pPr>
    </w:p>
    <w:p w14:paraId="4C01D858">
      <w:pPr>
        <w:keepNext w:val="0"/>
        <w:keepLines w:val="0"/>
        <w:pageBreakBefore w:val="0"/>
        <w:widowControl w:val="0"/>
        <w:tabs>
          <w:tab w:val="left" w:pos="5609"/>
        </w:tabs>
        <w:kinsoku/>
        <w:wordWrap/>
        <w:overflowPunct/>
        <w:topLinePunct w:val="0"/>
        <w:autoSpaceDE/>
        <w:autoSpaceDN/>
        <w:bidi w:val="0"/>
        <w:adjustRightInd/>
        <w:snapToGrid/>
        <w:spacing w:line="480" w:lineRule="auto"/>
        <w:ind w:left="2832" w:leftChars="444" w:hanging="1900" w:hangingChars="528"/>
        <w:jc w:val="left"/>
        <w:textAlignment w:val="auto"/>
        <w:rPr>
          <w:rFonts w:eastAsiaTheme="minorEastAsia"/>
          <w:bCs/>
          <w:sz w:val="36"/>
          <w:szCs w:val="36"/>
        </w:rPr>
      </w:pPr>
      <w:r>
        <w:rPr>
          <w:rFonts w:eastAsiaTheme="minorEastAsia"/>
          <w:bCs/>
          <w:sz w:val="36"/>
          <w:szCs w:val="36"/>
        </w:rPr>
        <w:t>项目名称：</w:t>
      </w:r>
      <w:r>
        <w:rPr>
          <w:rFonts w:hint="eastAsia" w:eastAsiaTheme="minorEastAsia"/>
          <w:bCs/>
          <w:sz w:val="36"/>
          <w:szCs w:val="36"/>
        </w:rPr>
        <w:t>城市副中心FZX-0901-0150和0117地块停车场交通安全设施项目</w:t>
      </w:r>
      <w:r>
        <w:rPr>
          <w:rFonts w:eastAsiaTheme="minorEastAsia"/>
          <w:bCs/>
          <w:sz w:val="36"/>
          <w:szCs w:val="36"/>
        </w:rPr>
        <w:tab/>
      </w:r>
      <w:r>
        <w:rPr>
          <w:rFonts w:eastAsiaTheme="minorEastAsia"/>
          <w:bCs/>
          <w:sz w:val="36"/>
          <w:szCs w:val="36"/>
        </w:rPr>
        <w:tab/>
      </w:r>
    </w:p>
    <w:p w14:paraId="780F27C1">
      <w:pPr>
        <w:keepNext w:val="0"/>
        <w:keepLines w:val="0"/>
        <w:pageBreakBefore w:val="0"/>
        <w:widowControl w:val="0"/>
        <w:tabs>
          <w:tab w:val="left" w:pos="3240"/>
          <w:tab w:val="left" w:pos="3420"/>
        </w:tabs>
        <w:kinsoku/>
        <w:wordWrap/>
        <w:overflowPunct/>
        <w:topLinePunct w:val="0"/>
        <w:autoSpaceDE/>
        <w:autoSpaceDN/>
        <w:bidi w:val="0"/>
        <w:adjustRightInd/>
        <w:snapToGrid/>
        <w:spacing w:line="480" w:lineRule="auto"/>
        <w:ind w:left="2832" w:leftChars="444" w:hanging="1900" w:hangingChars="528"/>
        <w:jc w:val="left"/>
        <w:textAlignment w:val="auto"/>
        <w:rPr>
          <w:rFonts w:eastAsiaTheme="minorEastAsia"/>
          <w:bCs/>
          <w:sz w:val="36"/>
          <w:szCs w:val="36"/>
        </w:rPr>
      </w:pPr>
      <w:r>
        <w:rPr>
          <w:rFonts w:eastAsiaTheme="minorEastAsia"/>
          <w:bCs/>
          <w:sz w:val="36"/>
          <w:szCs w:val="36"/>
        </w:rPr>
        <w:t>项目编号/包号：</w:t>
      </w:r>
      <w:r>
        <w:rPr>
          <w:rFonts w:hint="eastAsia" w:eastAsiaTheme="minorEastAsia"/>
          <w:bCs/>
          <w:sz w:val="36"/>
          <w:szCs w:val="36"/>
        </w:rPr>
        <w:t>BIECC-26CG10322</w:t>
      </w:r>
    </w:p>
    <w:p w14:paraId="7FA9B91F">
      <w:pPr>
        <w:keepNext w:val="0"/>
        <w:keepLines w:val="0"/>
        <w:pageBreakBefore w:val="0"/>
        <w:widowControl w:val="0"/>
        <w:tabs>
          <w:tab w:val="left" w:pos="3240"/>
          <w:tab w:val="left" w:pos="3420"/>
        </w:tabs>
        <w:kinsoku/>
        <w:wordWrap/>
        <w:overflowPunct/>
        <w:topLinePunct w:val="0"/>
        <w:autoSpaceDE/>
        <w:autoSpaceDN/>
        <w:bidi w:val="0"/>
        <w:adjustRightInd/>
        <w:snapToGrid/>
        <w:spacing w:line="480" w:lineRule="auto"/>
        <w:ind w:left="2832" w:leftChars="444" w:hanging="1900" w:hangingChars="528"/>
        <w:jc w:val="left"/>
        <w:textAlignment w:val="auto"/>
        <w:rPr>
          <w:rFonts w:eastAsiaTheme="minorEastAsia"/>
          <w:bCs/>
          <w:sz w:val="36"/>
          <w:szCs w:val="36"/>
        </w:rPr>
      </w:pPr>
      <w:r>
        <w:rPr>
          <w:rFonts w:eastAsiaTheme="minorEastAsia"/>
          <w:bCs/>
          <w:sz w:val="36"/>
          <w:szCs w:val="36"/>
        </w:rPr>
        <w:t>采 购 人：</w:t>
      </w:r>
      <w:r>
        <w:rPr>
          <w:rFonts w:hint="eastAsia" w:eastAsiaTheme="minorEastAsia"/>
          <w:bCs/>
          <w:sz w:val="36"/>
          <w:szCs w:val="36"/>
        </w:rPr>
        <w:t>北京市机关事务管理局</w:t>
      </w:r>
    </w:p>
    <w:p w14:paraId="1991CE98">
      <w:pPr>
        <w:keepNext w:val="0"/>
        <w:keepLines w:val="0"/>
        <w:pageBreakBefore w:val="0"/>
        <w:widowControl w:val="0"/>
        <w:tabs>
          <w:tab w:val="left" w:pos="3240"/>
          <w:tab w:val="left" w:pos="3420"/>
        </w:tabs>
        <w:kinsoku/>
        <w:wordWrap/>
        <w:overflowPunct/>
        <w:topLinePunct w:val="0"/>
        <w:autoSpaceDE/>
        <w:autoSpaceDN/>
        <w:bidi w:val="0"/>
        <w:adjustRightInd/>
        <w:snapToGrid/>
        <w:spacing w:line="480" w:lineRule="auto"/>
        <w:ind w:left="2832" w:leftChars="444" w:hanging="1900" w:hangingChars="528"/>
        <w:jc w:val="left"/>
        <w:textAlignment w:val="auto"/>
        <w:rPr>
          <w:rFonts w:eastAsiaTheme="minorEastAsia"/>
          <w:bCs/>
          <w:sz w:val="36"/>
          <w:szCs w:val="36"/>
        </w:rPr>
      </w:pPr>
      <w:r>
        <w:rPr>
          <w:rFonts w:eastAsiaTheme="minorEastAsia"/>
          <w:bCs/>
          <w:sz w:val="36"/>
          <w:szCs w:val="36"/>
        </w:rPr>
        <w:t>采购代理机构：</w:t>
      </w:r>
      <w:r>
        <w:rPr>
          <w:rFonts w:hint="eastAsia" w:eastAsiaTheme="minorEastAsia"/>
          <w:bCs/>
          <w:sz w:val="36"/>
          <w:szCs w:val="36"/>
        </w:rPr>
        <w:t>北京国际工程咨询有限公司</w:t>
      </w:r>
      <w:r>
        <w:rPr>
          <w:rFonts w:eastAsiaTheme="minorEastAsia"/>
          <w:bCs/>
          <w:sz w:val="36"/>
          <w:szCs w:val="36"/>
        </w:rPr>
        <w:t xml:space="preserve"> </w:t>
      </w:r>
    </w:p>
    <w:p w14:paraId="70C1F10E">
      <w:pPr>
        <w:widowControl/>
        <w:jc w:val="left"/>
        <w:rPr>
          <w:rFonts w:eastAsiaTheme="minorEastAsia"/>
        </w:rPr>
        <w:sectPr>
          <w:headerReference r:id="rId3" w:type="default"/>
          <w:type w:val="nextColumn"/>
          <w:pgSz w:w="11906" w:h="16838"/>
          <w:pgMar w:top="1418" w:right="1134" w:bottom="1418" w:left="1701" w:header="851" w:footer="992" w:gutter="0"/>
          <w:cols w:space="425" w:num="1"/>
          <w:docGrid w:linePitch="312" w:charSpace="0"/>
        </w:sectPr>
      </w:pPr>
      <w:r>
        <w:rPr>
          <w:rFonts w:eastAsiaTheme="minorEastAsia"/>
          <w:b/>
          <w:bCs/>
          <w:sz w:val="44"/>
        </w:rPr>
        <w:br w:type="page"/>
      </w:r>
    </w:p>
    <w:p w14:paraId="42AB8D6C">
      <w:pPr>
        <w:pStyle w:val="157"/>
        <w:spacing w:line="360" w:lineRule="auto"/>
        <w:rPr>
          <w:rFonts w:ascii="Times New Roman" w:hAnsi="Times New Roman" w:cs="Times New Roman" w:eastAsiaTheme="minorEastAsia"/>
        </w:rPr>
      </w:pPr>
    </w:p>
    <w:p w14:paraId="44DCF282">
      <w:pPr>
        <w:spacing w:line="360" w:lineRule="auto"/>
        <w:jc w:val="center"/>
        <w:outlineLvl w:val="0"/>
        <w:rPr>
          <w:rFonts w:eastAsiaTheme="minorEastAsia"/>
          <w:b/>
          <w:sz w:val="36"/>
          <w:szCs w:val="36"/>
        </w:rPr>
      </w:pPr>
      <w:bookmarkStart w:id="0" w:name="_Toc12809"/>
      <w:r>
        <w:rPr>
          <w:rFonts w:eastAsiaTheme="minorEastAsia"/>
          <w:b/>
          <w:sz w:val="36"/>
          <w:szCs w:val="36"/>
        </w:rPr>
        <w:t>目      录</w:t>
      </w:r>
      <w:bookmarkEnd w:id="0"/>
    </w:p>
    <w:p w14:paraId="07ED4A2B">
      <w:pPr>
        <w:rPr>
          <w:rFonts w:eastAsiaTheme="minorEastAsia"/>
        </w:rPr>
      </w:pPr>
    </w:p>
    <w:p w14:paraId="58471143">
      <w:pPr>
        <w:rPr>
          <w:rFonts w:eastAsiaTheme="minorEastAsia"/>
        </w:rPr>
      </w:pPr>
    </w:p>
    <w:p w14:paraId="04D0970E">
      <w:pPr>
        <w:rPr>
          <w:rFonts w:eastAsiaTheme="minorEastAsia"/>
        </w:rPr>
      </w:pPr>
    </w:p>
    <w:p w14:paraId="7706B87A">
      <w:pPr>
        <w:rPr>
          <w:rFonts w:eastAsiaTheme="minorEastAsia"/>
        </w:rPr>
      </w:pPr>
    </w:p>
    <w:p w14:paraId="7902A87B">
      <w:pPr>
        <w:pStyle w:val="30"/>
        <w:keepNext w:val="0"/>
        <w:keepLines w:val="0"/>
        <w:pageBreakBefore w:val="0"/>
        <w:widowControl w:val="0"/>
        <w:tabs>
          <w:tab w:val="right" w:leader="dot" w:pos="9072"/>
          <w:tab w:val="clear" w:pos="1050"/>
          <w:tab w:val="clear" w:pos="8937"/>
        </w:tabs>
        <w:kinsoku/>
        <w:wordWrap/>
        <w:overflowPunct/>
        <w:topLinePunct w:val="0"/>
        <w:autoSpaceDE/>
        <w:autoSpaceDN/>
        <w:bidi w:val="0"/>
        <w:adjustRightInd/>
        <w:snapToGrid/>
        <w:spacing w:line="480" w:lineRule="auto"/>
        <w:textAlignment w:val="auto"/>
      </w:pPr>
      <w:r>
        <w:rPr>
          <w:rFonts w:ascii="Times New Roman" w:hAnsi="Times New Roman" w:eastAsiaTheme="minorEastAsia"/>
          <w:b w:val="0"/>
          <w:sz w:val="24"/>
          <w:szCs w:val="24"/>
        </w:rPr>
        <w:fldChar w:fldCharType="begin"/>
      </w:r>
      <w:r>
        <w:rPr>
          <w:rFonts w:ascii="Times New Roman" w:hAnsi="Times New Roman" w:eastAsiaTheme="minorEastAsia"/>
          <w:b w:val="0"/>
          <w:sz w:val="24"/>
          <w:szCs w:val="24"/>
        </w:rPr>
        <w:instrText xml:space="preserve"> TOC \o "1-1" \h \z \u </w:instrText>
      </w:r>
      <w:r>
        <w:rPr>
          <w:rFonts w:ascii="Times New Roman" w:hAnsi="Times New Roman" w:eastAsiaTheme="minorEastAsia"/>
          <w:b w:val="0"/>
          <w:sz w:val="24"/>
          <w:szCs w:val="24"/>
        </w:rPr>
        <w:fldChar w:fldCharType="separate"/>
      </w:r>
      <w:r>
        <w:rPr>
          <w:rFonts w:ascii="Times New Roman" w:hAnsi="Times New Roman" w:eastAsiaTheme="minorEastAsia"/>
          <w:szCs w:val="24"/>
        </w:rPr>
        <w:fldChar w:fldCharType="begin"/>
      </w:r>
      <w:r>
        <w:rPr>
          <w:rFonts w:ascii="Times New Roman" w:hAnsi="Times New Roman" w:eastAsiaTheme="minorEastAsia"/>
          <w:szCs w:val="24"/>
        </w:rPr>
        <w:instrText xml:space="preserve"> HYPERLINK \l _Toc23306 </w:instrText>
      </w:r>
      <w:r>
        <w:rPr>
          <w:rFonts w:ascii="Times New Roman" w:hAnsi="Times New Roman" w:eastAsiaTheme="minorEastAsia"/>
          <w:szCs w:val="24"/>
        </w:rPr>
        <w:fldChar w:fldCharType="separate"/>
      </w:r>
      <w:r>
        <w:rPr>
          <w:rFonts w:eastAsiaTheme="minorEastAsia"/>
          <w:szCs w:val="36"/>
        </w:rPr>
        <w:t>第一章   采购邀请</w:t>
      </w:r>
      <w:r>
        <w:tab/>
      </w:r>
      <w:r>
        <w:fldChar w:fldCharType="begin"/>
      </w:r>
      <w:r>
        <w:instrText xml:space="preserve"> PAGEREF _Toc23306 \h </w:instrText>
      </w:r>
      <w:r>
        <w:fldChar w:fldCharType="separate"/>
      </w:r>
      <w:r>
        <w:t>2</w:t>
      </w:r>
      <w:r>
        <w:fldChar w:fldCharType="end"/>
      </w:r>
      <w:r>
        <w:rPr>
          <w:rFonts w:ascii="Times New Roman" w:hAnsi="Times New Roman" w:eastAsiaTheme="minorEastAsia"/>
          <w:szCs w:val="24"/>
        </w:rPr>
        <w:fldChar w:fldCharType="end"/>
      </w:r>
    </w:p>
    <w:p w14:paraId="594F38E7">
      <w:pPr>
        <w:pStyle w:val="30"/>
        <w:keepNext w:val="0"/>
        <w:keepLines w:val="0"/>
        <w:pageBreakBefore w:val="0"/>
        <w:widowControl w:val="0"/>
        <w:tabs>
          <w:tab w:val="right" w:leader="dot" w:pos="9072"/>
          <w:tab w:val="clear" w:pos="1050"/>
          <w:tab w:val="clear" w:pos="8937"/>
        </w:tabs>
        <w:kinsoku/>
        <w:wordWrap/>
        <w:overflowPunct/>
        <w:topLinePunct w:val="0"/>
        <w:autoSpaceDE/>
        <w:autoSpaceDN/>
        <w:bidi w:val="0"/>
        <w:adjustRightInd/>
        <w:snapToGrid/>
        <w:spacing w:line="480" w:lineRule="auto"/>
        <w:textAlignment w:val="auto"/>
      </w:pPr>
      <w:r>
        <w:rPr>
          <w:rFonts w:ascii="Times New Roman" w:hAnsi="Times New Roman" w:eastAsiaTheme="minorEastAsia"/>
          <w:szCs w:val="24"/>
        </w:rPr>
        <w:fldChar w:fldCharType="begin"/>
      </w:r>
      <w:r>
        <w:rPr>
          <w:rFonts w:ascii="Times New Roman" w:hAnsi="Times New Roman" w:eastAsiaTheme="minorEastAsia"/>
          <w:szCs w:val="24"/>
        </w:rPr>
        <w:instrText xml:space="preserve"> HYPERLINK \l _Toc20304 </w:instrText>
      </w:r>
      <w:r>
        <w:rPr>
          <w:rFonts w:ascii="Times New Roman" w:hAnsi="Times New Roman" w:eastAsiaTheme="minorEastAsia"/>
          <w:szCs w:val="24"/>
        </w:rPr>
        <w:fldChar w:fldCharType="separate"/>
      </w:r>
      <w:r>
        <w:rPr>
          <w:rFonts w:eastAsiaTheme="minorEastAsia"/>
          <w:szCs w:val="36"/>
        </w:rPr>
        <w:t>第二章   供应商须知</w:t>
      </w:r>
      <w:r>
        <w:tab/>
      </w:r>
      <w:r>
        <w:fldChar w:fldCharType="begin"/>
      </w:r>
      <w:r>
        <w:instrText xml:space="preserve"> PAGEREF _Toc20304 \h </w:instrText>
      </w:r>
      <w:r>
        <w:fldChar w:fldCharType="separate"/>
      </w:r>
      <w:r>
        <w:t>6</w:t>
      </w:r>
      <w:r>
        <w:fldChar w:fldCharType="end"/>
      </w:r>
      <w:r>
        <w:rPr>
          <w:rFonts w:ascii="Times New Roman" w:hAnsi="Times New Roman" w:eastAsiaTheme="minorEastAsia"/>
          <w:szCs w:val="24"/>
        </w:rPr>
        <w:fldChar w:fldCharType="end"/>
      </w:r>
    </w:p>
    <w:p w14:paraId="0ED6F31A">
      <w:pPr>
        <w:pStyle w:val="30"/>
        <w:keepNext w:val="0"/>
        <w:keepLines w:val="0"/>
        <w:pageBreakBefore w:val="0"/>
        <w:widowControl w:val="0"/>
        <w:tabs>
          <w:tab w:val="right" w:leader="dot" w:pos="9072"/>
          <w:tab w:val="clear" w:pos="1050"/>
          <w:tab w:val="clear" w:pos="8937"/>
        </w:tabs>
        <w:kinsoku/>
        <w:wordWrap/>
        <w:overflowPunct/>
        <w:topLinePunct w:val="0"/>
        <w:autoSpaceDE/>
        <w:autoSpaceDN/>
        <w:bidi w:val="0"/>
        <w:adjustRightInd/>
        <w:snapToGrid/>
        <w:spacing w:line="480" w:lineRule="auto"/>
        <w:textAlignment w:val="auto"/>
      </w:pPr>
      <w:r>
        <w:rPr>
          <w:rFonts w:ascii="Times New Roman" w:hAnsi="Times New Roman" w:eastAsiaTheme="minorEastAsia"/>
          <w:szCs w:val="24"/>
        </w:rPr>
        <w:fldChar w:fldCharType="begin"/>
      </w:r>
      <w:r>
        <w:rPr>
          <w:rFonts w:ascii="Times New Roman" w:hAnsi="Times New Roman" w:eastAsiaTheme="minorEastAsia"/>
          <w:szCs w:val="24"/>
        </w:rPr>
        <w:instrText xml:space="preserve"> HYPERLINK \l _Toc31634 </w:instrText>
      </w:r>
      <w:r>
        <w:rPr>
          <w:rFonts w:ascii="Times New Roman" w:hAnsi="Times New Roman" w:eastAsiaTheme="minorEastAsia"/>
          <w:szCs w:val="24"/>
        </w:rPr>
        <w:fldChar w:fldCharType="separate"/>
      </w:r>
      <w:r>
        <w:rPr>
          <w:rFonts w:eastAsiaTheme="minorEastAsia"/>
          <w:szCs w:val="36"/>
        </w:rPr>
        <w:t>第三章   评审方法和评审标准</w:t>
      </w:r>
      <w:r>
        <w:tab/>
      </w:r>
      <w:r>
        <w:fldChar w:fldCharType="begin"/>
      </w:r>
      <w:r>
        <w:instrText xml:space="preserve"> PAGEREF _Toc31634 \h </w:instrText>
      </w:r>
      <w:r>
        <w:fldChar w:fldCharType="separate"/>
      </w:r>
      <w:r>
        <w:t>22</w:t>
      </w:r>
      <w:r>
        <w:fldChar w:fldCharType="end"/>
      </w:r>
      <w:r>
        <w:rPr>
          <w:rFonts w:ascii="Times New Roman" w:hAnsi="Times New Roman" w:eastAsiaTheme="minorEastAsia"/>
          <w:szCs w:val="24"/>
        </w:rPr>
        <w:fldChar w:fldCharType="end"/>
      </w:r>
    </w:p>
    <w:p w14:paraId="767B4280">
      <w:pPr>
        <w:pStyle w:val="30"/>
        <w:keepNext w:val="0"/>
        <w:keepLines w:val="0"/>
        <w:pageBreakBefore w:val="0"/>
        <w:widowControl w:val="0"/>
        <w:tabs>
          <w:tab w:val="right" w:leader="dot" w:pos="9072"/>
          <w:tab w:val="clear" w:pos="1050"/>
          <w:tab w:val="clear" w:pos="8937"/>
        </w:tabs>
        <w:kinsoku/>
        <w:wordWrap/>
        <w:overflowPunct/>
        <w:topLinePunct w:val="0"/>
        <w:autoSpaceDE/>
        <w:autoSpaceDN/>
        <w:bidi w:val="0"/>
        <w:adjustRightInd/>
        <w:snapToGrid/>
        <w:spacing w:line="480" w:lineRule="auto"/>
        <w:textAlignment w:val="auto"/>
      </w:pPr>
      <w:r>
        <w:rPr>
          <w:rFonts w:ascii="Times New Roman" w:hAnsi="Times New Roman" w:eastAsiaTheme="minorEastAsia"/>
          <w:szCs w:val="24"/>
        </w:rPr>
        <w:fldChar w:fldCharType="begin"/>
      </w:r>
      <w:r>
        <w:rPr>
          <w:rFonts w:ascii="Times New Roman" w:hAnsi="Times New Roman" w:eastAsiaTheme="minorEastAsia"/>
          <w:szCs w:val="24"/>
        </w:rPr>
        <w:instrText xml:space="preserve"> HYPERLINK \l _Toc5820 </w:instrText>
      </w:r>
      <w:r>
        <w:rPr>
          <w:rFonts w:ascii="Times New Roman" w:hAnsi="Times New Roman" w:eastAsiaTheme="minorEastAsia"/>
          <w:szCs w:val="24"/>
        </w:rPr>
        <w:fldChar w:fldCharType="separate"/>
      </w:r>
      <w:r>
        <w:rPr>
          <w:rFonts w:eastAsiaTheme="minorEastAsia"/>
          <w:szCs w:val="36"/>
        </w:rPr>
        <w:t>第四章   采购需求</w:t>
      </w:r>
      <w:r>
        <w:tab/>
      </w:r>
      <w:r>
        <w:fldChar w:fldCharType="begin"/>
      </w:r>
      <w:r>
        <w:instrText xml:space="preserve"> PAGEREF _Toc5820 \h </w:instrText>
      </w:r>
      <w:r>
        <w:fldChar w:fldCharType="separate"/>
      </w:r>
      <w:r>
        <w:t>35</w:t>
      </w:r>
      <w:r>
        <w:fldChar w:fldCharType="end"/>
      </w:r>
      <w:r>
        <w:rPr>
          <w:rFonts w:ascii="Times New Roman" w:hAnsi="Times New Roman" w:eastAsiaTheme="minorEastAsia"/>
          <w:szCs w:val="24"/>
        </w:rPr>
        <w:fldChar w:fldCharType="end"/>
      </w:r>
    </w:p>
    <w:p w14:paraId="2204E794">
      <w:pPr>
        <w:pStyle w:val="30"/>
        <w:keepNext w:val="0"/>
        <w:keepLines w:val="0"/>
        <w:pageBreakBefore w:val="0"/>
        <w:widowControl w:val="0"/>
        <w:tabs>
          <w:tab w:val="right" w:leader="dot" w:pos="9072"/>
          <w:tab w:val="clear" w:pos="1050"/>
          <w:tab w:val="clear" w:pos="8937"/>
        </w:tabs>
        <w:kinsoku/>
        <w:wordWrap/>
        <w:overflowPunct/>
        <w:topLinePunct w:val="0"/>
        <w:autoSpaceDE/>
        <w:autoSpaceDN/>
        <w:bidi w:val="0"/>
        <w:adjustRightInd/>
        <w:snapToGrid/>
        <w:spacing w:line="480" w:lineRule="auto"/>
        <w:textAlignment w:val="auto"/>
      </w:pPr>
      <w:r>
        <w:rPr>
          <w:rFonts w:ascii="Times New Roman" w:hAnsi="Times New Roman" w:eastAsiaTheme="minorEastAsia"/>
          <w:szCs w:val="24"/>
        </w:rPr>
        <w:fldChar w:fldCharType="begin"/>
      </w:r>
      <w:r>
        <w:rPr>
          <w:rFonts w:ascii="Times New Roman" w:hAnsi="Times New Roman" w:eastAsiaTheme="minorEastAsia"/>
          <w:szCs w:val="24"/>
        </w:rPr>
        <w:instrText xml:space="preserve"> HYPERLINK \l _Toc29659 </w:instrText>
      </w:r>
      <w:r>
        <w:rPr>
          <w:rFonts w:ascii="Times New Roman" w:hAnsi="Times New Roman" w:eastAsiaTheme="minorEastAsia"/>
          <w:szCs w:val="24"/>
        </w:rPr>
        <w:fldChar w:fldCharType="separate"/>
      </w:r>
      <w:r>
        <w:rPr>
          <w:rFonts w:eastAsiaTheme="minorEastAsia"/>
          <w:szCs w:val="36"/>
        </w:rPr>
        <w:t>第五章   合同草案条款</w:t>
      </w:r>
      <w:r>
        <w:tab/>
      </w:r>
      <w:r>
        <w:fldChar w:fldCharType="begin"/>
      </w:r>
      <w:r>
        <w:instrText xml:space="preserve"> PAGEREF _Toc29659 \h </w:instrText>
      </w:r>
      <w:r>
        <w:fldChar w:fldCharType="separate"/>
      </w:r>
      <w:r>
        <w:t>36</w:t>
      </w:r>
      <w:r>
        <w:fldChar w:fldCharType="end"/>
      </w:r>
      <w:r>
        <w:rPr>
          <w:rFonts w:ascii="Times New Roman" w:hAnsi="Times New Roman" w:eastAsiaTheme="minorEastAsia"/>
          <w:szCs w:val="24"/>
        </w:rPr>
        <w:fldChar w:fldCharType="end"/>
      </w:r>
    </w:p>
    <w:p w14:paraId="705F8AE8">
      <w:pPr>
        <w:pStyle w:val="30"/>
        <w:keepNext w:val="0"/>
        <w:keepLines w:val="0"/>
        <w:pageBreakBefore w:val="0"/>
        <w:widowControl w:val="0"/>
        <w:tabs>
          <w:tab w:val="right" w:leader="dot" w:pos="9072"/>
          <w:tab w:val="clear" w:pos="1050"/>
          <w:tab w:val="clear" w:pos="8937"/>
        </w:tabs>
        <w:kinsoku/>
        <w:wordWrap/>
        <w:overflowPunct/>
        <w:topLinePunct w:val="0"/>
        <w:autoSpaceDE/>
        <w:autoSpaceDN/>
        <w:bidi w:val="0"/>
        <w:adjustRightInd/>
        <w:snapToGrid/>
        <w:spacing w:line="480" w:lineRule="auto"/>
        <w:textAlignment w:val="auto"/>
      </w:pPr>
      <w:r>
        <w:rPr>
          <w:rFonts w:ascii="Times New Roman" w:hAnsi="Times New Roman" w:eastAsiaTheme="minorEastAsia"/>
          <w:szCs w:val="24"/>
        </w:rPr>
        <w:fldChar w:fldCharType="begin"/>
      </w:r>
      <w:r>
        <w:rPr>
          <w:rFonts w:ascii="Times New Roman" w:hAnsi="Times New Roman" w:eastAsiaTheme="minorEastAsia"/>
          <w:szCs w:val="24"/>
        </w:rPr>
        <w:instrText xml:space="preserve"> HYPERLINK \l _Toc25943 </w:instrText>
      </w:r>
      <w:r>
        <w:rPr>
          <w:rFonts w:ascii="Times New Roman" w:hAnsi="Times New Roman" w:eastAsiaTheme="minorEastAsia"/>
          <w:szCs w:val="24"/>
        </w:rPr>
        <w:fldChar w:fldCharType="separate"/>
      </w:r>
      <w:r>
        <w:rPr>
          <w:rFonts w:eastAsiaTheme="minorEastAsia"/>
          <w:szCs w:val="36"/>
        </w:rPr>
        <w:t>第六章   响应文件格式</w:t>
      </w:r>
      <w:r>
        <w:tab/>
      </w:r>
      <w:r>
        <w:fldChar w:fldCharType="begin"/>
      </w:r>
      <w:r>
        <w:instrText xml:space="preserve"> PAGEREF _Toc25943 \h </w:instrText>
      </w:r>
      <w:r>
        <w:fldChar w:fldCharType="separate"/>
      </w:r>
      <w:r>
        <w:t>45</w:t>
      </w:r>
      <w:r>
        <w:fldChar w:fldCharType="end"/>
      </w:r>
      <w:r>
        <w:rPr>
          <w:rFonts w:ascii="Times New Roman" w:hAnsi="Times New Roman" w:eastAsiaTheme="minorEastAsia"/>
          <w:szCs w:val="24"/>
        </w:rPr>
        <w:fldChar w:fldCharType="end"/>
      </w:r>
    </w:p>
    <w:p w14:paraId="736F4B65">
      <w:pPr>
        <w:pStyle w:val="30"/>
        <w:keepNext w:val="0"/>
        <w:keepLines w:val="0"/>
        <w:pageBreakBefore w:val="0"/>
        <w:widowControl w:val="0"/>
        <w:kinsoku/>
        <w:wordWrap/>
        <w:overflowPunct/>
        <w:topLinePunct w:val="0"/>
        <w:autoSpaceDE/>
        <w:autoSpaceDN/>
        <w:bidi w:val="0"/>
        <w:adjustRightInd/>
        <w:snapToGrid/>
        <w:spacing w:line="480" w:lineRule="auto"/>
        <w:textAlignment w:val="auto"/>
        <w:rPr>
          <w:rFonts w:ascii="Times New Roman" w:hAnsi="Times New Roman" w:eastAsiaTheme="minorEastAsia"/>
          <w:b w:val="0"/>
        </w:rPr>
      </w:pPr>
      <w:r>
        <w:rPr>
          <w:rFonts w:ascii="Times New Roman" w:hAnsi="Times New Roman" w:eastAsiaTheme="minorEastAsia"/>
          <w:szCs w:val="24"/>
        </w:rPr>
        <w:fldChar w:fldCharType="end"/>
      </w:r>
    </w:p>
    <w:p w14:paraId="44A7F3BC"/>
    <w:p w14:paraId="08788A13">
      <w:pPr>
        <w:spacing w:line="360" w:lineRule="auto"/>
        <w:rPr>
          <w:sz w:val="24"/>
        </w:rPr>
      </w:pPr>
      <w:r>
        <w:rPr>
          <w:rFonts w:hint="eastAsia"/>
          <w:sz w:val="24"/>
        </w:rPr>
        <w:t>注：采购文件条款中以</w:t>
      </w:r>
      <w:r>
        <w:rPr>
          <w:sz w:val="24"/>
        </w:rPr>
        <w:t xml:space="preserve"> “</w:t>
      </w:r>
      <w:r>
        <w:rPr>
          <w:rFonts w:hint="eastAsia" w:ascii="宋体" w:hAnsi="宋体" w:eastAsia="宋体" w:cs="宋体"/>
          <w:sz w:val="24"/>
        </w:rPr>
        <w:t>■</w:t>
      </w:r>
      <w:r>
        <w:rPr>
          <w:sz w:val="24"/>
        </w:rPr>
        <w:t>”</w:t>
      </w:r>
      <w:r>
        <w:rPr>
          <w:rFonts w:hint="eastAsia"/>
          <w:sz w:val="24"/>
        </w:rPr>
        <w:t>形式标记的内容适用于本项目，以</w:t>
      </w:r>
      <w:r>
        <w:rPr>
          <w:sz w:val="24"/>
        </w:rPr>
        <w:t>“</w:t>
      </w:r>
      <w:r>
        <w:rPr>
          <w:rFonts w:hint="eastAsia" w:ascii="宋体" w:hAnsi="宋体" w:eastAsia="宋体" w:cs="宋体"/>
          <w:sz w:val="24"/>
        </w:rPr>
        <w:t>□</w:t>
      </w:r>
      <w:r>
        <w:rPr>
          <w:sz w:val="24"/>
        </w:rPr>
        <w:t>”</w:t>
      </w:r>
      <w:r>
        <w:rPr>
          <w:rFonts w:hint="eastAsia"/>
          <w:sz w:val="24"/>
        </w:rPr>
        <w:t>形式标记的内容不适用于本项目。</w:t>
      </w:r>
    </w:p>
    <w:p w14:paraId="052BCBFE">
      <w:pPr>
        <w:pStyle w:val="30"/>
        <w:spacing w:line="360" w:lineRule="auto"/>
        <w:rPr>
          <w:rFonts w:ascii="Times New Roman" w:hAnsi="Times New Roman" w:eastAsiaTheme="minorEastAsia"/>
          <w:b w:val="0"/>
        </w:rPr>
      </w:pPr>
    </w:p>
    <w:p w14:paraId="5E347E12">
      <w:pPr>
        <w:pStyle w:val="30"/>
        <w:spacing w:line="360" w:lineRule="auto"/>
        <w:rPr>
          <w:rFonts w:ascii="Times New Roman" w:hAnsi="Times New Roman" w:eastAsiaTheme="minorEastAsia"/>
          <w:b w:val="0"/>
          <w:sz w:val="36"/>
          <w:szCs w:val="36"/>
        </w:rPr>
      </w:pPr>
    </w:p>
    <w:p w14:paraId="48707810">
      <w:pPr>
        <w:spacing w:line="360" w:lineRule="auto"/>
        <w:jc w:val="center"/>
        <w:outlineLvl w:val="0"/>
        <w:rPr>
          <w:rFonts w:eastAsiaTheme="minorEastAsia"/>
          <w:b/>
          <w:sz w:val="36"/>
          <w:szCs w:val="36"/>
        </w:rPr>
        <w:sectPr>
          <w:headerReference r:id="rId5" w:type="first"/>
          <w:footerReference r:id="rId8" w:type="first"/>
          <w:headerReference r:id="rId4" w:type="default"/>
          <w:footerReference r:id="rId6" w:type="default"/>
          <w:footerReference r:id="rId7" w:type="even"/>
          <w:type w:val="nextColumn"/>
          <w:pgSz w:w="11907" w:h="16840"/>
          <w:pgMar w:top="1418" w:right="1134" w:bottom="1418" w:left="1701" w:header="851" w:footer="851" w:gutter="0"/>
          <w:pgNumType w:fmt="decimal" w:start="1"/>
          <w:cols w:space="720" w:num="1"/>
          <w:titlePg/>
          <w:docGrid w:linePitch="462" w:charSpace="0"/>
        </w:sectPr>
      </w:pPr>
    </w:p>
    <w:p w14:paraId="4A14A012">
      <w:pPr>
        <w:spacing w:line="360" w:lineRule="auto"/>
        <w:jc w:val="center"/>
        <w:outlineLvl w:val="0"/>
        <w:rPr>
          <w:rFonts w:eastAsiaTheme="minorEastAsia"/>
          <w:b/>
          <w:sz w:val="36"/>
          <w:szCs w:val="36"/>
        </w:rPr>
      </w:pPr>
      <w:bookmarkStart w:id="1" w:name="_Toc23306"/>
      <w:r>
        <w:rPr>
          <w:rFonts w:eastAsiaTheme="minorEastAsia"/>
          <w:b/>
          <w:sz w:val="36"/>
          <w:szCs w:val="36"/>
        </w:rPr>
        <w:t>第一章   采购邀请</w:t>
      </w:r>
      <w:bookmarkEnd w:id="1"/>
      <w:bookmarkStart w:id="2" w:name="_Toc28359079"/>
      <w:bookmarkStart w:id="3" w:name="_Toc28359002"/>
      <w:bookmarkStart w:id="4" w:name="_Toc35393621"/>
      <w:bookmarkStart w:id="5" w:name="_Toc35393790"/>
      <w:bookmarkStart w:id="6" w:name="_Hlk24379207"/>
    </w:p>
    <w:p w14:paraId="0CE01A6A">
      <w:pPr>
        <w:spacing w:line="360" w:lineRule="auto"/>
        <w:ind w:firstLine="480" w:firstLineChars="200"/>
        <w:rPr>
          <w:rFonts w:eastAsiaTheme="minorEastAsia"/>
          <w:sz w:val="24"/>
        </w:rPr>
      </w:pPr>
    </w:p>
    <w:p w14:paraId="5E5245B0">
      <w:pPr>
        <w:pStyle w:val="3"/>
        <w:spacing w:before="0" w:line="360" w:lineRule="auto"/>
        <w:jc w:val="left"/>
        <w:rPr>
          <w:rFonts w:ascii="Times New Roman" w:hAnsi="Times New Roman" w:eastAsiaTheme="minorEastAsia"/>
          <w:sz w:val="24"/>
          <w:szCs w:val="24"/>
        </w:rPr>
      </w:pPr>
      <w:r>
        <w:rPr>
          <w:rFonts w:ascii="Times New Roman" w:hAnsi="Times New Roman" w:eastAsiaTheme="minorEastAsia"/>
          <w:sz w:val="24"/>
          <w:szCs w:val="24"/>
        </w:rPr>
        <w:t>一、项目基本情况</w:t>
      </w:r>
      <w:bookmarkEnd w:id="2"/>
      <w:bookmarkEnd w:id="3"/>
      <w:bookmarkEnd w:id="4"/>
      <w:bookmarkEnd w:id="5"/>
    </w:p>
    <w:p w14:paraId="72B0AD40">
      <w:pPr>
        <w:spacing w:line="360" w:lineRule="auto"/>
        <w:ind w:firstLine="480" w:firstLineChars="200"/>
        <w:rPr>
          <w:rFonts w:eastAsiaTheme="minorEastAsia"/>
          <w:sz w:val="24"/>
        </w:rPr>
      </w:pPr>
      <w:r>
        <w:rPr>
          <w:rFonts w:eastAsiaTheme="minorEastAsia"/>
          <w:sz w:val="24"/>
        </w:rPr>
        <w:t>1.项目编号：</w:t>
      </w:r>
      <w:r>
        <w:rPr>
          <w:rFonts w:hint="eastAsia" w:eastAsiaTheme="minorEastAsia"/>
          <w:sz w:val="24"/>
          <w:u w:val="single"/>
        </w:rPr>
        <w:t>BIECC-26CG10322</w:t>
      </w:r>
    </w:p>
    <w:p w14:paraId="0A27AD81">
      <w:pPr>
        <w:spacing w:line="360" w:lineRule="auto"/>
        <w:ind w:firstLine="480" w:firstLineChars="200"/>
        <w:rPr>
          <w:rFonts w:eastAsiaTheme="minorEastAsia"/>
          <w:sz w:val="24"/>
        </w:rPr>
      </w:pPr>
      <w:r>
        <w:rPr>
          <w:rFonts w:eastAsiaTheme="minorEastAsia"/>
          <w:sz w:val="24"/>
        </w:rPr>
        <w:t>2.项目名称：</w:t>
      </w:r>
      <w:r>
        <w:rPr>
          <w:rFonts w:hint="eastAsia" w:eastAsiaTheme="minorEastAsia"/>
          <w:sz w:val="24"/>
          <w:u w:val="single"/>
        </w:rPr>
        <w:t>城市副中心FZX-0901-0150和0117地块停车场交通安全设施项目</w:t>
      </w:r>
    </w:p>
    <w:p w14:paraId="26D7AAEC">
      <w:pPr>
        <w:spacing w:line="360" w:lineRule="auto"/>
        <w:ind w:firstLine="480" w:firstLineChars="200"/>
        <w:rPr>
          <w:rFonts w:eastAsiaTheme="minorEastAsia"/>
          <w:sz w:val="24"/>
        </w:rPr>
      </w:pPr>
      <w:r>
        <w:rPr>
          <w:rFonts w:eastAsiaTheme="minorEastAsia"/>
          <w:sz w:val="24"/>
        </w:rPr>
        <w:t>3.采购方式：竞争性磋商</w:t>
      </w:r>
    </w:p>
    <w:bookmarkEnd w:id="6"/>
    <w:p w14:paraId="78254C47">
      <w:pPr>
        <w:spacing w:line="360" w:lineRule="auto"/>
        <w:ind w:firstLine="480" w:firstLineChars="200"/>
        <w:rPr>
          <w:rFonts w:eastAsiaTheme="minorEastAsia"/>
          <w:sz w:val="24"/>
        </w:rPr>
      </w:pPr>
      <w:r>
        <w:rPr>
          <w:rFonts w:eastAsiaTheme="minorEastAsia"/>
          <w:sz w:val="24"/>
        </w:rPr>
        <w:t>4.项目预算金额：</w:t>
      </w:r>
      <w:r>
        <w:rPr>
          <w:rFonts w:hint="eastAsia" w:eastAsiaTheme="minorEastAsia"/>
          <w:sz w:val="24"/>
          <w:u w:val="single"/>
        </w:rPr>
        <w:t>263.332982</w:t>
      </w:r>
      <w:r>
        <w:rPr>
          <w:rFonts w:eastAsiaTheme="minorEastAsia"/>
          <w:sz w:val="24"/>
        </w:rPr>
        <w:t>万元、项目最高限价（如有）：</w:t>
      </w:r>
      <w:r>
        <w:rPr>
          <w:rFonts w:hint="eastAsia" w:eastAsiaTheme="minorEastAsia"/>
          <w:sz w:val="24"/>
          <w:u w:val="single"/>
        </w:rPr>
        <w:t>263.332982</w:t>
      </w:r>
      <w:r>
        <w:rPr>
          <w:rFonts w:eastAsiaTheme="minorEastAsia"/>
          <w:sz w:val="24"/>
        </w:rPr>
        <w:t>万元</w:t>
      </w:r>
    </w:p>
    <w:p w14:paraId="0CB7D5C9">
      <w:pPr>
        <w:spacing w:line="360" w:lineRule="auto"/>
        <w:ind w:firstLine="480" w:firstLineChars="200"/>
        <w:rPr>
          <w:rFonts w:eastAsiaTheme="minorEastAsia"/>
          <w:sz w:val="24"/>
        </w:rPr>
      </w:pPr>
      <w:r>
        <w:rPr>
          <w:rFonts w:eastAsiaTheme="minorEastAsia"/>
          <w:sz w:val="24"/>
        </w:rPr>
        <w:t>5.采购需求：</w:t>
      </w:r>
    </w:p>
    <w:tbl>
      <w:tblPr>
        <w:tblStyle w:val="42"/>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6"/>
        <w:gridCol w:w="1593"/>
        <w:gridCol w:w="1642"/>
        <w:gridCol w:w="956"/>
        <w:gridCol w:w="4154"/>
      </w:tblGrid>
      <w:tr w14:paraId="0D683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74BE9B1D">
            <w:pPr>
              <w:jc w:val="center"/>
              <w:rPr>
                <w:rFonts w:eastAsiaTheme="minorEastAsia"/>
                <w:bCs/>
                <w:szCs w:val="21"/>
              </w:rPr>
            </w:pPr>
            <w:r>
              <w:rPr>
                <w:rFonts w:eastAsiaTheme="minorEastAsia"/>
                <w:bCs/>
                <w:szCs w:val="21"/>
              </w:rPr>
              <w:t>包号</w:t>
            </w:r>
          </w:p>
        </w:tc>
        <w:tc>
          <w:tcPr>
            <w:tcW w:w="843" w:type="pct"/>
            <w:vAlign w:val="center"/>
          </w:tcPr>
          <w:p w14:paraId="2BC2EFDA">
            <w:pPr>
              <w:jc w:val="center"/>
              <w:rPr>
                <w:rFonts w:eastAsiaTheme="minorEastAsia"/>
                <w:bCs/>
                <w:szCs w:val="21"/>
              </w:rPr>
            </w:pPr>
            <w:r>
              <w:rPr>
                <w:rFonts w:eastAsiaTheme="minorEastAsia"/>
                <w:bCs/>
                <w:szCs w:val="21"/>
              </w:rPr>
              <w:t>标的名称</w:t>
            </w:r>
          </w:p>
        </w:tc>
        <w:tc>
          <w:tcPr>
            <w:tcW w:w="921" w:type="pct"/>
            <w:vAlign w:val="center"/>
          </w:tcPr>
          <w:p w14:paraId="013CEE93">
            <w:pPr>
              <w:jc w:val="center"/>
              <w:rPr>
                <w:rFonts w:eastAsiaTheme="minorEastAsia"/>
                <w:bCs/>
                <w:szCs w:val="21"/>
              </w:rPr>
            </w:pPr>
            <w:r>
              <w:rPr>
                <w:rFonts w:eastAsiaTheme="minorEastAsia"/>
                <w:bCs/>
                <w:szCs w:val="21"/>
              </w:rPr>
              <w:t>采购包预算金额</w:t>
            </w:r>
          </w:p>
          <w:p w14:paraId="0E328F80">
            <w:pPr>
              <w:jc w:val="center"/>
              <w:rPr>
                <w:rFonts w:eastAsiaTheme="minorEastAsia"/>
                <w:bCs/>
                <w:szCs w:val="21"/>
              </w:rPr>
            </w:pPr>
            <w:r>
              <w:rPr>
                <w:rFonts w:eastAsiaTheme="minorEastAsia"/>
                <w:bCs/>
                <w:szCs w:val="21"/>
              </w:rPr>
              <w:t>（万元）</w:t>
            </w:r>
          </w:p>
        </w:tc>
        <w:tc>
          <w:tcPr>
            <w:tcW w:w="540" w:type="pct"/>
            <w:vAlign w:val="center"/>
          </w:tcPr>
          <w:p w14:paraId="1E437FFF">
            <w:pPr>
              <w:jc w:val="center"/>
              <w:rPr>
                <w:rFonts w:eastAsiaTheme="minorEastAsia"/>
                <w:bCs/>
                <w:szCs w:val="21"/>
              </w:rPr>
            </w:pPr>
            <w:r>
              <w:rPr>
                <w:rFonts w:eastAsiaTheme="minorEastAsia"/>
                <w:bCs/>
                <w:szCs w:val="21"/>
              </w:rPr>
              <w:t>数量</w:t>
            </w:r>
          </w:p>
        </w:tc>
        <w:tc>
          <w:tcPr>
            <w:tcW w:w="2314" w:type="pct"/>
            <w:vAlign w:val="center"/>
          </w:tcPr>
          <w:p w14:paraId="770DDB83">
            <w:pPr>
              <w:jc w:val="center"/>
              <w:rPr>
                <w:rFonts w:eastAsiaTheme="minorEastAsia"/>
                <w:szCs w:val="21"/>
              </w:rPr>
            </w:pPr>
            <w:r>
              <w:rPr>
                <w:rFonts w:eastAsiaTheme="minorEastAsia"/>
                <w:szCs w:val="21"/>
              </w:rPr>
              <w:t>简要技术需求或服务要求</w:t>
            </w:r>
          </w:p>
        </w:tc>
      </w:tr>
      <w:tr w14:paraId="44AB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1100B51F">
            <w:pPr>
              <w:jc w:val="center"/>
              <w:rPr>
                <w:rFonts w:eastAsiaTheme="minorEastAsia"/>
                <w:bCs/>
                <w:szCs w:val="21"/>
              </w:rPr>
            </w:pPr>
            <w:r>
              <w:rPr>
                <w:rFonts w:eastAsiaTheme="minorEastAsia"/>
                <w:bCs/>
                <w:szCs w:val="21"/>
              </w:rPr>
              <w:t>01</w:t>
            </w:r>
          </w:p>
        </w:tc>
        <w:tc>
          <w:tcPr>
            <w:tcW w:w="843" w:type="pct"/>
            <w:vAlign w:val="center"/>
          </w:tcPr>
          <w:p w14:paraId="2B50C491">
            <w:pPr>
              <w:jc w:val="center"/>
              <w:rPr>
                <w:rFonts w:eastAsiaTheme="minorEastAsia"/>
                <w:bCs/>
                <w:szCs w:val="21"/>
              </w:rPr>
            </w:pPr>
            <w:r>
              <w:rPr>
                <w:rFonts w:hint="eastAsia" w:eastAsiaTheme="minorEastAsia"/>
                <w:bCs/>
                <w:szCs w:val="21"/>
              </w:rPr>
              <w:t>城市副中心FZX-0901-0150和0117地块停车场交通安全设施项目</w:t>
            </w:r>
          </w:p>
        </w:tc>
        <w:tc>
          <w:tcPr>
            <w:tcW w:w="921" w:type="pct"/>
            <w:vAlign w:val="center"/>
          </w:tcPr>
          <w:p w14:paraId="3431FB30">
            <w:pPr>
              <w:jc w:val="center"/>
              <w:rPr>
                <w:rFonts w:eastAsiaTheme="minorEastAsia"/>
                <w:bCs/>
                <w:szCs w:val="21"/>
              </w:rPr>
            </w:pPr>
            <w:r>
              <w:rPr>
                <w:rFonts w:hint="eastAsia" w:eastAsiaTheme="minorEastAsia"/>
                <w:bCs/>
                <w:szCs w:val="21"/>
              </w:rPr>
              <w:t>263.332982</w:t>
            </w:r>
          </w:p>
        </w:tc>
        <w:tc>
          <w:tcPr>
            <w:tcW w:w="540" w:type="pct"/>
            <w:vAlign w:val="center"/>
          </w:tcPr>
          <w:p w14:paraId="056B2925">
            <w:pPr>
              <w:jc w:val="center"/>
              <w:rPr>
                <w:rFonts w:hint="eastAsia" w:eastAsiaTheme="minorEastAsia"/>
                <w:bCs/>
                <w:szCs w:val="21"/>
                <w:lang w:val="en-US" w:eastAsia="zh-CN"/>
              </w:rPr>
            </w:pPr>
            <w:r>
              <w:rPr>
                <w:rFonts w:hint="eastAsia" w:eastAsiaTheme="minorEastAsia"/>
                <w:bCs/>
                <w:szCs w:val="21"/>
                <w:lang w:val="en-US" w:eastAsia="zh-CN"/>
              </w:rPr>
              <w:t>1</w:t>
            </w:r>
          </w:p>
        </w:tc>
        <w:tc>
          <w:tcPr>
            <w:tcW w:w="2314" w:type="pct"/>
            <w:vAlign w:val="center"/>
          </w:tcPr>
          <w:p w14:paraId="32C5EBD2">
            <w:pPr>
              <w:jc w:val="left"/>
              <w:rPr>
                <w:rFonts w:hint="eastAsia" w:eastAsiaTheme="minorEastAsia"/>
                <w:kern w:val="0"/>
                <w:szCs w:val="21"/>
                <w:highlight w:val="none"/>
              </w:rPr>
            </w:pPr>
            <w:r>
              <w:rPr>
                <w:rFonts w:hint="eastAsia" w:eastAsiaTheme="minorEastAsia"/>
                <w:kern w:val="0"/>
                <w:szCs w:val="21"/>
                <w:highlight w:val="none"/>
                <w:lang w:val="en-US" w:eastAsia="zh-CN"/>
              </w:rPr>
              <w:t>本项目涉及</w:t>
            </w:r>
            <w:r>
              <w:rPr>
                <w:rFonts w:hint="eastAsia" w:eastAsiaTheme="minorEastAsia"/>
                <w:kern w:val="0"/>
                <w:szCs w:val="21"/>
                <w:highlight w:val="none"/>
              </w:rPr>
              <w:t>车位数857个</w:t>
            </w:r>
            <w:r>
              <w:rPr>
                <w:rFonts w:hint="eastAsia" w:eastAsiaTheme="minorEastAsia"/>
                <w:kern w:val="0"/>
                <w:szCs w:val="21"/>
                <w:highlight w:val="none"/>
                <w:lang w:eastAsia="zh-CN"/>
              </w:rPr>
              <w:t>，</w:t>
            </w:r>
            <w:r>
              <w:rPr>
                <w:rFonts w:hint="eastAsia" w:eastAsiaTheme="minorEastAsia"/>
                <w:kern w:val="0"/>
                <w:szCs w:val="21"/>
                <w:highlight w:val="none"/>
              </w:rPr>
              <w:t xml:space="preserve">主要内容包括但不限于： </w:t>
            </w:r>
          </w:p>
          <w:p w14:paraId="2F773EDD">
            <w:pPr>
              <w:jc w:val="left"/>
              <w:rPr>
                <w:rFonts w:hint="eastAsia" w:eastAsiaTheme="minorEastAsia"/>
                <w:kern w:val="0"/>
                <w:szCs w:val="21"/>
                <w:highlight w:val="none"/>
              </w:rPr>
            </w:pPr>
            <w:r>
              <w:rPr>
                <w:rFonts w:hint="eastAsia" w:eastAsiaTheme="minorEastAsia"/>
                <w:kern w:val="0"/>
                <w:szCs w:val="21"/>
                <w:highlight w:val="none"/>
              </w:rPr>
              <w:t>1.地下车库墙柱涂装工程（坡道色带、墙面色带、柱面色带等）；</w:t>
            </w:r>
          </w:p>
          <w:p w14:paraId="12C5DA26">
            <w:pPr>
              <w:jc w:val="left"/>
              <w:rPr>
                <w:rFonts w:hint="eastAsia" w:eastAsiaTheme="minorEastAsia"/>
                <w:kern w:val="0"/>
                <w:szCs w:val="21"/>
                <w:highlight w:val="none"/>
              </w:rPr>
            </w:pPr>
            <w:r>
              <w:rPr>
                <w:rFonts w:hint="eastAsia" w:eastAsiaTheme="minorEastAsia"/>
                <w:kern w:val="0"/>
                <w:szCs w:val="21"/>
                <w:highlight w:val="none"/>
              </w:rPr>
              <w:t>2.地下车库和地上车位地面划线工程（车位划线、车道划线、斑马线、禁停网格线等）；</w:t>
            </w:r>
          </w:p>
          <w:p w14:paraId="76555709">
            <w:pPr>
              <w:jc w:val="left"/>
              <w:rPr>
                <w:rFonts w:hint="eastAsia" w:eastAsiaTheme="minorEastAsia"/>
                <w:kern w:val="0"/>
                <w:szCs w:val="21"/>
                <w:highlight w:val="none"/>
              </w:rPr>
            </w:pPr>
            <w:r>
              <w:rPr>
                <w:rFonts w:hint="eastAsia" w:eastAsiaTheme="minorEastAsia"/>
                <w:kern w:val="0"/>
                <w:szCs w:val="21"/>
                <w:highlight w:val="none"/>
              </w:rPr>
              <w:t>3. 地下车库和地上车位基础设施工程（限高杆、反光镜、TPU 自发光护角、热压铸铝挡车器、橡胶减速带、热熔减速带等）；</w:t>
            </w:r>
          </w:p>
          <w:p w14:paraId="61994BD8">
            <w:pPr>
              <w:jc w:val="left"/>
              <w:rPr>
                <w:rFonts w:hint="eastAsia" w:eastAsiaTheme="minorEastAsia"/>
                <w:kern w:val="0"/>
                <w:szCs w:val="21"/>
                <w:highlight w:val="none"/>
              </w:rPr>
            </w:pPr>
            <w:r>
              <w:rPr>
                <w:rFonts w:hint="eastAsia" w:eastAsiaTheme="minorEastAsia"/>
                <w:kern w:val="0"/>
                <w:szCs w:val="21"/>
                <w:highlight w:val="none"/>
              </w:rPr>
              <w:t>4. 人行通道环氧地坪漆；</w:t>
            </w:r>
          </w:p>
          <w:p w14:paraId="79664E84">
            <w:pPr>
              <w:jc w:val="left"/>
              <w:rPr>
                <w:rFonts w:hint="eastAsia" w:eastAsiaTheme="minorEastAsia"/>
                <w:kern w:val="0"/>
                <w:szCs w:val="21"/>
                <w:highlight w:val="none"/>
              </w:rPr>
            </w:pPr>
            <w:r>
              <w:rPr>
                <w:rFonts w:hint="eastAsia" w:eastAsiaTheme="minorEastAsia"/>
                <w:kern w:val="0"/>
                <w:szCs w:val="21"/>
                <w:highlight w:val="none"/>
              </w:rPr>
              <w:t>5.引导标识工程（车库出入口限高标识、行车车道指示灯箱、行人指示灯箱等）；</w:t>
            </w:r>
          </w:p>
          <w:p w14:paraId="082F50AE">
            <w:pPr>
              <w:jc w:val="left"/>
              <w:rPr>
                <w:rFonts w:eastAsiaTheme="minorEastAsia"/>
                <w:kern w:val="0"/>
                <w:szCs w:val="21"/>
              </w:rPr>
            </w:pPr>
            <w:r>
              <w:rPr>
                <w:rFonts w:hint="eastAsia" w:eastAsiaTheme="minorEastAsia"/>
                <w:kern w:val="0"/>
                <w:szCs w:val="21"/>
                <w:highlight w:val="none"/>
              </w:rPr>
              <w:t>6.交汇报警系统等。</w:t>
            </w:r>
          </w:p>
        </w:tc>
      </w:tr>
    </w:tbl>
    <w:p w14:paraId="38CE41F0">
      <w:pPr>
        <w:spacing w:line="360" w:lineRule="auto"/>
        <w:ind w:firstLine="480" w:firstLineChars="200"/>
        <w:rPr>
          <w:rFonts w:eastAsiaTheme="minorEastAsia"/>
          <w:sz w:val="24"/>
        </w:rPr>
      </w:pPr>
    </w:p>
    <w:p w14:paraId="67CC262D">
      <w:pPr>
        <w:spacing w:line="360" w:lineRule="auto"/>
        <w:ind w:firstLine="480" w:firstLineChars="200"/>
        <w:rPr>
          <w:rFonts w:eastAsiaTheme="minorEastAsia"/>
          <w:sz w:val="24"/>
          <w:u w:val="single"/>
        </w:rPr>
      </w:pPr>
      <w:r>
        <w:rPr>
          <w:rFonts w:eastAsiaTheme="minorEastAsia"/>
          <w:sz w:val="24"/>
        </w:rPr>
        <w:t>6.合同履行期限：</w:t>
      </w:r>
      <w:r>
        <w:rPr>
          <w:rFonts w:hint="eastAsia" w:eastAsiaTheme="minorEastAsia"/>
          <w:sz w:val="24"/>
          <w:highlight w:val="none"/>
          <w:u w:val="single"/>
        </w:rPr>
        <w:t>合同签订，并具备现场施工条件后1个月以内完成主体工程，45日历日内达到竣工验收标准</w:t>
      </w:r>
      <w:r>
        <w:rPr>
          <w:rFonts w:hint="eastAsia" w:eastAsiaTheme="minorEastAsia"/>
          <w:sz w:val="24"/>
        </w:rPr>
        <w:t>。</w:t>
      </w:r>
      <w:r>
        <w:rPr>
          <w:rFonts w:eastAsiaTheme="minorEastAsia"/>
          <w:sz w:val="24"/>
        </w:rPr>
        <w:t xml:space="preserve">  </w:t>
      </w:r>
    </w:p>
    <w:p w14:paraId="1770FA76">
      <w:pPr>
        <w:spacing w:line="360" w:lineRule="auto"/>
        <w:ind w:firstLine="480" w:firstLineChars="200"/>
        <w:rPr>
          <w:rFonts w:eastAsiaTheme="minorEastAsia"/>
          <w:sz w:val="24"/>
        </w:rPr>
      </w:pPr>
      <w:r>
        <w:rPr>
          <w:rFonts w:eastAsiaTheme="minorEastAsia"/>
          <w:sz w:val="24"/>
        </w:rPr>
        <w:t>7.本项目是否接受联合体：</w:t>
      </w:r>
      <w:r>
        <w:rPr>
          <w:rFonts w:hint="eastAsia" w:ascii="宋体" w:hAnsi="宋体" w:eastAsia="宋体" w:cs="宋体"/>
          <w:lang w:eastAsia="zh-CN"/>
        </w:rPr>
        <w:t>□</w:t>
      </w:r>
      <w:r>
        <w:rPr>
          <w:rFonts w:eastAsiaTheme="minorEastAsia"/>
          <w:sz w:val="24"/>
        </w:rPr>
        <w:t xml:space="preserve">是  </w:t>
      </w:r>
      <w:r>
        <w:rPr>
          <w:rFonts w:hint="eastAsia" w:eastAsiaTheme="minorEastAsia"/>
          <w:lang w:eastAsia="zh-CN"/>
        </w:rPr>
        <w:t>■</w:t>
      </w:r>
      <w:r>
        <w:rPr>
          <w:rFonts w:eastAsiaTheme="minorEastAsia"/>
          <w:sz w:val="24"/>
        </w:rPr>
        <w:t>否。</w:t>
      </w:r>
    </w:p>
    <w:p w14:paraId="111E6E74">
      <w:pPr>
        <w:spacing w:line="360" w:lineRule="auto"/>
        <w:ind w:firstLine="480" w:firstLineChars="200"/>
        <w:rPr>
          <w:rFonts w:eastAsiaTheme="minorEastAsia"/>
          <w:sz w:val="24"/>
        </w:rPr>
      </w:pPr>
    </w:p>
    <w:p w14:paraId="77CF5907">
      <w:pPr>
        <w:pStyle w:val="3"/>
        <w:spacing w:before="0" w:line="360" w:lineRule="auto"/>
        <w:jc w:val="left"/>
        <w:rPr>
          <w:rFonts w:ascii="Times New Roman" w:hAnsi="Times New Roman" w:eastAsiaTheme="minorEastAsia"/>
          <w:sz w:val="24"/>
          <w:szCs w:val="24"/>
        </w:rPr>
      </w:pPr>
      <w:bookmarkStart w:id="7" w:name="_Toc28359080"/>
      <w:bookmarkStart w:id="8" w:name="_Toc28359003"/>
      <w:bookmarkStart w:id="9" w:name="_Toc35393791"/>
      <w:bookmarkStart w:id="10" w:name="_Toc35393622"/>
      <w:r>
        <w:rPr>
          <w:rFonts w:ascii="Times New Roman" w:hAnsi="Times New Roman" w:eastAsiaTheme="minorEastAsia"/>
          <w:sz w:val="24"/>
          <w:szCs w:val="24"/>
        </w:rPr>
        <w:t>二、申请人的资格要求（须同时满足）</w:t>
      </w:r>
      <w:bookmarkEnd w:id="7"/>
      <w:bookmarkEnd w:id="8"/>
      <w:bookmarkEnd w:id="9"/>
      <w:bookmarkEnd w:id="10"/>
    </w:p>
    <w:p w14:paraId="4BB237F7">
      <w:pPr>
        <w:spacing w:line="360" w:lineRule="auto"/>
        <w:ind w:firstLine="480" w:firstLineChars="200"/>
        <w:rPr>
          <w:rFonts w:eastAsiaTheme="minorEastAsia"/>
          <w:sz w:val="24"/>
        </w:rPr>
      </w:pPr>
      <w:r>
        <w:rPr>
          <w:rFonts w:eastAsiaTheme="minorEastAsia"/>
          <w:sz w:val="24"/>
        </w:rPr>
        <w:t>1.满足《中华人民共和国政府采购法》第二十二条规定；</w:t>
      </w:r>
    </w:p>
    <w:p w14:paraId="31E467C8">
      <w:pPr>
        <w:spacing w:line="360" w:lineRule="auto"/>
        <w:ind w:firstLine="480" w:firstLineChars="200"/>
        <w:rPr>
          <w:rFonts w:eastAsiaTheme="minorEastAsia"/>
          <w:sz w:val="24"/>
        </w:rPr>
      </w:pPr>
      <w:bookmarkStart w:id="11" w:name="_Toc28359004"/>
      <w:bookmarkStart w:id="12" w:name="_Toc28359081"/>
      <w:r>
        <w:rPr>
          <w:rFonts w:eastAsiaTheme="minorEastAsia"/>
          <w:sz w:val="24"/>
        </w:rPr>
        <w:t>2.落实政府采购政策需满足的资格要求：</w:t>
      </w:r>
    </w:p>
    <w:p w14:paraId="1666C3C7">
      <w:pPr>
        <w:spacing w:line="360" w:lineRule="auto"/>
        <w:ind w:firstLine="480" w:firstLineChars="200"/>
        <w:rPr>
          <w:rFonts w:eastAsiaTheme="minorEastAsia"/>
          <w:sz w:val="24"/>
        </w:rPr>
      </w:pPr>
      <w:r>
        <w:rPr>
          <w:rFonts w:eastAsiaTheme="minorEastAsia"/>
          <w:sz w:val="24"/>
        </w:rPr>
        <w:t>2.1 中小企业政策</w:t>
      </w:r>
    </w:p>
    <w:p w14:paraId="5C2DD49E">
      <w:pPr>
        <w:spacing w:line="360" w:lineRule="auto"/>
        <w:ind w:firstLine="420" w:firstLineChars="200"/>
        <w:rPr>
          <w:rFonts w:eastAsiaTheme="minorEastAsia"/>
          <w:sz w:val="24"/>
        </w:rPr>
      </w:pPr>
      <w:r>
        <w:rPr>
          <w:rFonts w:hint="eastAsia" w:eastAsiaTheme="minorEastAsia"/>
          <w:lang w:eastAsia="zh-CN"/>
        </w:rPr>
        <w:t>■</w:t>
      </w:r>
      <w:r>
        <w:rPr>
          <w:rFonts w:eastAsiaTheme="minorEastAsia"/>
          <w:sz w:val="24"/>
        </w:rPr>
        <w:t>本项目不专门面向中小企业预留采购份额。</w:t>
      </w:r>
    </w:p>
    <w:p w14:paraId="204644D6">
      <w:pPr>
        <w:spacing w:line="360" w:lineRule="auto"/>
        <w:ind w:firstLine="420" w:firstLineChars="200"/>
        <w:rPr>
          <w:rFonts w:eastAsiaTheme="minorEastAsia"/>
          <w:sz w:val="24"/>
        </w:rPr>
      </w:pPr>
      <w:r>
        <w:rPr>
          <w:rFonts w:hint="eastAsia" w:ascii="宋体" w:hAnsi="宋体" w:eastAsia="宋体" w:cs="宋体"/>
          <w:lang w:eastAsia="zh-CN"/>
        </w:rPr>
        <w:t>□</w:t>
      </w:r>
      <w:r>
        <w:rPr>
          <w:rFonts w:eastAsiaTheme="minorEastAsia"/>
          <w:sz w:val="24"/>
        </w:rPr>
        <w:t xml:space="preserve">本项目专门面向  </w:t>
      </w:r>
      <w:r>
        <w:rPr>
          <w:rFonts w:hint="eastAsia" w:ascii="宋体" w:hAnsi="宋体" w:eastAsia="宋体" w:cs="宋体"/>
          <w:lang w:eastAsia="zh-CN"/>
        </w:rPr>
        <w:t>□</w:t>
      </w:r>
      <w:r>
        <w:rPr>
          <w:rFonts w:eastAsiaTheme="minorEastAsia"/>
          <w:sz w:val="24"/>
        </w:rPr>
        <w:t xml:space="preserve">中小 </w:t>
      </w:r>
      <w:r>
        <w:rPr>
          <w:rFonts w:hint="eastAsia" w:ascii="宋体" w:hAnsi="宋体" w:eastAsia="宋体" w:cs="宋体"/>
          <w:lang w:eastAsia="zh-CN"/>
        </w:rPr>
        <w:t>□</w:t>
      </w:r>
      <w:r>
        <w:rPr>
          <w:rFonts w:eastAsiaTheme="minorEastAsia"/>
          <w:sz w:val="24"/>
        </w:rPr>
        <w:t>小微企业  采购。即：提供的货物全部由符合政策要求的中小/小微企业制造、服务全部由符合政策要求的中小/小微企业承接。</w:t>
      </w:r>
    </w:p>
    <w:p w14:paraId="50FA03D7">
      <w:pPr>
        <w:spacing w:line="360" w:lineRule="auto"/>
        <w:ind w:firstLine="420" w:firstLineChars="200"/>
        <w:rPr>
          <w:rFonts w:eastAsiaTheme="minorEastAsia"/>
          <w:sz w:val="24"/>
        </w:rPr>
      </w:pPr>
      <w:r>
        <w:rPr>
          <w:rFonts w:hint="eastAsia" w:ascii="宋体" w:hAnsi="宋体" w:eastAsia="宋体" w:cs="宋体"/>
          <w:lang w:eastAsia="zh-CN"/>
        </w:rPr>
        <w:t>□</w:t>
      </w:r>
      <w:r>
        <w:rPr>
          <w:rFonts w:eastAsiaTheme="minorEastAsia"/>
          <w:sz w:val="24"/>
        </w:rPr>
        <w:t>本项目预留部分采购项目预算专门面向中小企业采购。对于预留份额，提供的货物由符合政策要求的中小企业制造、服务由符合政策要求的中小企业承接。预留份额通过以下措施进行：_____</w:t>
      </w:r>
      <w:r>
        <w:rPr>
          <w:rFonts w:hint="eastAsia" w:eastAsiaTheme="minorEastAsia"/>
          <w:sz w:val="24"/>
          <w:u w:val="single"/>
          <w:lang w:val="en-US" w:eastAsia="zh-CN"/>
        </w:rPr>
        <w:t>/</w:t>
      </w:r>
      <w:r>
        <w:rPr>
          <w:rFonts w:eastAsiaTheme="minorEastAsia"/>
          <w:sz w:val="24"/>
        </w:rPr>
        <w:t>______。</w:t>
      </w:r>
    </w:p>
    <w:p w14:paraId="2D4DDBB7">
      <w:pPr>
        <w:spacing w:line="360" w:lineRule="auto"/>
        <w:ind w:firstLine="480" w:firstLineChars="200"/>
        <w:rPr>
          <w:rFonts w:eastAsiaTheme="minorEastAsia"/>
          <w:sz w:val="24"/>
        </w:rPr>
      </w:pPr>
      <w:r>
        <w:rPr>
          <w:rFonts w:eastAsiaTheme="minorEastAsia"/>
          <w:sz w:val="24"/>
        </w:rPr>
        <w:t>2.2 其它落实政府采购政策的资格要求（如有）：______</w:t>
      </w:r>
      <w:r>
        <w:rPr>
          <w:rFonts w:hint="eastAsia" w:eastAsiaTheme="minorEastAsia"/>
          <w:sz w:val="24"/>
          <w:u w:val="single"/>
          <w:lang w:val="en-US" w:eastAsia="zh-CN"/>
        </w:rPr>
        <w:t xml:space="preserve">/ </w:t>
      </w:r>
      <w:r>
        <w:rPr>
          <w:rFonts w:eastAsiaTheme="minorEastAsia"/>
          <w:sz w:val="24"/>
        </w:rPr>
        <w:t>_____。</w:t>
      </w:r>
    </w:p>
    <w:p w14:paraId="189E7A3F">
      <w:pPr>
        <w:spacing w:line="360" w:lineRule="auto"/>
        <w:ind w:firstLine="480" w:firstLineChars="200"/>
        <w:rPr>
          <w:rFonts w:eastAsiaTheme="minorEastAsia"/>
          <w:color w:val="FF0000"/>
          <w:sz w:val="24"/>
        </w:rPr>
      </w:pPr>
      <w:r>
        <w:rPr>
          <w:rFonts w:eastAsiaTheme="minorEastAsia"/>
          <w:sz w:val="24"/>
        </w:rPr>
        <w:t>3.本项目的特定资格要求：</w:t>
      </w:r>
    </w:p>
    <w:p w14:paraId="282C430A">
      <w:pPr>
        <w:tabs>
          <w:tab w:val="left" w:pos="900"/>
          <w:tab w:val="left" w:pos="1134"/>
          <w:tab w:val="left" w:pos="1589"/>
          <w:tab w:val="left" w:pos="5521"/>
        </w:tabs>
        <w:snapToGrid w:val="0"/>
        <w:spacing w:line="360" w:lineRule="auto"/>
        <w:ind w:firstLine="480" w:firstLineChars="200"/>
        <w:rPr>
          <w:rFonts w:eastAsiaTheme="minorEastAsia"/>
          <w:sz w:val="24"/>
        </w:rPr>
      </w:pPr>
      <w:r>
        <w:rPr>
          <w:rFonts w:eastAsiaTheme="minorEastAsia"/>
          <w:sz w:val="24"/>
        </w:rPr>
        <w:t>3.1本项目是否属于政府购买服务：</w:t>
      </w:r>
    </w:p>
    <w:p w14:paraId="029FE548">
      <w:pPr>
        <w:tabs>
          <w:tab w:val="left" w:pos="900"/>
          <w:tab w:val="left" w:pos="1134"/>
          <w:tab w:val="left" w:pos="1589"/>
          <w:tab w:val="left" w:pos="5521"/>
        </w:tabs>
        <w:snapToGrid w:val="0"/>
        <w:spacing w:line="360" w:lineRule="auto"/>
        <w:ind w:left="991" w:leftChars="472" w:firstLine="2"/>
        <w:rPr>
          <w:rFonts w:eastAsiaTheme="minorEastAsia"/>
          <w:sz w:val="24"/>
        </w:rPr>
      </w:pPr>
      <w:r>
        <w:rPr>
          <w:rFonts w:hint="eastAsia" w:ascii="宋体" w:hAnsi="宋体" w:cs="宋体"/>
          <w:lang w:eastAsia="zh-CN"/>
        </w:rPr>
        <w:t>■</w:t>
      </w:r>
      <w:r>
        <w:rPr>
          <w:rFonts w:eastAsiaTheme="minorEastAsia"/>
          <w:sz w:val="24"/>
        </w:rPr>
        <w:t>否</w:t>
      </w:r>
    </w:p>
    <w:p w14:paraId="7A5DA194">
      <w:pPr>
        <w:tabs>
          <w:tab w:val="left" w:pos="900"/>
          <w:tab w:val="left" w:pos="1134"/>
          <w:tab w:val="left" w:pos="1589"/>
          <w:tab w:val="left" w:pos="5521"/>
        </w:tabs>
        <w:snapToGrid w:val="0"/>
        <w:spacing w:line="360" w:lineRule="auto"/>
        <w:ind w:left="991" w:leftChars="472" w:firstLine="2"/>
        <w:rPr>
          <w:rFonts w:eastAsiaTheme="minorEastAsia"/>
          <w:sz w:val="24"/>
        </w:rPr>
      </w:pPr>
      <w:r>
        <w:rPr>
          <w:rFonts w:hint="eastAsia" w:ascii="宋体" w:hAnsi="宋体" w:eastAsia="宋体" w:cs="宋体"/>
        </w:rPr>
        <w:t>□</w:t>
      </w:r>
      <w:r>
        <w:rPr>
          <w:rFonts w:eastAsiaTheme="minorEastAsia"/>
          <w:sz w:val="24"/>
        </w:rPr>
        <w:t>是，公益一类事业单位、使用事业编制且由财政拨款保障的群团组织，不得作为承接主体；</w:t>
      </w:r>
    </w:p>
    <w:p w14:paraId="0C116DFA">
      <w:pPr>
        <w:tabs>
          <w:tab w:val="left" w:pos="900"/>
          <w:tab w:val="left" w:pos="1134"/>
          <w:tab w:val="left" w:pos="1589"/>
          <w:tab w:val="left" w:pos="5521"/>
        </w:tabs>
        <w:snapToGrid w:val="0"/>
        <w:spacing w:line="360" w:lineRule="auto"/>
        <w:ind w:firstLine="480" w:firstLineChars="200"/>
        <w:rPr>
          <w:rFonts w:eastAsiaTheme="minorEastAsia"/>
          <w:sz w:val="24"/>
        </w:rPr>
      </w:pPr>
      <w:r>
        <w:rPr>
          <w:rFonts w:eastAsiaTheme="minorEastAsia"/>
          <w:sz w:val="24"/>
        </w:rPr>
        <w:t>3.2其他特定资格要求：</w:t>
      </w:r>
    </w:p>
    <w:p w14:paraId="4F4B2B93">
      <w:pPr>
        <w:tabs>
          <w:tab w:val="left" w:pos="900"/>
          <w:tab w:val="left" w:pos="1134"/>
          <w:tab w:val="left" w:pos="1589"/>
          <w:tab w:val="left" w:pos="5521"/>
        </w:tabs>
        <w:snapToGrid w:val="0"/>
        <w:spacing w:line="360" w:lineRule="auto"/>
        <w:ind w:firstLine="480" w:firstLineChars="200"/>
        <w:rPr>
          <w:rFonts w:hint="eastAsia" w:eastAsiaTheme="minorEastAsia"/>
          <w:sz w:val="24"/>
          <w:u w:val="single"/>
        </w:rPr>
      </w:pPr>
      <w:r>
        <w:rPr>
          <w:rFonts w:hint="eastAsia" w:eastAsiaTheme="minorEastAsia"/>
          <w:sz w:val="24"/>
          <w:u w:val="single"/>
        </w:rPr>
        <w:t>（1）本项目首次响应文件提交截止之日前被列入失信被执行人、重大税收违法案件当事人名单、政府采购严重违法失信行为记录名单（处罚期限尚未届满的），不得参与本项目的竞争性磋商，[以“信用中国”网站（www.creditchina.gov.cn）和“中国政府采购网”（www.ccgp.gov.cn）采购代理机构评审当日的查询记录为准]；</w:t>
      </w:r>
    </w:p>
    <w:p w14:paraId="385BFF84">
      <w:pPr>
        <w:tabs>
          <w:tab w:val="left" w:pos="900"/>
          <w:tab w:val="left" w:pos="1134"/>
          <w:tab w:val="left" w:pos="1589"/>
          <w:tab w:val="left" w:pos="5521"/>
        </w:tabs>
        <w:snapToGrid w:val="0"/>
        <w:spacing w:line="360" w:lineRule="auto"/>
        <w:ind w:firstLine="480" w:firstLineChars="200"/>
        <w:rPr>
          <w:rFonts w:hint="eastAsia" w:eastAsiaTheme="minorEastAsia"/>
          <w:sz w:val="24"/>
          <w:u w:val="single"/>
        </w:rPr>
      </w:pPr>
      <w:r>
        <w:rPr>
          <w:rFonts w:hint="eastAsia" w:eastAsiaTheme="minorEastAsia"/>
          <w:sz w:val="24"/>
          <w:u w:val="single"/>
        </w:rPr>
        <w:t>（2）单位负责人为同一人或者存在直接控股、管理关系的不同磋商供应商，不得参加同一合同项下的政府采购活动；为本项目提供整体设计、规范编制或者项目管理、监理、检测等服务的供应商，不得参加本项目的竞争性磋商；</w:t>
      </w:r>
    </w:p>
    <w:p w14:paraId="4B84B1E7">
      <w:pPr>
        <w:tabs>
          <w:tab w:val="left" w:pos="900"/>
          <w:tab w:val="left" w:pos="1134"/>
          <w:tab w:val="left" w:pos="1589"/>
          <w:tab w:val="left" w:pos="5521"/>
        </w:tabs>
        <w:snapToGrid w:val="0"/>
        <w:spacing w:line="360" w:lineRule="auto"/>
        <w:ind w:firstLine="480" w:firstLineChars="200"/>
        <w:rPr>
          <w:rFonts w:hint="eastAsia" w:eastAsiaTheme="minorEastAsia"/>
          <w:sz w:val="24"/>
          <w:u w:val="single"/>
          <w:lang w:eastAsia="zh-CN"/>
        </w:rPr>
      </w:pPr>
      <w:r>
        <w:rPr>
          <w:rFonts w:hint="eastAsia" w:eastAsiaTheme="minorEastAsia"/>
          <w:sz w:val="24"/>
          <w:u w:val="single"/>
        </w:rPr>
        <w:t>（3）磋商供应商必须通过下述第三条“获取采购文件”中规定的渠道获取了磋商文件</w:t>
      </w:r>
      <w:r>
        <w:rPr>
          <w:rFonts w:hint="eastAsia" w:eastAsiaTheme="minorEastAsia"/>
          <w:sz w:val="24"/>
          <w:u w:val="single"/>
          <w:lang w:eastAsia="zh-CN"/>
        </w:rPr>
        <w:t>；</w:t>
      </w:r>
    </w:p>
    <w:p w14:paraId="2D1E15DB">
      <w:pPr>
        <w:tabs>
          <w:tab w:val="left" w:pos="900"/>
          <w:tab w:val="left" w:pos="1134"/>
          <w:tab w:val="left" w:pos="1589"/>
          <w:tab w:val="left" w:pos="5521"/>
        </w:tabs>
        <w:snapToGrid w:val="0"/>
        <w:spacing w:line="360" w:lineRule="auto"/>
        <w:ind w:firstLine="480" w:firstLineChars="200"/>
        <w:rPr>
          <w:rFonts w:hint="eastAsia" w:eastAsiaTheme="minorEastAsia"/>
          <w:sz w:val="24"/>
          <w:u w:val="single"/>
        </w:rPr>
      </w:pPr>
      <w:r>
        <w:rPr>
          <w:rFonts w:hint="eastAsia" w:eastAsiaTheme="minorEastAsia"/>
          <w:sz w:val="24"/>
          <w:u w:val="single"/>
        </w:rPr>
        <w:t>（</w:t>
      </w:r>
      <w:r>
        <w:rPr>
          <w:rFonts w:hint="eastAsia" w:eastAsiaTheme="minorEastAsia"/>
          <w:sz w:val="24"/>
          <w:u w:val="single"/>
          <w:lang w:val="en-US" w:eastAsia="zh-CN"/>
        </w:rPr>
        <w:t>4</w:t>
      </w:r>
      <w:r>
        <w:rPr>
          <w:rFonts w:hint="eastAsia" w:eastAsiaTheme="minorEastAsia"/>
          <w:sz w:val="24"/>
          <w:u w:val="single"/>
        </w:rPr>
        <w:t>）供应商须具有市政公用工程施工总承包三级及以上资质证书；</w:t>
      </w:r>
    </w:p>
    <w:p w14:paraId="5497B483">
      <w:pPr>
        <w:tabs>
          <w:tab w:val="left" w:pos="900"/>
          <w:tab w:val="left" w:pos="1134"/>
          <w:tab w:val="left" w:pos="1589"/>
          <w:tab w:val="left" w:pos="5521"/>
        </w:tabs>
        <w:snapToGrid w:val="0"/>
        <w:spacing w:line="360" w:lineRule="auto"/>
        <w:ind w:firstLine="480" w:firstLineChars="200"/>
        <w:rPr>
          <w:rFonts w:hint="eastAsia" w:eastAsiaTheme="minorEastAsia"/>
          <w:sz w:val="24"/>
          <w:u w:val="single"/>
        </w:rPr>
      </w:pPr>
      <w:r>
        <w:rPr>
          <w:rFonts w:hint="eastAsia" w:eastAsiaTheme="minorEastAsia"/>
          <w:sz w:val="24"/>
          <w:u w:val="single"/>
        </w:rPr>
        <w:t>（</w:t>
      </w:r>
      <w:r>
        <w:rPr>
          <w:rFonts w:hint="eastAsia" w:eastAsiaTheme="minorEastAsia"/>
          <w:sz w:val="24"/>
          <w:u w:val="single"/>
          <w:lang w:val="en-US" w:eastAsia="zh-CN"/>
        </w:rPr>
        <w:t>5</w:t>
      </w:r>
      <w:r>
        <w:rPr>
          <w:rFonts w:hint="eastAsia" w:eastAsiaTheme="minorEastAsia"/>
          <w:sz w:val="24"/>
          <w:u w:val="single"/>
        </w:rPr>
        <w:t>）供应商须具有有效期内的建设主管部门颁发的安全生产许可证；</w:t>
      </w:r>
    </w:p>
    <w:p w14:paraId="44246025">
      <w:pPr>
        <w:tabs>
          <w:tab w:val="left" w:pos="900"/>
          <w:tab w:val="left" w:pos="1134"/>
          <w:tab w:val="left" w:pos="1589"/>
          <w:tab w:val="left" w:pos="5521"/>
        </w:tabs>
        <w:snapToGrid w:val="0"/>
        <w:spacing w:line="360" w:lineRule="auto"/>
        <w:ind w:firstLine="480" w:firstLineChars="200"/>
        <w:rPr>
          <w:rFonts w:hint="eastAsia" w:eastAsiaTheme="minorEastAsia"/>
          <w:sz w:val="24"/>
          <w:u w:val="single"/>
        </w:rPr>
      </w:pPr>
      <w:r>
        <w:rPr>
          <w:rFonts w:hint="eastAsia" w:eastAsiaTheme="minorEastAsia"/>
          <w:sz w:val="24"/>
          <w:u w:val="single"/>
        </w:rPr>
        <w:t>（</w:t>
      </w:r>
      <w:r>
        <w:rPr>
          <w:rFonts w:hint="eastAsia" w:eastAsiaTheme="minorEastAsia"/>
          <w:sz w:val="24"/>
          <w:u w:val="single"/>
          <w:lang w:val="en-US" w:eastAsia="zh-CN"/>
        </w:rPr>
        <w:t>6</w:t>
      </w:r>
      <w:r>
        <w:rPr>
          <w:rFonts w:hint="eastAsia" w:eastAsiaTheme="minorEastAsia"/>
          <w:sz w:val="24"/>
          <w:u w:val="single"/>
        </w:rPr>
        <w:t>）供应商拟派的项目经理须具有市政公用工程二级(含)以上注册建造师执业资格证书及安全生产考核 B 本；</w:t>
      </w:r>
    </w:p>
    <w:p w14:paraId="34743065">
      <w:pPr>
        <w:tabs>
          <w:tab w:val="left" w:pos="900"/>
          <w:tab w:val="left" w:pos="1134"/>
          <w:tab w:val="left" w:pos="1589"/>
          <w:tab w:val="left" w:pos="5521"/>
        </w:tabs>
        <w:snapToGrid w:val="0"/>
        <w:spacing w:line="360" w:lineRule="auto"/>
        <w:ind w:firstLine="480" w:firstLineChars="200"/>
        <w:rPr>
          <w:rFonts w:eastAsiaTheme="minorEastAsia"/>
          <w:sz w:val="24"/>
          <w:u w:val="single"/>
        </w:rPr>
      </w:pPr>
      <w:r>
        <w:rPr>
          <w:rFonts w:hint="eastAsia" w:eastAsiaTheme="minorEastAsia"/>
          <w:sz w:val="24"/>
          <w:u w:val="single"/>
        </w:rPr>
        <w:t>（</w:t>
      </w:r>
      <w:r>
        <w:rPr>
          <w:rFonts w:hint="eastAsia" w:eastAsiaTheme="minorEastAsia"/>
          <w:sz w:val="24"/>
          <w:u w:val="single"/>
          <w:lang w:val="en-US" w:eastAsia="zh-CN"/>
        </w:rPr>
        <w:t>7</w:t>
      </w:r>
      <w:r>
        <w:rPr>
          <w:rFonts w:hint="eastAsia" w:eastAsiaTheme="minorEastAsia"/>
          <w:sz w:val="24"/>
          <w:u w:val="single"/>
        </w:rPr>
        <w:t>）供应商本次响应使用的资质未被标注为异常，标注异常的不得参与本项目的竞争性磋商，[以“北京市住房和城乡建设委员会”网站（https://zjw.beijing.gov.cn/）采购代理机构评审当日的查询记录为准]。</w:t>
      </w:r>
    </w:p>
    <w:p w14:paraId="7254F37B">
      <w:pPr>
        <w:spacing w:line="360" w:lineRule="auto"/>
        <w:ind w:firstLine="480" w:firstLineChars="200"/>
        <w:rPr>
          <w:rFonts w:eastAsiaTheme="minorEastAsia"/>
          <w:i/>
          <w:iCs/>
          <w:sz w:val="24"/>
          <w:u w:val="single"/>
        </w:rPr>
      </w:pPr>
    </w:p>
    <w:bookmarkEnd w:id="11"/>
    <w:bookmarkEnd w:id="12"/>
    <w:p w14:paraId="664B7694">
      <w:pPr>
        <w:pStyle w:val="3"/>
        <w:widowControl/>
        <w:spacing w:before="0" w:line="360" w:lineRule="auto"/>
        <w:jc w:val="left"/>
        <w:rPr>
          <w:rFonts w:ascii="Times New Roman" w:hAnsi="Times New Roman" w:eastAsiaTheme="minorEastAsia"/>
          <w:sz w:val="24"/>
          <w:szCs w:val="24"/>
        </w:rPr>
      </w:pPr>
      <w:bookmarkStart w:id="13" w:name="_Toc35393623"/>
      <w:bookmarkStart w:id="14" w:name="_Toc35393792"/>
      <w:r>
        <w:rPr>
          <w:rFonts w:ascii="Times New Roman" w:hAnsi="Times New Roman" w:eastAsiaTheme="minorEastAsia"/>
          <w:sz w:val="24"/>
          <w:szCs w:val="24"/>
        </w:rPr>
        <w:t>三、获取采购文件</w:t>
      </w:r>
      <w:bookmarkEnd w:id="13"/>
      <w:bookmarkEnd w:id="14"/>
    </w:p>
    <w:p w14:paraId="7F7612E9">
      <w:pPr>
        <w:adjustRightInd w:val="0"/>
        <w:snapToGrid w:val="0"/>
        <w:spacing w:line="360" w:lineRule="auto"/>
        <w:ind w:firstLine="480" w:firstLineChars="200"/>
        <w:rPr>
          <w:rFonts w:eastAsiaTheme="minorEastAsia"/>
          <w:sz w:val="24"/>
          <w:lang w:bidi="ar"/>
        </w:rPr>
      </w:pPr>
      <w:r>
        <w:rPr>
          <w:rFonts w:eastAsiaTheme="minorEastAsia"/>
          <w:sz w:val="24"/>
          <w:highlight w:val="none"/>
          <w:lang w:bidi="ar"/>
        </w:rPr>
        <w:t>1.时间：</w:t>
      </w:r>
      <w:r>
        <w:rPr>
          <w:rFonts w:hint="eastAsia" w:eastAsiaTheme="minorEastAsia"/>
          <w:sz w:val="24"/>
          <w:highlight w:val="none"/>
          <w:u w:val="single"/>
          <w:lang w:val="en-US" w:eastAsia="zh-CN"/>
        </w:rPr>
        <w:t>2026</w:t>
      </w:r>
      <w:r>
        <w:rPr>
          <w:rFonts w:eastAsiaTheme="minorEastAsia"/>
          <w:sz w:val="24"/>
          <w:highlight w:val="none"/>
          <w:lang w:bidi="ar"/>
        </w:rPr>
        <w:t>年</w:t>
      </w:r>
      <w:r>
        <w:rPr>
          <w:rFonts w:hint="eastAsia" w:eastAsiaTheme="minorEastAsia"/>
          <w:sz w:val="24"/>
          <w:highlight w:val="none"/>
          <w:u w:val="single"/>
          <w:lang w:val="en-US" w:eastAsia="zh-CN"/>
        </w:rPr>
        <w:t>08</w:t>
      </w:r>
      <w:r>
        <w:rPr>
          <w:rFonts w:eastAsiaTheme="minorEastAsia"/>
          <w:sz w:val="24"/>
          <w:highlight w:val="none"/>
          <w:lang w:bidi="ar"/>
        </w:rPr>
        <w:t>月</w:t>
      </w:r>
      <w:r>
        <w:rPr>
          <w:rFonts w:hint="eastAsia" w:eastAsiaTheme="minorEastAsia"/>
          <w:sz w:val="24"/>
          <w:highlight w:val="none"/>
          <w:u w:val="single"/>
          <w:lang w:val="en-US" w:eastAsia="zh-CN"/>
        </w:rPr>
        <w:t>04</w:t>
      </w:r>
      <w:r>
        <w:rPr>
          <w:rFonts w:eastAsiaTheme="minorEastAsia"/>
          <w:sz w:val="24"/>
          <w:highlight w:val="none"/>
          <w:lang w:bidi="ar"/>
        </w:rPr>
        <w:t>日至</w:t>
      </w:r>
      <w:r>
        <w:rPr>
          <w:rFonts w:hint="eastAsia" w:eastAsiaTheme="minorEastAsia"/>
          <w:sz w:val="24"/>
          <w:highlight w:val="none"/>
          <w:u w:val="single"/>
          <w:lang w:val="en-US" w:eastAsia="zh-CN"/>
        </w:rPr>
        <w:t>2026</w:t>
      </w:r>
      <w:r>
        <w:rPr>
          <w:rFonts w:eastAsiaTheme="minorEastAsia"/>
          <w:sz w:val="24"/>
          <w:highlight w:val="none"/>
          <w:lang w:bidi="ar"/>
        </w:rPr>
        <w:t>年</w:t>
      </w:r>
      <w:r>
        <w:rPr>
          <w:rFonts w:hint="eastAsia" w:eastAsiaTheme="minorEastAsia"/>
          <w:sz w:val="24"/>
          <w:highlight w:val="none"/>
          <w:u w:val="single"/>
          <w:lang w:val="en-US" w:eastAsia="zh-CN"/>
        </w:rPr>
        <w:t>08</w:t>
      </w:r>
      <w:r>
        <w:rPr>
          <w:rFonts w:eastAsiaTheme="minorEastAsia"/>
          <w:sz w:val="24"/>
          <w:highlight w:val="none"/>
          <w:lang w:bidi="ar"/>
        </w:rPr>
        <w:t>月</w:t>
      </w:r>
      <w:r>
        <w:rPr>
          <w:rFonts w:hint="eastAsia" w:eastAsiaTheme="minorEastAsia"/>
          <w:sz w:val="24"/>
          <w:highlight w:val="none"/>
          <w:u w:val="single"/>
          <w:lang w:val="en-US" w:eastAsia="zh-CN"/>
        </w:rPr>
        <w:t>11</w:t>
      </w:r>
      <w:r>
        <w:rPr>
          <w:rFonts w:eastAsiaTheme="minorEastAsia"/>
          <w:sz w:val="24"/>
          <w:highlight w:val="none"/>
          <w:lang w:bidi="ar"/>
        </w:rPr>
        <w:t>日，每天上午</w:t>
      </w:r>
      <w:r>
        <w:rPr>
          <w:rFonts w:hint="eastAsia" w:eastAsiaTheme="minorEastAsia"/>
          <w:sz w:val="24"/>
          <w:highlight w:val="none"/>
          <w:u w:val="single"/>
          <w:lang w:val="en-US" w:eastAsia="zh-CN"/>
        </w:rPr>
        <w:t>08:30</w:t>
      </w:r>
      <w:r>
        <w:rPr>
          <w:rFonts w:eastAsiaTheme="minorEastAsia"/>
          <w:sz w:val="24"/>
          <w:highlight w:val="none"/>
          <w:lang w:bidi="ar"/>
        </w:rPr>
        <w:t>至</w:t>
      </w:r>
      <w:r>
        <w:rPr>
          <w:rFonts w:hint="eastAsia" w:eastAsiaTheme="minorEastAsia"/>
          <w:sz w:val="24"/>
          <w:highlight w:val="none"/>
          <w:u w:val="single"/>
          <w:lang w:val="en-US" w:eastAsia="zh-CN"/>
        </w:rPr>
        <w:t>12:00</w:t>
      </w:r>
      <w:r>
        <w:rPr>
          <w:rFonts w:eastAsiaTheme="minorEastAsia"/>
          <w:sz w:val="24"/>
          <w:highlight w:val="none"/>
          <w:lang w:bidi="ar"/>
        </w:rPr>
        <w:t>，下午</w:t>
      </w:r>
      <w:r>
        <w:rPr>
          <w:rFonts w:hint="eastAsia" w:eastAsiaTheme="minorEastAsia"/>
          <w:sz w:val="24"/>
          <w:u w:val="single"/>
          <w:lang w:val="en-US" w:eastAsia="zh-CN"/>
        </w:rPr>
        <w:t>12:00</w:t>
      </w:r>
      <w:r>
        <w:rPr>
          <w:rFonts w:eastAsiaTheme="minorEastAsia"/>
          <w:sz w:val="24"/>
          <w:lang w:bidi="ar"/>
        </w:rPr>
        <w:t>至</w:t>
      </w:r>
      <w:r>
        <w:rPr>
          <w:rFonts w:hint="eastAsia" w:eastAsiaTheme="minorEastAsia"/>
          <w:sz w:val="24"/>
          <w:u w:val="single"/>
          <w:lang w:val="en-US" w:eastAsia="zh-CN"/>
        </w:rPr>
        <w:t>17:00</w:t>
      </w:r>
      <w:r>
        <w:rPr>
          <w:rFonts w:eastAsiaTheme="minorEastAsia"/>
          <w:sz w:val="24"/>
          <w:lang w:bidi="ar"/>
        </w:rPr>
        <w:t>（北京时间，法定节假日除外）。</w:t>
      </w:r>
    </w:p>
    <w:p w14:paraId="7F6E073D">
      <w:pPr>
        <w:adjustRightInd w:val="0"/>
        <w:snapToGrid w:val="0"/>
        <w:spacing w:line="360" w:lineRule="auto"/>
        <w:ind w:firstLine="480" w:firstLineChars="200"/>
        <w:rPr>
          <w:rFonts w:hint="eastAsia" w:eastAsiaTheme="minorEastAsia"/>
          <w:sz w:val="24"/>
          <w:lang w:eastAsia="zh-CN"/>
        </w:rPr>
      </w:pPr>
      <w:r>
        <w:rPr>
          <w:rFonts w:eastAsiaTheme="minorEastAsia"/>
          <w:sz w:val="24"/>
          <w:lang w:bidi="ar"/>
        </w:rPr>
        <w:t>2.地点：</w:t>
      </w:r>
      <w:r>
        <w:rPr>
          <w:rFonts w:hint="eastAsia" w:eastAsiaTheme="minorEastAsia"/>
          <w:sz w:val="24"/>
          <w:u w:val="none"/>
          <w:lang w:bidi="ar"/>
        </w:rPr>
        <w:t>北京市政府采购电子交易平台</w:t>
      </w:r>
      <w:r>
        <w:rPr>
          <w:rFonts w:hint="eastAsia" w:eastAsiaTheme="minorEastAsia"/>
          <w:sz w:val="24"/>
          <w:u w:val="none"/>
          <w:lang w:eastAsia="zh-CN" w:bidi="ar"/>
        </w:rPr>
        <w:t>。</w:t>
      </w:r>
    </w:p>
    <w:p w14:paraId="5530B8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lang w:bidi="ar"/>
        </w:rPr>
      </w:pPr>
      <w:r>
        <w:rPr>
          <w:rFonts w:ascii="Times New Roman" w:hAnsi="Times New Roman" w:eastAsia="宋体" w:cs="Times New Roman"/>
          <w:sz w:val="24"/>
          <w:lang w:bidi="ar"/>
        </w:rPr>
        <w:t>3.</w:t>
      </w:r>
      <w:r>
        <w:rPr>
          <w:rFonts w:hint="eastAsia" w:ascii="宋体" w:hAnsi="宋体" w:eastAsia="宋体" w:cs="Times New Roman"/>
          <w:sz w:val="24"/>
        </w:rPr>
        <w:t>方式</w:t>
      </w:r>
      <w:r>
        <w:rPr>
          <w:rFonts w:ascii="Times New Roman" w:hAnsi="Times New Roman" w:eastAsia="宋体" w:cs="Times New Roman"/>
          <w:sz w:val="24"/>
          <w:lang w:bidi="ar"/>
        </w:rPr>
        <w:t>：</w:t>
      </w:r>
      <w:r>
        <w:rPr>
          <w:rFonts w:hint="eastAsia" w:ascii="Times New Roman" w:hAnsi="Times New Roman" w:eastAsia="宋体" w:cs="Times New Roman"/>
          <w:sz w:val="24"/>
          <w:lang w:bidi="ar"/>
        </w:rPr>
        <w:t>供应商使用CA 数字证书或电子营业执照登录北京市政府采购电子交易平台（http://zbcg-bjzc.zhongcy.com/bjczj-portal-site/index.html#/home）获取电子版竞争性磋商文件。</w:t>
      </w:r>
    </w:p>
    <w:p w14:paraId="4A3E7D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sz w:val="24"/>
          <w:lang w:val="en-US" w:eastAsia="zh-CN" w:bidi="ar"/>
        </w:rPr>
      </w:pPr>
      <w:r>
        <w:rPr>
          <w:rFonts w:hint="eastAsia" w:cs="Times New Roman"/>
          <w:sz w:val="24"/>
          <w:lang w:val="en-US" w:eastAsia="zh-CN" w:bidi="ar"/>
        </w:rPr>
        <w:t>4.售价：0 元。</w:t>
      </w:r>
    </w:p>
    <w:p w14:paraId="1620DFAF">
      <w:pPr>
        <w:tabs>
          <w:tab w:val="left" w:pos="900"/>
          <w:tab w:val="left" w:pos="1980"/>
        </w:tabs>
        <w:snapToGrid w:val="0"/>
        <w:spacing w:line="360" w:lineRule="auto"/>
        <w:ind w:left="840"/>
        <w:rPr>
          <w:rFonts w:eastAsiaTheme="minorEastAsia"/>
          <w:sz w:val="24"/>
        </w:rPr>
      </w:pPr>
    </w:p>
    <w:p w14:paraId="418CB919">
      <w:pPr>
        <w:pStyle w:val="3"/>
        <w:widowControl/>
        <w:spacing w:before="0" w:line="360" w:lineRule="auto"/>
        <w:jc w:val="left"/>
        <w:rPr>
          <w:rFonts w:ascii="Times New Roman" w:hAnsi="Times New Roman" w:eastAsiaTheme="minorEastAsia"/>
          <w:sz w:val="24"/>
          <w:szCs w:val="24"/>
        </w:rPr>
      </w:pPr>
      <w:bookmarkStart w:id="15" w:name="_Toc35393793"/>
      <w:bookmarkStart w:id="16" w:name="_Toc35393624"/>
      <w:bookmarkStart w:id="17" w:name="_Toc28359082"/>
      <w:bookmarkStart w:id="18" w:name="_Toc28359005"/>
      <w:r>
        <w:rPr>
          <w:rFonts w:ascii="Times New Roman" w:hAnsi="Times New Roman" w:eastAsiaTheme="minorEastAsia"/>
          <w:sz w:val="24"/>
          <w:szCs w:val="24"/>
        </w:rPr>
        <w:t>四、</w:t>
      </w:r>
      <w:bookmarkEnd w:id="15"/>
      <w:bookmarkEnd w:id="16"/>
      <w:bookmarkEnd w:id="17"/>
      <w:bookmarkEnd w:id="18"/>
      <w:r>
        <w:rPr>
          <w:rFonts w:ascii="Times New Roman" w:hAnsi="Times New Roman" w:eastAsiaTheme="minorEastAsia"/>
          <w:sz w:val="24"/>
          <w:szCs w:val="24"/>
        </w:rPr>
        <w:t>响应文件提交</w:t>
      </w:r>
    </w:p>
    <w:p w14:paraId="1CA8B1BD">
      <w:pPr>
        <w:spacing w:line="360" w:lineRule="auto"/>
        <w:ind w:firstLine="480" w:firstLineChars="200"/>
        <w:rPr>
          <w:rFonts w:eastAsiaTheme="minorEastAsia"/>
          <w:bCs/>
          <w:sz w:val="24"/>
          <w:highlight w:val="none"/>
          <w:u w:val="single"/>
        </w:rPr>
      </w:pPr>
      <w:r>
        <w:rPr>
          <w:rFonts w:eastAsiaTheme="minorEastAsia"/>
          <w:sz w:val="24"/>
          <w:highlight w:val="none"/>
          <w:lang w:bidi="ar"/>
        </w:rPr>
        <w:t>截止时间：</w:t>
      </w:r>
      <w:r>
        <w:rPr>
          <w:rFonts w:hint="eastAsia" w:eastAsiaTheme="minorEastAsia"/>
          <w:sz w:val="24"/>
          <w:highlight w:val="none"/>
          <w:u w:val="single"/>
          <w:lang w:val="en-US" w:eastAsia="zh-CN"/>
        </w:rPr>
        <w:t>2026</w:t>
      </w:r>
      <w:r>
        <w:rPr>
          <w:rFonts w:eastAsiaTheme="minorEastAsia"/>
          <w:sz w:val="24"/>
          <w:highlight w:val="none"/>
          <w:lang w:bidi="ar"/>
        </w:rPr>
        <w:t>年</w:t>
      </w:r>
      <w:r>
        <w:rPr>
          <w:rFonts w:hint="eastAsia" w:eastAsiaTheme="minorEastAsia"/>
          <w:sz w:val="24"/>
          <w:highlight w:val="none"/>
          <w:u w:val="single"/>
          <w:lang w:val="en-US" w:eastAsia="zh-CN"/>
        </w:rPr>
        <w:t>08</w:t>
      </w:r>
      <w:r>
        <w:rPr>
          <w:rFonts w:eastAsiaTheme="minorEastAsia"/>
          <w:sz w:val="24"/>
          <w:highlight w:val="none"/>
          <w:lang w:bidi="ar"/>
        </w:rPr>
        <w:t>月</w:t>
      </w:r>
      <w:r>
        <w:rPr>
          <w:rFonts w:hint="eastAsia" w:eastAsiaTheme="minorEastAsia"/>
          <w:sz w:val="24"/>
          <w:highlight w:val="none"/>
          <w:u w:val="single"/>
          <w:lang w:val="en-US" w:eastAsia="zh-CN"/>
        </w:rPr>
        <w:t>17</w:t>
      </w:r>
      <w:bookmarkStart w:id="769" w:name="_GoBack"/>
      <w:bookmarkEnd w:id="769"/>
      <w:r>
        <w:rPr>
          <w:rFonts w:eastAsiaTheme="minorEastAsia"/>
          <w:sz w:val="24"/>
          <w:highlight w:val="none"/>
          <w:lang w:bidi="ar"/>
        </w:rPr>
        <w:t>日</w:t>
      </w:r>
      <w:r>
        <w:rPr>
          <w:rFonts w:hint="eastAsia" w:eastAsiaTheme="minorEastAsia"/>
          <w:sz w:val="24"/>
          <w:highlight w:val="none"/>
          <w:u w:val="single"/>
          <w:lang w:val="en-US" w:eastAsia="zh-CN"/>
        </w:rPr>
        <w:t>09</w:t>
      </w:r>
      <w:r>
        <w:rPr>
          <w:rFonts w:eastAsiaTheme="minorEastAsia"/>
          <w:sz w:val="24"/>
          <w:highlight w:val="none"/>
          <w:lang w:bidi="ar"/>
        </w:rPr>
        <w:t>点</w:t>
      </w:r>
      <w:r>
        <w:rPr>
          <w:rFonts w:hint="eastAsia" w:eastAsiaTheme="minorEastAsia"/>
          <w:sz w:val="24"/>
          <w:highlight w:val="none"/>
          <w:u w:val="single"/>
          <w:lang w:val="en-US" w:eastAsia="zh-CN"/>
        </w:rPr>
        <w:t>30</w:t>
      </w:r>
      <w:r>
        <w:rPr>
          <w:rFonts w:eastAsiaTheme="minorEastAsia"/>
          <w:sz w:val="24"/>
          <w:highlight w:val="none"/>
          <w:lang w:bidi="ar"/>
        </w:rPr>
        <w:t>分</w:t>
      </w:r>
      <w:r>
        <w:rPr>
          <w:rFonts w:eastAsiaTheme="minorEastAsia"/>
          <w:bCs/>
          <w:sz w:val="24"/>
          <w:highlight w:val="none"/>
          <w:lang w:bidi="ar"/>
        </w:rPr>
        <w:t>（北京时间）</w:t>
      </w:r>
      <w:r>
        <w:rPr>
          <w:rFonts w:eastAsiaTheme="minorEastAsia"/>
          <w:iCs/>
          <w:sz w:val="24"/>
          <w:highlight w:val="none"/>
          <w:lang w:bidi="ar"/>
        </w:rPr>
        <w:t>。</w:t>
      </w:r>
    </w:p>
    <w:p w14:paraId="79029EEB">
      <w:pPr>
        <w:spacing w:line="360" w:lineRule="auto"/>
        <w:ind w:firstLine="480" w:firstLineChars="200"/>
        <w:rPr>
          <w:rFonts w:eastAsiaTheme="minorEastAsia"/>
          <w:sz w:val="24"/>
          <w:highlight w:val="none"/>
          <w:lang w:val="zh-TW" w:bidi="ar"/>
        </w:rPr>
      </w:pPr>
      <w:r>
        <w:rPr>
          <w:rFonts w:eastAsiaTheme="minorEastAsia"/>
          <w:sz w:val="24"/>
          <w:highlight w:val="none"/>
          <w:lang w:bidi="ar"/>
        </w:rPr>
        <w:t>地点：</w:t>
      </w:r>
      <w:r>
        <w:rPr>
          <w:rFonts w:hint="eastAsia" w:ascii="宋体" w:hAnsi="宋体" w:cs="宋体"/>
          <w:color w:val="auto"/>
          <w:sz w:val="24"/>
          <w:szCs w:val="24"/>
          <w:highlight w:val="none"/>
          <w:u w:val="single"/>
          <w:lang w:eastAsia="zh-CN"/>
        </w:rPr>
        <w:t>北京市海淀区知春路9号坤讯大厦6层603第四会议室</w:t>
      </w:r>
      <w:r>
        <w:rPr>
          <w:rFonts w:eastAsiaTheme="minorEastAsia"/>
          <w:sz w:val="24"/>
          <w:highlight w:val="none"/>
          <w:lang w:val="zh-TW" w:bidi="ar"/>
        </w:rPr>
        <w:t>。</w:t>
      </w:r>
    </w:p>
    <w:p w14:paraId="7A8A2C84">
      <w:pPr>
        <w:spacing w:line="360" w:lineRule="auto"/>
        <w:ind w:firstLine="480" w:firstLineChars="200"/>
        <w:rPr>
          <w:rFonts w:eastAsiaTheme="minorEastAsia"/>
          <w:sz w:val="24"/>
          <w:lang w:val="zh-TW" w:bidi="ar"/>
        </w:rPr>
      </w:pPr>
    </w:p>
    <w:p w14:paraId="5EEC94E9">
      <w:pPr>
        <w:pStyle w:val="3"/>
        <w:spacing w:before="0" w:line="360" w:lineRule="auto"/>
        <w:jc w:val="left"/>
        <w:rPr>
          <w:rFonts w:ascii="Times New Roman" w:hAnsi="Times New Roman" w:eastAsiaTheme="minorEastAsia"/>
          <w:sz w:val="24"/>
          <w:szCs w:val="24"/>
        </w:rPr>
      </w:pPr>
      <w:r>
        <w:rPr>
          <w:rFonts w:ascii="Times New Roman" w:hAnsi="Times New Roman" w:eastAsiaTheme="minorEastAsia"/>
          <w:sz w:val="24"/>
          <w:szCs w:val="24"/>
        </w:rPr>
        <w:t>五、开启</w:t>
      </w:r>
    </w:p>
    <w:p w14:paraId="68D0F587">
      <w:pPr>
        <w:spacing w:line="360" w:lineRule="auto"/>
        <w:ind w:firstLine="480" w:firstLineChars="200"/>
        <w:rPr>
          <w:rFonts w:eastAsiaTheme="minorEastAsia"/>
          <w:bCs/>
          <w:sz w:val="24"/>
          <w:highlight w:val="none"/>
          <w:u w:val="single"/>
        </w:rPr>
      </w:pPr>
      <w:r>
        <w:rPr>
          <w:rFonts w:eastAsiaTheme="minorEastAsia"/>
          <w:sz w:val="24"/>
          <w:highlight w:val="none"/>
          <w:lang w:bidi="ar"/>
        </w:rPr>
        <w:t>时间：</w:t>
      </w:r>
      <w:r>
        <w:rPr>
          <w:rFonts w:hint="eastAsia" w:eastAsiaTheme="minorEastAsia"/>
          <w:sz w:val="24"/>
          <w:highlight w:val="none"/>
          <w:u w:val="single"/>
          <w:lang w:val="en-US" w:eastAsia="zh-CN"/>
        </w:rPr>
        <w:t>2026</w:t>
      </w:r>
      <w:r>
        <w:rPr>
          <w:rFonts w:hint="eastAsia" w:eastAsiaTheme="minorEastAsia"/>
          <w:sz w:val="24"/>
          <w:highlight w:val="none"/>
          <w:u w:val="none"/>
          <w:lang w:val="en-US" w:eastAsia="zh-CN"/>
        </w:rPr>
        <w:t>年</w:t>
      </w:r>
      <w:r>
        <w:rPr>
          <w:rFonts w:hint="eastAsia" w:eastAsiaTheme="minorEastAsia"/>
          <w:sz w:val="24"/>
          <w:highlight w:val="none"/>
          <w:u w:val="single"/>
          <w:lang w:val="en-US" w:eastAsia="zh-CN"/>
        </w:rPr>
        <w:t>08</w:t>
      </w:r>
      <w:r>
        <w:rPr>
          <w:rFonts w:hint="eastAsia" w:eastAsiaTheme="minorEastAsia"/>
          <w:sz w:val="24"/>
          <w:highlight w:val="none"/>
          <w:u w:val="none"/>
          <w:lang w:val="en-US" w:eastAsia="zh-CN"/>
        </w:rPr>
        <w:t>月</w:t>
      </w:r>
      <w:r>
        <w:rPr>
          <w:rFonts w:hint="eastAsia" w:eastAsiaTheme="minorEastAsia"/>
          <w:sz w:val="24"/>
          <w:highlight w:val="none"/>
          <w:u w:val="single"/>
          <w:lang w:val="en-US" w:eastAsia="zh-CN"/>
        </w:rPr>
        <w:t>17</w:t>
      </w:r>
      <w:r>
        <w:rPr>
          <w:rFonts w:hint="eastAsia" w:eastAsiaTheme="minorEastAsia"/>
          <w:sz w:val="24"/>
          <w:highlight w:val="none"/>
          <w:u w:val="none"/>
          <w:lang w:val="en-US" w:eastAsia="zh-CN"/>
        </w:rPr>
        <w:t>日</w:t>
      </w:r>
      <w:r>
        <w:rPr>
          <w:rFonts w:hint="eastAsia" w:eastAsiaTheme="minorEastAsia"/>
          <w:sz w:val="24"/>
          <w:highlight w:val="none"/>
          <w:u w:val="single"/>
          <w:lang w:val="en-US" w:eastAsia="zh-CN"/>
        </w:rPr>
        <w:t>09</w:t>
      </w:r>
      <w:r>
        <w:rPr>
          <w:rFonts w:hint="eastAsia" w:eastAsiaTheme="minorEastAsia"/>
          <w:sz w:val="24"/>
          <w:highlight w:val="none"/>
          <w:u w:val="none"/>
          <w:lang w:val="en-US" w:eastAsia="zh-CN"/>
        </w:rPr>
        <w:t>点</w:t>
      </w:r>
      <w:r>
        <w:rPr>
          <w:rFonts w:hint="eastAsia" w:eastAsiaTheme="minorEastAsia"/>
          <w:sz w:val="24"/>
          <w:highlight w:val="none"/>
          <w:u w:val="single"/>
          <w:lang w:val="en-US" w:eastAsia="zh-CN"/>
        </w:rPr>
        <w:t>30</w:t>
      </w:r>
      <w:r>
        <w:rPr>
          <w:rFonts w:hint="eastAsia" w:eastAsiaTheme="minorEastAsia"/>
          <w:sz w:val="24"/>
          <w:highlight w:val="none"/>
          <w:u w:val="none"/>
          <w:lang w:val="en-US" w:eastAsia="zh-CN"/>
        </w:rPr>
        <w:t>分</w:t>
      </w:r>
      <w:r>
        <w:rPr>
          <w:rFonts w:eastAsiaTheme="minorEastAsia"/>
          <w:bCs/>
          <w:sz w:val="24"/>
          <w:highlight w:val="none"/>
          <w:lang w:bidi="ar"/>
        </w:rPr>
        <w:t>（北京时间）</w:t>
      </w:r>
      <w:r>
        <w:rPr>
          <w:rFonts w:eastAsiaTheme="minorEastAsia"/>
          <w:iCs/>
          <w:sz w:val="24"/>
          <w:highlight w:val="none"/>
          <w:lang w:bidi="ar"/>
        </w:rPr>
        <w:t>。</w:t>
      </w:r>
    </w:p>
    <w:p w14:paraId="6929B1EB">
      <w:pPr>
        <w:spacing w:line="360" w:lineRule="auto"/>
        <w:ind w:firstLine="480" w:firstLineChars="200"/>
        <w:rPr>
          <w:rFonts w:eastAsiaTheme="minorEastAsia"/>
          <w:sz w:val="24"/>
          <w:highlight w:val="none"/>
          <w:lang w:val="zh-TW" w:bidi="ar"/>
        </w:rPr>
      </w:pPr>
      <w:r>
        <w:rPr>
          <w:rFonts w:eastAsiaTheme="minorEastAsia"/>
          <w:sz w:val="24"/>
          <w:highlight w:val="none"/>
          <w:lang w:bidi="ar"/>
        </w:rPr>
        <w:t>地点：</w:t>
      </w:r>
      <w:r>
        <w:rPr>
          <w:rFonts w:hint="eastAsia" w:ascii="宋体" w:hAnsi="宋体" w:cs="宋体"/>
          <w:color w:val="auto"/>
          <w:sz w:val="24"/>
          <w:szCs w:val="24"/>
          <w:highlight w:val="none"/>
          <w:u w:val="single"/>
          <w:lang w:eastAsia="zh-CN"/>
        </w:rPr>
        <w:t>北京市海淀区知春路9号坤讯大厦6层603第四会议室</w:t>
      </w:r>
      <w:r>
        <w:rPr>
          <w:rFonts w:eastAsiaTheme="minorEastAsia"/>
          <w:sz w:val="24"/>
          <w:highlight w:val="none"/>
          <w:lang w:val="zh-TW" w:bidi="ar"/>
        </w:rPr>
        <w:t>。</w:t>
      </w:r>
    </w:p>
    <w:p w14:paraId="368D0209">
      <w:pPr>
        <w:spacing w:line="360" w:lineRule="auto"/>
        <w:ind w:firstLine="480" w:firstLineChars="200"/>
        <w:rPr>
          <w:rFonts w:eastAsiaTheme="minorEastAsia"/>
          <w:bCs/>
          <w:sz w:val="24"/>
          <w:u w:val="single"/>
        </w:rPr>
      </w:pPr>
    </w:p>
    <w:p w14:paraId="76A81524">
      <w:pPr>
        <w:pStyle w:val="3"/>
        <w:spacing w:before="0" w:line="360" w:lineRule="auto"/>
        <w:jc w:val="left"/>
        <w:rPr>
          <w:rFonts w:ascii="Times New Roman" w:hAnsi="Times New Roman" w:eastAsiaTheme="minorEastAsia"/>
          <w:sz w:val="24"/>
          <w:szCs w:val="24"/>
        </w:rPr>
      </w:pPr>
      <w:bookmarkStart w:id="19" w:name="_Toc28359084"/>
      <w:bookmarkStart w:id="20" w:name="_Toc35393625"/>
      <w:bookmarkStart w:id="21" w:name="_Toc35393794"/>
      <w:bookmarkStart w:id="22" w:name="_Toc28359007"/>
      <w:r>
        <w:rPr>
          <w:rFonts w:ascii="Times New Roman" w:hAnsi="Times New Roman" w:eastAsiaTheme="minorEastAsia"/>
          <w:sz w:val="24"/>
          <w:szCs w:val="24"/>
        </w:rPr>
        <w:t>六、公告期限</w:t>
      </w:r>
      <w:bookmarkEnd w:id="19"/>
      <w:bookmarkEnd w:id="20"/>
      <w:bookmarkEnd w:id="21"/>
      <w:bookmarkEnd w:id="22"/>
    </w:p>
    <w:p w14:paraId="2C0520D9">
      <w:pPr>
        <w:spacing w:line="360" w:lineRule="auto"/>
        <w:ind w:firstLine="480" w:firstLineChars="200"/>
        <w:rPr>
          <w:rFonts w:eastAsiaTheme="minorEastAsia"/>
          <w:kern w:val="0"/>
          <w:sz w:val="24"/>
        </w:rPr>
      </w:pPr>
      <w:r>
        <w:rPr>
          <w:rFonts w:eastAsiaTheme="minorEastAsia"/>
          <w:kern w:val="0"/>
          <w:sz w:val="24"/>
        </w:rPr>
        <w:t>自本公告发布之日起3个工作日。</w:t>
      </w:r>
    </w:p>
    <w:p w14:paraId="1B97A879">
      <w:pPr>
        <w:spacing w:line="360" w:lineRule="auto"/>
        <w:ind w:firstLine="480" w:firstLineChars="200"/>
        <w:rPr>
          <w:rFonts w:eastAsiaTheme="minorEastAsia"/>
          <w:kern w:val="0"/>
          <w:sz w:val="24"/>
        </w:rPr>
      </w:pPr>
    </w:p>
    <w:p w14:paraId="3A41F699">
      <w:pPr>
        <w:pStyle w:val="3"/>
        <w:spacing w:before="0" w:line="360" w:lineRule="auto"/>
        <w:jc w:val="left"/>
        <w:rPr>
          <w:rFonts w:ascii="Times New Roman" w:hAnsi="Times New Roman" w:eastAsiaTheme="minorEastAsia"/>
          <w:sz w:val="24"/>
          <w:szCs w:val="24"/>
        </w:rPr>
      </w:pPr>
      <w:bookmarkStart w:id="23" w:name="_Toc35393626"/>
      <w:bookmarkStart w:id="24" w:name="_Toc35393795"/>
      <w:r>
        <w:rPr>
          <w:rFonts w:ascii="Times New Roman" w:hAnsi="Times New Roman" w:eastAsiaTheme="minorEastAsia"/>
          <w:sz w:val="24"/>
          <w:szCs w:val="24"/>
        </w:rPr>
        <w:t>七、其他补充事宜</w:t>
      </w:r>
      <w:bookmarkEnd w:id="23"/>
      <w:bookmarkEnd w:id="24"/>
    </w:p>
    <w:p w14:paraId="3A4E23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eastAsiaTheme="minorEastAsia"/>
          <w:sz w:val="24"/>
        </w:rPr>
      </w:pPr>
      <w:r>
        <w:rPr>
          <w:rFonts w:eastAsiaTheme="minorEastAsia"/>
          <w:sz w:val="24"/>
        </w:rPr>
        <w:t>1.本项目需要落实的政府采购政策：</w:t>
      </w:r>
    </w:p>
    <w:p w14:paraId="515C77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u w:val="single"/>
          <w:lang w:bidi="ar"/>
        </w:rPr>
      </w:pPr>
      <w:r>
        <w:rPr>
          <w:rFonts w:hint="eastAsia"/>
          <w:sz w:val="24"/>
          <w:u w:val="single"/>
          <w:lang w:bidi="ar"/>
        </w:rPr>
        <w:t>（1） 执行节能产品政府优先采购和强制采购制度；</w:t>
      </w:r>
    </w:p>
    <w:p w14:paraId="646566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u w:val="single"/>
          <w:lang w:bidi="ar"/>
        </w:rPr>
      </w:pPr>
      <w:r>
        <w:rPr>
          <w:rFonts w:hint="eastAsia"/>
          <w:sz w:val="24"/>
          <w:u w:val="single"/>
          <w:lang w:bidi="ar"/>
        </w:rPr>
        <w:t>（2） 执行环境标志产品政府优先采购制度；</w:t>
      </w:r>
    </w:p>
    <w:p w14:paraId="25C2AB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u w:val="single"/>
          <w:lang w:bidi="ar"/>
        </w:rPr>
      </w:pPr>
      <w:r>
        <w:rPr>
          <w:rFonts w:hint="eastAsia"/>
          <w:sz w:val="24"/>
          <w:u w:val="single"/>
          <w:lang w:bidi="ar"/>
        </w:rPr>
        <w:t>（3） 执行《政府采购促进中小企业发展管理办法》；</w:t>
      </w:r>
    </w:p>
    <w:p w14:paraId="224573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u w:val="single"/>
          <w:lang w:bidi="ar"/>
        </w:rPr>
      </w:pPr>
      <w:r>
        <w:rPr>
          <w:rFonts w:hint="eastAsia"/>
          <w:sz w:val="24"/>
          <w:u w:val="single"/>
          <w:lang w:bidi="ar"/>
        </w:rPr>
        <w:t>（4） 执行《关于政府采购支持监狱企业发展有关问题的通知》；</w:t>
      </w:r>
    </w:p>
    <w:p w14:paraId="36FD86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u w:val="single"/>
          <w:lang w:bidi="ar"/>
        </w:rPr>
      </w:pPr>
      <w:r>
        <w:rPr>
          <w:rFonts w:hint="eastAsia"/>
          <w:sz w:val="24"/>
          <w:u w:val="single"/>
          <w:lang w:bidi="ar"/>
        </w:rPr>
        <w:t>（5） 执行《关于促进残疾人就业政府采购政策的通知》；</w:t>
      </w:r>
    </w:p>
    <w:p w14:paraId="555873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eastAsiaTheme="minorEastAsia"/>
          <w:sz w:val="24"/>
          <w:u w:val="single"/>
        </w:rPr>
      </w:pPr>
      <w:r>
        <w:rPr>
          <w:rFonts w:hint="eastAsia"/>
          <w:sz w:val="24"/>
          <w:u w:val="single"/>
          <w:lang w:bidi="ar"/>
        </w:rPr>
        <w:t>（6） 执行《国务院办公厅关于在政府采购中实施本国产品标准及相关政策的通知》</w:t>
      </w:r>
      <w:r>
        <w:rPr>
          <w:rFonts w:eastAsiaTheme="minorEastAsia"/>
          <w:sz w:val="24"/>
          <w:u w:val="single"/>
          <w:lang w:bidi="ar"/>
        </w:rPr>
        <w:t>。</w:t>
      </w:r>
    </w:p>
    <w:p w14:paraId="278916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2.本项目评审方法和标准：综合评分法，总分100分。</w:t>
      </w:r>
    </w:p>
    <w:p w14:paraId="4C68DB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rPr>
      </w:pPr>
      <w:r>
        <w:rPr>
          <w:rFonts w:hint="eastAsia" w:ascii="宋体" w:hAnsi="宋体" w:eastAsia="宋体" w:cs="宋体"/>
          <w:sz w:val="24"/>
        </w:rPr>
        <w:t>3.响应文件</w:t>
      </w:r>
      <w:r>
        <w:rPr>
          <w:rFonts w:hint="eastAsia" w:ascii="宋体" w:hAnsi="宋体" w:eastAsia="宋体" w:cs="Times New Roman"/>
          <w:sz w:val="24"/>
        </w:rPr>
        <w:t>请于提交当日（提交响应文件截止时间之前）递交至提交地点，逾期递交的文件恕不接受。</w:t>
      </w:r>
    </w:p>
    <w:p w14:paraId="0F49DC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rPr>
      </w:pPr>
      <w:r>
        <w:rPr>
          <w:rFonts w:hint="eastAsia" w:ascii="宋体" w:hAnsi="宋体" w:eastAsia="宋体" w:cs="Times New Roman"/>
          <w:sz w:val="24"/>
        </w:rPr>
        <w:t>4.届时请供应商派委托代理人参加磋商活动，且需携带本人身份证。</w:t>
      </w:r>
    </w:p>
    <w:p w14:paraId="588AC8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rPr>
      </w:pPr>
      <w:r>
        <w:rPr>
          <w:rFonts w:hint="eastAsia" w:ascii="宋体" w:hAnsi="宋体" w:eastAsia="宋体" w:cs="Times New Roman"/>
          <w:sz w:val="24"/>
        </w:rPr>
        <w:t>5.如本邀请内容和磋商文件内容不一致，以磋商文件为准。</w:t>
      </w:r>
    </w:p>
    <w:p w14:paraId="2EC028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rPr>
      </w:pPr>
      <w:r>
        <w:rPr>
          <w:rFonts w:hint="eastAsia" w:ascii="宋体" w:hAnsi="宋体" w:eastAsia="宋体" w:cs="Times New Roman"/>
          <w:sz w:val="24"/>
        </w:rPr>
        <w:t>6.最终响应文件提交截止时间和开启时间为同一时间，最终报价提交截止时间和开启时间也为同一时间，由磋商小组根据磋商情况现场确定。最终响应文件和最终报价提交、开启地点同首次响应文件提交、开启地点。</w:t>
      </w:r>
    </w:p>
    <w:p w14:paraId="211535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rPr>
      </w:pPr>
      <w:r>
        <w:rPr>
          <w:rFonts w:hint="eastAsia" w:ascii="宋体" w:hAnsi="宋体" w:eastAsia="宋体" w:cs="Times New Roman"/>
          <w:sz w:val="24"/>
        </w:rPr>
        <w:t>7</w:t>
      </w:r>
      <w:r>
        <w:rPr>
          <w:rFonts w:ascii="宋体" w:hAnsi="宋体" w:eastAsia="宋体" w:cs="Times New Roman"/>
          <w:sz w:val="24"/>
        </w:rPr>
        <w:t>.</w:t>
      </w:r>
      <w:r>
        <w:rPr>
          <w:rFonts w:hint="eastAsia" w:ascii="Times New Roman" w:hAnsi="Times New Roman" w:eastAsia="宋体" w:cs="Times New Roman"/>
        </w:rPr>
        <w:t xml:space="preserve"> </w:t>
      </w:r>
      <w:r>
        <w:rPr>
          <w:rFonts w:hint="eastAsia" w:ascii="Times New Roman" w:hAnsi="Times New Roman" w:eastAsia="宋体" w:cs="Times New Roman"/>
          <w:lang w:val="en-US" w:eastAsia="zh-CN"/>
        </w:rPr>
        <w:t xml:space="preserve"> </w:t>
      </w:r>
      <w:r>
        <w:rPr>
          <w:rFonts w:hint="eastAsia" w:ascii="宋体" w:hAnsi="宋体" w:eastAsia="宋体" w:cs="Times New Roman"/>
          <w:sz w:val="24"/>
        </w:rPr>
        <w:t>收款单位：北京国际工程咨询有限公司</w:t>
      </w:r>
    </w:p>
    <w:p w14:paraId="608DB71C">
      <w:pPr>
        <w:keepNext w:val="0"/>
        <w:keepLines w:val="0"/>
        <w:pageBreakBefore w:val="0"/>
        <w:widowControl w:val="0"/>
        <w:kinsoku/>
        <w:wordWrap/>
        <w:overflowPunct/>
        <w:topLinePunct w:val="0"/>
        <w:autoSpaceDE/>
        <w:autoSpaceDN/>
        <w:bidi w:val="0"/>
        <w:adjustRightInd/>
        <w:snapToGrid/>
        <w:spacing w:line="360" w:lineRule="auto"/>
        <w:ind w:firstLine="960" w:firstLineChars="400"/>
        <w:textAlignment w:val="auto"/>
        <w:rPr>
          <w:rFonts w:hint="eastAsia" w:ascii="宋体" w:hAnsi="宋体" w:eastAsia="宋体" w:cs="Times New Roman"/>
          <w:sz w:val="24"/>
        </w:rPr>
      </w:pPr>
      <w:r>
        <w:rPr>
          <w:rFonts w:hint="eastAsia" w:ascii="宋体" w:hAnsi="宋体" w:eastAsia="宋体" w:cs="Times New Roman"/>
          <w:sz w:val="24"/>
        </w:rPr>
        <w:t xml:space="preserve">开户行：交通银行北京右安门支行； </w:t>
      </w:r>
    </w:p>
    <w:p w14:paraId="264DA9DE">
      <w:pPr>
        <w:keepNext w:val="0"/>
        <w:keepLines w:val="0"/>
        <w:pageBreakBefore w:val="0"/>
        <w:widowControl w:val="0"/>
        <w:kinsoku/>
        <w:wordWrap/>
        <w:overflowPunct/>
        <w:topLinePunct w:val="0"/>
        <w:autoSpaceDE/>
        <w:autoSpaceDN/>
        <w:bidi w:val="0"/>
        <w:adjustRightInd/>
        <w:snapToGrid/>
        <w:spacing w:line="360" w:lineRule="auto"/>
        <w:ind w:firstLine="960" w:firstLineChars="400"/>
        <w:textAlignment w:val="auto"/>
        <w:rPr>
          <w:rFonts w:hint="eastAsia" w:ascii="宋体" w:hAnsi="宋体" w:eastAsia="宋体" w:cs="Times New Roman"/>
          <w:sz w:val="24"/>
        </w:rPr>
      </w:pPr>
      <w:r>
        <w:rPr>
          <w:rFonts w:hint="eastAsia" w:ascii="宋体" w:hAnsi="宋体" w:eastAsia="宋体" w:cs="Times New Roman"/>
          <w:sz w:val="24"/>
        </w:rPr>
        <w:t>账号：81100602610130021000001</w:t>
      </w:r>
    </w:p>
    <w:p w14:paraId="53841EA5">
      <w:pPr>
        <w:spacing w:line="360" w:lineRule="auto"/>
        <w:ind w:firstLine="480" w:firstLineChars="200"/>
        <w:rPr>
          <w:rFonts w:eastAsiaTheme="minorEastAsia"/>
          <w:sz w:val="24"/>
        </w:rPr>
      </w:pPr>
    </w:p>
    <w:p w14:paraId="227E85D1">
      <w:pPr>
        <w:pStyle w:val="3"/>
        <w:spacing w:before="0" w:line="360" w:lineRule="auto"/>
        <w:jc w:val="left"/>
        <w:rPr>
          <w:rFonts w:ascii="Times New Roman" w:hAnsi="Times New Roman" w:eastAsiaTheme="minorEastAsia"/>
          <w:sz w:val="24"/>
          <w:szCs w:val="24"/>
        </w:rPr>
      </w:pPr>
      <w:bookmarkStart w:id="25" w:name="_Toc28359008"/>
      <w:bookmarkStart w:id="26" w:name="_Toc35393627"/>
      <w:bookmarkStart w:id="27" w:name="_Toc28359085"/>
      <w:bookmarkStart w:id="28" w:name="_Toc35393796"/>
      <w:r>
        <w:rPr>
          <w:rFonts w:ascii="Times New Roman" w:hAnsi="Times New Roman" w:eastAsiaTheme="minorEastAsia"/>
          <w:sz w:val="24"/>
          <w:szCs w:val="24"/>
        </w:rPr>
        <w:t>八、对本次采购提出询问，请按以下方式联系。</w:t>
      </w:r>
      <w:bookmarkEnd w:id="25"/>
      <w:bookmarkEnd w:id="26"/>
      <w:bookmarkEnd w:id="27"/>
      <w:bookmarkEnd w:id="28"/>
    </w:p>
    <w:p w14:paraId="62ED8734">
      <w:pPr>
        <w:widowControl/>
        <w:spacing w:line="360" w:lineRule="auto"/>
        <w:jc w:val="left"/>
        <w:rPr>
          <w:rFonts w:eastAsiaTheme="minorEastAsia"/>
          <w:b/>
          <w:sz w:val="24"/>
        </w:rPr>
      </w:pPr>
      <w:r>
        <w:rPr>
          <w:rFonts w:eastAsiaTheme="minorEastAsia"/>
          <w:sz w:val="24"/>
        </w:rPr>
        <w:t>　　　</w:t>
      </w:r>
      <w:r>
        <w:rPr>
          <w:rFonts w:eastAsiaTheme="minorEastAsia"/>
          <w:b/>
          <w:sz w:val="24"/>
        </w:rPr>
        <w:t>1.采购人信息</w:t>
      </w:r>
    </w:p>
    <w:p w14:paraId="483C81E7">
      <w:pPr>
        <w:spacing w:line="360" w:lineRule="auto"/>
        <w:ind w:left="1079" w:leftChars="371" w:hanging="300" w:hangingChars="125"/>
        <w:jc w:val="left"/>
        <w:rPr>
          <w:rFonts w:eastAsiaTheme="minorEastAsia"/>
          <w:sz w:val="24"/>
        </w:rPr>
      </w:pPr>
      <w:bookmarkStart w:id="29" w:name="_Toc28359009"/>
      <w:bookmarkStart w:id="30" w:name="_Toc28359086"/>
      <w:r>
        <w:rPr>
          <w:rFonts w:eastAsiaTheme="minorEastAsia"/>
          <w:sz w:val="24"/>
        </w:rPr>
        <w:t>名    称：</w:t>
      </w:r>
      <w:r>
        <w:rPr>
          <w:rFonts w:hint="eastAsia" w:eastAsiaTheme="minorEastAsia"/>
          <w:sz w:val="24"/>
        </w:rPr>
        <w:t>北京市机关事务管理局</w:t>
      </w:r>
      <w:r>
        <w:rPr>
          <w:rFonts w:eastAsiaTheme="minorEastAsia"/>
          <w:sz w:val="24"/>
        </w:rPr>
        <w:t xml:space="preserve"> </w:t>
      </w:r>
    </w:p>
    <w:p w14:paraId="78000A57">
      <w:pPr>
        <w:spacing w:line="360" w:lineRule="auto"/>
        <w:ind w:left="1079" w:leftChars="371" w:hanging="300" w:hangingChars="125"/>
        <w:jc w:val="left"/>
        <w:rPr>
          <w:rFonts w:eastAsiaTheme="minorEastAsia"/>
          <w:sz w:val="24"/>
        </w:rPr>
      </w:pPr>
      <w:r>
        <w:rPr>
          <w:rFonts w:eastAsiaTheme="minorEastAsia"/>
          <w:sz w:val="24"/>
        </w:rPr>
        <w:t>地    址：</w:t>
      </w:r>
      <w:r>
        <w:rPr>
          <w:rFonts w:hint="eastAsia" w:eastAsiaTheme="minorEastAsia"/>
          <w:sz w:val="24"/>
        </w:rPr>
        <w:t>北京市通州区运河东大街 57 号</w:t>
      </w:r>
    </w:p>
    <w:p w14:paraId="713B5791">
      <w:pPr>
        <w:spacing w:line="360" w:lineRule="auto"/>
        <w:ind w:left="1079" w:leftChars="371" w:hanging="300" w:hangingChars="125"/>
        <w:jc w:val="left"/>
        <w:rPr>
          <w:rFonts w:eastAsiaTheme="minorEastAsia"/>
          <w:sz w:val="24"/>
          <w:u w:val="single"/>
        </w:rPr>
      </w:pPr>
      <w:r>
        <w:rPr>
          <w:rFonts w:eastAsiaTheme="minorEastAsia"/>
          <w:sz w:val="24"/>
        </w:rPr>
        <w:t>联系方式：</w:t>
      </w:r>
      <w:r>
        <w:rPr>
          <w:rFonts w:hint="eastAsia" w:eastAsiaTheme="minorEastAsia"/>
          <w:sz w:val="24"/>
        </w:rPr>
        <w:t>李老师 010-55575255</w:t>
      </w:r>
    </w:p>
    <w:p w14:paraId="450E6192">
      <w:pPr>
        <w:spacing w:line="360" w:lineRule="auto"/>
        <w:ind w:left="1078" w:leftChars="371" w:hanging="299" w:hangingChars="124"/>
        <w:jc w:val="left"/>
        <w:rPr>
          <w:rFonts w:eastAsiaTheme="minorEastAsia"/>
          <w:b/>
          <w:sz w:val="24"/>
        </w:rPr>
      </w:pPr>
      <w:r>
        <w:rPr>
          <w:rFonts w:eastAsiaTheme="minorEastAsia"/>
          <w:b/>
          <w:sz w:val="24"/>
        </w:rPr>
        <w:t>2.采购代理机构信息</w:t>
      </w:r>
      <w:bookmarkEnd w:id="29"/>
      <w:bookmarkEnd w:id="30"/>
    </w:p>
    <w:p w14:paraId="70B22FB9">
      <w:pPr>
        <w:spacing w:line="360" w:lineRule="auto"/>
        <w:ind w:left="1076" w:leftChars="371" w:hanging="297" w:hangingChars="124"/>
        <w:jc w:val="left"/>
        <w:rPr>
          <w:rFonts w:eastAsiaTheme="minorEastAsia"/>
          <w:sz w:val="24"/>
        </w:rPr>
      </w:pPr>
      <w:bookmarkStart w:id="31" w:name="_Toc28359087"/>
      <w:bookmarkStart w:id="32" w:name="_Toc28359010"/>
      <w:r>
        <w:rPr>
          <w:rFonts w:eastAsiaTheme="minorEastAsia"/>
          <w:sz w:val="24"/>
        </w:rPr>
        <w:t>名    称：</w:t>
      </w:r>
      <w:r>
        <w:rPr>
          <w:rFonts w:hint="eastAsia" w:eastAsiaTheme="minorEastAsia"/>
          <w:sz w:val="24"/>
        </w:rPr>
        <w:t>北京国际工程咨询有限公司</w:t>
      </w:r>
    </w:p>
    <w:p w14:paraId="1BE2B48F">
      <w:pPr>
        <w:spacing w:line="360" w:lineRule="auto"/>
        <w:ind w:left="1076" w:leftChars="371" w:hanging="297" w:hangingChars="124"/>
        <w:jc w:val="left"/>
        <w:rPr>
          <w:rFonts w:eastAsiaTheme="minorEastAsia"/>
          <w:sz w:val="24"/>
        </w:rPr>
      </w:pPr>
      <w:r>
        <w:rPr>
          <w:rFonts w:eastAsiaTheme="minorEastAsia"/>
          <w:sz w:val="24"/>
        </w:rPr>
        <w:t>地    址：</w:t>
      </w:r>
      <w:r>
        <w:rPr>
          <w:rFonts w:hint="eastAsia" w:eastAsiaTheme="minorEastAsia"/>
          <w:sz w:val="24"/>
        </w:rPr>
        <w:t>北京市西城区广安门外大街甲275号</w:t>
      </w:r>
    </w:p>
    <w:p w14:paraId="77597D01">
      <w:pPr>
        <w:spacing w:line="360" w:lineRule="auto"/>
        <w:ind w:left="1076" w:leftChars="371" w:hanging="297" w:hangingChars="124"/>
        <w:jc w:val="left"/>
        <w:rPr>
          <w:rFonts w:hint="eastAsia" w:eastAsiaTheme="minorEastAsia"/>
          <w:sz w:val="24"/>
          <w:u w:val="single"/>
          <w:lang w:val="en-US" w:eastAsia="zh-CN"/>
        </w:rPr>
      </w:pPr>
      <w:r>
        <w:rPr>
          <w:rFonts w:eastAsiaTheme="minorEastAsia"/>
          <w:sz w:val="24"/>
        </w:rPr>
        <w:t>联系方式：</w:t>
      </w:r>
      <w:r>
        <w:rPr>
          <w:rFonts w:hint="eastAsia" w:eastAsiaTheme="minorEastAsia"/>
          <w:sz w:val="24"/>
        </w:rPr>
        <w:t>安川、赵雯、鲍杜佳、崔云龙、黄春艳、周圆圆</w:t>
      </w:r>
      <w:r>
        <w:rPr>
          <w:rFonts w:hint="eastAsia" w:eastAsiaTheme="minorEastAsia"/>
          <w:sz w:val="24"/>
          <w:lang w:val="en-US" w:eastAsia="zh-CN"/>
        </w:rPr>
        <w:t xml:space="preserve"> 010-63368392</w:t>
      </w:r>
    </w:p>
    <w:p w14:paraId="688E38F5">
      <w:pPr>
        <w:spacing w:line="360" w:lineRule="auto"/>
        <w:ind w:left="1078" w:leftChars="371" w:hanging="299" w:hangingChars="124"/>
        <w:rPr>
          <w:rFonts w:eastAsiaTheme="minorEastAsia"/>
          <w:b/>
          <w:sz w:val="24"/>
          <w:u w:val="single"/>
        </w:rPr>
      </w:pPr>
      <w:r>
        <w:rPr>
          <w:rFonts w:eastAsiaTheme="minorEastAsia"/>
          <w:b/>
          <w:sz w:val="24"/>
        </w:rPr>
        <w:t>3.项目联系方式</w:t>
      </w:r>
      <w:bookmarkEnd w:id="31"/>
      <w:bookmarkEnd w:id="32"/>
    </w:p>
    <w:p w14:paraId="2A403CBC">
      <w:pPr>
        <w:pStyle w:val="23"/>
        <w:spacing w:line="360" w:lineRule="auto"/>
        <w:ind w:left="1076" w:leftChars="371" w:hanging="297" w:hangingChars="124"/>
        <w:rPr>
          <w:rFonts w:hint="default" w:ascii="Times New Roman" w:hAnsi="Times New Roman" w:eastAsiaTheme="minorEastAsia"/>
          <w:sz w:val="24"/>
          <w:u w:val="single"/>
          <w:lang w:bidi="ar"/>
        </w:rPr>
      </w:pPr>
      <w:r>
        <w:rPr>
          <w:rFonts w:hint="default" w:ascii="Times New Roman" w:hAnsi="Times New Roman" w:eastAsiaTheme="minorEastAsia"/>
          <w:sz w:val="24"/>
          <w:szCs w:val="24"/>
        </w:rPr>
        <w:t>项目联系人：</w:t>
      </w:r>
      <w:r>
        <w:rPr>
          <w:rFonts w:hint="default" w:ascii="Times New Roman" w:hAnsi="Times New Roman" w:eastAsiaTheme="minorEastAsia"/>
          <w:sz w:val="24"/>
        </w:rPr>
        <w:t>安川、赵雯、鲍杜佳、崔云龙、黄春艳、周圆圆</w:t>
      </w:r>
    </w:p>
    <w:p w14:paraId="5E232EF1">
      <w:pPr>
        <w:pStyle w:val="23"/>
        <w:spacing w:line="360" w:lineRule="auto"/>
        <w:ind w:left="1076" w:leftChars="371" w:hanging="297" w:hangingChars="124"/>
        <w:rPr>
          <w:rFonts w:hint="default" w:ascii="Times New Roman" w:hAnsi="Times New Roman" w:eastAsiaTheme="minorEastAsia"/>
          <w:sz w:val="24"/>
          <w:szCs w:val="24"/>
        </w:rPr>
      </w:pPr>
      <w:r>
        <w:rPr>
          <w:rFonts w:hint="default" w:ascii="Times New Roman" w:hAnsi="Times New Roman" w:eastAsiaTheme="minorEastAsia"/>
          <w:sz w:val="24"/>
        </w:rPr>
        <w:t>电      话：010-63368392</w:t>
      </w:r>
      <w:r>
        <w:rPr>
          <w:rFonts w:hint="default" w:ascii="Times New Roman" w:hAnsi="Times New Roman" w:eastAsiaTheme="minorEastAsia"/>
          <w:sz w:val="24"/>
          <w:szCs w:val="24"/>
        </w:rPr>
        <w:t xml:space="preserve"> </w:t>
      </w:r>
    </w:p>
    <w:p w14:paraId="6D670854">
      <w:pPr>
        <w:spacing w:line="360" w:lineRule="auto"/>
        <w:ind w:firstLine="5880" w:firstLineChars="2450"/>
        <w:jc w:val="right"/>
        <w:rPr>
          <w:rFonts w:eastAsiaTheme="minorEastAsia"/>
          <w:sz w:val="24"/>
        </w:rPr>
      </w:pPr>
    </w:p>
    <w:p w14:paraId="0D40D2C5">
      <w:pPr>
        <w:spacing w:line="360" w:lineRule="auto"/>
        <w:jc w:val="center"/>
        <w:outlineLvl w:val="0"/>
        <w:rPr>
          <w:rFonts w:eastAsiaTheme="minorEastAsia"/>
          <w:b/>
          <w:sz w:val="32"/>
          <w:szCs w:val="32"/>
        </w:rPr>
      </w:pPr>
      <w:r>
        <w:rPr>
          <w:rFonts w:eastAsiaTheme="minorEastAsia"/>
          <w:sz w:val="24"/>
        </w:rPr>
        <w:br w:type="page"/>
      </w:r>
      <w:bookmarkStart w:id="33" w:name="_Toc305158928"/>
      <w:bookmarkStart w:id="34" w:name="_Toc353873938"/>
      <w:bookmarkStart w:id="35" w:name="_Toc305158854"/>
      <w:bookmarkStart w:id="36" w:name="_Toc264969275"/>
      <w:bookmarkStart w:id="37" w:name="_Toc20304"/>
      <w:bookmarkStart w:id="38" w:name="_Toc195842950"/>
      <w:bookmarkStart w:id="39" w:name="_Toc265228423"/>
      <w:bookmarkStart w:id="40" w:name="_Toc127161488"/>
      <w:bookmarkStart w:id="41" w:name="_Toc512937850"/>
      <w:bookmarkStart w:id="42" w:name="_Toc127151777"/>
      <w:bookmarkStart w:id="43" w:name="_Toc226965856"/>
      <w:bookmarkStart w:id="44" w:name="_Toc353825548"/>
      <w:bookmarkStart w:id="45" w:name="_Toc150774783"/>
      <w:r>
        <w:rPr>
          <w:rFonts w:eastAsiaTheme="minorEastAsia"/>
          <w:b/>
          <w:sz w:val="36"/>
          <w:szCs w:val="36"/>
        </w:rPr>
        <w:t>第二章   供应商须知</w:t>
      </w:r>
      <w:bookmarkEnd w:id="33"/>
      <w:bookmarkEnd w:id="34"/>
      <w:bookmarkEnd w:id="35"/>
      <w:bookmarkEnd w:id="36"/>
      <w:bookmarkEnd w:id="37"/>
      <w:bookmarkEnd w:id="38"/>
      <w:bookmarkEnd w:id="39"/>
      <w:bookmarkEnd w:id="40"/>
      <w:bookmarkEnd w:id="41"/>
      <w:bookmarkEnd w:id="42"/>
      <w:bookmarkEnd w:id="43"/>
      <w:bookmarkEnd w:id="44"/>
      <w:bookmarkEnd w:id="45"/>
    </w:p>
    <w:p w14:paraId="5DE9EB68">
      <w:pPr>
        <w:pStyle w:val="3"/>
        <w:tabs>
          <w:tab w:val="center" w:pos="4592"/>
          <w:tab w:val="left" w:pos="7860"/>
        </w:tabs>
        <w:spacing w:before="0" w:line="360" w:lineRule="auto"/>
        <w:rPr>
          <w:rFonts w:ascii="Times New Roman" w:hAnsi="Times New Roman" w:eastAsiaTheme="minorEastAsia"/>
          <w:b w:val="0"/>
          <w:sz w:val="28"/>
        </w:rPr>
      </w:pPr>
      <w:bookmarkStart w:id="46" w:name="_Toc127161433"/>
      <w:bookmarkStart w:id="47" w:name="_Toc164608633"/>
      <w:bookmarkStart w:id="48" w:name="_Toc151193907"/>
      <w:bookmarkStart w:id="49" w:name="_Toc226965709"/>
      <w:bookmarkStart w:id="50" w:name="_Toc151193833"/>
      <w:bookmarkStart w:id="51" w:name="_Toc226309763"/>
      <w:bookmarkStart w:id="52" w:name="_Toc151193617"/>
      <w:bookmarkStart w:id="53" w:name="_Toc127151519"/>
      <w:bookmarkStart w:id="54" w:name="_Toc150509270"/>
      <w:bookmarkStart w:id="55" w:name="_Toc226337215"/>
      <w:bookmarkStart w:id="56" w:name="_Toc150774724"/>
      <w:bookmarkStart w:id="57" w:name="_Toc150480757"/>
      <w:bookmarkStart w:id="58" w:name="_Toc226965792"/>
      <w:bookmarkStart w:id="59" w:name="_Toc195842884"/>
      <w:bookmarkStart w:id="60" w:name="_Toc151190146"/>
      <w:bookmarkStart w:id="61" w:name="_Toc151193689"/>
      <w:bookmarkStart w:id="62" w:name="_Toc164229360"/>
      <w:bookmarkStart w:id="63" w:name="_Toc127151720"/>
      <w:bookmarkStart w:id="64" w:name="_Toc149720812"/>
      <w:bookmarkStart w:id="65" w:name="_Toc164608788"/>
      <w:bookmarkStart w:id="66" w:name="_Toc164229214"/>
      <w:bookmarkStart w:id="67" w:name="_Toc142311021"/>
      <w:bookmarkStart w:id="68" w:name="_Toc151193761"/>
      <w:bookmarkStart w:id="69" w:name="_Toc150774619"/>
      <w:bookmarkStart w:id="70" w:name="_Toc520356144"/>
      <w:bookmarkStart w:id="71" w:name="_Toc164351613"/>
      <w:r>
        <w:rPr>
          <w:rFonts w:ascii="Times New Roman" w:hAnsi="Times New Roman" w:eastAsiaTheme="minorEastAsia"/>
          <w:sz w:val="28"/>
        </w:rPr>
        <w:t>供应商须知资料表</w:t>
      </w:r>
    </w:p>
    <w:p w14:paraId="072275DE">
      <w:pPr>
        <w:jc w:val="center"/>
        <w:rPr>
          <w:rFonts w:eastAsiaTheme="minorEastAsia"/>
          <w:b/>
          <w:sz w:val="28"/>
          <w:szCs w:val="28"/>
        </w:rPr>
      </w:pPr>
    </w:p>
    <w:p w14:paraId="7A1DF4C9">
      <w:pPr>
        <w:spacing w:line="360" w:lineRule="auto"/>
        <w:ind w:firstLine="480"/>
        <w:rPr>
          <w:rFonts w:eastAsiaTheme="minorEastAsia"/>
          <w:sz w:val="24"/>
        </w:rPr>
      </w:pPr>
      <w:r>
        <w:rPr>
          <w:rFonts w:eastAsiaTheme="minorEastAsia"/>
          <w:sz w:val="24"/>
        </w:rPr>
        <w:t>本表是对供应商须知的具体补充和修改，如有矛盾，均以本资料表为准。</w:t>
      </w:r>
    </w:p>
    <w:tbl>
      <w:tblPr>
        <w:tblStyle w:val="42"/>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253"/>
      </w:tblGrid>
      <w:tr w14:paraId="031DD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7621718D">
            <w:pPr>
              <w:jc w:val="center"/>
              <w:rPr>
                <w:rFonts w:eastAsiaTheme="minorEastAsia"/>
                <w:b/>
                <w:bCs/>
                <w:sz w:val="24"/>
              </w:rPr>
            </w:pPr>
            <w:r>
              <w:rPr>
                <w:rFonts w:eastAsiaTheme="minorEastAsia"/>
                <w:b/>
                <w:sz w:val="24"/>
              </w:rPr>
              <w:t>条款号</w:t>
            </w:r>
          </w:p>
        </w:tc>
        <w:tc>
          <w:tcPr>
            <w:tcW w:w="1701" w:type="dxa"/>
            <w:vAlign w:val="center"/>
          </w:tcPr>
          <w:p w14:paraId="0C6B5899">
            <w:pPr>
              <w:jc w:val="center"/>
              <w:rPr>
                <w:rFonts w:eastAsiaTheme="minorEastAsia"/>
                <w:b/>
                <w:bCs/>
                <w:sz w:val="24"/>
              </w:rPr>
            </w:pPr>
            <w:r>
              <w:rPr>
                <w:rFonts w:eastAsiaTheme="minorEastAsia"/>
                <w:b/>
                <w:bCs/>
                <w:sz w:val="24"/>
              </w:rPr>
              <w:t>条目</w:t>
            </w:r>
          </w:p>
        </w:tc>
        <w:tc>
          <w:tcPr>
            <w:tcW w:w="7253" w:type="dxa"/>
            <w:vAlign w:val="center"/>
          </w:tcPr>
          <w:p w14:paraId="4C75F9C4">
            <w:pPr>
              <w:jc w:val="center"/>
              <w:rPr>
                <w:rFonts w:eastAsiaTheme="minorEastAsia"/>
                <w:b/>
                <w:bCs/>
                <w:sz w:val="24"/>
              </w:rPr>
            </w:pPr>
            <w:r>
              <w:rPr>
                <w:rFonts w:eastAsiaTheme="minorEastAsia"/>
                <w:b/>
                <w:bCs/>
                <w:sz w:val="24"/>
              </w:rPr>
              <w:t>内容</w:t>
            </w:r>
          </w:p>
        </w:tc>
      </w:tr>
      <w:tr w14:paraId="24CF8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2EEA196">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2.2</w:t>
            </w:r>
          </w:p>
        </w:tc>
        <w:tc>
          <w:tcPr>
            <w:tcW w:w="1701" w:type="dxa"/>
            <w:vAlign w:val="center"/>
          </w:tcPr>
          <w:p w14:paraId="5986AB09">
            <w:pPr>
              <w:jc w:val="center"/>
              <w:rPr>
                <w:rFonts w:eastAsiaTheme="minorEastAsia"/>
                <w:sz w:val="24"/>
              </w:rPr>
            </w:pPr>
            <w:r>
              <w:rPr>
                <w:rFonts w:eastAsiaTheme="minorEastAsia"/>
                <w:sz w:val="24"/>
              </w:rPr>
              <w:t>项目属性</w:t>
            </w:r>
          </w:p>
        </w:tc>
        <w:tc>
          <w:tcPr>
            <w:tcW w:w="7253" w:type="dxa"/>
            <w:vAlign w:val="center"/>
          </w:tcPr>
          <w:p w14:paraId="5AA16D26">
            <w:pPr>
              <w:jc w:val="left"/>
              <w:rPr>
                <w:rFonts w:eastAsiaTheme="minorEastAsia"/>
                <w:sz w:val="24"/>
              </w:rPr>
            </w:pPr>
            <w:r>
              <w:rPr>
                <w:rFonts w:eastAsiaTheme="minorEastAsia"/>
                <w:sz w:val="24"/>
              </w:rPr>
              <w:t>项目属性：</w:t>
            </w:r>
          </w:p>
          <w:p w14:paraId="6ED3F452">
            <w:pPr>
              <w:jc w:val="left"/>
              <w:rPr>
                <w:rFonts w:eastAsiaTheme="minorEastAsia"/>
                <w:sz w:val="24"/>
              </w:rPr>
            </w:pPr>
            <w:r>
              <w:rPr>
                <w:rFonts w:hint="eastAsia" w:ascii="宋体" w:hAnsi="宋体" w:eastAsia="宋体" w:cs="宋体"/>
              </w:rPr>
              <w:t>□</w:t>
            </w:r>
            <w:r>
              <w:rPr>
                <w:rFonts w:eastAsiaTheme="minorEastAsia"/>
                <w:sz w:val="24"/>
              </w:rPr>
              <w:t>服务</w:t>
            </w:r>
          </w:p>
          <w:p w14:paraId="2DCC3740">
            <w:pPr>
              <w:jc w:val="left"/>
              <w:rPr>
                <w:rFonts w:eastAsiaTheme="minorEastAsia"/>
                <w:sz w:val="24"/>
              </w:rPr>
            </w:pPr>
            <w:r>
              <w:rPr>
                <w:rFonts w:hint="eastAsia" w:ascii="宋体" w:hAnsi="宋体" w:eastAsia="宋体" w:cs="宋体"/>
              </w:rPr>
              <w:t>□</w:t>
            </w:r>
            <w:r>
              <w:rPr>
                <w:rFonts w:eastAsiaTheme="minorEastAsia"/>
                <w:sz w:val="24"/>
              </w:rPr>
              <w:t>货物</w:t>
            </w:r>
          </w:p>
          <w:p w14:paraId="11D197F7">
            <w:pPr>
              <w:jc w:val="left"/>
              <w:rPr>
                <w:rFonts w:eastAsiaTheme="minorEastAsia"/>
                <w:sz w:val="24"/>
              </w:rPr>
            </w:pPr>
            <w:r>
              <w:rPr>
                <w:rFonts w:hint="eastAsia" w:ascii="宋体" w:hAnsi="宋体" w:eastAsia="宋体" w:cs="宋体"/>
                <w:sz w:val="24"/>
              </w:rPr>
              <w:t>■</w:t>
            </w:r>
            <w:r>
              <w:rPr>
                <w:sz w:val="24"/>
              </w:rPr>
              <w:t>工程</w:t>
            </w:r>
          </w:p>
        </w:tc>
      </w:tr>
      <w:tr w14:paraId="4FD49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B63988E">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2.3</w:t>
            </w:r>
          </w:p>
        </w:tc>
        <w:tc>
          <w:tcPr>
            <w:tcW w:w="1701" w:type="dxa"/>
            <w:vAlign w:val="center"/>
          </w:tcPr>
          <w:p w14:paraId="32DB97DE">
            <w:pPr>
              <w:jc w:val="center"/>
              <w:rPr>
                <w:rFonts w:eastAsiaTheme="minorEastAsia"/>
                <w:sz w:val="24"/>
              </w:rPr>
            </w:pPr>
            <w:r>
              <w:rPr>
                <w:rFonts w:eastAsiaTheme="minorEastAsia"/>
                <w:sz w:val="24"/>
              </w:rPr>
              <w:t>科研仪器设备</w:t>
            </w:r>
          </w:p>
        </w:tc>
        <w:tc>
          <w:tcPr>
            <w:tcW w:w="7253" w:type="dxa"/>
            <w:vAlign w:val="center"/>
          </w:tcPr>
          <w:p w14:paraId="441F1C5B">
            <w:pPr>
              <w:jc w:val="left"/>
              <w:rPr>
                <w:rFonts w:eastAsiaTheme="minorEastAsia"/>
                <w:sz w:val="24"/>
              </w:rPr>
            </w:pPr>
            <w:r>
              <w:rPr>
                <w:rFonts w:eastAsiaTheme="minorEastAsia"/>
                <w:sz w:val="24"/>
              </w:rPr>
              <w:t>是否属于科研仪器设备采购项目：</w:t>
            </w:r>
          </w:p>
          <w:p w14:paraId="2ED4B7BF">
            <w:pPr>
              <w:jc w:val="left"/>
              <w:rPr>
                <w:rFonts w:eastAsiaTheme="minorEastAsia"/>
                <w:sz w:val="24"/>
              </w:rPr>
            </w:pPr>
            <w:r>
              <w:rPr>
                <w:rFonts w:hint="eastAsia" w:ascii="宋体" w:hAnsi="宋体" w:cs="宋体"/>
                <w:lang w:eastAsia="zh-CN"/>
              </w:rPr>
              <w:t>□</w:t>
            </w:r>
            <w:r>
              <w:rPr>
                <w:rFonts w:eastAsiaTheme="minorEastAsia"/>
                <w:sz w:val="24"/>
              </w:rPr>
              <w:t>是</w:t>
            </w:r>
          </w:p>
          <w:p w14:paraId="3083008E">
            <w:pPr>
              <w:jc w:val="left"/>
              <w:rPr>
                <w:rFonts w:eastAsiaTheme="minorEastAsia"/>
                <w:sz w:val="24"/>
              </w:rPr>
            </w:pPr>
            <w:r>
              <w:rPr>
                <w:rFonts w:hint="eastAsia" w:ascii="宋体" w:hAnsi="宋体" w:eastAsia="宋体" w:cs="宋体"/>
              </w:rPr>
              <w:t>■</w:t>
            </w:r>
            <w:r>
              <w:rPr>
                <w:rFonts w:eastAsiaTheme="minorEastAsia"/>
                <w:sz w:val="24"/>
              </w:rPr>
              <w:t>否</w:t>
            </w:r>
          </w:p>
        </w:tc>
      </w:tr>
      <w:tr w14:paraId="7ABFB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0784C5A0">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3.1</w:t>
            </w:r>
          </w:p>
        </w:tc>
        <w:tc>
          <w:tcPr>
            <w:tcW w:w="1701" w:type="dxa"/>
            <w:vAlign w:val="center"/>
          </w:tcPr>
          <w:p w14:paraId="321AD794">
            <w:pPr>
              <w:jc w:val="center"/>
              <w:rPr>
                <w:rFonts w:eastAsiaTheme="minorEastAsia"/>
                <w:sz w:val="24"/>
              </w:rPr>
            </w:pPr>
            <w:r>
              <w:rPr>
                <w:rFonts w:eastAsiaTheme="minorEastAsia"/>
                <w:sz w:val="24"/>
              </w:rPr>
              <w:t>现场考察</w:t>
            </w:r>
          </w:p>
        </w:tc>
        <w:tc>
          <w:tcPr>
            <w:tcW w:w="7253" w:type="dxa"/>
            <w:vAlign w:val="center"/>
          </w:tcPr>
          <w:p w14:paraId="5FC14D90">
            <w:pPr>
              <w:jc w:val="left"/>
              <w:rPr>
                <w:rFonts w:eastAsiaTheme="minorEastAsia"/>
                <w:sz w:val="24"/>
              </w:rPr>
            </w:pPr>
            <w:r>
              <w:rPr>
                <w:rFonts w:hint="eastAsia" w:ascii="宋体" w:hAnsi="宋体" w:cs="宋体"/>
                <w:b/>
                <w:bCs/>
                <w:lang w:eastAsia="zh-CN"/>
              </w:rPr>
              <w:t>■</w:t>
            </w:r>
            <w:r>
              <w:rPr>
                <w:rFonts w:eastAsiaTheme="minorEastAsia"/>
                <w:sz w:val="24"/>
              </w:rPr>
              <w:t>不组织</w:t>
            </w:r>
          </w:p>
          <w:p w14:paraId="447E8F8E">
            <w:pPr>
              <w:jc w:val="left"/>
              <w:rPr>
                <w:rFonts w:eastAsiaTheme="minorEastAsia"/>
                <w:bCs/>
                <w:sz w:val="24"/>
              </w:rPr>
            </w:pPr>
            <w:r>
              <w:rPr>
                <w:rFonts w:hint="eastAsia" w:ascii="宋体" w:hAnsi="宋体" w:eastAsia="宋体" w:cs="宋体"/>
              </w:rPr>
              <w:t>□</w:t>
            </w:r>
            <w:r>
              <w:rPr>
                <w:rFonts w:eastAsiaTheme="minorEastAsia"/>
                <w:sz w:val="24"/>
              </w:rPr>
              <w:t>组织，考察时间：___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14:paraId="43C2867C">
            <w:pPr>
              <w:pStyle w:val="23"/>
              <w:adjustRightInd w:val="0"/>
              <w:snapToGrid w:val="0"/>
              <w:rPr>
                <w:rFonts w:hint="default" w:ascii="Times New Roman" w:hAnsi="Times New Roman" w:eastAsiaTheme="minorEastAsia"/>
                <w:sz w:val="24"/>
              </w:rPr>
            </w:pPr>
            <w:r>
              <w:rPr>
                <w:rFonts w:hint="default" w:ascii="Times New Roman" w:hAnsi="Times New Roman" w:eastAsiaTheme="minorEastAsia"/>
                <w:sz w:val="24"/>
              </w:rPr>
              <w:t>考察地点：___________。</w:t>
            </w:r>
          </w:p>
        </w:tc>
      </w:tr>
      <w:tr w14:paraId="5BF1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036418FC">
            <w:pPr>
              <w:pStyle w:val="23"/>
              <w:adjustRightInd w:val="0"/>
              <w:snapToGrid w:val="0"/>
              <w:jc w:val="center"/>
              <w:rPr>
                <w:rFonts w:hint="default" w:ascii="Times New Roman" w:hAnsi="Times New Roman" w:eastAsiaTheme="minorEastAsia"/>
                <w:sz w:val="24"/>
                <w:szCs w:val="24"/>
              </w:rPr>
            </w:pPr>
          </w:p>
        </w:tc>
        <w:tc>
          <w:tcPr>
            <w:tcW w:w="1701" w:type="dxa"/>
            <w:vAlign w:val="center"/>
          </w:tcPr>
          <w:p w14:paraId="20EA0C5A">
            <w:pPr>
              <w:jc w:val="center"/>
              <w:rPr>
                <w:rFonts w:eastAsiaTheme="minorEastAsia"/>
                <w:sz w:val="24"/>
              </w:rPr>
            </w:pPr>
            <w:r>
              <w:rPr>
                <w:rFonts w:eastAsiaTheme="minorEastAsia"/>
                <w:sz w:val="24"/>
              </w:rPr>
              <w:t>磋商前答疑会</w:t>
            </w:r>
          </w:p>
        </w:tc>
        <w:tc>
          <w:tcPr>
            <w:tcW w:w="7253" w:type="dxa"/>
            <w:vAlign w:val="center"/>
          </w:tcPr>
          <w:p w14:paraId="78275CF8">
            <w:pPr>
              <w:jc w:val="left"/>
              <w:rPr>
                <w:rFonts w:eastAsiaTheme="minorEastAsia"/>
                <w:sz w:val="24"/>
              </w:rPr>
            </w:pPr>
            <w:r>
              <w:rPr>
                <w:rFonts w:hint="eastAsia" w:ascii="宋体" w:hAnsi="宋体" w:cs="宋体"/>
                <w:lang w:eastAsia="zh-CN"/>
              </w:rPr>
              <w:t>■</w:t>
            </w:r>
            <w:r>
              <w:rPr>
                <w:rFonts w:eastAsiaTheme="minorEastAsia"/>
                <w:sz w:val="24"/>
              </w:rPr>
              <w:t>不召开</w:t>
            </w:r>
          </w:p>
          <w:p w14:paraId="4B6B837F">
            <w:pPr>
              <w:jc w:val="left"/>
              <w:rPr>
                <w:rFonts w:eastAsiaTheme="minorEastAsia"/>
                <w:sz w:val="24"/>
              </w:rPr>
            </w:pPr>
            <w:r>
              <w:rPr>
                <w:rFonts w:hint="eastAsia" w:ascii="宋体" w:hAnsi="宋体" w:eastAsia="宋体" w:cs="宋体"/>
              </w:rPr>
              <w:t>□</w:t>
            </w:r>
            <w:r>
              <w:rPr>
                <w:rFonts w:eastAsiaTheme="minorEastAsia"/>
                <w:sz w:val="24"/>
              </w:rPr>
              <w:t>召开，召开时间：___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14:paraId="403948E3">
            <w:pPr>
              <w:jc w:val="left"/>
              <w:rPr>
                <w:rFonts w:eastAsiaTheme="minorEastAsia"/>
                <w:sz w:val="24"/>
              </w:rPr>
            </w:pPr>
            <w:r>
              <w:rPr>
                <w:rFonts w:eastAsiaTheme="minorEastAsia"/>
                <w:sz w:val="24"/>
              </w:rPr>
              <w:t>召开地点：___________。</w:t>
            </w:r>
          </w:p>
        </w:tc>
      </w:tr>
      <w:tr w14:paraId="6E3B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4475CF7B">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4.3.5</w:t>
            </w:r>
          </w:p>
        </w:tc>
        <w:tc>
          <w:tcPr>
            <w:tcW w:w="1701" w:type="dxa"/>
            <w:vAlign w:val="center"/>
          </w:tcPr>
          <w:p w14:paraId="017CAFCC">
            <w:pPr>
              <w:jc w:val="center"/>
              <w:rPr>
                <w:rFonts w:eastAsiaTheme="minorEastAsia"/>
                <w:sz w:val="24"/>
              </w:rPr>
            </w:pPr>
            <w:r>
              <w:rPr>
                <w:rFonts w:eastAsiaTheme="minorEastAsia"/>
                <w:sz w:val="24"/>
              </w:rPr>
              <w:t>标的所属行业</w:t>
            </w:r>
          </w:p>
        </w:tc>
        <w:tc>
          <w:tcPr>
            <w:tcW w:w="7253" w:type="dxa"/>
            <w:vAlign w:val="center"/>
          </w:tcPr>
          <w:p w14:paraId="4D69E2ED">
            <w:pPr>
              <w:jc w:val="left"/>
              <w:rPr>
                <w:rFonts w:eastAsiaTheme="minorEastAsia"/>
                <w:sz w:val="24"/>
              </w:rPr>
            </w:pPr>
            <w:r>
              <w:rPr>
                <w:rFonts w:eastAsiaTheme="minorEastAsia"/>
                <w:sz w:val="24"/>
              </w:rPr>
              <w:t>本项目采购标的对应的中小企业划分标准所属行业：</w:t>
            </w:r>
          </w:p>
          <w:tbl>
            <w:tblPr>
              <w:tblStyle w:val="42"/>
              <w:tblW w:w="465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2690"/>
              <w:gridCol w:w="3112"/>
            </w:tblGrid>
            <w:tr w14:paraId="6FBC2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1" w:type="pct"/>
                  <w:tcBorders>
                    <w:top w:val="single" w:color="auto" w:sz="4" w:space="0"/>
                    <w:left w:val="single" w:color="auto" w:sz="4" w:space="0"/>
                    <w:bottom w:val="single" w:color="auto" w:sz="4" w:space="0"/>
                    <w:right w:val="single" w:color="auto" w:sz="4" w:space="0"/>
                  </w:tcBorders>
                  <w:vAlign w:val="center"/>
                </w:tcPr>
                <w:p w14:paraId="1A45D8BB">
                  <w:pPr>
                    <w:jc w:val="center"/>
                    <w:rPr>
                      <w:rFonts w:eastAsiaTheme="minorEastAsia"/>
                      <w:bCs/>
                      <w:sz w:val="24"/>
                    </w:rPr>
                  </w:pPr>
                  <w:r>
                    <w:rPr>
                      <w:rFonts w:eastAsiaTheme="minorEastAsia"/>
                      <w:bCs/>
                      <w:sz w:val="24"/>
                    </w:rPr>
                    <w:t>包号</w:t>
                  </w:r>
                </w:p>
              </w:tc>
              <w:tc>
                <w:tcPr>
                  <w:tcW w:w="2058" w:type="pct"/>
                  <w:tcBorders>
                    <w:top w:val="single" w:color="auto" w:sz="4" w:space="0"/>
                    <w:left w:val="single" w:color="auto" w:sz="4" w:space="0"/>
                    <w:bottom w:val="single" w:color="auto" w:sz="4" w:space="0"/>
                    <w:right w:val="single" w:color="auto" w:sz="4" w:space="0"/>
                  </w:tcBorders>
                  <w:vAlign w:val="center"/>
                </w:tcPr>
                <w:p w14:paraId="0305AA2B">
                  <w:pPr>
                    <w:jc w:val="center"/>
                    <w:rPr>
                      <w:rFonts w:eastAsiaTheme="minorEastAsia"/>
                      <w:bCs/>
                      <w:sz w:val="24"/>
                    </w:rPr>
                  </w:pPr>
                  <w:r>
                    <w:rPr>
                      <w:rFonts w:eastAsiaTheme="minorEastAsia"/>
                      <w:bCs/>
                      <w:sz w:val="24"/>
                    </w:rPr>
                    <w:t>标的名称</w:t>
                  </w:r>
                </w:p>
              </w:tc>
              <w:tc>
                <w:tcPr>
                  <w:tcW w:w="2382" w:type="pct"/>
                  <w:tcBorders>
                    <w:top w:val="single" w:color="auto" w:sz="4" w:space="0"/>
                    <w:left w:val="single" w:color="auto" w:sz="4" w:space="0"/>
                    <w:bottom w:val="single" w:color="auto" w:sz="4" w:space="0"/>
                    <w:right w:val="single" w:color="auto" w:sz="4" w:space="0"/>
                  </w:tcBorders>
                  <w:vAlign w:val="center"/>
                </w:tcPr>
                <w:p w14:paraId="519C1D67">
                  <w:pPr>
                    <w:jc w:val="center"/>
                    <w:rPr>
                      <w:rFonts w:eastAsiaTheme="minorEastAsia"/>
                      <w:sz w:val="24"/>
                    </w:rPr>
                  </w:pPr>
                  <w:r>
                    <w:rPr>
                      <w:rFonts w:eastAsiaTheme="minorEastAsia"/>
                      <w:sz w:val="24"/>
                    </w:rPr>
                    <w:t>中小企业划分标准所属行业</w:t>
                  </w:r>
                </w:p>
              </w:tc>
            </w:tr>
            <w:tr w14:paraId="1FE4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1" w:type="pct"/>
                  <w:tcBorders>
                    <w:top w:val="single" w:color="auto" w:sz="4" w:space="0"/>
                    <w:left w:val="single" w:color="auto" w:sz="4" w:space="0"/>
                    <w:bottom w:val="single" w:color="auto" w:sz="4" w:space="0"/>
                    <w:right w:val="single" w:color="auto" w:sz="4" w:space="0"/>
                  </w:tcBorders>
                  <w:vAlign w:val="center"/>
                </w:tcPr>
                <w:p w14:paraId="7B9F6544">
                  <w:pPr>
                    <w:jc w:val="center"/>
                    <w:rPr>
                      <w:rFonts w:hint="default" w:eastAsiaTheme="minorEastAsia"/>
                      <w:bCs/>
                      <w:sz w:val="24"/>
                      <w:lang w:val="en-US" w:eastAsia="zh-CN"/>
                    </w:rPr>
                  </w:pPr>
                  <w:r>
                    <w:rPr>
                      <w:rFonts w:hint="eastAsia" w:eastAsiaTheme="minorEastAsia"/>
                      <w:bCs/>
                      <w:sz w:val="24"/>
                      <w:lang w:val="en-US" w:eastAsia="zh-CN"/>
                    </w:rPr>
                    <w:t>01</w:t>
                  </w:r>
                </w:p>
              </w:tc>
              <w:tc>
                <w:tcPr>
                  <w:tcW w:w="2058" w:type="pct"/>
                  <w:tcBorders>
                    <w:top w:val="single" w:color="auto" w:sz="4" w:space="0"/>
                    <w:left w:val="single" w:color="auto" w:sz="4" w:space="0"/>
                    <w:bottom w:val="single" w:color="auto" w:sz="4" w:space="0"/>
                    <w:right w:val="single" w:color="auto" w:sz="4" w:space="0"/>
                  </w:tcBorders>
                  <w:vAlign w:val="center"/>
                </w:tcPr>
                <w:p w14:paraId="7B06AA86">
                  <w:pPr>
                    <w:jc w:val="center"/>
                    <w:rPr>
                      <w:rFonts w:eastAsiaTheme="minorEastAsia"/>
                      <w:bCs/>
                      <w:sz w:val="24"/>
                    </w:rPr>
                  </w:pPr>
                  <w:r>
                    <w:rPr>
                      <w:rFonts w:hint="eastAsia" w:eastAsiaTheme="minorEastAsia"/>
                      <w:bCs/>
                      <w:sz w:val="24"/>
                    </w:rPr>
                    <w:t>城市副中心FZX-0901-0150和0117地块停车场交通安全设施项目</w:t>
                  </w:r>
                </w:p>
              </w:tc>
              <w:tc>
                <w:tcPr>
                  <w:tcW w:w="2382" w:type="pct"/>
                  <w:tcBorders>
                    <w:top w:val="single" w:color="auto" w:sz="4" w:space="0"/>
                    <w:left w:val="single" w:color="auto" w:sz="4" w:space="0"/>
                    <w:bottom w:val="single" w:color="auto" w:sz="4" w:space="0"/>
                    <w:right w:val="single" w:color="auto" w:sz="4" w:space="0"/>
                  </w:tcBorders>
                  <w:vAlign w:val="center"/>
                </w:tcPr>
                <w:p w14:paraId="6B78CCBD">
                  <w:pPr>
                    <w:jc w:val="center"/>
                    <w:rPr>
                      <w:rFonts w:eastAsiaTheme="minorEastAsia"/>
                      <w:kern w:val="0"/>
                      <w:sz w:val="24"/>
                    </w:rPr>
                  </w:pPr>
                  <w:r>
                    <w:rPr>
                      <w:rFonts w:hint="eastAsia" w:eastAsiaTheme="minorEastAsia"/>
                      <w:kern w:val="0"/>
                      <w:sz w:val="24"/>
                    </w:rPr>
                    <w:t>建筑业</w:t>
                  </w:r>
                </w:p>
              </w:tc>
            </w:tr>
          </w:tbl>
          <w:p w14:paraId="6F3C51DE">
            <w:pPr>
              <w:jc w:val="left"/>
              <w:rPr>
                <w:rFonts w:eastAsiaTheme="minorEastAsia"/>
                <w:sz w:val="24"/>
              </w:rPr>
            </w:pPr>
          </w:p>
        </w:tc>
      </w:tr>
      <w:tr w14:paraId="6C06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988" w:type="dxa"/>
            <w:vAlign w:val="center"/>
          </w:tcPr>
          <w:p w14:paraId="323FA84F">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10.2</w:t>
            </w:r>
          </w:p>
        </w:tc>
        <w:tc>
          <w:tcPr>
            <w:tcW w:w="1701" w:type="dxa"/>
            <w:vAlign w:val="center"/>
          </w:tcPr>
          <w:p w14:paraId="2D486DB8">
            <w:pPr>
              <w:jc w:val="center"/>
              <w:rPr>
                <w:rFonts w:eastAsiaTheme="minorEastAsia"/>
                <w:sz w:val="24"/>
              </w:rPr>
            </w:pPr>
            <w:r>
              <w:rPr>
                <w:rFonts w:eastAsiaTheme="minorEastAsia"/>
                <w:sz w:val="24"/>
              </w:rPr>
              <w:t>报价</w:t>
            </w:r>
          </w:p>
        </w:tc>
        <w:tc>
          <w:tcPr>
            <w:tcW w:w="7253" w:type="dxa"/>
            <w:vAlign w:val="center"/>
          </w:tcPr>
          <w:p w14:paraId="023DAF3B">
            <w:pPr>
              <w:jc w:val="left"/>
              <w:rPr>
                <w:rFonts w:eastAsiaTheme="minorEastAsia"/>
                <w:sz w:val="24"/>
              </w:rPr>
            </w:pPr>
            <w:r>
              <w:rPr>
                <w:rFonts w:eastAsiaTheme="minorEastAsia"/>
                <w:sz w:val="24"/>
              </w:rPr>
              <w:t>报价的特殊规定：</w:t>
            </w:r>
          </w:p>
          <w:p w14:paraId="5928904F">
            <w:pPr>
              <w:jc w:val="left"/>
              <w:rPr>
                <w:rFonts w:eastAsiaTheme="minorEastAsia"/>
                <w:sz w:val="24"/>
              </w:rPr>
            </w:pPr>
            <w:r>
              <w:rPr>
                <w:rFonts w:hint="eastAsia" w:ascii="宋体" w:hAnsi="宋体" w:eastAsia="宋体" w:cs="宋体"/>
              </w:rPr>
              <w:t>■</w:t>
            </w:r>
            <w:r>
              <w:rPr>
                <w:rFonts w:eastAsiaTheme="minorEastAsia"/>
                <w:sz w:val="24"/>
              </w:rPr>
              <w:t>无</w:t>
            </w:r>
          </w:p>
          <w:p w14:paraId="3584C7BD">
            <w:pPr>
              <w:jc w:val="left"/>
              <w:rPr>
                <w:rFonts w:eastAsiaTheme="minorEastAsia"/>
                <w:sz w:val="24"/>
              </w:rPr>
            </w:pPr>
            <w:r>
              <w:rPr>
                <w:rFonts w:hint="eastAsia" w:ascii="宋体" w:hAnsi="宋体" w:eastAsia="宋体" w:cs="宋体"/>
              </w:rPr>
              <w:t>□</w:t>
            </w:r>
            <w:r>
              <w:rPr>
                <w:rFonts w:eastAsiaTheme="minorEastAsia"/>
                <w:sz w:val="24"/>
              </w:rPr>
              <w:t>有，具体情形：___________。</w:t>
            </w:r>
          </w:p>
        </w:tc>
      </w:tr>
      <w:tr w14:paraId="6F2B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84E6975">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11.1</w:t>
            </w:r>
          </w:p>
        </w:tc>
        <w:tc>
          <w:tcPr>
            <w:tcW w:w="1701" w:type="dxa"/>
            <w:vMerge w:val="restart"/>
            <w:vAlign w:val="center"/>
          </w:tcPr>
          <w:p w14:paraId="3AB27F58">
            <w:pPr>
              <w:jc w:val="center"/>
              <w:rPr>
                <w:rFonts w:eastAsiaTheme="minorEastAsia"/>
                <w:sz w:val="24"/>
              </w:rPr>
            </w:pPr>
            <w:r>
              <w:rPr>
                <w:rFonts w:eastAsiaTheme="minorEastAsia"/>
                <w:sz w:val="24"/>
              </w:rPr>
              <w:t>磋商保证金</w:t>
            </w:r>
          </w:p>
        </w:tc>
        <w:tc>
          <w:tcPr>
            <w:tcW w:w="7253" w:type="dxa"/>
            <w:vAlign w:val="center"/>
          </w:tcPr>
          <w:p w14:paraId="35B38148">
            <w:pPr>
              <w:pStyle w:val="23"/>
              <w:adjustRightInd w:val="0"/>
              <w:snapToGrid w:val="0"/>
              <w:rPr>
                <w:rFonts w:hint="default" w:ascii="Times New Roman" w:hAnsi="Times New Roman" w:eastAsiaTheme="minorEastAsia"/>
                <w:sz w:val="24"/>
                <w:szCs w:val="24"/>
              </w:rPr>
            </w:pPr>
            <w:r>
              <w:rPr>
                <w:rFonts w:hint="default" w:ascii="Times New Roman" w:hAnsi="Times New Roman" w:eastAsiaTheme="minorEastAsia"/>
                <w:sz w:val="24"/>
                <w:szCs w:val="24"/>
              </w:rPr>
              <w:t>磋商保证金金额：</w:t>
            </w:r>
          </w:p>
          <w:p w14:paraId="096C63CD">
            <w:pPr>
              <w:pStyle w:val="23"/>
              <w:adjustRightInd w:val="0"/>
              <w:snapToGrid w:val="0"/>
              <w:rPr>
                <w:rFonts w:hint="default" w:ascii="Times New Roman" w:hAnsi="Times New Roman" w:eastAsiaTheme="minorEastAsia"/>
                <w:sz w:val="24"/>
                <w:szCs w:val="24"/>
                <w:lang w:val="en-US"/>
              </w:rPr>
            </w:pPr>
            <w:r>
              <w:rPr>
                <w:rFonts w:hint="default" w:ascii="Times New Roman" w:hAnsi="Times New Roman" w:eastAsiaTheme="minorEastAsia"/>
                <w:sz w:val="24"/>
                <w:szCs w:val="24"/>
              </w:rPr>
              <w:t>01包：</w:t>
            </w:r>
            <w:r>
              <w:rPr>
                <w:rFonts w:hint="eastAsia" w:ascii="Times New Roman" w:hAnsi="Times New Roman" w:eastAsiaTheme="minorEastAsia"/>
                <w:sz w:val="24"/>
                <w:u w:val="single"/>
                <w:lang w:val="en-US" w:eastAsia="zh-CN"/>
              </w:rPr>
              <w:t>50000.00</w:t>
            </w:r>
            <w:r>
              <w:rPr>
                <w:rFonts w:hint="eastAsia" w:ascii="Times New Roman" w:hAnsi="Times New Roman" w:eastAsiaTheme="minorEastAsia"/>
                <w:sz w:val="24"/>
                <w:lang w:val="en-US" w:eastAsia="zh-CN"/>
              </w:rPr>
              <w:t>。</w:t>
            </w:r>
          </w:p>
          <w:p w14:paraId="72DC3CFD">
            <w:pPr>
              <w:jc w:val="left"/>
              <w:rPr>
                <w:rFonts w:eastAsiaTheme="minorEastAsia"/>
                <w:sz w:val="24"/>
              </w:rPr>
            </w:pPr>
            <w:r>
              <w:rPr>
                <w:rFonts w:eastAsiaTheme="minorEastAsia"/>
                <w:sz w:val="24"/>
              </w:rPr>
              <w:t>磋商保证金收受人信息：</w:t>
            </w:r>
          </w:p>
          <w:p w14:paraId="49AE80CE">
            <w:pPr>
              <w:jc w:val="left"/>
              <w:rPr>
                <w:rFonts w:hint="eastAsia" w:eastAsiaTheme="minorEastAsia"/>
                <w:sz w:val="24"/>
                <w:u w:val="single"/>
              </w:rPr>
            </w:pPr>
            <w:r>
              <w:rPr>
                <w:rFonts w:hint="eastAsia" w:eastAsiaTheme="minorEastAsia"/>
                <w:sz w:val="24"/>
                <w:u w:val="single"/>
              </w:rPr>
              <w:t>收款单位：北京国际工程咨询有限公司；</w:t>
            </w:r>
          </w:p>
          <w:p w14:paraId="51A020CB">
            <w:pPr>
              <w:jc w:val="left"/>
              <w:rPr>
                <w:rFonts w:hint="eastAsia" w:eastAsiaTheme="minorEastAsia"/>
                <w:sz w:val="24"/>
                <w:u w:val="single"/>
              </w:rPr>
            </w:pPr>
            <w:r>
              <w:rPr>
                <w:rFonts w:hint="eastAsia" w:eastAsiaTheme="minorEastAsia"/>
                <w:sz w:val="24"/>
                <w:u w:val="single"/>
              </w:rPr>
              <w:t xml:space="preserve">开户行：交通银行北京右安门支行； </w:t>
            </w:r>
          </w:p>
          <w:p w14:paraId="30A54DE5">
            <w:pPr>
              <w:jc w:val="left"/>
              <w:rPr>
                <w:rFonts w:eastAsiaTheme="minorEastAsia"/>
                <w:sz w:val="24"/>
              </w:rPr>
            </w:pPr>
            <w:r>
              <w:rPr>
                <w:rFonts w:hint="eastAsia" w:eastAsiaTheme="minorEastAsia"/>
                <w:sz w:val="24"/>
                <w:u w:val="single"/>
              </w:rPr>
              <w:t>账号：81100602610130021000001</w:t>
            </w:r>
            <w:r>
              <w:rPr>
                <w:rFonts w:eastAsiaTheme="minorEastAsia"/>
                <w:sz w:val="24"/>
                <w:u w:val="single"/>
              </w:rPr>
              <w:t>。</w:t>
            </w:r>
          </w:p>
        </w:tc>
      </w:tr>
      <w:tr w14:paraId="083DC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FC7357B">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11.</w:t>
            </w:r>
            <w:r>
              <w:rPr>
                <w:rFonts w:ascii="Times New Roman" w:hAnsi="Times New Roman" w:eastAsiaTheme="minorEastAsia"/>
                <w:sz w:val="24"/>
                <w:szCs w:val="24"/>
              </w:rPr>
              <w:t>8</w:t>
            </w:r>
            <w:r>
              <w:rPr>
                <w:rFonts w:hint="default" w:ascii="Times New Roman" w:hAnsi="Times New Roman" w:eastAsiaTheme="minorEastAsia"/>
                <w:sz w:val="24"/>
                <w:szCs w:val="24"/>
              </w:rPr>
              <w:t>.5</w:t>
            </w:r>
          </w:p>
        </w:tc>
        <w:tc>
          <w:tcPr>
            <w:tcW w:w="1701" w:type="dxa"/>
            <w:vMerge w:val="continue"/>
            <w:vAlign w:val="center"/>
          </w:tcPr>
          <w:p w14:paraId="1F617C03">
            <w:pPr>
              <w:jc w:val="center"/>
              <w:rPr>
                <w:rFonts w:eastAsiaTheme="minorEastAsia"/>
                <w:sz w:val="24"/>
              </w:rPr>
            </w:pPr>
          </w:p>
        </w:tc>
        <w:tc>
          <w:tcPr>
            <w:tcW w:w="7253" w:type="dxa"/>
            <w:vAlign w:val="center"/>
          </w:tcPr>
          <w:p w14:paraId="54D63BC0">
            <w:pPr>
              <w:jc w:val="left"/>
              <w:rPr>
                <w:rFonts w:eastAsiaTheme="minorEastAsia"/>
                <w:sz w:val="24"/>
              </w:rPr>
            </w:pPr>
            <w:r>
              <w:rPr>
                <w:rFonts w:eastAsiaTheme="minorEastAsia"/>
                <w:sz w:val="24"/>
              </w:rPr>
              <w:t>磋商保证金不予退还的其他情形：</w:t>
            </w:r>
          </w:p>
          <w:p w14:paraId="4497CB67">
            <w:pPr>
              <w:jc w:val="left"/>
              <w:rPr>
                <w:rFonts w:eastAsiaTheme="minorEastAsia"/>
                <w:sz w:val="24"/>
              </w:rPr>
            </w:pPr>
            <w:r>
              <w:rPr>
                <w:rFonts w:hint="eastAsia" w:ascii="宋体" w:hAnsi="宋体" w:eastAsia="宋体" w:cs="宋体"/>
              </w:rPr>
              <w:t>■</w:t>
            </w:r>
            <w:r>
              <w:rPr>
                <w:rFonts w:eastAsiaTheme="minorEastAsia"/>
                <w:sz w:val="24"/>
              </w:rPr>
              <w:t>无</w:t>
            </w:r>
          </w:p>
          <w:p w14:paraId="54724253">
            <w:pPr>
              <w:pStyle w:val="23"/>
              <w:adjustRightInd w:val="0"/>
              <w:snapToGrid w:val="0"/>
              <w:rPr>
                <w:rFonts w:hint="default" w:ascii="Times New Roman" w:hAnsi="Times New Roman" w:eastAsiaTheme="minorEastAsia"/>
                <w:sz w:val="24"/>
                <w:szCs w:val="24"/>
              </w:rPr>
            </w:pPr>
            <w:r>
              <w:rPr>
                <w:rFonts w:hint="eastAsia" w:ascii="宋体" w:hAnsi="宋体" w:eastAsia="宋体" w:cs="宋体"/>
              </w:rPr>
              <w:t>□</w:t>
            </w:r>
            <w:r>
              <w:rPr>
                <w:rFonts w:hint="default" w:ascii="Times New Roman" w:hAnsi="Times New Roman" w:eastAsiaTheme="minorEastAsia"/>
                <w:sz w:val="24"/>
              </w:rPr>
              <w:t>有，具体情形：___________。</w:t>
            </w:r>
          </w:p>
        </w:tc>
      </w:tr>
      <w:tr w14:paraId="00EC9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550216E">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12.1</w:t>
            </w:r>
          </w:p>
        </w:tc>
        <w:tc>
          <w:tcPr>
            <w:tcW w:w="1701" w:type="dxa"/>
            <w:vAlign w:val="center"/>
          </w:tcPr>
          <w:p w14:paraId="199CB152">
            <w:pPr>
              <w:jc w:val="center"/>
              <w:rPr>
                <w:rFonts w:eastAsiaTheme="minorEastAsia"/>
                <w:sz w:val="24"/>
              </w:rPr>
            </w:pPr>
            <w:r>
              <w:rPr>
                <w:rFonts w:eastAsiaTheme="minorEastAsia"/>
                <w:sz w:val="24"/>
              </w:rPr>
              <w:t>响应有效期</w:t>
            </w:r>
          </w:p>
        </w:tc>
        <w:tc>
          <w:tcPr>
            <w:tcW w:w="7253" w:type="dxa"/>
            <w:vAlign w:val="center"/>
          </w:tcPr>
          <w:p w14:paraId="16F52CF6">
            <w:pPr>
              <w:jc w:val="left"/>
              <w:rPr>
                <w:rFonts w:eastAsiaTheme="minorEastAsia"/>
                <w:sz w:val="24"/>
              </w:rPr>
            </w:pPr>
            <w:r>
              <w:rPr>
                <w:rFonts w:eastAsiaTheme="minorEastAsia"/>
                <w:sz w:val="24"/>
              </w:rPr>
              <w:t>自响应文件提交截止之日起算</w:t>
            </w:r>
            <w:r>
              <w:rPr>
                <w:rFonts w:hint="eastAsia" w:eastAsiaTheme="minorEastAsia"/>
                <w:sz w:val="24"/>
                <w:u w:val="single"/>
                <w:lang w:val="en-US" w:eastAsia="zh-CN"/>
              </w:rPr>
              <w:t>90</w:t>
            </w:r>
            <w:r>
              <w:rPr>
                <w:rFonts w:eastAsiaTheme="minorEastAsia"/>
                <w:sz w:val="24"/>
              </w:rPr>
              <w:t>日历天。</w:t>
            </w:r>
          </w:p>
        </w:tc>
      </w:tr>
      <w:tr w14:paraId="794DB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375C9C9">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20.1</w:t>
            </w:r>
          </w:p>
        </w:tc>
        <w:tc>
          <w:tcPr>
            <w:tcW w:w="1701" w:type="dxa"/>
            <w:vAlign w:val="center"/>
          </w:tcPr>
          <w:p w14:paraId="55A225DF">
            <w:pPr>
              <w:jc w:val="center"/>
              <w:rPr>
                <w:rFonts w:eastAsiaTheme="minorEastAsia"/>
                <w:sz w:val="24"/>
              </w:rPr>
            </w:pPr>
            <w:r>
              <w:rPr>
                <w:sz w:val="24"/>
              </w:rPr>
              <w:t>确定成交供应商</w:t>
            </w:r>
          </w:p>
        </w:tc>
        <w:tc>
          <w:tcPr>
            <w:tcW w:w="7253" w:type="dxa"/>
            <w:vAlign w:val="center"/>
          </w:tcPr>
          <w:p w14:paraId="60ABD42C">
            <w:pPr>
              <w:pStyle w:val="23"/>
              <w:adjustRightInd w:val="0"/>
              <w:snapToGrid w:val="0"/>
              <w:rPr>
                <w:rFonts w:hint="default" w:ascii="Times New Roman" w:hAnsi="Times New Roman" w:eastAsiaTheme="minorEastAsia"/>
                <w:sz w:val="24"/>
              </w:rPr>
            </w:pPr>
            <w:r>
              <w:rPr>
                <w:rFonts w:hint="default" w:ascii="Times New Roman" w:hAnsi="Times New Roman" w:eastAsiaTheme="minorEastAsia"/>
                <w:sz w:val="24"/>
              </w:rPr>
              <w:t>采购人是否</w:t>
            </w:r>
            <w:r>
              <w:rPr>
                <w:rFonts w:hint="default" w:ascii="Times New Roman" w:hAnsi="Times New Roman" w:eastAsiaTheme="minorEastAsia"/>
                <w:color w:val="000000"/>
                <w:sz w:val="24"/>
              </w:rPr>
              <w:t>授权磋商小组直接确定成交供应商</w:t>
            </w:r>
            <w:r>
              <w:rPr>
                <w:rFonts w:hint="default" w:ascii="Times New Roman" w:hAnsi="Times New Roman" w:eastAsiaTheme="minorEastAsia"/>
                <w:sz w:val="24"/>
              </w:rPr>
              <w:t>：</w:t>
            </w:r>
          </w:p>
          <w:p w14:paraId="16EA64C8">
            <w:pPr>
              <w:pStyle w:val="23"/>
              <w:adjustRightInd w:val="0"/>
              <w:snapToGrid w:val="0"/>
              <w:rPr>
                <w:rFonts w:hint="default" w:ascii="Times New Roman" w:hAnsi="Times New Roman" w:eastAsiaTheme="minorEastAsia"/>
                <w:sz w:val="24"/>
              </w:rPr>
            </w:pPr>
            <w:r>
              <w:rPr>
                <w:rFonts w:hint="eastAsia" w:hAnsi="宋体" w:cs="宋体"/>
                <w:lang w:eastAsia="zh-CN"/>
              </w:rPr>
              <w:t>■</w:t>
            </w:r>
            <w:r>
              <w:rPr>
                <w:rFonts w:hint="default" w:ascii="Times New Roman" w:hAnsi="Times New Roman" w:eastAsiaTheme="minorEastAsia"/>
                <w:sz w:val="24"/>
              </w:rPr>
              <w:t>否</w:t>
            </w:r>
          </w:p>
          <w:p w14:paraId="2522F4C3">
            <w:pPr>
              <w:jc w:val="left"/>
              <w:rPr>
                <w:rFonts w:eastAsiaTheme="minorEastAsia"/>
                <w:sz w:val="24"/>
              </w:rPr>
            </w:pPr>
            <w:r>
              <w:rPr>
                <w:rFonts w:hint="eastAsia" w:ascii="宋体" w:hAnsi="宋体" w:eastAsia="宋体" w:cs="宋体"/>
              </w:rPr>
              <w:t>□</w:t>
            </w:r>
            <w:r>
              <w:rPr>
                <w:rFonts w:eastAsiaTheme="minorEastAsia"/>
                <w:sz w:val="24"/>
              </w:rPr>
              <w:t>是</w:t>
            </w:r>
          </w:p>
          <w:p w14:paraId="34583FA3">
            <w:pPr>
              <w:jc w:val="left"/>
              <w:rPr>
                <w:rFonts w:eastAsiaTheme="minorEastAsia"/>
                <w:sz w:val="24"/>
                <w:u w:val="single"/>
              </w:rPr>
            </w:pPr>
            <w:r>
              <w:rPr>
                <w:rFonts w:eastAsiaTheme="minorEastAsia"/>
                <w:sz w:val="24"/>
              </w:rPr>
              <w:t>成交候选人并列的，按照以下方式确定成交供应商：_______。</w:t>
            </w:r>
          </w:p>
        </w:tc>
      </w:tr>
      <w:tr w14:paraId="2326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BB24A71">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23.5</w:t>
            </w:r>
          </w:p>
        </w:tc>
        <w:tc>
          <w:tcPr>
            <w:tcW w:w="1701" w:type="dxa"/>
            <w:vAlign w:val="center"/>
          </w:tcPr>
          <w:p w14:paraId="7DE4EA34">
            <w:pPr>
              <w:jc w:val="center"/>
              <w:rPr>
                <w:rFonts w:eastAsiaTheme="minorEastAsia"/>
                <w:sz w:val="24"/>
              </w:rPr>
            </w:pPr>
            <w:r>
              <w:rPr>
                <w:rFonts w:eastAsiaTheme="minorEastAsia"/>
                <w:sz w:val="24"/>
              </w:rPr>
              <w:t>分包</w:t>
            </w:r>
          </w:p>
        </w:tc>
        <w:tc>
          <w:tcPr>
            <w:tcW w:w="7253" w:type="dxa"/>
            <w:vAlign w:val="center"/>
          </w:tcPr>
          <w:p w14:paraId="0D14E7A6">
            <w:pPr>
              <w:jc w:val="left"/>
              <w:rPr>
                <w:rFonts w:eastAsiaTheme="minorEastAsia"/>
                <w:sz w:val="24"/>
              </w:rPr>
            </w:pPr>
            <w:r>
              <w:rPr>
                <w:rFonts w:eastAsiaTheme="minorEastAsia"/>
                <w:sz w:val="24"/>
              </w:rPr>
              <w:t xml:space="preserve">本项目是否允许分包： </w:t>
            </w:r>
          </w:p>
          <w:p w14:paraId="267148D6">
            <w:pPr>
              <w:jc w:val="left"/>
              <w:rPr>
                <w:rFonts w:eastAsiaTheme="minorEastAsia"/>
                <w:sz w:val="24"/>
              </w:rPr>
            </w:pPr>
            <w:r>
              <w:rPr>
                <w:rFonts w:hint="eastAsia" w:ascii="宋体" w:hAnsi="宋体" w:eastAsia="宋体" w:cs="宋体"/>
              </w:rPr>
              <w:t>■</w:t>
            </w:r>
            <w:r>
              <w:rPr>
                <w:rFonts w:eastAsiaTheme="minorEastAsia"/>
                <w:sz w:val="24"/>
              </w:rPr>
              <w:t>不允许</w:t>
            </w:r>
          </w:p>
          <w:p w14:paraId="2662E029">
            <w:pPr>
              <w:jc w:val="left"/>
              <w:rPr>
                <w:rFonts w:eastAsiaTheme="minorEastAsia"/>
                <w:sz w:val="24"/>
              </w:rPr>
            </w:pPr>
            <w:r>
              <w:rPr>
                <w:rFonts w:hint="eastAsia" w:ascii="宋体" w:hAnsi="宋体" w:eastAsia="宋体" w:cs="宋体"/>
              </w:rPr>
              <w:t>□</w:t>
            </w:r>
            <w:r>
              <w:rPr>
                <w:rFonts w:eastAsiaTheme="minorEastAsia"/>
                <w:sz w:val="24"/>
              </w:rPr>
              <w:t>允许，具体要求：_______。</w:t>
            </w:r>
          </w:p>
          <w:p w14:paraId="57202B5D">
            <w:pPr>
              <w:jc w:val="left"/>
              <w:rPr>
                <w:rFonts w:eastAsiaTheme="minorEastAsia"/>
                <w:sz w:val="24"/>
              </w:rPr>
            </w:pPr>
            <w:r>
              <w:rPr>
                <w:rFonts w:eastAsiaTheme="minorEastAsia"/>
                <w:sz w:val="24"/>
              </w:rPr>
              <w:t>（1）可以分包履行的具体内容：_______；</w:t>
            </w:r>
          </w:p>
          <w:p w14:paraId="38978A43">
            <w:pPr>
              <w:jc w:val="left"/>
              <w:rPr>
                <w:rFonts w:eastAsiaTheme="minorEastAsia"/>
                <w:sz w:val="24"/>
              </w:rPr>
            </w:pPr>
            <w:r>
              <w:rPr>
                <w:rFonts w:eastAsiaTheme="minorEastAsia"/>
                <w:sz w:val="24"/>
              </w:rPr>
              <w:t>（2）允许分包的金额或者比例：_______；</w:t>
            </w:r>
          </w:p>
          <w:p w14:paraId="43CA28D3">
            <w:pPr>
              <w:jc w:val="left"/>
              <w:rPr>
                <w:rFonts w:eastAsiaTheme="minorEastAsia"/>
                <w:sz w:val="24"/>
                <w:u w:val="single"/>
              </w:rPr>
            </w:pPr>
            <w:r>
              <w:rPr>
                <w:rFonts w:eastAsiaTheme="minorEastAsia"/>
                <w:sz w:val="24"/>
              </w:rPr>
              <w:t>（3）其他要求：_______。</w:t>
            </w:r>
          </w:p>
        </w:tc>
      </w:tr>
      <w:tr w14:paraId="369F7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5299011">
            <w:pPr>
              <w:pStyle w:val="23"/>
              <w:adjustRightInd w:val="0"/>
              <w:snapToGrid w:val="0"/>
              <w:jc w:val="center"/>
              <w:rPr>
                <w:rFonts w:hint="default" w:ascii="Times New Roman" w:hAnsi="Times New Roman" w:eastAsiaTheme="minorEastAsia"/>
                <w:sz w:val="24"/>
                <w:szCs w:val="24"/>
              </w:rPr>
            </w:pPr>
            <w:r>
              <w:rPr>
                <w:rFonts w:ascii="Times New Roman" w:hAnsi="Times New Roman"/>
                <w:sz w:val="24"/>
                <w:szCs w:val="24"/>
              </w:rPr>
              <w:t>2</w:t>
            </w:r>
            <w:r>
              <w:rPr>
                <w:rFonts w:hint="default" w:ascii="Times New Roman" w:hAnsi="Times New Roman"/>
                <w:sz w:val="24"/>
                <w:szCs w:val="24"/>
              </w:rPr>
              <w:t>3</w:t>
            </w:r>
            <w:r>
              <w:rPr>
                <w:rFonts w:ascii="Times New Roman" w:hAnsi="Times New Roman"/>
                <w:sz w:val="24"/>
                <w:szCs w:val="24"/>
              </w:rPr>
              <w:t>.6</w:t>
            </w:r>
          </w:p>
        </w:tc>
        <w:tc>
          <w:tcPr>
            <w:tcW w:w="1701" w:type="dxa"/>
            <w:vAlign w:val="center"/>
          </w:tcPr>
          <w:p w14:paraId="20BD87E8">
            <w:pPr>
              <w:jc w:val="center"/>
              <w:rPr>
                <w:rFonts w:eastAsiaTheme="minorEastAsia"/>
                <w:sz w:val="24"/>
              </w:rPr>
            </w:pPr>
            <w:r>
              <w:rPr>
                <w:rFonts w:hint="eastAsia"/>
                <w:sz w:val="24"/>
              </w:rPr>
              <w:t>政采贷</w:t>
            </w:r>
          </w:p>
        </w:tc>
        <w:tc>
          <w:tcPr>
            <w:tcW w:w="7253" w:type="dxa"/>
            <w:vAlign w:val="center"/>
          </w:tcPr>
          <w:p w14:paraId="41B81F40">
            <w:pPr>
              <w:jc w:val="left"/>
              <w:rPr>
                <w:rFonts w:eastAsiaTheme="minorEastAsia"/>
                <w:sz w:val="24"/>
              </w:rPr>
            </w:pPr>
            <w:r>
              <w:rPr>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14:paraId="3C0F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9C3A212">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24.1.1</w:t>
            </w:r>
          </w:p>
        </w:tc>
        <w:tc>
          <w:tcPr>
            <w:tcW w:w="1701" w:type="dxa"/>
            <w:vAlign w:val="center"/>
          </w:tcPr>
          <w:p w14:paraId="10E1CA87">
            <w:pPr>
              <w:jc w:val="center"/>
              <w:rPr>
                <w:rFonts w:eastAsiaTheme="minorEastAsia"/>
                <w:sz w:val="24"/>
              </w:rPr>
            </w:pPr>
            <w:r>
              <w:rPr>
                <w:rFonts w:eastAsiaTheme="minorEastAsia"/>
                <w:sz w:val="24"/>
              </w:rPr>
              <w:t>询问</w:t>
            </w:r>
          </w:p>
        </w:tc>
        <w:tc>
          <w:tcPr>
            <w:tcW w:w="7253" w:type="dxa"/>
            <w:vAlign w:val="center"/>
          </w:tcPr>
          <w:p w14:paraId="3CF6C58D">
            <w:pPr>
              <w:jc w:val="left"/>
              <w:rPr>
                <w:rFonts w:eastAsiaTheme="minorEastAsia"/>
                <w:sz w:val="24"/>
              </w:rPr>
            </w:pPr>
            <w:r>
              <w:rPr>
                <w:rFonts w:eastAsiaTheme="minorEastAsia"/>
                <w:sz w:val="24"/>
              </w:rPr>
              <w:t>询问</w:t>
            </w:r>
            <w:r>
              <w:rPr>
                <w:rFonts w:hint="eastAsia" w:eastAsiaTheme="minorEastAsia"/>
                <w:sz w:val="24"/>
              </w:rPr>
              <w:t>提出</w:t>
            </w:r>
            <w:r>
              <w:rPr>
                <w:rFonts w:eastAsiaTheme="minorEastAsia"/>
                <w:sz w:val="24"/>
              </w:rPr>
              <w:t>形式：</w:t>
            </w:r>
            <w:r>
              <w:rPr>
                <w:rFonts w:hint="eastAsia" w:eastAsiaTheme="minorEastAsia"/>
                <w:sz w:val="24"/>
                <w:u w:val="single"/>
              </w:rPr>
              <w:t>书面形式</w:t>
            </w:r>
            <w:r>
              <w:rPr>
                <w:rFonts w:eastAsiaTheme="minorEastAsia"/>
                <w:sz w:val="24"/>
              </w:rPr>
              <w:t>。</w:t>
            </w:r>
          </w:p>
        </w:tc>
      </w:tr>
      <w:tr w14:paraId="4064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8A34268">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24.3</w:t>
            </w:r>
          </w:p>
        </w:tc>
        <w:tc>
          <w:tcPr>
            <w:tcW w:w="1701" w:type="dxa"/>
            <w:vAlign w:val="center"/>
          </w:tcPr>
          <w:p w14:paraId="2D19B74E">
            <w:pPr>
              <w:jc w:val="center"/>
              <w:rPr>
                <w:rFonts w:eastAsiaTheme="minorEastAsia"/>
                <w:sz w:val="24"/>
              </w:rPr>
            </w:pPr>
            <w:r>
              <w:rPr>
                <w:rFonts w:eastAsiaTheme="minorEastAsia"/>
                <w:sz w:val="24"/>
              </w:rPr>
              <w:t>联系方式</w:t>
            </w:r>
          </w:p>
        </w:tc>
        <w:tc>
          <w:tcPr>
            <w:tcW w:w="7253" w:type="dxa"/>
            <w:vAlign w:val="center"/>
          </w:tcPr>
          <w:p w14:paraId="282B24D3">
            <w:pPr>
              <w:jc w:val="left"/>
              <w:rPr>
                <w:rFonts w:eastAsiaTheme="minorEastAsia"/>
                <w:sz w:val="24"/>
              </w:rPr>
            </w:pPr>
            <w:r>
              <w:rPr>
                <w:rFonts w:eastAsiaTheme="minorEastAsia"/>
                <w:sz w:val="24"/>
              </w:rPr>
              <w:t>接收询问和质疑的联系方式</w:t>
            </w:r>
          </w:p>
          <w:p w14:paraId="05D454FF">
            <w:pPr>
              <w:jc w:val="left"/>
              <w:rPr>
                <w:rFonts w:eastAsiaTheme="minorEastAsia"/>
                <w:sz w:val="24"/>
              </w:rPr>
            </w:pPr>
            <w:r>
              <w:rPr>
                <w:rFonts w:eastAsiaTheme="minorEastAsia"/>
                <w:sz w:val="24"/>
              </w:rPr>
              <w:t>联系部门：</w:t>
            </w:r>
            <w:r>
              <w:rPr>
                <w:rFonts w:hint="eastAsia" w:eastAsiaTheme="minorEastAsia"/>
                <w:sz w:val="24"/>
                <w:u w:val="single"/>
              </w:rPr>
              <w:t>北京国际工程咨询有限公司</w:t>
            </w:r>
            <w:r>
              <w:rPr>
                <w:rFonts w:eastAsiaTheme="minorEastAsia"/>
                <w:sz w:val="24"/>
              </w:rPr>
              <w:t>；</w:t>
            </w:r>
          </w:p>
          <w:p w14:paraId="306D768E">
            <w:pPr>
              <w:jc w:val="left"/>
              <w:rPr>
                <w:rFonts w:eastAsiaTheme="minorEastAsia"/>
                <w:sz w:val="24"/>
              </w:rPr>
            </w:pPr>
            <w:r>
              <w:rPr>
                <w:rFonts w:eastAsiaTheme="minorEastAsia"/>
                <w:sz w:val="24"/>
              </w:rPr>
              <w:t>联系电话：</w:t>
            </w:r>
            <w:r>
              <w:rPr>
                <w:rFonts w:hint="eastAsia" w:eastAsiaTheme="minorEastAsia"/>
                <w:sz w:val="24"/>
                <w:u w:val="single"/>
              </w:rPr>
              <w:t>安川010-63368392</w:t>
            </w:r>
            <w:r>
              <w:rPr>
                <w:rFonts w:eastAsiaTheme="minorEastAsia"/>
                <w:sz w:val="24"/>
              </w:rPr>
              <w:t>；</w:t>
            </w:r>
          </w:p>
          <w:p w14:paraId="5D97596B">
            <w:pPr>
              <w:jc w:val="left"/>
              <w:rPr>
                <w:rFonts w:eastAsiaTheme="minorEastAsia"/>
                <w:sz w:val="24"/>
              </w:rPr>
            </w:pPr>
            <w:r>
              <w:rPr>
                <w:rFonts w:eastAsiaTheme="minorEastAsia"/>
                <w:sz w:val="24"/>
              </w:rPr>
              <w:t>通讯地址：</w:t>
            </w:r>
            <w:r>
              <w:rPr>
                <w:rFonts w:hint="eastAsia" w:eastAsiaTheme="minorEastAsia"/>
                <w:sz w:val="24"/>
                <w:u w:val="single"/>
              </w:rPr>
              <w:t>北京市西城区广安门外大街甲275号</w:t>
            </w:r>
            <w:r>
              <w:rPr>
                <w:rFonts w:eastAsiaTheme="minorEastAsia"/>
                <w:sz w:val="24"/>
              </w:rPr>
              <w:t>。</w:t>
            </w:r>
          </w:p>
        </w:tc>
      </w:tr>
      <w:tr w14:paraId="3D14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E0AD25C">
            <w:pPr>
              <w:pStyle w:val="23"/>
              <w:adjustRightInd w:val="0"/>
              <w:snapToGrid w:val="0"/>
              <w:jc w:val="center"/>
              <w:rPr>
                <w:rFonts w:hint="default" w:ascii="Times New Roman" w:hAnsi="Times New Roman" w:eastAsiaTheme="minorEastAsia"/>
                <w:sz w:val="24"/>
                <w:szCs w:val="24"/>
              </w:rPr>
            </w:pPr>
            <w:r>
              <w:rPr>
                <w:rFonts w:hint="default" w:ascii="Times New Roman" w:hAnsi="Times New Roman" w:eastAsiaTheme="minorEastAsia"/>
                <w:sz w:val="24"/>
                <w:szCs w:val="24"/>
              </w:rPr>
              <w:t>25</w:t>
            </w:r>
          </w:p>
        </w:tc>
        <w:tc>
          <w:tcPr>
            <w:tcW w:w="1701" w:type="dxa"/>
            <w:vAlign w:val="center"/>
          </w:tcPr>
          <w:p w14:paraId="446D0DD5">
            <w:pPr>
              <w:jc w:val="center"/>
              <w:rPr>
                <w:rFonts w:eastAsiaTheme="minorEastAsia"/>
                <w:sz w:val="24"/>
              </w:rPr>
            </w:pPr>
            <w:r>
              <w:rPr>
                <w:rFonts w:eastAsiaTheme="minorEastAsia"/>
                <w:sz w:val="24"/>
              </w:rPr>
              <w:t>代理费</w:t>
            </w:r>
          </w:p>
        </w:tc>
        <w:tc>
          <w:tcPr>
            <w:tcW w:w="7253" w:type="dxa"/>
            <w:vAlign w:val="center"/>
          </w:tcPr>
          <w:p w14:paraId="4AE21C86">
            <w:pPr>
              <w:jc w:val="left"/>
              <w:rPr>
                <w:rFonts w:eastAsiaTheme="minorEastAsia"/>
                <w:sz w:val="24"/>
              </w:rPr>
            </w:pPr>
            <w:r>
              <w:rPr>
                <w:rFonts w:eastAsiaTheme="minorEastAsia"/>
                <w:sz w:val="24"/>
              </w:rPr>
              <w:t>收费对象：</w:t>
            </w:r>
          </w:p>
          <w:p w14:paraId="529524AA">
            <w:pPr>
              <w:jc w:val="left"/>
              <w:rPr>
                <w:rFonts w:eastAsiaTheme="minorEastAsia"/>
                <w:sz w:val="24"/>
              </w:rPr>
            </w:pPr>
            <w:r>
              <w:rPr>
                <w:rFonts w:hint="eastAsia" w:ascii="宋体" w:hAnsi="宋体" w:eastAsia="宋体" w:cs="宋体"/>
              </w:rPr>
              <w:t>□</w:t>
            </w:r>
            <w:r>
              <w:rPr>
                <w:rFonts w:eastAsiaTheme="minorEastAsia"/>
                <w:sz w:val="24"/>
              </w:rPr>
              <w:t>采购人</w:t>
            </w:r>
          </w:p>
          <w:p w14:paraId="0A14EF4B">
            <w:pPr>
              <w:jc w:val="left"/>
              <w:rPr>
                <w:rFonts w:eastAsiaTheme="minorEastAsia"/>
                <w:sz w:val="24"/>
              </w:rPr>
            </w:pPr>
            <w:r>
              <w:rPr>
                <w:rFonts w:hint="eastAsia" w:ascii="宋体" w:hAnsi="宋体" w:eastAsia="宋体" w:cs="宋体"/>
              </w:rPr>
              <w:t>■</w:t>
            </w:r>
            <w:r>
              <w:rPr>
                <w:rFonts w:eastAsiaTheme="minorEastAsia"/>
                <w:sz w:val="24"/>
              </w:rPr>
              <w:t>成交供应商</w:t>
            </w:r>
          </w:p>
          <w:p w14:paraId="713B5331">
            <w:pPr>
              <w:jc w:val="left"/>
              <w:rPr>
                <w:rFonts w:eastAsiaTheme="minorEastAsia"/>
                <w:sz w:val="24"/>
                <w:u w:val="single"/>
              </w:rPr>
            </w:pPr>
            <w:r>
              <w:rPr>
                <w:rFonts w:eastAsiaTheme="minorEastAsia"/>
                <w:sz w:val="24"/>
              </w:rPr>
              <w:t>收费标准：</w:t>
            </w:r>
            <w:r>
              <w:rPr>
                <w:rFonts w:hint="eastAsia" w:eastAsiaTheme="minorEastAsia"/>
                <w:sz w:val="24"/>
                <w:u w:val="single"/>
              </w:rPr>
              <w:t>本项目采购代理费参照《招标代理服务收费管理暂行办法》（计价格[2002]1980号）文件和《关于招标代理服务收费有关问题的通知》（发改办价格［2003］857号）文件执行，并给予75折优惠。由成交人一次性支付给</w:t>
            </w:r>
            <w:r>
              <w:rPr>
                <w:rFonts w:hint="eastAsia" w:eastAsiaTheme="minorEastAsia"/>
                <w:sz w:val="24"/>
                <w:u w:val="single"/>
                <w:lang w:val="en-US" w:eastAsia="zh-CN"/>
              </w:rPr>
              <w:t>代理机构（北京国际工程咨询有限公司）</w:t>
            </w:r>
            <w:r>
              <w:rPr>
                <w:rFonts w:eastAsiaTheme="minorEastAsia"/>
                <w:sz w:val="24"/>
              </w:rPr>
              <w:t>；</w:t>
            </w:r>
          </w:p>
          <w:p w14:paraId="28C2097D">
            <w:pPr>
              <w:jc w:val="left"/>
              <w:rPr>
                <w:rFonts w:eastAsiaTheme="minorEastAsia"/>
                <w:sz w:val="24"/>
              </w:rPr>
            </w:pPr>
            <w:r>
              <w:rPr>
                <w:rFonts w:eastAsiaTheme="minorEastAsia"/>
                <w:sz w:val="24"/>
              </w:rPr>
              <w:t>缴纳时间：</w:t>
            </w:r>
            <w:r>
              <w:rPr>
                <w:rFonts w:hint="eastAsia" w:eastAsiaTheme="minorEastAsia"/>
                <w:sz w:val="24"/>
                <w:u w:val="single"/>
                <w:lang w:val="en-US" w:eastAsia="zh-CN"/>
              </w:rPr>
              <w:t>成交通知书发出后五个工作日内</w:t>
            </w:r>
            <w:r>
              <w:rPr>
                <w:rFonts w:eastAsiaTheme="minorEastAsia"/>
                <w:sz w:val="24"/>
              </w:rPr>
              <w:t>。</w:t>
            </w:r>
          </w:p>
        </w:tc>
      </w:tr>
    </w:tbl>
    <w:p w14:paraId="3CB3EF66">
      <w:pPr>
        <w:tabs>
          <w:tab w:val="left" w:pos="5580"/>
        </w:tabs>
        <w:adjustRightInd w:val="0"/>
        <w:spacing w:line="360" w:lineRule="auto"/>
        <w:jc w:val="distribute"/>
        <w:rPr>
          <w:rFonts w:eastAsiaTheme="minorEastAsia"/>
          <w:sz w:val="24"/>
        </w:rPr>
        <w:sectPr>
          <w:footerReference r:id="rId10" w:type="first"/>
          <w:footerReference r:id="rId9" w:type="default"/>
          <w:pgSz w:w="11907" w:h="16840"/>
          <w:pgMar w:top="1418" w:right="1134" w:bottom="1418" w:left="1701" w:header="851" w:footer="851" w:gutter="0"/>
          <w:pgNumType w:fmt="decimal"/>
          <w:cols w:space="720" w:num="1"/>
          <w:titlePg/>
          <w:docGrid w:linePitch="462" w:charSpace="0"/>
        </w:sectPr>
      </w:pPr>
    </w:p>
    <w:p w14:paraId="4772D1D5">
      <w:pPr>
        <w:spacing w:before="240" w:beforeLines="100" w:after="240" w:afterLines="100"/>
        <w:jc w:val="center"/>
        <w:rPr>
          <w:rFonts w:eastAsiaTheme="minorEastAsia"/>
          <w:b/>
          <w:sz w:val="28"/>
          <w:szCs w:val="28"/>
        </w:rPr>
      </w:pPr>
      <w:r>
        <w:rPr>
          <w:rFonts w:eastAsiaTheme="minorEastAsia"/>
          <w:b/>
          <w:sz w:val="28"/>
          <w:szCs w:val="28"/>
        </w:rPr>
        <w:t>供应商须知</w:t>
      </w:r>
    </w:p>
    <w:p w14:paraId="2F2CA0D6">
      <w:pPr>
        <w:pStyle w:val="3"/>
        <w:tabs>
          <w:tab w:val="center" w:pos="4592"/>
          <w:tab w:val="left" w:pos="7860"/>
        </w:tabs>
        <w:spacing w:before="0" w:line="360" w:lineRule="auto"/>
        <w:jc w:val="left"/>
        <w:rPr>
          <w:rFonts w:ascii="Times New Roman" w:hAnsi="Times New Roman" w:eastAsiaTheme="minorEastAsia"/>
          <w:sz w:val="28"/>
        </w:rPr>
      </w:pPr>
      <w:bookmarkStart w:id="72" w:name="_Toc520356143"/>
      <w:bookmarkStart w:id="73" w:name="_Toc127151518"/>
      <w:r>
        <w:rPr>
          <w:rFonts w:ascii="Times New Roman" w:hAnsi="Times New Roman" w:eastAsiaTheme="minorEastAsia"/>
          <w:sz w:val="28"/>
        </w:rPr>
        <w:tab/>
      </w:r>
      <w:bookmarkStart w:id="74" w:name="_Toc151190145"/>
      <w:bookmarkStart w:id="75" w:name="_Toc150480756"/>
      <w:bookmarkStart w:id="76" w:name="_Toc226965791"/>
      <w:bookmarkStart w:id="77" w:name="_Toc195842883"/>
      <w:bookmarkStart w:id="78" w:name="_Toc305158860"/>
      <w:bookmarkStart w:id="79" w:name="_Toc150774618"/>
      <w:bookmarkStart w:id="80" w:name="_Toc226309762"/>
      <w:bookmarkStart w:id="81" w:name="_Toc151193832"/>
      <w:bookmarkStart w:id="82" w:name="_Toc142311020"/>
      <w:bookmarkStart w:id="83" w:name="_Toc150774723"/>
      <w:bookmarkStart w:id="84" w:name="_Toc151193760"/>
      <w:bookmarkStart w:id="85" w:name="_Toc226337214"/>
      <w:bookmarkStart w:id="86" w:name="_Toc265228356"/>
      <w:bookmarkStart w:id="87" w:name="_Toc151193688"/>
      <w:bookmarkStart w:id="88" w:name="_Toc226965708"/>
      <w:bookmarkStart w:id="89" w:name="_Toc150509269"/>
      <w:bookmarkStart w:id="90" w:name="_Toc151193616"/>
      <w:bookmarkStart w:id="91" w:name="_Toc264969208"/>
      <w:bookmarkStart w:id="92" w:name="_Toc305158786"/>
      <w:bookmarkStart w:id="93" w:name="_Toc151193906"/>
      <w:r>
        <w:rPr>
          <w:rFonts w:ascii="Times New Roman" w:hAnsi="Times New Roman" w:eastAsiaTheme="minorEastAsia"/>
          <w:sz w:val="28"/>
        </w:rPr>
        <w:t>一   说  明</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Pr>
          <w:rFonts w:ascii="Times New Roman" w:hAnsi="Times New Roman" w:eastAsiaTheme="minorEastAsia"/>
          <w:sz w:val="28"/>
        </w:rPr>
        <w:tab/>
      </w:r>
    </w:p>
    <w:p w14:paraId="3999335C">
      <w:pPr>
        <w:numPr>
          <w:ilvl w:val="0"/>
          <w:numId w:val="8"/>
        </w:numPr>
        <w:tabs>
          <w:tab w:val="left" w:pos="360"/>
          <w:tab w:val="clear" w:pos="900"/>
        </w:tabs>
        <w:snapToGrid w:val="0"/>
        <w:spacing w:after="160" w:line="360" w:lineRule="auto"/>
        <w:ind w:left="357" w:hanging="357"/>
        <w:outlineLvl w:val="1"/>
        <w:rPr>
          <w:rFonts w:ascii="Times New Roman" w:hAnsi="Times New Roman" w:eastAsia="宋体" w:cs="Times New Roman"/>
          <w:sz w:val="24"/>
        </w:rPr>
      </w:pPr>
      <w:bookmarkStart w:id="94" w:name="_Toc305158861"/>
      <w:bookmarkStart w:id="95" w:name="_Toc265228357"/>
      <w:bookmarkStart w:id="96" w:name="_Toc264969209"/>
      <w:bookmarkStart w:id="97" w:name="_Toc305158787"/>
      <w:r>
        <w:rPr>
          <w:rFonts w:ascii="Times New Roman" w:hAnsi="Times New Roman" w:eastAsia="宋体" w:cs="Times New Roman"/>
          <w:sz w:val="24"/>
        </w:rPr>
        <w:t>采购人、采购代理机构、供应商</w:t>
      </w:r>
      <w:bookmarkEnd w:id="94"/>
      <w:bookmarkEnd w:id="95"/>
      <w:bookmarkEnd w:id="96"/>
      <w:bookmarkEnd w:id="97"/>
      <w:r>
        <w:rPr>
          <w:rFonts w:ascii="Times New Roman" w:hAnsi="Times New Roman" w:eastAsia="宋体" w:cs="Times New Roman"/>
          <w:sz w:val="24"/>
        </w:rPr>
        <w:t>、联合体</w:t>
      </w:r>
    </w:p>
    <w:p w14:paraId="40072D12">
      <w:pPr>
        <w:numPr>
          <w:ilvl w:val="1"/>
          <w:numId w:val="8"/>
        </w:numPr>
        <w:tabs>
          <w:tab w:val="left" w:pos="1080"/>
          <w:tab w:val="left" w:pos="2014"/>
          <w:tab w:val="left" w:pos="5521"/>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采购人、采购代理机构：指依法进行政府采购的国家机关、事业单位、团体组织，及其委托的采购代理机构。本项目采购人、采购代理机构见第一章《采购邀请》。</w:t>
      </w:r>
    </w:p>
    <w:p w14:paraId="11FD87B0">
      <w:pPr>
        <w:numPr>
          <w:ilvl w:val="1"/>
          <w:numId w:val="8"/>
        </w:numPr>
        <w:tabs>
          <w:tab w:val="left" w:pos="1080"/>
          <w:tab w:val="left" w:pos="2014"/>
          <w:tab w:val="left" w:pos="5521"/>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供应商（也称“申请人”）：指向采购人提供货物、工程或者服务的法人、其他组织或者自然人。</w:t>
      </w:r>
    </w:p>
    <w:p w14:paraId="3E2EDC47">
      <w:pPr>
        <w:numPr>
          <w:ilvl w:val="1"/>
          <w:numId w:val="8"/>
        </w:numPr>
        <w:tabs>
          <w:tab w:val="left" w:pos="1080"/>
          <w:tab w:val="left" w:pos="2014"/>
          <w:tab w:val="left" w:pos="5521"/>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联合体：指两个以上的自然人、法人或者其他组织组成一个联合体，以一个供应商的身份共同参加政府采购。</w:t>
      </w:r>
    </w:p>
    <w:p w14:paraId="4EE57528">
      <w:pPr>
        <w:numPr>
          <w:ilvl w:val="0"/>
          <w:numId w:val="8"/>
        </w:numPr>
        <w:tabs>
          <w:tab w:val="left" w:pos="360"/>
          <w:tab w:val="clear" w:pos="900"/>
        </w:tabs>
        <w:snapToGrid w:val="0"/>
        <w:spacing w:after="160" w:line="360" w:lineRule="auto"/>
        <w:ind w:left="357" w:hanging="357"/>
        <w:outlineLvl w:val="1"/>
        <w:rPr>
          <w:rFonts w:ascii="Times New Roman" w:hAnsi="Times New Roman" w:eastAsia="宋体" w:cs="Times New Roman"/>
          <w:sz w:val="24"/>
        </w:rPr>
      </w:pPr>
      <w:bookmarkStart w:id="98" w:name="_Toc226965710"/>
      <w:bookmarkStart w:id="99" w:name="_Toc151193908"/>
      <w:bookmarkStart w:id="100" w:name="_Toc151193690"/>
      <w:bookmarkStart w:id="101" w:name="_Toc195842885"/>
      <w:bookmarkStart w:id="102" w:name="_Toc150774725"/>
      <w:bookmarkStart w:id="103" w:name="_Toc127161434"/>
      <w:bookmarkStart w:id="104" w:name="_Toc305158788"/>
      <w:bookmarkStart w:id="105" w:name="_Toc226309764"/>
      <w:bookmarkStart w:id="106" w:name="_Toc150774620"/>
      <w:bookmarkStart w:id="107" w:name="_Toc164351614"/>
      <w:bookmarkStart w:id="108" w:name="_Toc226337216"/>
      <w:bookmarkStart w:id="109" w:name="_Toc127151721"/>
      <w:bookmarkStart w:id="110" w:name="_Toc151193762"/>
      <w:bookmarkStart w:id="111" w:name="_Toc151193618"/>
      <w:bookmarkStart w:id="112" w:name="_Toc164608789"/>
      <w:bookmarkStart w:id="113" w:name="_Toc265228358"/>
      <w:bookmarkStart w:id="114" w:name="_Toc150480758"/>
      <w:bookmarkStart w:id="115" w:name="_Toc164608634"/>
      <w:bookmarkStart w:id="116" w:name="_Toc164229361"/>
      <w:bookmarkStart w:id="117" w:name="_Toc127151520"/>
      <w:bookmarkStart w:id="118" w:name="_Toc149720813"/>
      <w:bookmarkStart w:id="119" w:name="_Toc150509271"/>
      <w:bookmarkStart w:id="120" w:name="_Toc264969210"/>
      <w:bookmarkStart w:id="121" w:name="_Toc142311022"/>
      <w:bookmarkStart w:id="122" w:name="_Toc151193834"/>
      <w:bookmarkStart w:id="123" w:name="_Toc305158862"/>
      <w:bookmarkStart w:id="124" w:name="_Toc164229215"/>
      <w:bookmarkStart w:id="125" w:name="_Toc151190147"/>
      <w:bookmarkStart w:id="126" w:name="_Toc226965793"/>
      <w:r>
        <w:rPr>
          <w:rFonts w:ascii="Times New Roman" w:hAnsi="Times New Roman" w:eastAsia="宋体" w:cs="Times New Roman"/>
          <w:sz w:val="24"/>
        </w:rPr>
        <w:t>资金来源</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Pr>
          <w:rFonts w:ascii="Times New Roman" w:hAnsi="Times New Roman" w:eastAsia="宋体" w:cs="Times New Roman"/>
          <w:sz w:val="24"/>
        </w:rPr>
        <w:t>、项目属性、科研仪器设备采购</w:t>
      </w:r>
    </w:p>
    <w:p w14:paraId="00200A4D">
      <w:pPr>
        <w:numPr>
          <w:ilvl w:val="1"/>
          <w:numId w:val="8"/>
        </w:numPr>
        <w:tabs>
          <w:tab w:val="left" w:pos="1080"/>
          <w:tab w:val="left" w:pos="2014"/>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资金来源为财政性资金和/或本项目采购中无法与财政性资金分割的非财政性资金。</w:t>
      </w:r>
    </w:p>
    <w:p w14:paraId="4726FA09">
      <w:pPr>
        <w:numPr>
          <w:ilvl w:val="1"/>
          <w:numId w:val="8"/>
        </w:numPr>
        <w:tabs>
          <w:tab w:val="left" w:pos="1080"/>
          <w:tab w:val="left" w:pos="2014"/>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项目属性见《供应商须知资料表》。</w:t>
      </w:r>
    </w:p>
    <w:p w14:paraId="05FD6F71">
      <w:pPr>
        <w:numPr>
          <w:ilvl w:val="1"/>
          <w:numId w:val="8"/>
        </w:numPr>
        <w:tabs>
          <w:tab w:val="left" w:pos="1080"/>
          <w:tab w:val="left" w:pos="2014"/>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是否属于科研仪器设备采购见《供应商须知资料表》。</w:t>
      </w:r>
    </w:p>
    <w:p w14:paraId="7A543D23">
      <w:pPr>
        <w:numPr>
          <w:ilvl w:val="0"/>
          <w:numId w:val="8"/>
        </w:numPr>
        <w:tabs>
          <w:tab w:val="left" w:pos="360"/>
        </w:tabs>
        <w:snapToGrid w:val="0"/>
        <w:spacing w:after="160" w:line="360" w:lineRule="auto"/>
        <w:ind w:left="357" w:hanging="357"/>
        <w:outlineLvl w:val="1"/>
        <w:rPr>
          <w:rFonts w:ascii="Times New Roman" w:hAnsi="Times New Roman" w:eastAsia="宋体" w:cs="Times New Roman"/>
          <w:sz w:val="24"/>
        </w:rPr>
      </w:pPr>
      <w:r>
        <w:rPr>
          <w:rFonts w:ascii="Times New Roman" w:hAnsi="Times New Roman" w:eastAsia="宋体" w:cs="Times New Roman"/>
          <w:sz w:val="24"/>
        </w:rPr>
        <w:t>现场考察、磋商前答疑会</w:t>
      </w:r>
    </w:p>
    <w:p w14:paraId="0A97D3E0">
      <w:pPr>
        <w:numPr>
          <w:ilvl w:val="1"/>
          <w:numId w:val="8"/>
        </w:numPr>
        <w:tabs>
          <w:tab w:val="left" w:pos="1080"/>
          <w:tab w:val="left" w:pos="2014"/>
        </w:tabs>
        <w:snapToGrid w:val="0"/>
        <w:spacing w:after="160" w:line="360" w:lineRule="auto"/>
        <w:ind w:left="1080" w:hanging="720"/>
        <w:rPr>
          <w:rFonts w:ascii="Times New Roman" w:hAnsi="Times New Roman" w:eastAsia="宋体" w:cs="Times New Roman"/>
          <w:sz w:val="28"/>
        </w:rPr>
      </w:pPr>
      <w:r>
        <w:rPr>
          <w:rFonts w:ascii="Times New Roman" w:hAnsi="Times New Roman" w:eastAsia="宋体" w:cs="Times New Roman"/>
          <w:sz w:val="24"/>
        </w:rPr>
        <w:t>若《供应商须知资料表》中规定了组织现场考察、召开磋商前答疑会，则供应商应按要求在规定的时间和地点参加。</w:t>
      </w:r>
      <w:bookmarkStart w:id="127" w:name="_Toc195842887"/>
      <w:bookmarkStart w:id="128" w:name="_Toc150509273"/>
      <w:bookmarkStart w:id="129" w:name="_Toc151193910"/>
      <w:bookmarkStart w:id="130" w:name="_Toc305158790"/>
      <w:bookmarkStart w:id="131" w:name="_Toc142311024"/>
      <w:bookmarkStart w:id="132" w:name="_Toc150480760"/>
      <w:bookmarkStart w:id="133" w:name="_Toc150774622"/>
      <w:bookmarkStart w:id="134" w:name="_Toc127151522"/>
      <w:bookmarkStart w:id="135" w:name="_Toc226965712"/>
      <w:bookmarkStart w:id="136" w:name="_Toc151193764"/>
      <w:bookmarkStart w:id="137" w:name="_Toc226965795"/>
      <w:bookmarkStart w:id="138" w:name="_Toc226337218"/>
      <w:bookmarkStart w:id="139" w:name="_Toc520356146"/>
      <w:bookmarkStart w:id="140" w:name="_Toc226309766"/>
      <w:bookmarkStart w:id="141" w:name="_Toc151193620"/>
      <w:bookmarkStart w:id="142" w:name="_Toc151193836"/>
      <w:bookmarkStart w:id="143" w:name="_Toc264969212"/>
      <w:bookmarkStart w:id="144" w:name="_Toc265228360"/>
      <w:bookmarkStart w:id="145" w:name="_Toc151190149"/>
      <w:bookmarkStart w:id="146" w:name="_Toc305158864"/>
      <w:bookmarkStart w:id="147" w:name="_Toc150774727"/>
      <w:bookmarkStart w:id="148" w:name="_Toc151193692"/>
    </w:p>
    <w:p w14:paraId="3A2F5072">
      <w:pPr>
        <w:numPr>
          <w:ilvl w:val="1"/>
          <w:numId w:val="8"/>
        </w:numPr>
        <w:tabs>
          <w:tab w:val="left" w:pos="1080"/>
          <w:tab w:val="left" w:pos="2014"/>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由于未参加现场考察或磋商前答疑会而导致对项目实际情况不了解，影响响应文件编制、报价准确性、综合因素响应不全面等问题的，由供应商自行承担不利评审后果。</w:t>
      </w:r>
    </w:p>
    <w:p w14:paraId="2C584D65">
      <w:pPr>
        <w:numPr>
          <w:ilvl w:val="0"/>
          <w:numId w:val="8"/>
        </w:numPr>
        <w:tabs>
          <w:tab w:val="left" w:pos="360"/>
          <w:tab w:val="clear" w:pos="900"/>
        </w:tabs>
        <w:snapToGrid w:val="0"/>
        <w:spacing w:after="160" w:line="360" w:lineRule="auto"/>
        <w:ind w:left="357" w:hanging="357"/>
        <w:outlineLvl w:val="1"/>
        <w:rPr>
          <w:rFonts w:ascii="Times New Roman" w:hAnsi="Times New Roman" w:eastAsia="宋体" w:cs="Times New Roman"/>
          <w:sz w:val="24"/>
        </w:rPr>
      </w:pPr>
      <w:r>
        <w:rPr>
          <w:rFonts w:ascii="Times New Roman" w:hAnsi="Times New Roman" w:eastAsia="宋体" w:cs="Times New Roman"/>
          <w:sz w:val="24"/>
        </w:rPr>
        <w:t>政府采购政策（包括但不限于下列具体政策要求）</w:t>
      </w:r>
    </w:p>
    <w:p w14:paraId="19D82436">
      <w:pPr>
        <w:numPr>
          <w:ilvl w:val="1"/>
          <w:numId w:val="8"/>
        </w:numPr>
        <w:tabs>
          <w:tab w:val="left" w:pos="1260"/>
          <w:tab w:val="left" w:pos="2014"/>
          <w:tab w:val="clear" w:pos="1589"/>
        </w:tabs>
        <w:snapToGrid w:val="0"/>
        <w:spacing w:after="160" w:line="360" w:lineRule="auto"/>
        <w:ind w:left="1268" w:hanging="700"/>
        <w:rPr>
          <w:rFonts w:ascii="Times New Roman" w:hAnsi="Times New Roman" w:eastAsia="宋体" w:cs="Times New Roman"/>
          <w:sz w:val="24"/>
        </w:rPr>
      </w:pPr>
      <w:r>
        <w:rPr>
          <w:rFonts w:hint="eastAsia" w:ascii="Times New Roman" w:hAnsi="Times New Roman" w:eastAsia="宋体" w:cs="Times New Roman"/>
          <w:sz w:val="24"/>
        </w:rPr>
        <w:t>采购本国货物、工程和服务</w:t>
      </w:r>
    </w:p>
    <w:p w14:paraId="26E08897">
      <w:pPr>
        <w:numPr>
          <w:ilvl w:val="2"/>
          <w:numId w:val="8"/>
        </w:numPr>
        <w:tabs>
          <w:tab w:val="left" w:pos="2014"/>
        </w:tabs>
        <w:snapToGrid w:val="0"/>
        <w:spacing w:after="160" w:line="360" w:lineRule="auto"/>
        <w:ind w:left="1980" w:hanging="900"/>
        <w:rPr>
          <w:rFonts w:ascii="Times New Roman" w:hAnsi="Times New Roman" w:eastAsia="宋体" w:cs="Times New Roman"/>
          <w:sz w:val="24"/>
        </w:rPr>
      </w:pPr>
      <w:r>
        <w:rPr>
          <w:rFonts w:hint="eastAsia" w:ascii="Times New Roman" w:hAnsi="Times New Roman" w:eastAsia="宋体" w:cs="Times New Roman"/>
          <w:sz w:val="24"/>
        </w:rPr>
        <w:t>政府采购应当采购本国货物、工程和服务。但有《中华人民共和国政府采购法》第十条规定情形的除外。</w:t>
      </w:r>
    </w:p>
    <w:p w14:paraId="438181C7">
      <w:pPr>
        <w:numPr>
          <w:ilvl w:val="2"/>
          <w:numId w:val="8"/>
        </w:numPr>
        <w:tabs>
          <w:tab w:val="left" w:pos="1080"/>
          <w:tab w:val="left" w:pos="2014"/>
          <w:tab w:val="clear" w:pos="1980"/>
        </w:tabs>
        <w:snapToGrid w:val="0"/>
        <w:spacing w:after="160" w:line="360" w:lineRule="auto"/>
        <w:ind w:left="1980" w:hanging="900"/>
        <w:rPr>
          <w:rFonts w:ascii="Times New Roman" w:hAnsi="Times New Roman" w:eastAsia="宋体" w:cs="Times New Roman"/>
          <w:sz w:val="24"/>
        </w:rPr>
      </w:pPr>
      <w:r>
        <w:rPr>
          <w:rFonts w:hint="eastAsia" w:ascii="Times New Roman" w:hAnsi="Times New Roman" w:eastAsia="宋体" w:cs="Times New Roman"/>
          <w:sz w:val="24"/>
        </w:rPr>
        <w:t>本项目如接受非本国货物、工程、服务参与响应，则具体要求见第四章《采购需求》。</w:t>
      </w:r>
    </w:p>
    <w:p w14:paraId="45041678">
      <w:pPr>
        <w:numPr>
          <w:ilvl w:val="2"/>
          <w:numId w:val="8"/>
        </w:numPr>
        <w:tabs>
          <w:tab w:val="left" w:pos="1080"/>
          <w:tab w:val="left" w:pos="1900"/>
          <w:tab w:val="clear" w:pos="1980"/>
        </w:tabs>
        <w:snapToGrid w:val="0"/>
        <w:spacing w:after="160" w:line="360" w:lineRule="auto"/>
        <w:ind w:left="1980" w:hanging="900"/>
        <w:rPr>
          <w:rFonts w:ascii="Times New Roman" w:hAnsi="Times New Roman" w:eastAsia="宋体" w:cs="Times New Roman"/>
          <w:sz w:val="24"/>
        </w:rPr>
      </w:pPr>
      <w:r>
        <w:rPr>
          <w:rFonts w:hint="eastAsia" w:ascii="Times New Roman" w:hAnsi="Times New Roman" w:eastAsia="宋体" w:cs="Times New Roman"/>
          <w:sz w:val="24"/>
        </w:rPr>
        <w:t>进口产品指通过中国海关报关验放进入中国境内且产自关境外的产品，包括已经进入中国境内的进口产品。关于进口产品的相关规定依据《政府采购进口产品管理办法》（财库〔2007〕119 号文）、《关于政府采购进口产品管理有关问题的通知》（财办库〔2008〕248号文）。</w:t>
      </w:r>
    </w:p>
    <w:p w14:paraId="32B9D864">
      <w:pPr>
        <w:numPr>
          <w:ilvl w:val="1"/>
          <w:numId w:val="8"/>
        </w:numPr>
        <w:tabs>
          <w:tab w:val="left" w:pos="1080"/>
          <w:tab w:val="left" w:pos="2014"/>
        </w:tabs>
        <w:snapToGrid w:val="0"/>
        <w:spacing w:after="160" w:line="360" w:lineRule="auto"/>
        <w:ind w:left="1080" w:hanging="720"/>
        <w:rPr>
          <w:rFonts w:ascii="Times New Roman" w:hAnsi="Times New Roman" w:eastAsia="宋体" w:cs="Times New Roman"/>
          <w:sz w:val="24"/>
        </w:rPr>
      </w:pPr>
      <w:r>
        <w:rPr>
          <w:rFonts w:hint="eastAsia" w:ascii="Times New Roman" w:hAnsi="Times New Roman" w:eastAsia="宋体" w:cs="Times New Roman"/>
          <w:sz w:val="24"/>
        </w:rPr>
        <w:t>本国产品</w:t>
      </w:r>
    </w:p>
    <w:p w14:paraId="784EE4DA">
      <w:pPr>
        <w:tabs>
          <w:tab w:val="left" w:pos="1080"/>
          <w:tab w:val="left" w:pos="2014"/>
        </w:tabs>
        <w:snapToGrid w:val="0"/>
        <w:spacing w:after="160" w:line="360" w:lineRule="auto"/>
        <w:ind w:left="1080"/>
        <w:rPr>
          <w:rFonts w:ascii="Times New Roman" w:hAnsi="Times New Roman" w:eastAsia="宋体" w:cs="Times New Roman"/>
          <w:sz w:val="24"/>
        </w:rPr>
      </w:pPr>
      <w:r>
        <w:rPr>
          <w:rFonts w:hint="eastAsia" w:ascii="Times New Roman" w:hAnsi="Times New Roman" w:eastAsia="宋体" w:cs="Times New Roman"/>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落实本国产品</w:t>
      </w:r>
      <w:r>
        <w:rPr>
          <w:rFonts w:hint="eastAsia" w:ascii="Times New Roman" w:hAnsi="Times New Roman" w:eastAsia="宋体" w:cs="Times New Roman"/>
          <w:sz w:val="24"/>
          <w:lang w:eastAsia="zh-CN"/>
        </w:rPr>
        <w:t>标准</w:t>
      </w:r>
      <w:r>
        <w:rPr>
          <w:rFonts w:hint="eastAsia" w:ascii="Times New Roman" w:hAnsi="Times New Roman" w:eastAsia="宋体" w:cs="Times New Roman"/>
          <w:sz w:val="24"/>
        </w:rPr>
        <w:t>。</w:t>
      </w:r>
    </w:p>
    <w:p w14:paraId="210C2741">
      <w:pPr>
        <w:numPr>
          <w:ilvl w:val="1"/>
          <w:numId w:val="8"/>
        </w:numPr>
        <w:tabs>
          <w:tab w:val="left" w:pos="1080"/>
          <w:tab w:val="left" w:pos="2014"/>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中小企业、监狱企业及残疾人福利性单位</w:t>
      </w:r>
    </w:p>
    <w:p w14:paraId="7CCC6BD2">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中小企业定义：</w:t>
      </w:r>
    </w:p>
    <w:p w14:paraId="12638161">
      <w:pPr>
        <w:widowControl w:val="0"/>
        <w:numPr>
          <w:ilvl w:val="0"/>
          <w:numId w:val="0"/>
        </w:numPr>
        <w:tabs>
          <w:tab w:val="left" w:pos="1980"/>
          <w:tab w:val="left" w:pos="2035"/>
          <w:tab w:val="left" w:pos="2977"/>
        </w:tabs>
        <w:snapToGrid w:val="0"/>
        <w:spacing w:after="160" w:line="360" w:lineRule="auto"/>
        <w:ind w:left="900" w:leftChars="0" w:hanging="900" w:firstLineChars="0"/>
        <w:jc w:val="both"/>
        <w:rPr>
          <w:rFonts w:ascii="Times New Roman" w:hAnsi="Times New Roman" w:eastAsia="宋体" w:cs="Times New Roman"/>
          <w:vanish/>
          <w:color w:val="000000"/>
          <w:kern w:val="2"/>
          <w:sz w:val="24"/>
          <w:szCs w:val="24"/>
          <w:lang w:val="en-US" w:eastAsia="zh-CN" w:bidi="ar-SA"/>
        </w:rPr>
      </w:pPr>
      <w:r>
        <w:rPr>
          <w:rFonts w:hint="eastAsia" w:ascii="Times New Roman" w:hAnsi="Times New Roman" w:eastAsia="宋体" w:cs="Times New Roman"/>
          <w:vanish/>
          <w:color w:val="000000"/>
          <w:kern w:val="2"/>
          <w:sz w:val="24"/>
          <w:szCs w:val="24"/>
          <w:lang w:val="en-US" w:eastAsia="zh-CN" w:bidi="ar-SA"/>
        </w:rPr>
        <w:t>1</w:t>
      </w:r>
    </w:p>
    <w:p w14:paraId="4A9EAA11">
      <w:pPr>
        <w:widowControl w:val="0"/>
        <w:numPr>
          <w:ilvl w:val="0"/>
          <w:numId w:val="0"/>
        </w:numPr>
        <w:tabs>
          <w:tab w:val="left" w:pos="1980"/>
          <w:tab w:val="left" w:pos="2035"/>
          <w:tab w:val="left" w:pos="2977"/>
        </w:tabs>
        <w:snapToGrid w:val="0"/>
        <w:spacing w:after="160" w:line="360" w:lineRule="auto"/>
        <w:ind w:left="900" w:leftChars="0" w:hanging="900" w:firstLineChars="0"/>
        <w:jc w:val="both"/>
        <w:rPr>
          <w:rFonts w:ascii="Times New Roman" w:hAnsi="Times New Roman" w:eastAsia="宋体" w:cs="Times New Roman"/>
          <w:vanish/>
          <w:color w:val="000000"/>
          <w:kern w:val="2"/>
          <w:sz w:val="24"/>
          <w:szCs w:val="24"/>
          <w:lang w:val="en-US" w:eastAsia="zh-CN" w:bidi="ar-SA"/>
        </w:rPr>
      </w:pPr>
      <w:r>
        <w:rPr>
          <w:rFonts w:hint="eastAsia" w:ascii="Times New Roman" w:hAnsi="Times New Roman" w:eastAsia="宋体" w:cs="Times New Roman"/>
          <w:vanish/>
          <w:color w:val="000000"/>
          <w:kern w:val="2"/>
          <w:sz w:val="24"/>
          <w:szCs w:val="24"/>
          <w:lang w:val="en-US" w:eastAsia="zh-CN" w:bidi="ar-SA"/>
        </w:rPr>
        <w:t>2</w:t>
      </w:r>
    </w:p>
    <w:p w14:paraId="2395CB78">
      <w:pPr>
        <w:widowControl w:val="0"/>
        <w:numPr>
          <w:ilvl w:val="0"/>
          <w:numId w:val="0"/>
        </w:numPr>
        <w:tabs>
          <w:tab w:val="left" w:pos="1980"/>
          <w:tab w:val="left" w:pos="2035"/>
          <w:tab w:val="left" w:pos="2977"/>
        </w:tabs>
        <w:snapToGrid w:val="0"/>
        <w:spacing w:after="160" w:line="360" w:lineRule="auto"/>
        <w:ind w:left="900" w:leftChars="0" w:hanging="900" w:firstLineChars="0"/>
        <w:jc w:val="both"/>
        <w:rPr>
          <w:rFonts w:ascii="Times New Roman" w:hAnsi="Times New Roman" w:eastAsia="宋体" w:cs="Times New Roman"/>
          <w:vanish/>
          <w:color w:val="000000"/>
          <w:kern w:val="2"/>
          <w:sz w:val="24"/>
          <w:szCs w:val="24"/>
          <w:lang w:val="en-US" w:eastAsia="zh-CN" w:bidi="ar-SA"/>
        </w:rPr>
      </w:pPr>
      <w:r>
        <w:rPr>
          <w:rFonts w:hint="eastAsia" w:ascii="Times New Roman" w:hAnsi="Times New Roman" w:eastAsia="宋体" w:cs="Times New Roman"/>
          <w:vanish/>
          <w:color w:val="000000"/>
          <w:kern w:val="2"/>
          <w:sz w:val="24"/>
          <w:szCs w:val="24"/>
          <w:lang w:val="en-US" w:eastAsia="zh-CN" w:bidi="ar-SA"/>
        </w:rPr>
        <w:t>3</w:t>
      </w:r>
    </w:p>
    <w:p w14:paraId="2039A789">
      <w:pPr>
        <w:widowControl w:val="0"/>
        <w:numPr>
          <w:ilvl w:val="0"/>
          <w:numId w:val="0"/>
        </w:numPr>
        <w:tabs>
          <w:tab w:val="left" w:pos="1980"/>
          <w:tab w:val="left" w:pos="2035"/>
          <w:tab w:val="left" w:pos="2977"/>
        </w:tabs>
        <w:snapToGrid w:val="0"/>
        <w:spacing w:after="160" w:line="360" w:lineRule="auto"/>
        <w:ind w:left="900" w:leftChars="0" w:hanging="900" w:firstLineChars="0"/>
        <w:jc w:val="both"/>
        <w:rPr>
          <w:rFonts w:ascii="Times New Roman" w:hAnsi="Times New Roman" w:eastAsia="宋体" w:cs="Times New Roman"/>
          <w:vanish/>
          <w:color w:val="000000"/>
          <w:kern w:val="2"/>
          <w:sz w:val="24"/>
          <w:szCs w:val="24"/>
          <w:lang w:val="en-US" w:eastAsia="zh-CN" w:bidi="ar-SA"/>
        </w:rPr>
      </w:pPr>
      <w:r>
        <w:rPr>
          <w:rFonts w:hint="eastAsia" w:ascii="Times New Roman" w:hAnsi="Times New Roman" w:eastAsia="宋体" w:cs="Times New Roman"/>
          <w:vanish/>
          <w:color w:val="000000"/>
          <w:kern w:val="2"/>
          <w:sz w:val="24"/>
          <w:szCs w:val="24"/>
          <w:lang w:val="en-US" w:eastAsia="zh-CN" w:bidi="ar-SA"/>
        </w:rPr>
        <w:t>4</w:t>
      </w:r>
    </w:p>
    <w:p w14:paraId="1C044F9D">
      <w:pPr>
        <w:widowControl w:val="0"/>
        <w:numPr>
          <w:ilvl w:val="1"/>
          <w:numId w:val="0"/>
        </w:numPr>
        <w:tabs>
          <w:tab w:val="left" w:pos="1980"/>
          <w:tab w:val="left" w:pos="2035"/>
          <w:tab w:val="left" w:pos="2977"/>
        </w:tabs>
        <w:snapToGrid w:val="0"/>
        <w:spacing w:after="160" w:line="360" w:lineRule="auto"/>
        <w:ind w:left="1468" w:leftChars="0" w:hanging="900" w:firstLineChars="0"/>
        <w:jc w:val="both"/>
        <w:rPr>
          <w:rFonts w:ascii="Times New Roman" w:hAnsi="Times New Roman" w:eastAsia="宋体" w:cs="Times New Roman"/>
          <w:vanish/>
          <w:color w:val="000000"/>
          <w:kern w:val="2"/>
          <w:sz w:val="24"/>
          <w:szCs w:val="24"/>
          <w:lang w:val="en-US" w:eastAsia="zh-CN" w:bidi="ar-SA"/>
        </w:rPr>
      </w:pPr>
      <w:r>
        <w:rPr>
          <w:rFonts w:hint="default" w:ascii="Times New Roman" w:hAnsi="Times New Roman" w:eastAsia="宋体" w:cs="Times New Roman"/>
          <w:vanish/>
          <w:color w:val="000000"/>
          <w:kern w:val="2"/>
          <w:sz w:val="24"/>
          <w:szCs w:val="24"/>
          <w:lang w:val="en-US" w:eastAsia="zh-CN" w:bidi="ar-SA"/>
        </w:rPr>
        <w:t>4.1</w:t>
      </w:r>
    </w:p>
    <w:p w14:paraId="41F3A8E4">
      <w:pPr>
        <w:widowControl w:val="0"/>
        <w:numPr>
          <w:ilvl w:val="1"/>
          <w:numId w:val="0"/>
        </w:numPr>
        <w:tabs>
          <w:tab w:val="left" w:pos="1980"/>
          <w:tab w:val="left" w:pos="2035"/>
          <w:tab w:val="left" w:pos="2977"/>
        </w:tabs>
        <w:snapToGrid w:val="0"/>
        <w:spacing w:after="160" w:line="360" w:lineRule="auto"/>
        <w:ind w:left="1468" w:leftChars="0" w:hanging="900" w:firstLineChars="0"/>
        <w:jc w:val="both"/>
        <w:rPr>
          <w:rFonts w:ascii="Times New Roman" w:hAnsi="Times New Roman" w:eastAsia="宋体" w:cs="Times New Roman"/>
          <w:vanish/>
          <w:color w:val="000000"/>
          <w:kern w:val="2"/>
          <w:sz w:val="24"/>
          <w:szCs w:val="24"/>
          <w:lang w:val="en-US" w:eastAsia="zh-CN" w:bidi="ar-SA"/>
        </w:rPr>
      </w:pPr>
      <w:r>
        <w:rPr>
          <w:rFonts w:hint="default" w:ascii="Times New Roman" w:hAnsi="Times New Roman" w:eastAsia="宋体" w:cs="Times New Roman"/>
          <w:vanish/>
          <w:color w:val="000000"/>
          <w:kern w:val="2"/>
          <w:sz w:val="24"/>
          <w:szCs w:val="24"/>
          <w:lang w:val="en-US" w:eastAsia="zh-CN" w:bidi="ar-SA"/>
        </w:rPr>
        <w:t>4.2</w:t>
      </w:r>
    </w:p>
    <w:p w14:paraId="72A71BE8">
      <w:pPr>
        <w:widowControl w:val="0"/>
        <w:numPr>
          <w:ilvl w:val="2"/>
          <w:numId w:val="0"/>
        </w:numPr>
        <w:tabs>
          <w:tab w:val="left" w:pos="2035"/>
          <w:tab w:val="left" w:pos="2977"/>
        </w:tabs>
        <w:snapToGrid w:val="0"/>
        <w:spacing w:after="160" w:line="360" w:lineRule="auto"/>
        <w:ind w:left="1980" w:leftChars="0" w:hanging="900" w:firstLineChars="0"/>
        <w:jc w:val="both"/>
        <w:rPr>
          <w:rFonts w:ascii="Times New Roman" w:hAnsi="Times New Roman" w:eastAsia="宋体" w:cs="Times New Roman"/>
          <w:vanish/>
          <w:color w:val="000000"/>
          <w:kern w:val="2"/>
          <w:sz w:val="24"/>
          <w:szCs w:val="24"/>
          <w:lang w:val="en-US" w:eastAsia="zh-CN" w:bidi="ar-SA"/>
        </w:rPr>
      </w:pPr>
      <w:r>
        <w:rPr>
          <w:rFonts w:hint="eastAsia" w:ascii="Times New Roman" w:hAnsi="Times New Roman" w:eastAsia="宋体" w:cs="Times New Roman"/>
          <w:vanish/>
          <w:color w:val="000000"/>
          <w:kern w:val="2"/>
          <w:sz w:val="24"/>
          <w:szCs w:val="24"/>
          <w:lang w:val="en-US" w:eastAsia="zh-CN" w:bidi="ar-SA"/>
        </w:rPr>
        <w:t>4.2.1</w:t>
      </w:r>
    </w:p>
    <w:p w14:paraId="3603A2C3">
      <w:pPr>
        <w:numPr>
          <w:ilvl w:val="3"/>
          <w:numId w:val="0"/>
        </w:numPr>
        <w:tabs>
          <w:tab w:val="left" w:pos="1980"/>
          <w:tab w:val="left" w:pos="2035"/>
          <w:tab w:val="left" w:pos="2885"/>
          <w:tab w:val="left" w:pos="2977"/>
        </w:tabs>
        <w:snapToGrid w:val="0"/>
        <w:spacing w:after="160" w:line="360" w:lineRule="auto"/>
        <w:ind w:left="2885" w:leftChars="0" w:hanging="900" w:firstLineChars="0"/>
        <w:rPr>
          <w:rFonts w:ascii="Times New Roman" w:hAnsi="Times New Roman" w:eastAsia="宋体" w:cs="Times New Roman"/>
          <w:color w:val="000000"/>
          <w:sz w:val="24"/>
        </w:rPr>
      </w:pPr>
      <w:r>
        <w:rPr>
          <w:rFonts w:hint="eastAsia" w:ascii="Times New Roman" w:hAnsi="Times New Roman" w:eastAsia="宋体" w:cs="Times New Roman"/>
          <w:color w:val="000000"/>
          <w:kern w:val="2"/>
          <w:sz w:val="24"/>
          <w:szCs w:val="24"/>
          <w:lang w:val="en-US" w:eastAsia="zh-CN" w:bidi="ar-SA"/>
        </w:rPr>
        <w:t>4.3.1.1</w:t>
      </w:r>
      <w:r>
        <w:rPr>
          <w:rFonts w:hint="eastAsia" w:ascii="Times New Roman" w:hAnsi="Times New Roman" w:eastAsia="宋体" w:cs="Times New Roman"/>
          <w:sz w:val="24"/>
        </w:rPr>
        <w:t>中小企业是指在中华人民共和国境内依法设立，依据国务院批准的中小企业划分标准确定的中型企业、小型企业和微型企业，但与大企业的负责人为同一人，或者与大企业存在直 接控股、管理关系的除外。符合中小企业划分标准的个体工商户，在政府采购活动中视同中小企业。关于中小企业的判定依据《中华人民共和国中小企业促进法》、《关于进一步加大政府采购支持中小企业力度的通知》（财库〔2022〕19 号）、《政府采购促进中小企业发展管理办法》（财库〔2020〕 46 号）、《关于印发中小企业划型标准规定的通知》（工信部联企业〔2011〕300号）、《金融业企业划型标准规定》（〔2015〕309 号）等国务院批准的中小企业划分标准执行。</w:t>
      </w:r>
    </w:p>
    <w:p w14:paraId="75086648">
      <w:pPr>
        <w:numPr>
          <w:ilvl w:val="3"/>
          <w:numId w:val="0"/>
        </w:numPr>
        <w:tabs>
          <w:tab w:val="left" w:pos="1980"/>
          <w:tab w:val="left" w:pos="2035"/>
          <w:tab w:val="left" w:pos="2885"/>
          <w:tab w:val="left" w:pos="2977"/>
        </w:tabs>
        <w:snapToGrid w:val="0"/>
        <w:spacing w:after="160" w:line="360" w:lineRule="auto"/>
        <w:ind w:left="2885" w:leftChars="0" w:hanging="900" w:firstLineChars="0"/>
        <w:rPr>
          <w:rFonts w:ascii="Times New Roman" w:hAnsi="Times New Roman" w:eastAsia="宋体" w:cs="Times New Roman"/>
          <w:color w:val="000000"/>
          <w:sz w:val="24"/>
        </w:rPr>
      </w:pPr>
      <w:r>
        <w:rPr>
          <w:rFonts w:hint="eastAsia" w:ascii="Times New Roman" w:hAnsi="Times New Roman" w:eastAsia="宋体" w:cs="Times New Roman"/>
          <w:color w:val="000000"/>
          <w:kern w:val="2"/>
          <w:sz w:val="24"/>
          <w:szCs w:val="24"/>
          <w:lang w:val="en-US" w:eastAsia="zh-CN" w:bidi="ar-SA"/>
        </w:rPr>
        <w:t>4.3.1.2</w:t>
      </w:r>
      <w:r>
        <w:rPr>
          <w:rFonts w:ascii="Times New Roman" w:hAnsi="Times New Roman" w:eastAsia="宋体" w:cs="Times New Roman"/>
          <w:sz w:val="24"/>
        </w:rPr>
        <w:t>供应商提供的货物、工程或者服务符合下列情形的，享受中小企业扶持政策：</w:t>
      </w:r>
    </w:p>
    <w:p w14:paraId="412D76F5">
      <w:pPr>
        <w:tabs>
          <w:tab w:val="left" w:pos="1980"/>
        </w:tabs>
        <w:snapToGrid w:val="0"/>
        <w:spacing w:after="160" w:line="360" w:lineRule="auto"/>
        <w:ind w:left="2835" w:leftChars="1350"/>
        <w:rPr>
          <w:rFonts w:ascii="Times New Roman" w:hAnsi="Times New Roman" w:eastAsia="宋体" w:cs="Times New Roman"/>
          <w:color w:val="000000"/>
          <w:sz w:val="24"/>
        </w:rPr>
      </w:pPr>
      <w:r>
        <w:rPr>
          <w:rFonts w:ascii="Times New Roman" w:hAnsi="Times New Roman" w:eastAsia="宋体" w:cs="Times New Roman"/>
          <w:color w:val="000000"/>
          <w:sz w:val="24"/>
        </w:rPr>
        <w:t>（1）在货物采购项目中，货物由中小企业制造，即货物由中小企业生产且使用该中小企业商号或者注册商标；</w:t>
      </w:r>
    </w:p>
    <w:p w14:paraId="6C7F171C">
      <w:pPr>
        <w:tabs>
          <w:tab w:val="left" w:pos="1980"/>
        </w:tabs>
        <w:snapToGrid w:val="0"/>
        <w:spacing w:after="160" w:line="360" w:lineRule="auto"/>
        <w:ind w:left="2835" w:leftChars="1350"/>
        <w:rPr>
          <w:rFonts w:ascii="Times New Roman" w:hAnsi="Times New Roman" w:eastAsia="宋体" w:cs="Times New Roman"/>
          <w:color w:val="000000"/>
          <w:sz w:val="24"/>
        </w:rPr>
      </w:pPr>
      <w:r>
        <w:rPr>
          <w:rFonts w:ascii="Times New Roman" w:hAnsi="Times New Roman" w:eastAsia="宋体" w:cs="Times New Roman"/>
          <w:color w:val="000000"/>
          <w:sz w:val="24"/>
        </w:rPr>
        <w:t>（2）在工程采购项目中，工程由中小企业承建，即工程施工单位为中小企业；</w:t>
      </w:r>
    </w:p>
    <w:p w14:paraId="35F91840">
      <w:pPr>
        <w:tabs>
          <w:tab w:val="left" w:pos="1980"/>
        </w:tabs>
        <w:snapToGrid w:val="0"/>
        <w:spacing w:after="160" w:line="360" w:lineRule="auto"/>
        <w:ind w:left="2835" w:leftChars="1350"/>
        <w:rPr>
          <w:rFonts w:ascii="Times New Roman" w:hAnsi="Times New Roman" w:eastAsia="宋体" w:cs="Times New Roman"/>
          <w:color w:val="000000"/>
          <w:sz w:val="24"/>
        </w:rPr>
      </w:pPr>
      <w:r>
        <w:rPr>
          <w:rFonts w:ascii="Times New Roman" w:hAnsi="Times New Roman" w:eastAsia="宋体" w:cs="Times New Roman"/>
          <w:color w:val="000000"/>
          <w:sz w:val="24"/>
        </w:rPr>
        <w:t>（3）在服务采购项目中，服务由中小企业承接，即提供服务的人员为中小企业依照《中华人民共和国劳动合同法》订立劳动合同的从业人员。</w:t>
      </w:r>
    </w:p>
    <w:p w14:paraId="15BAA482">
      <w:pPr>
        <w:numPr>
          <w:ilvl w:val="3"/>
          <w:numId w:val="0"/>
        </w:numPr>
        <w:tabs>
          <w:tab w:val="left" w:pos="1980"/>
          <w:tab w:val="left" w:pos="2035"/>
          <w:tab w:val="left" w:pos="2885"/>
          <w:tab w:val="left" w:pos="2977"/>
        </w:tabs>
        <w:snapToGrid w:val="0"/>
        <w:spacing w:after="160" w:line="360" w:lineRule="auto"/>
        <w:ind w:left="2885" w:leftChars="0" w:hanging="900" w:firstLineChars="0"/>
        <w:rPr>
          <w:rFonts w:ascii="Times New Roman" w:hAnsi="Times New Roman" w:eastAsia="宋体" w:cs="Times New Roman"/>
          <w:sz w:val="24"/>
        </w:rPr>
      </w:pPr>
      <w:r>
        <w:rPr>
          <w:rFonts w:hint="eastAsia" w:ascii="Times New Roman" w:hAnsi="Times New Roman" w:eastAsia="宋体" w:cs="Times New Roman"/>
          <w:kern w:val="2"/>
          <w:sz w:val="24"/>
          <w:szCs w:val="24"/>
          <w:lang w:val="en-US" w:eastAsia="zh-CN" w:bidi="ar-SA"/>
        </w:rPr>
        <w:t>4.3.1.3</w:t>
      </w:r>
      <w:r>
        <w:rPr>
          <w:rFonts w:ascii="Times New Roman" w:hAnsi="Times New Roman" w:eastAsia="宋体" w:cs="Times New Roman"/>
          <w:sz w:val="24"/>
        </w:rPr>
        <w:t>在货物采购项目中，供应商提供的货物既有中小企业制造货物，也有大型企业制造货物的，不享受中小企业扶持政策。</w:t>
      </w:r>
    </w:p>
    <w:p w14:paraId="60331B53">
      <w:pPr>
        <w:numPr>
          <w:ilvl w:val="3"/>
          <w:numId w:val="0"/>
        </w:numPr>
        <w:tabs>
          <w:tab w:val="left" w:pos="1980"/>
          <w:tab w:val="left" w:pos="2035"/>
          <w:tab w:val="left" w:pos="2885"/>
          <w:tab w:val="left" w:pos="2977"/>
        </w:tabs>
        <w:snapToGrid w:val="0"/>
        <w:spacing w:after="160" w:line="360" w:lineRule="auto"/>
        <w:ind w:left="2885" w:leftChars="0" w:hanging="900" w:firstLineChars="0"/>
        <w:rPr>
          <w:rFonts w:ascii="Times New Roman" w:hAnsi="Times New Roman" w:eastAsia="宋体" w:cs="Times New Roman"/>
          <w:sz w:val="24"/>
        </w:rPr>
      </w:pPr>
      <w:r>
        <w:rPr>
          <w:rFonts w:hint="eastAsia" w:ascii="Times New Roman" w:hAnsi="Times New Roman" w:eastAsia="宋体" w:cs="Times New Roman"/>
          <w:kern w:val="2"/>
          <w:sz w:val="24"/>
          <w:szCs w:val="24"/>
          <w:lang w:val="en-US" w:eastAsia="zh-CN" w:bidi="ar-SA"/>
        </w:rPr>
        <w:t>4.3.1.4</w:t>
      </w:r>
      <w:r>
        <w:rPr>
          <w:rFonts w:ascii="Times New Roman" w:hAnsi="Times New Roman" w:eastAsia="宋体" w:cs="Times New Roman"/>
          <w:color w:val="000000"/>
          <w:sz w:val="24"/>
        </w:rPr>
        <w:t>以联合体形式参加政府采购活动，联合体各方均为中小企业的，联合体视同中小企业。其中，联合体各方均为小微企业的，联合体视同小微企业。</w:t>
      </w:r>
    </w:p>
    <w:p w14:paraId="6D8E391F">
      <w:pPr>
        <w:numPr>
          <w:ilvl w:val="2"/>
          <w:numId w:val="8"/>
        </w:numPr>
        <w:snapToGrid w:val="0"/>
        <w:spacing w:after="160" w:line="360" w:lineRule="auto"/>
        <w:ind w:left="1980" w:hanging="900"/>
        <w:rPr>
          <w:rFonts w:ascii="Times New Roman" w:hAnsi="Times New Roman" w:eastAsia="宋体" w:cs="Times New Roman"/>
          <w:sz w:val="24"/>
        </w:rPr>
      </w:pPr>
      <w:r>
        <w:rPr>
          <w:rFonts w:hint="eastAsia" w:ascii="Times New Roman" w:hAnsi="Times New Roman" w:eastAsia="宋体" w:cs="Times New Roman"/>
          <w:sz w:val="24"/>
        </w:rPr>
        <w:t>在政府采购活动中，监狱企业视同小型、微型企业，享受预留份额、评审中价格扣除等政府采购促进中小企业发展的政府采购政策。</w:t>
      </w:r>
      <w:r>
        <w:rPr>
          <w:rFonts w:ascii="Times New Roman" w:hAnsi="Times New Roman" w:eastAsia="宋体" w:cs="Times New Roman"/>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6A61A1D0">
      <w:pPr>
        <w:numPr>
          <w:ilvl w:val="2"/>
          <w:numId w:val="8"/>
        </w:numPr>
        <w:snapToGrid w:val="0"/>
        <w:spacing w:after="160" w:line="360" w:lineRule="auto"/>
        <w:ind w:left="1980" w:hanging="900"/>
        <w:rPr>
          <w:rFonts w:ascii="Times New Roman" w:hAnsi="Times New Roman" w:eastAsia="宋体" w:cs="Times New Roman"/>
          <w:sz w:val="24"/>
        </w:rPr>
      </w:pPr>
      <w:r>
        <w:rPr>
          <w:rFonts w:hint="eastAsia" w:ascii="Times New Roman" w:hAnsi="Times New Roman" w:eastAsia="宋体" w:cs="Times New Roman"/>
          <w:sz w:val="24"/>
        </w:rPr>
        <w:t>在政府采购活动中，残疾人福利性单位视同小型、微型企业，享受预留份额、评审中价格扣除等促进中小企业发展的政府采购政策。</w:t>
      </w:r>
      <w:r>
        <w:rPr>
          <w:rFonts w:ascii="Times New Roman" w:hAnsi="Times New Roman" w:eastAsia="宋体" w:cs="Times New Roman"/>
          <w:sz w:val="24"/>
        </w:rPr>
        <w:t>残疾人福利</w:t>
      </w:r>
      <w:r>
        <w:rPr>
          <w:rFonts w:hint="eastAsia" w:ascii="Times New Roman" w:hAnsi="Times New Roman" w:eastAsia="宋体" w:cs="Times New Roman"/>
          <w:sz w:val="24"/>
        </w:rPr>
        <w:t>性</w:t>
      </w:r>
      <w:r>
        <w:rPr>
          <w:rFonts w:ascii="Times New Roman" w:hAnsi="Times New Roman" w:eastAsia="宋体" w:cs="Times New Roman"/>
          <w:sz w:val="24"/>
        </w:rPr>
        <w:t>单位定义：享受政府采购支持政策的残疾人福利性单位应当同时满足以下条件：</w:t>
      </w:r>
    </w:p>
    <w:p w14:paraId="56608F93">
      <w:pPr>
        <w:widowControl w:val="0"/>
        <w:numPr>
          <w:ilvl w:val="2"/>
          <w:numId w:val="0"/>
        </w:numPr>
        <w:tabs>
          <w:tab w:val="left" w:pos="2035"/>
          <w:tab w:val="left" w:pos="2977"/>
        </w:tabs>
        <w:snapToGrid w:val="0"/>
        <w:spacing w:after="160" w:line="360" w:lineRule="auto"/>
        <w:ind w:left="1980" w:leftChars="0" w:hanging="900" w:firstLineChars="0"/>
        <w:jc w:val="both"/>
        <w:rPr>
          <w:rFonts w:ascii="Times New Roman" w:hAnsi="Times New Roman" w:eastAsia="宋体" w:cs="Times New Roman"/>
          <w:vanish/>
          <w:color w:val="000000"/>
          <w:kern w:val="2"/>
          <w:sz w:val="24"/>
          <w:szCs w:val="24"/>
          <w:lang w:val="en-US" w:eastAsia="zh-CN" w:bidi="ar-SA"/>
        </w:rPr>
      </w:pPr>
      <w:r>
        <w:rPr>
          <w:rFonts w:hint="eastAsia" w:ascii="Times New Roman" w:hAnsi="Times New Roman" w:eastAsia="宋体" w:cs="Times New Roman"/>
          <w:vanish/>
          <w:color w:val="000000"/>
          <w:kern w:val="2"/>
          <w:sz w:val="24"/>
          <w:szCs w:val="24"/>
          <w:lang w:val="en-US" w:eastAsia="zh-CN" w:bidi="ar-SA"/>
        </w:rPr>
        <w:t>4.2.2</w:t>
      </w:r>
    </w:p>
    <w:p w14:paraId="1FDEA7E9">
      <w:pPr>
        <w:widowControl w:val="0"/>
        <w:numPr>
          <w:ilvl w:val="2"/>
          <w:numId w:val="0"/>
        </w:numPr>
        <w:tabs>
          <w:tab w:val="left" w:pos="2035"/>
          <w:tab w:val="left" w:pos="2977"/>
        </w:tabs>
        <w:snapToGrid w:val="0"/>
        <w:spacing w:after="160" w:line="360" w:lineRule="auto"/>
        <w:ind w:left="1980" w:leftChars="0" w:hanging="900" w:firstLineChars="0"/>
        <w:jc w:val="both"/>
        <w:rPr>
          <w:rFonts w:ascii="Times New Roman" w:hAnsi="Times New Roman" w:eastAsia="宋体" w:cs="Times New Roman"/>
          <w:vanish/>
          <w:color w:val="000000"/>
          <w:kern w:val="2"/>
          <w:sz w:val="24"/>
          <w:szCs w:val="24"/>
          <w:lang w:val="en-US" w:eastAsia="zh-CN" w:bidi="ar-SA"/>
        </w:rPr>
      </w:pPr>
      <w:r>
        <w:rPr>
          <w:rFonts w:hint="eastAsia" w:ascii="Times New Roman" w:hAnsi="Times New Roman" w:eastAsia="宋体" w:cs="Times New Roman"/>
          <w:vanish/>
          <w:color w:val="000000"/>
          <w:kern w:val="2"/>
          <w:sz w:val="24"/>
          <w:szCs w:val="24"/>
          <w:lang w:val="en-US" w:eastAsia="zh-CN" w:bidi="ar-SA"/>
        </w:rPr>
        <w:t>4.2.3</w:t>
      </w:r>
    </w:p>
    <w:p w14:paraId="73BC539D">
      <w:pPr>
        <w:numPr>
          <w:ilvl w:val="3"/>
          <w:numId w:val="0"/>
        </w:numPr>
        <w:tabs>
          <w:tab w:val="left" w:pos="1980"/>
          <w:tab w:val="left" w:pos="2035"/>
          <w:tab w:val="left" w:pos="2885"/>
          <w:tab w:val="left" w:pos="2977"/>
        </w:tabs>
        <w:snapToGrid w:val="0"/>
        <w:spacing w:after="160" w:line="360" w:lineRule="auto"/>
        <w:ind w:left="2885" w:leftChars="0" w:hanging="900" w:firstLineChars="0"/>
        <w:rPr>
          <w:rFonts w:ascii="Times New Roman" w:hAnsi="Times New Roman" w:eastAsia="宋体" w:cs="Times New Roman"/>
          <w:color w:val="000000"/>
          <w:sz w:val="24"/>
        </w:rPr>
      </w:pPr>
      <w:r>
        <w:rPr>
          <w:rFonts w:hint="eastAsia" w:ascii="Times New Roman" w:hAnsi="Times New Roman" w:eastAsia="宋体" w:cs="Times New Roman"/>
          <w:color w:val="000000"/>
          <w:kern w:val="2"/>
          <w:sz w:val="24"/>
          <w:szCs w:val="24"/>
          <w:lang w:val="en-US" w:eastAsia="zh-CN" w:bidi="ar-SA"/>
        </w:rPr>
        <w:t>4.3.3.1</w:t>
      </w:r>
      <w:r>
        <w:rPr>
          <w:rFonts w:ascii="Times New Roman" w:hAnsi="Times New Roman" w:eastAsia="宋体" w:cs="Times New Roman"/>
          <w:color w:val="000000"/>
          <w:sz w:val="24"/>
        </w:rPr>
        <w:t>安置的残疾人占本单位在职职工人数的比例不低于25%（含25%），并且安置的残疾人人数不少于10 人（含10人）；</w:t>
      </w:r>
    </w:p>
    <w:p w14:paraId="51CFBAB2">
      <w:pPr>
        <w:numPr>
          <w:ilvl w:val="3"/>
          <w:numId w:val="0"/>
        </w:numPr>
        <w:tabs>
          <w:tab w:val="left" w:pos="1980"/>
          <w:tab w:val="left" w:pos="2035"/>
          <w:tab w:val="left" w:pos="2885"/>
          <w:tab w:val="left" w:pos="2977"/>
        </w:tabs>
        <w:snapToGrid w:val="0"/>
        <w:spacing w:after="160" w:line="360" w:lineRule="auto"/>
        <w:ind w:left="2885" w:leftChars="0" w:hanging="900" w:firstLineChars="0"/>
        <w:rPr>
          <w:rFonts w:ascii="Times New Roman" w:hAnsi="Times New Roman" w:eastAsia="宋体" w:cs="Times New Roman"/>
          <w:color w:val="000000"/>
          <w:sz w:val="24"/>
        </w:rPr>
      </w:pPr>
      <w:r>
        <w:rPr>
          <w:rFonts w:hint="eastAsia" w:ascii="Times New Roman" w:hAnsi="Times New Roman" w:eastAsia="宋体" w:cs="Times New Roman"/>
          <w:color w:val="000000"/>
          <w:kern w:val="2"/>
          <w:sz w:val="24"/>
          <w:szCs w:val="24"/>
          <w:lang w:val="en-US" w:eastAsia="zh-CN" w:bidi="ar-SA"/>
        </w:rPr>
        <w:t>4.3.3.2</w:t>
      </w:r>
      <w:r>
        <w:rPr>
          <w:rFonts w:ascii="Times New Roman" w:hAnsi="Times New Roman" w:eastAsia="宋体" w:cs="Times New Roman"/>
          <w:sz w:val="24"/>
        </w:rPr>
        <w:t>依法与安置的每位残疾人签订了一年以上（含一年）的劳动合同或服务协议；</w:t>
      </w:r>
    </w:p>
    <w:p w14:paraId="16A1FC76">
      <w:pPr>
        <w:numPr>
          <w:ilvl w:val="3"/>
          <w:numId w:val="0"/>
        </w:numPr>
        <w:tabs>
          <w:tab w:val="left" w:pos="1980"/>
          <w:tab w:val="left" w:pos="2035"/>
          <w:tab w:val="left" w:pos="2885"/>
          <w:tab w:val="left" w:pos="2977"/>
        </w:tabs>
        <w:snapToGrid w:val="0"/>
        <w:spacing w:after="160" w:line="360" w:lineRule="auto"/>
        <w:ind w:left="2885" w:leftChars="0" w:hanging="900" w:firstLineChars="0"/>
        <w:rPr>
          <w:rFonts w:ascii="Times New Roman" w:hAnsi="Times New Roman" w:eastAsia="宋体" w:cs="Times New Roman"/>
          <w:color w:val="000000"/>
          <w:sz w:val="24"/>
        </w:rPr>
      </w:pPr>
      <w:r>
        <w:rPr>
          <w:rFonts w:hint="eastAsia" w:ascii="Times New Roman" w:hAnsi="Times New Roman" w:eastAsia="宋体" w:cs="Times New Roman"/>
          <w:color w:val="000000"/>
          <w:kern w:val="2"/>
          <w:sz w:val="24"/>
          <w:szCs w:val="24"/>
          <w:lang w:val="en-US" w:eastAsia="zh-CN" w:bidi="ar-SA"/>
        </w:rPr>
        <w:t>4.3.3.3</w:t>
      </w:r>
      <w:r>
        <w:rPr>
          <w:rFonts w:ascii="Times New Roman" w:hAnsi="Times New Roman" w:eastAsia="宋体" w:cs="Times New Roman"/>
          <w:sz w:val="24"/>
        </w:rPr>
        <w:t>为安置的每位残疾人按月足额缴纳了基本养老保险、基本医疗保险、失业保险、工伤保险和生育保险等社会保险费；</w:t>
      </w:r>
    </w:p>
    <w:p w14:paraId="0F8B0129">
      <w:pPr>
        <w:numPr>
          <w:ilvl w:val="3"/>
          <w:numId w:val="0"/>
        </w:numPr>
        <w:tabs>
          <w:tab w:val="left" w:pos="1980"/>
          <w:tab w:val="left" w:pos="2035"/>
          <w:tab w:val="left" w:pos="2885"/>
          <w:tab w:val="left" w:pos="2977"/>
        </w:tabs>
        <w:snapToGrid w:val="0"/>
        <w:spacing w:after="160" w:line="360" w:lineRule="auto"/>
        <w:ind w:left="2885" w:leftChars="0" w:hanging="900" w:firstLineChars="0"/>
        <w:rPr>
          <w:rFonts w:ascii="Times New Roman" w:hAnsi="Times New Roman" w:eastAsia="宋体" w:cs="Times New Roman"/>
          <w:color w:val="000000"/>
          <w:sz w:val="24"/>
        </w:rPr>
      </w:pPr>
      <w:r>
        <w:rPr>
          <w:rFonts w:hint="eastAsia" w:ascii="Times New Roman" w:hAnsi="Times New Roman" w:eastAsia="宋体" w:cs="Times New Roman"/>
          <w:color w:val="000000"/>
          <w:kern w:val="2"/>
          <w:sz w:val="24"/>
          <w:szCs w:val="24"/>
          <w:lang w:val="en-US" w:eastAsia="zh-CN" w:bidi="ar-SA"/>
        </w:rPr>
        <w:t>4.3.3.4</w:t>
      </w:r>
      <w:r>
        <w:rPr>
          <w:rFonts w:ascii="Times New Roman" w:hAnsi="Times New Roman" w:eastAsia="宋体" w:cs="Times New Roman"/>
          <w:sz w:val="24"/>
        </w:rPr>
        <w:t>通过银行等金融机构向安置的每位残疾人，按月支付了不低于单位所在区县适用的经省级人民政府批准的月最低工资标准的工资；</w:t>
      </w:r>
    </w:p>
    <w:p w14:paraId="1932D861">
      <w:pPr>
        <w:numPr>
          <w:ilvl w:val="3"/>
          <w:numId w:val="0"/>
        </w:numPr>
        <w:tabs>
          <w:tab w:val="left" w:pos="1980"/>
          <w:tab w:val="left" w:pos="2035"/>
          <w:tab w:val="left" w:pos="2885"/>
          <w:tab w:val="left" w:pos="2977"/>
        </w:tabs>
        <w:snapToGrid w:val="0"/>
        <w:spacing w:after="160" w:line="360" w:lineRule="auto"/>
        <w:ind w:left="2885" w:leftChars="0" w:hanging="900" w:firstLineChars="0"/>
        <w:rPr>
          <w:rFonts w:ascii="Times New Roman" w:hAnsi="Times New Roman" w:eastAsia="宋体" w:cs="Times New Roman"/>
          <w:color w:val="000000"/>
          <w:sz w:val="24"/>
        </w:rPr>
      </w:pPr>
      <w:r>
        <w:rPr>
          <w:rFonts w:hint="eastAsia" w:ascii="Times New Roman" w:hAnsi="Times New Roman" w:eastAsia="宋体" w:cs="Times New Roman"/>
          <w:color w:val="000000"/>
          <w:kern w:val="2"/>
          <w:sz w:val="24"/>
          <w:szCs w:val="24"/>
          <w:lang w:val="en-US" w:eastAsia="zh-CN" w:bidi="ar-SA"/>
        </w:rPr>
        <w:t>4.3.3.5</w:t>
      </w:r>
      <w:r>
        <w:rPr>
          <w:rFonts w:ascii="Times New Roman" w:hAnsi="Times New Roman" w:eastAsia="宋体" w:cs="Times New Roman"/>
          <w:sz w:val="24"/>
        </w:rPr>
        <w:t>提供本单位制造的货物、承担的工程或者服务（以下简称产品），或者提供其他残疾人福利性单位制造的货物（不包括使用非残疾人福利性单位注册商标的货物）；</w:t>
      </w:r>
    </w:p>
    <w:p w14:paraId="1C58B170">
      <w:pPr>
        <w:numPr>
          <w:ilvl w:val="3"/>
          <w:numId w:val="0"/>
        </w:numPr>
        <w:tabs>
          <w:tab w:val="left" w:pos="1980"/>
          <w:tab w:val="left" w:pos="2035"/>
          <w:tab w:val="left" w:pos="2885"/>
          <w:tab w:val="left" w:pos="2977"/>
        </w:tabs>
        <w:snapToGrid w:val="0"/>
        <w:spacing w:after="160" w:line="360" w:lineRule="auto"/>
        <w:ind w:left="2885" w:leftChars="0" w:hanging="900" w:firstLineChars="0"/>
        <w:rPr>
          <w:rFonts w:ascii="Times New Roman" w:hAnsi="Times New Roman" w:eastAsia="宋体" w:cs="Times New Roman"/>
          <w:color w:val="000000"/>
          <w:sz w:val="24"/>
        </w:rPr>
      </w:pPr>
      <w:r>
        <w:rPr>
          <w:rFonts w:hint="eastAsia" w:ascii="Times New Roman" w:hAnsi="Times New Roman" w:eastAsia="宋体" w:cs="Times New Roman"/>
          <w:color w:val="000000"/>
          <w:kern w:val="2"/>
          <w:sz w:val="24"/>
          <w:szCs w:val="24"/>
          <w:lang w:val="en-US" w:eastAsia="zh-CN" w:bidi="ar-SA"/>
        </w:rPr>
        <w:t>4.3.3.6</w:t>
      </w:r>
      <w:r>
        <w:rPr>
          <w:rFonts w:ascii="Times New Roman" w:hAnsi="Times New Roman" w:eastAsia="宋体" w:cs="Times New Roman"/>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14:paraId="5E327745">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本项目是否专门面向中小企业预留采购份额见第一章《采购邀请》。</w:t>
      </w:r>
    </w:p>
    <w:p w14:paraId="1A766FD5">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采购标的对应的中小企业划分标准所属行业见《供应商须知资料表》。</w:t>
      </w:r>
    </w:p>
    <w:p w14:paraId="335822FA">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小微企业价格评审优惠的政策调整：见第三章《评审方法和评审标准》。</w:t>
      </w:r>
    </w:p>
    <w:p w14:paraId="3DD20475">
      <w:pPr>
        <w:numPr>
          <w:ilvl w:val="1"/>
          <w:numId w:val="8"/>
        </w:numPr>
        <w:tabs>
          <w:tab w:val="left" w:pos="1080"/>
          <w:tab w:val="left" w:pos="2014"/>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政府采购节能产品、环境标志产品</w:t>
      </w:r>
    </w:p>
    <w:p w14:paraId="093FD99B">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58BFDABC">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3EA3DE8D">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如本项目采购产品属于实施政府强制采购品目清单范围的节能产品，则供应商所报产品必须获得国家确定的认证机构出具的、处于有效期之内的节能产品认证证书，</w:t>
      </w:r>
      <w:r>
        <w:rPr>
          <w:rFonts w:ascii="Times New Roman" w:hAnsi="Times New Roman" w:eastAsia="宋体" w:cs="Times New Roman"/>
          <w:kern w:val="0"/>
          <w:sz w:val="24"/>
        </w:rPr>
        <w:t>否则</w:t>
      </w:r>
      <w:r>
        <w:rPr>
          <w:rFonts w:ascii="Times New Roman" w:hAnsi="Times New Roman" w:eastAsia="宋体" w:cs="Times New Roman"/>
          <w:b/>
          <w:kern w:val="0"/>
          <w:sz w:val="24"/>
        </w:rPr>
        <w:t>响应无效</w:t>
      </w:r>
      <w:r>
        <w:rPr>
          <w:rFonts w:ascii="Times New Roman" w:hAnsi="Times New Roman" w:eastAsia="宋体" w:cs="Times New Roman"/>
          <w:sz w:val="24"/>
        </w:rPr>
        <w:t>；</w:t>
      </w:r>
    </w:p>
    <w:p w14:paraId="5D8D1702">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非政府强制采购的节能产品或环境标志产品，依据品目清单和认证证书实施政府优先采购。优先采购的具体规定见第三章《评审方法和评审标准》（如涉及）。</w:t>
      </w:r>
    </w:p>
    <w:p w14:paraId="2250E1FD">
      <w:pPr>
        <w:numPr>
          <w:ilvl w:val="1"/>
          <w:numId w:val="8"/>
        </w:numPr>
        <w:tabs>
          <w:tab w:val="left" w:pos="1080"/>
          <w:tab w:val="left" w:pos="2014"/>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正版软件</w:t>
      </w:r>
    </w:p>
    <w:p w14:paraId="409A37C8">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0272616A">
      <w:pPr>
        <w:numPr>
          <w:ilvl w:val="1"/>
          <w:numId w:val="8"/>
        </w:numPr>
        <w:tabs>
          <w:tab w:val="left" w:pos="1260"/>
          <w:tab w:val="clear" w:pos="1589"/>
        </w:tabs>
        <w:snapToGrid w:val="0"/>
        <w:spacing w:after="160" w:line="360" w:lineRule="auto"/>
        <w:ind w:left="1468" w:hanging="900"/>
        <w:rPr>
          <w:rFonts w:ascii="Times New Roman" w:hAnsi="Times New Roman" w:eastAsia="宋体" w:cs="Times New Roman"/>
          <w:sz w:val="24"/>
        </w:rPr>
      </w:pPr>
      <w:r>
        <w:rPr>
          <w:rFonts w:hint="eastAsia" w:ascii="Times New Roman" w:hAnsi="Times New Roman" w:eastAsia="宋体" w:cs="Times New Roman"/>
          <w:sz w:val="24"/>
        </w:rPr>
        <w:t>网络安全专用产品</w:t>
      </w:r>
    </w:p>
    <w:p w14:paraId="45F10CE5">
      <w:pPr>
        <w:numPr>
          <w:ilvl w:val="2"/>
          <w:numId w:val="8"/>
        </w:numPr>
        <w:tabs>
          <w:tab w:val="left" w:pos="2014"/>
        </w:tabs>
        <w:snapToGrid w:val="0"/>
        <w:spacing w:after="160" w:line="360" w:lineRule="auto"/>
        <w:ind w:left="1980" w:hanging="900"/>
        <w:rPr>
          <w:rFonts w:ascii="Times New Roman" w:hAnsi="Times New Roman" w:eastAsia="宋体" w:cs="Times New Roman"/>
          <w:sz w:val="24"/>
        </w:rPr>
      </w:pPr>
      <w:r>
        <w:rPr>
          <w:rFonts w:hint="eastAsia" w:ascii="Times New Roman" w:hAnsi="Times New Roman" w:eastAsia="宋体" w:cs="Times New Roman"/>
          <w:sz w:val="24"/>
        </w:rPr>
        <w:t>根据《关于调整网络安全专用产品安全管理有关事项的公告》（2023年第 1 号），所提供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ascii="Times New Roman" w:hAnsi="Times New Roman" w:eastAsia="宋体" w:cs="Times New Roman"/>
          <w:sz w:val="24"/>
        </w:rPr>
        <w:t>。</w:t>
      </w:r>
    </w:p>
    <w:p w14:paraId="2E42DFE9">
      <w:pPr>
        <w:numPr>
          <w:ilvl w:val="1"/>
          <w:numId w:val="8"/>
        </w:numPr>
        <w:tabs>
          <w:tab w:val="left" w:pos="1080"/>
          <w:tab w:val="left" w:pos="2014"/>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推广使用低挥发性有机化合物（VOCs）</w:t>
      </w:r>
    </w:p>
    <w:p w14:paraId="2191E57D">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含量限制标准（具体标准见第四章《采购需求》），</w:t>
      </w:r>
      <w:r>
        <w:rPr>
          <w:rFonts w:ascii="Times New Roman" w:hAnsi="Times New Roman" w:eastAsia="宋体" w:cs="Times New Roman"/>
          <w:kern w:val="0"/>
          <w:sz w:val="24"/>
        </w:rPr>
        <w:t>否则</w:t>
      </w:r>
      <w:r>
        <w:rPr>
          <w:rFonts w:ascii="Times New Roman" w:hAnsi="Times New Roman" w:eastAsia="宋体" w:cs="Times New Roman"/>
          <w:b/>
          <w:kern w:val="0"/>
          <w:sz w:val="24"/>
        </w:rPr>
        <w:t>响应无效</w:t>
      </w:r>
      <w:r>
        <w:rPr>
          <w:rFonts w:ascii="Times New Roman" w:hAnsi="Times New Roman" w:eastAsia="宋体" w:cs="Times New Roman"/>
          <w:sz w:val="24"/>
        </w:rPr>
        <w:t>；属于推荐性标准的，优先采购，具体见第三章《评审方法和评审标准》。</w:t>
      </w:r>
    </w:p>
    <w:p w14:paraId="327214AB">
      <w:pPr>
        <w:numPr>
          <w:ilvl w:val="1"/>
          <w:numId w:val="8"/>
        </w:numPr>
        <w:tabs>
          <w:tab w:val="left" w:pos="1080"/>
          <w:tab w:val="left" w:pos="2014"/>
        </w:tabs>
        <w:snapToGrid w:val="0"/>
        <w:spacing w:after="160" w:line="360" w:lineRule="auto"/>
        <w:ind w:left="1080" w:hanging="720"/>
        <w:rPr>
          <w:rFonts w:ascii="Times New Roman" w:hAnsi="Times New Roman" w:eastAsia="宋体" w:cs="Times New Roman"/>
          <w:sz w:val="24"/>
        </w:rPr>
      </w:pPr>
      <w:r>
        <w:rPr>
          <w:rFonts w:hint="eastAsia" w:ascii="Times New Roman" w:hAnsi="Times New Roman" w:eastAsia="宋体" w:cs="Times New Roman"/>
          <w:sz w:val="24"/>
        </w:rPr>
        <w:t>采购需求标准</w:t>
      </w:r>
    </w:p>
    <w:p w14:paraId="742C69A6">
      <w:pPr>
        <w:numPr>
          <w:ilvl w:val="2"/>
          <w:numId w:val="8"/>
        </w:numPr>
        <w:tabs>
          <w:tab w:val="clear" w:pos="1980"/>
        </w:tabs>
        <w:snapToGrid w:val="0"/>
        <w:spacing w:after="160" w:line="360" w:lineRule="auto"/>
        <w:ind w:left="1980" w:hanging="900"/>
        <w:rPr>
          <w:rFonts w:ascii="Times New Roman" w:hAnsi="Times New Roman" w:eastAsia="宋体" w:cs="Times New Roman"/>
          <w:sz w:val="24"/>
        </w:rPr>
      </w:pPr>
      <w:r>
        <w:rPr>
          <w:rFonts w:hint="eastAsia" w:ascii="Times New Roman" w:hAnsi="Times New Roman" w:eastAsia="宋体" w:cs="Times New Roman"/>
          <w:sz w:val="24"/>
        </w:rPr>
        <w:t>商品包装、快递包装政府采购需求标准（试行）</w:t>
      </w:r>
      <w:r>
        <w:rPr>
          <w:rFonts w:hint="eastAsia" w:ascii="Times New Roman" w:hAnsi="Times New Roman" w:eastAsia="宋体" w:cs="Times New Roman"/>
          <w:sz w:val="24"/>
          <w:lang w:val="en-US" w:eastAsia="zh-CN"/>
        </w:rPr>
        <w:t xml:space="preserve">                    </w:t>
      </w:r>
      <w:r>
        <w:rPr>
          <w:rFonts w:hint="eastAsia" w:ascii="Times New Roman" w:hAnsi="Times New Roman" w:eastAsia="宋体" w:cs="Times New Roman"/>
          <w:sz w:val="24"/>
        </w:rPr>
        <w:t>为助力打好污染防治攻坚战，推广使用绿色包装，根据财政部关于印发《商品包装政府采购需求标准（试行）》、《快递包装政府采购需求标准（试行）》的通知（财办库〔2020〕123 号），本项目如涉及商品包装和快递包装的，则其具体要求见第四章《采购需求》。</w:t>
      </w:r>
    </w:p>
    <w:p w14:paraId="3C865192">
      <w:pPr>
        <w:snapToGrid w:val="0"/>
        <w:spacing w:after="160" w:line="360" w:lineRule="auto"/>
        <w:ind w:left="2039" w:leftChars="514" w:hanging="960" w:hangingChars="400"/>
        <w:rPr>
          <w:rFonts w:ascii="Times New Roman" w:hAnsi="Times New Roman" w:eastAsia="宋体" w:cs="Times New Roman"/>
          <w:sz w:val="24"/>
        </w:rPr>
      </w:pPr>
      <w:r>
        <w:rPr>
          <w:rFonts w:hint="eastAsia" w:ascii="Times New Roman" w:hAnsi="Times New Roman" w:eastAsia="宋体" w:cs="Times New Roman"/>
          <w:sz w:val="24"/>
        </w:rPr>
        <w:t>4.</w:t>
      </w:r>
      <w:r>
        <w:rPr>
          <w:rFonts w:hint="eastAsia" w:ascii="Times New Roman" w:hAnsi="Times New Roman" w:eastAsia="宋体" w:cs="Times New Roman"/>
          <w:sz w:val="24"/>
          <w:lang w:val="en-US" w:eastAsia="zh-CN"/>
        </w:rPr>
        <w:t>8</w:t>
      </w:r>
      <w:r>
        <w:rPr>
          <w:rFonts w:hint="eastAsia" w:ascii="Times New Roman" w:hAnsi="Times New Roman" w:eastAsia="宋体" w:cs="Times New Roman"/>
          <w:sz w:val="24"/>
        </w:rPr>
        <w:t>.2    其他政府采购需求标准 为贯彻落实《深化政府采购制度改革方案》有关要求，推动政府采购 需求标准建设，财政部门会同有关部门制定发布的其他政府采购需求标准，本项目如涉及，则具体要求见第四章《采购需求》。</w:t>
      </w:r>
    </w:p>
    <w:p w14:paraId="06273F22">
      <w:pPr>
        <w:numPr>
          <w:ilvl w:val="0"/>
          <w:numId w:val="8"/>
        </w:numPr>
        <w:tabs>
          <w:tab w:val="left" w:pos="360"/>
        </w:tabs>
        <w:snapToGrid w:val="0"/>
        <w:spacing w:after="160" w:line="360" w:lineRule="auto"/>
        <w:ind w:left="357" w:hanging="357"/>
        <w:outlineLvl w:val="1"/>
        <w:rPr>
          <w:rFonts w:ascii="Times New Roman" w:hAnsi="Times New Roman" w:eastAsia="宋体" w:cs="Times New Roman"/>
          <w:sz w:val="24"/>
        </w:rPr>
      </w:pPr>
      <w:r>
        <w:rPr>
          <w:rFonts w:ascii="Times New Roman" w:hAnsi="Times New Roman" w:eastAsia="宋体" w:cs="Times New Roman"/>
          <w:sz w:val="24"/>
        </w:rPr>
        <w:t>响应费用</w:t>
      </w:r>
    </w:p>
    <w:p w14:paraId="54C60B43">
      <w:pPr>
        <w:numPr>
          <w:ilvl w:val="1"/>
          <w:numId w:val="8"/>
        </w:numPr>
        <w:tabs>
          <w:tab w:val="left" w:pos="1080"/>
          <w:tab w:val="left" w:pos="2014"/>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供应商应自行承担所有与准备和参加磋商有关的费用，无论磋商的结果如何，采购人或采购代理机构在任何情况下均无承担这些费用的义务和责任。</w:t>
      </w:r>
    </w:p>
    <w:p w14:paraId="1F29537C">
      <w:pPr>
        <w:tabs>
          <w:tab w:val="left" w:pos="1080"/>
        </w:tabs>
        <w:snapToGrid w:val="0"/>
        <w:spacing w:after="160" w:line="360" w:lineRule="auto"/>
        <w:ind w:left="1080"/>
        <w:rPr>
          <w:rFonts w:ascii="Times New Roman" w:hAnsi="Times New Roman" w:eastAsia="宋体" w:cs="Times New Roman"/>
          <w:sz w:val="28"/>
        </w:rPr>
      </w:pPr>
      <w:bookmarkStart w:id="149" w:name="_1.8_计量单位"/>
      <w:bookmarkEnd w:id="149"/>
    </w:p>
    <w:p w14:paraId="3CD360B1">
      <w:pPr>
        <w:keepNext/>
        <w:keepLines/>
        <w:widowControl w:val="0"/>
        <w:autoSpaceDE w:val="0"/>
        <w:autoSpaceDN w:val="0"/>
        <w:adjustRightInd w:val="0"/>
        <w:spacing w:before="0" w:after="160" w:line="360" w:lineRule="auto"/>
        <w:jc w:val="center"/>
        <w:outlineLvl w:val="1"/>
        <w:rPr>
          <w:rFonts w:ascii="Times New Roman" w:hAnsi="Times New Roman" w:eastAsia="宋体" w:cs="Times New Roman"/>
          <w:b/>
          <w:kern w:val="0"/>
          <w:sz w:val="28"/>
          <w:szCs w:val="20"/>
          <w:lang w:val="en-US" w:eastAsia="zh-CN" w:bidi="ar-SA"/>
        </w:rPr>
      </w:pPr>
      <w:r>
        <w:rPr>
          <w:rFonts w:ascii="Times New Roman" w:hAnsi="Times New Roman" w:eastAsia="宋体" w:cs="Times New Roman"/>
          <w:b/>
          <w:kern w:val="0"/>
          <w:sz w:val="28"/>
          <w:szCs w:val="20"/>
          <w:lang w:val="en-US" w:eastAsia="zh-CN" w:bidi="ar-SA"/>
        </w:rPr>
        <w:t>二   竞争性磋商文件</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14:paraId="00F91782">
      <w:pPr>
        <w:numPr>
          <w:ilvl w:val="0"/>
          <w:numId w:val="8"/>
        </w:numPr>
        <w:tabs>
          <w:tab w:val="left" w:pos="360"/>
        </w:tabs>
        <w:snapToGrid w:val="0"/>
        <w:spacing w:after="160" w:line="360" w:lineRule="auto"/>
        <w:ind w:left="357" w:hanging="357"/>
        <w:outlineLvl w:val="1"/>
        <w:rPr>
          <w:rFonts w:ascii="Times New Roman" w:hAnsi="Times New Roman" w:eastAsia="宋体" w:cs="Times New Roman"/>
          <w:sz w:val="24"/>
        </w:rPr>
      </w:pPr>
      <w:bookmarkStart w:id="150" w:name="_Toc150480761"/>
      <w:bookmarkStart w:id="151" w:name="_Toc520356147"/>
      <w:bookmarkStart w:id="152" w:name="_Toc151190150"/>
      <w:bookmarkStart w:id="153" w:name="_Toc195842888"/>
      <w:bookmarkStart w:id="154" w:name="_Toc151193911"/>
      <w:bookmarkStart w:id="155" w:name="_Toc127151523"/>
      <w:bookmarkStart w:id="156" w:name="_Toc151193837"/>
      <w:bookmarkStart w:id="157" w:name="_Toc164229218"/>
      <w:bookmarkStart w:id="158" w:name="_Toc150774728"/>
      <w:bookmarkStart w:id="159" w:name="_Toc265228361"/>
      <w:bookmarkStart w:id="160" w:name="_Toc164351617"/>
      <w:bookmarkStart w:id="161" w:name="_Toc305158865"/>
      <w:bookmarkStart w:id="162" w:name="_Toc127161437"/>
      <w:bookmarkStart w:id="163" w:name="_Toc226337219"/>
      <w:bookmarkStart w:id="164" w:name="_Toc264969213"/>
      <w:bookmarkStart w:id="165" w:name="_Toc164608792"/>
      <w:bookmarkStart w:id="166" w:name="_Toc226965796"/>
      <w:bookmarkStart w:id="167" w:name="_Toc142311025"/>
      <w:bookmarkStart w:id="168" w:name="_Toc305158791"/>
      <w:bookmarkStart w:id="169" w:name="_Toc149720816"/>
      <w:bookmarkStart w:id="170" w:name="_Toc151193693"/>
      <w:bookmarkStart w:id="171" w:name="_Toc151193765"/>
      <w:bookmarkStart w:id="172" w:name="_Toc150509274"/>
      <w:bookmarkStart w:id="173" w:name="_Toc150774623"/>
      <w:bookmarkStart w:id="174" w:name="_Toc226309767"/>
      <w:bookmarkStart w:id="175" w:name="_Toc127151724"/>
      <w:bookmarkStart w:id="176" w:name="_Toc151193621"/>
      <w:bookmarkStart w:id="177" w:name="_Toc164608637"/>
      <w:bookmarkStart w:id="178" w:name="_Toc226965713"/>
      <w:bookmarkStart w:id="179" w:name="_Toc164229364"/>
      <w:r>
        <w:rPr>
          <w:rFonts w:ascii="Times New Roman" w:hAnsi="Times New Roman" w:eastAsia="宋体" w:cs="Times New Roman"/>
          <w:sz w:val="24"/>
        </w:rPr>
        <w:t>竞争性磋商文件构</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rPr>
          <w:rFonts w:ascii="Times New Roman" w:hAnsi="Times New Roman" w:eastAsia="宋体" w:cs="Times New Roman"/>
          <w:sz w:val="24"/>
        </w:rPr>
        <w:t>成</w:t>
      </w:r>
    </w:p>
    <w:p w14:paraId="09BCB7AF">
      <w:pPr>
        <w:numPr>
          <w:ilvl w:val="1"/>
          <w:numId w:val="8"/>
        </w:numPr>
        <w:tabs>
          <w:tab w:val="left" w:pos="1080"/>
          <w:tab w:val="left" w:pos="2014"/>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竞争性磋商文件包括以下部分：</w:t>
      </w:r>
    </w:p>
    <w:p w14:paraId="7D1FAA6B">
      <w:pPr>
        <w:numPr>
          <w:ilvl w:val="0"/>
          <w:numId w:val="9"/>
        </w:numPr>
        <w:tabs>
          <w:tab w:val="left" w:pos="1980"/>
          <w:tab w:val="left" w:pos="2520"/>
        </w:tabs>
        <w:snapToGrid w:val="0"/>
        <w:spacing w:after="160" w:line="360" w:lineRule="auto"/>
        <w:ind w:left="1440" w:firstLine="5"/>
        <w:rPr>
          <w:rFonts w:ascii="Times New Roman" w:hAnsi="Times New Roman" w:eastAsia="宋体" w:cs="Times New Roman"/>
          <w:sz w:val="24"/>
        </w:rPr>
      </w:pPr>
      <w:r>
        <w:rPr>
          <w:rFonts w:ascii="Times New Roman" w:hAnsi="Times New Roman" w:eastAsia="宋体" w:cs="Times New Roman"/>
          <w:sz w:val="24"/>
        </w:rPr>
        <w:t>采购邀请</w:t>
      </w:r>
    </w:p>
    <w:p w14:paraId="5285AA90">
      <w:pPr>
        <w:numPr>
          <w:ilvl w:val="0"/>
          <w:numId w:val="9"/>
        </w:numPr>
        <w:tabs>
          <w:tab w:val="left" w:pos="1980"/>
          <w:tab w:val="left" w:pos="2520"/>
        </w:tabs>
        <w:snapToGrid w:val="0"/>
        <w:spacing w:after="160" w:line="360" w:lineRule="auto"/>
        <w:ind w:left="1440" w:firstLine="5"/>
        <w:rPr>
          <w:rFonts w:ascii="Times New Roman" w:hAnsi="Times New Roman" w:eastAsia="宋体" w:cs="Times New Roman"/>
          <w:sz w:val="24"/>
        </w:rPr>
      </w:pPr>
      <w:r>
        <w:rPr>
          <w:rFonts w:ascii="Times New Roman" w:hAnsi="Times New Roman" w:eastAsia="宋体" w:cs="Times New Roman"/>
          <w:sz w:val="24"/>
        </w:rPr>
        <w:t>供应商须知</w:t>
      </w:r>
    </w:p>
    <w:p w14:paraId="3976B52E">
      <w:pPr>
        <w:numPr>
          <w:ilvl w:val="0"/>
          <w:numId w:val="9"/>
        </w:numPr>
        <w:tabs>
          <w:tab w:val="left" w:pos="1980"/>
          <w:tab w:val="left" w:pos="2520"/>
        </w:tabs>
        <w:snapToGrid w:val="0"/>
        <w:spacing w:after="160" w:line="360" w:lineRule="auto"/>
        <w:ind w:left="1440" w:firstLine="5"/>
        <w:rPr>
          <w:rFonts w:ascii="Times New Roman" w:hAnsi="Times New Roman" w:eastAsia="宋体" w:cs="Times New Roman"/>
          <w:sz w:val="24"/>
        </w:rPr>
      </w:pPr>
      <w:r>
        <w:rPr>
          <w:rFonts w:ascii="Times New Roman" w:hAnsi="Times New Roman" w:eastAsia="宋体" w:cs="Times New Roman"/>
          <w:sz w:val="24"/>
        </w:rPr>
        <w:t>评审方法和评审标准</w:t>
      </w:r>
    </w:p>
    <w:p w14:paraId="745B28D2">
      <w:pPr>
        <w:numPr>
          <w:ilvl w:val="0"/>
          <w:numId w:val="9"/>
        </w:numPr>
        <w:tabs>
          <w:tab w:val="left" w:pos="1980"/>
          <w:tab w:val="left" w:pos="2520"/>
        </w:tabs>
        <w:snapToGrid w:val="0"/>
        <w:spacing w:after="160" w:line="360" w:lineRule="auto"/>
        <w:ind w:left="1440" w:firstLine="5"/>
        <w:rPr>
          <w:rFonts w:ascii="Times New Roman" w:hAnsi="Times New Roman" w:eastAsia="宋体" w:cs="Times New Roman"/>
          <w:sz w:val="24"/>
        </w:rPr>
      </w:pPr>
      <w:r>
        <w:rPr>
          <w:rFonts w:ascii="Times New Roman" w:hAnsi="Times New Roman" w:eastAsia="宋体" w:cs="Times New Roman"/>
          <w:sz w:val="24"/>
        </w:rPr>
        <w:t>采购需求</w:t>
      </w:r>
    </w:p>
    <w:p w14:paraId="75E487D7">
      <w:pPr>
        <w:numPr>
          <w:ilvl w:val="0"/>
          <w:numId w:val="9"/>
        </w:numPr>
        <w:tabs>
          <w:tab w:val="left" w:pos="1980"/>
          <w:tab w:val="left" w:pos="2520"/>
        </w:tabs>
        <w:snapToGrid w:val="0"/>
        <w:spacing w:after="160" w:line="360" w:lineRule="auto"/>
        <w:ind w:left="1440" w:firstLine="5"/>
        <w:rPr>
          <w:rFonts w:ascii="Times New Roman" w:hAnsi="Times New Roman" w:eastAsia="宋体" w:cs="Times New Roman"/>
          <w:sz w:val="24"/>
        </w:rPr>
      </w:pPr>
      <w:r>
        <w:rPr>
          <w:rFonts w:ascii="Times New Roman" w:hAnsi="Times New Roman" w:eastAsia="宋体" w:cs="Times New Roman"/>
          <w:sz w:val="24"/>
        </w:rPr>
        <w:t>合同草案条款</w:t>
      </w:r>
    </w:p>
    <w:p w14:paraId="68539EA9">
      <w:pPr>
        <w:numPr>
          <w:ilvl w:val="0"/>
          <w:numId w:val="9"/>
        </w:numPr>
        <w:tabs>
          <w:tab w:val="left" w:pos="1980"/>
          <w:tab w:val="left" w:pos="2520"/>
        </w:tabs>
        <w:snapToGrid w:val="0"/>
        <w:spacing w:after="160" w:line="360" w:lineRule="auto"/>
        <w:ind w:left="1440" w:firstLine="5"/>
        <w:rPr>
          <w:rFonts w:ascii="Times New Roman" w:hAnsi="Times New Roman" w:eastAsia="宋体" w:cs="Times New Roman"/>
          <w:sz w:val="24"/>
        </w:rPr>
      </w:pPr>
      <w:r>
        <w:rPr>
          <w:rFonts w:ascii="Times New Roman" w:hAnsi="Times New Roman" w:eastAsia="宋体" w:cs="Times New Roman"/>
          <w:sz w:val="24"/>
        </w:rPr>
        <w:t>响应文件格式</w:t>
      </w:r>
    </w:p>
    <w:p w14:paraId="07FA679D">
      <w:pPr>
        <w:numPr>
          <w:ilvl w:val="1"/>
          <w:numId w:val="8"/>
        </w:numPr>
        <w:tabs>
          <w:tab w:val="left" w:pos="1080"/>
          <w:tab w:val="left" w:pos="2014"/>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供应商应认真阅读竞争性磋商文件的全部内容。供应商应按照竞争性磋商文件要求提交响应文件并保证所提供的全部资料的真实性，并对竞争性磋商文件做出实质性响应，否则</w:t>
      </w:r>
      <w:r>
        <w:rPr>
          <w:rFonts w:ascii="Times New Roman" w:hAnsi="Times New Roman" w:eastAsia="宋体" w:cs="Times New Roman"/>
          <w:b/>
          <w:sz w:val="24"/>
        </w:rPr>
        <w:t>响应无效</w:t>
      </w:r>
      <w:r>
        <w:rPr>
          <w:rFonts w:ascii="Times New Roman" w:hAnsi="Times New Roman" w:eastAsia="宋体" w:cs="Times New Roman"/>
          <w:sz w:val="24"/>
        </w:rPr>
        <w:t>。</w:t>
      </w:r>
    </w:p>
    <w:p w14:paraId="3D2032B0">
      <w:pPr>
        <w:numPr>
          <w:ilvl w:val="0"/>
          <w:numId w:val="8"/>
        </w:numPr>
        <w:tabs>
          <w:tab w:val="left" w:pos="1080"/>
          <w:tab w:val="left" w:pos="2014"/>
        </w:tabs>
        <w:snapToGrid w:val="0"/>
        <w:spacing w:after="160" w:line="360" w:lineRule="auto"/>
        <w:ind w:left="357" w:hanging="357"/>
        <w:outlineLvl w:val="1"/>
        <w:rPr>
          <w:rFonts w:ascii="Times New Roman" w:hAnsi="Times New Roman" w:eastAsia="宋体" w:cs="Times New Roman"/>
          <w:sz w:val="24"/>
        </w:rPr>
      </w:pPr>
      <w:r>
        <w:rPr>
          <w:rFonts w:ascii="Times New Roman" w:hAnsi="Times New Roman" w:eastAsia="宋体" w:cs="Times New Roman"/>
          <w:sz w:val="24"/>
        </w:rPr>
        <w:t>对竞争性磋商文件的澄清或修改</w:t>
      </w:r>
    </w:p>
    <w:p w14:paraId="28F8A69C">
      <w:pPr>
        <w:numPr>
          <w:ilvl w:val="1"/>
          <w:numId w:val="8"/>
        </w:numPr>
        <w:tabs>
          <w:tab w:val="left" w:pos="1080"/>
          <w:tab w:val="left" w:pos="1561"/>
          <w:tab w:val="left" w:pos="2014"/>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采购人</w:t>
      </w:r>
      <w:r>
        <w:rPr>
          <w:rFonts w:hint="eastAsia" w:ascii="Times New Roman" w:hAnsi="Times New Roman" w:eastAsia="宋体" w:cs="Times New Roman"/>
          <w:sz w:val="24"/>
        </w:rPr>
        <w:t>、</w:t>
      </w:r>
      <w:r>
        <w:rPr>
          <w:rFonts w:ascii="Times New Roman" w:hAnsi="Times New Roman" w:eastAsia="宋体" w:cs="Times New Roman"/>
          <w:sz w:val="24"/>
        </w:rPr>
        <w:t>采购代理机构</w:t>
      </w:r>
      <w:r>
        <w:rPr>
          <w:rFonts w:ascii="Times New Roman" w:hAnsi="Times New Roman" w:eastAsia="宋体" w:cs="Times New Roman"/>
          <w:spacing w:val="3"/>
          <w:sz w:val="24"/>
        </w:rPr>
        <w:t>或者磋商</w:t>
      </w:r>
      <w:r>
        <w:rPr>
          <w:rFonts w:ascii="Times New Roman" w:hAnsi="Times New Roman" w:eastAsia="宋体" w:cs="Times New Roman"/>
          <w:spacing w:val="2"/>
          <w:sz w:val="24"/>
        </w:rPr>
        <w:t>小组</w:t>
      </w:r>
      <w:r>
        <w:rPr>
          <w:rFonts w:ascii="Times New Roman" w:hAnsi="Times New Roman" w:eastAsia="宋体" w:cs="Times New Roman"/>
          <w:sz w:val="24"/>
        </w:rPr>
        <w:t>对已发出的竞争性磋商文件进行必要澄清或者修改的，</w:t>
      </w:r>
      <w:r>
        <w:rPr>
          <w:rFonts w:hint="eastAsia" w:ascii="Times New Roman" w:hAnsi="Times New Roman" w:eastAsia="宋体" w:cs="Times New Roman"/>
          <w:sz w:val="24"/>
        </w:rPr>
        <w:t>将</w:t>
      </w:r>
      <w:r>
        <w:rPr>
          <w:rFonts w:ascii="Times New Roman" w:hAnsi="Times New Roman" w:eastAsia="宋体" w:cs="Times New Roman"/>
          <w:sz w:val="24"/>
        </w:rPr>
        <w:t>以书面形式通知所有获取竞争性磋商文件的潜在供应商。</w:t>
      </w:r>
      <w:r>
        <w:rPr>
          <w:rFonts w:hint="eastAsia" w:ascii="Times New Roman" w:hAnsi="Times New Roman" w:eastAsia="宋体" w:cs="Times New Roman"/>
          <w:sz w:val="24"/>
        </w:rPr>
        <w:t>采用公告方式邀请供应商参与的，还将</w:t>
      </w:r>
      <w:r>
        <w:rPr>
          <w:rFonts w:ascii="Times New Roman" w:hAnsi="Times New Roman" w:eastAsia="宋体" w:cs="Times New Roman"/>
          <w:sz w:val="24"/>
        </w:rPr>
        <w:t>在原公告发布媒体上发布更正公告</w:t>
      </w:r>
      <w:r>
        <w:rPr>
          <w:rFonts w:hint="eastAsia" w:ascii="Times New Roman" w:hAnsi="Times New Roman" w:eastAsia="宋体" w:cs="Times New Roman"/>
          <w:sz w:val="24"/>
        </w:rPr>
        <w:t>。</w:t>
      </w:r>
    </w:p>
    <w:p w14:paraId="5AAAE7FF">
      <w:pPr>
        <w:numPr>
          <w:ilvl w:val="1"/>
          <w:numId w:val="8"/>
        </w:numPr>
        <w:tabs>
          <w:tab w:val="left" w:pos="1080"/>
          <w:tab w:val="left" w:pos="1561"/>
          <w:tab w:val="left" w:pos="2014"/>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上述书面通知，按照获取竞争性磋商文件的潜在供应商提供的联系方式发出，因提供的信息有误导致通知延迟或无法通知的，采购人或采购代理机构不承担责任。</w:t>
      </w:r>
    </w:p>
    <w:p w14:paraId="4BA3F1C9">
      <w:pPr>
        <w:numPr>
          <w:ilvl w:val="1"/>
          <w:numId w:val="8"/>
        </w:numPr>
        <w:tabs>
          <w:tab w:val="left" w:pos="1080"/>
          <w:tab w:val="left" w:pos="1561"/>
          <w:tab w:val="left" w:pos="2014"/>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澄清或者修改的内容为竞争性磋商文件的组成部分，并对所有获取竞争性磋商文件的潜在供应商具有约束力。澄清或者修改的内容可能影响响应文件编制的，将在提交首次响应文件截止之日3个工作日前</w:t>
      </w:r>
      <w:r>
        <w:rPr>
          <w:rFonts w:hint="eastAsia" w:ascii="Times New Roman" w:hAnsi="Times New Roman" w:eastAsia="宋体" w:cs="Times New Roman"/>
          <w:sz w:val="24"/>
        </w:rPr>
        <w:t>，以书面形式通知所有获取磋商文件的供应商</w:t>
      </w:r>
      <w:r>
        <w:rPr>
          <w:rFonts w:ascii="Times New Roman" w:hAnsi="Times New Roman" w:eastAsia="宋体" w:cs="Times New Roman"/>
          <w:sz w:val="24"/>
        </w:rPr>
        <w:t>；不足上述时间的，将顺延提交响应文件截止时间。</w:t>
      </w:r>
    </w:p>
    <w:p w14:paraId="6564C63A">
      <w:pPr>
        <w:tabs>
          <w:tab w:val="left" w:pos="1080"/>
          <w:tab w:val="left" w:pos="1561"/>
        </w:tabs>
        <w:snapToGrid w:val="0"/>
        <w:spacing w:after="160" w:line="360" w:lineRule="auto"/>
        <w:ind w:left="1080"/>
        <w:rPr>
          <w:rFonts w:ascii="Times New Roman" w:hAnsi="Times New Roman" w:eastAsia="宋体" w:cs="Times New Roman"/>
          <w:sz w:val="28"/>
        </w:rPr>
      </w:pPr>
      <w:bookmarkStart w:id="180" w:name="_Toc516367020"/>
      <w:bookmarkStart w:id="181" w:name="_Toc305158868"/>
      <w:bookmarkStart w:id="182" w:name="_Toc520356150"/>
      <w:bookmarkStart w:id="183" w:name="_Toc151193914"/>
      <w:bookmarkStart w:id="184" w:name="_Toc151193624"/>
      <w:bookmarkStart w:id="185" w:name="_Toc151193696"/>
      <w:bookmarkStart w:id="186" w:name="_Toc226965799"/>
      <w:bookmarkStart w:id="187" w:name="_Toc150480764"/>
      <w:bookmarkStart w:id="188" w:name="_Toc265228364"/>
      <w:bookmarkStart w:id="189" w:name="_Toc226309770"/>
      <w:bookmarkStart w:id="190" w:name="_Toc150509277"/>
      <w:bookmarkStart w:id="191" w:name="_Toc150774731"/>
      <w:bookmarkStart w:id="192" w:name="_Toc226965716"/>
      <w:bookmarkStart w:id="193" w:name="_Toc150774626"/>
      <w:bookmarkStart w:id="194" w:name="_Toc151193768"/>
      <w:bookmarkStart w:id="195" w:name="_Toc195842891"/>
      <w:bookmarkStart w:id="196" w:name="_Toc151193840"/>
      <w:bookmarkStart w:id="197" w:name="_Toc264969216"/>
      <w:bookmarkStart w:id="198" w:name="_Toc151190153"/>
      <w:bookmarkStart w:id="199" w:name="_Toc305158794"/>
      <w:bookmarkStart w:id="200" w:name="_Toc142311028"/>
      <w:bookmarkStart w:id="201" w:name="_Toc226337222"/>
      <w:bookmarkStart w:id="202" w:name="_Toc127151526"/>
    </w:p>
    <w:p w14:paraId="6F0875C2">
      <w:pPr>
        <w:keepNext/>
        <w:keepLines/>
        <w:widowControl w:val="0"/>
        <w:autoSpaceDE w:val="0"/>
        <w:autoSpaceDN w:val="0"/>
        <w:adjustRightInd w:val="0"/>
        <w:spacing w:before="0" w:after="160" w:line="360" w:lineRule="auto"/>
        <w:jc w:val="center"/>
        <w:outlineLvl w:val="1"/>
        <w:rPr>
          <w:rFonts w:ascii="Times New Roman" w:hAnsi="Times New Roman" w:eastAsia="宋体" w:cs="Times New Roman"/>
          <w:b/>
          <w:kern w:val="0"/>
          <w:sz w:val="28"/>
          <w:szCs w:val="20"/>
          <w:lang w:val="en-US" w:eastAsia="zh-CN" w:bidi="ar-SA"/>
        </w:rPr>
      </w:pPr>
      <w:r>
        <w:rPr>
          <w:rFonts w:ascii="Times New Roman" w:hAnsi="Times New Roman" w:eastAsia="宋体" w:cs="Times New Roman"/>
          <w:b/>
          <w:kern w:val="0"/>
          <w:sz w:val="28"/>
          <w:szCs w:val="20"/>
          <w:lang w:val="en-US" w:eastAsia="zh-CN" w:bidi="ar-SA"/>
        </w:rPr>
        <w:t>三   响应文件</w:t>
      </w:r>
      <w:bookmarkEnd w:id="180"/>
      <w:r>
        <w:rPr>
          <w:rFonts w:ascii="Times New Roman" w:hAnsi="Times New Roman" w:eastAsia="宋体" w:cs="Times New Roman"/>
          <w:b/>
          <w:kern w:val="0"/>
          <w:sz w:val="28"/>
          <w:szCs w:val="20"/>
          <w:lang w:val="en-US" w:eastAsia="zh-CN" w:bidi="ar-SA"/>
        </w:rPr>
        <w:t>的编制</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04C8C21D">
      <w:pPr>
        <w:numPr>
          <w:ilvl w:val="0"/>
          <w:numId w:val="8"/>
        </w:numPr>
        <w:tabs>
          <w:tab w:val="left" w:pos="360"/>
        </w:tabs>
        <w:snapToGrid w:val="0"/>
        <w:spacing w:after="160" w:line="360" w:lineRule="auto"/>
        <w:ind w:left="357" w:hanging="357"/>
        <w:outlineLvl w:val="1"/>
        <w:rPr>
          <w:rFonts w:ascii="Times New Roman" w:hAnsi="Times New Roman" w:eastAsia="宋体" w:cs="Times New Roman"/>
          <w:sz w:val="24"/>
        </w:rPr>
      </w:pPr>
      <w:bookmarkStart w:id="203" w:name="_Toc164608796"/>
      <w:bookmarkStart w:id="204" w:name="_Toc151193841"/>
      <w:bookmarkStart w:id="205" w:name="_Toc150774627"/>
      <w:bookmarkStart w:id="206" w:name="_Toc151193769"/>
      <w:bookmarkStart w:id="207" w:name="_Toc164229222"/>
      <w:bookmarkStart w:id="208" w:name="_Toc226309771"/>
      <w:bookmarkStart w:id="209" w:name="_Toc305158869"/>
      <w:bookmarkStart w:id="210" w:name="_Toc127161441"/>
      <w:bookmarkStart w:id="211" w:name="_Toc516367021"/>
      <w:bookmarkStart w:id="212" w:name="_Toc264969217"/>
      <w:bookmarkStart w:id="213" w:name="_Toc305158795"/>
      <w:bookmarkStart w:id="214" w:name="_Toc164608641"/>
      <w:bookmarkStart w:id="215" w:name="_Toc265228365"/>
      <w:bookmarkStart w:id="216" w:name="_Toc150509278"/>
      <w:bookmarkStart w:id="217" w:name="_Toc151193625"/>
      <w:bookmarkStart w:id="218" w:name="_Toc226965717"/>
      <w:bookmarkStart w:id="219" w:name="_Toc520356151"/>
      <w:bookmarkStart w:id="220" w:name="_Toc127151728"/>
      <w:bookmarkStart w:id="221" w:name="_Toc164351621"/>
      <w:bookmarkStart w:id="222" w:name="_Toc151190154"/>
      <w:bookmarkStart w:id="223" w:name="_Toc226965800"/>
      <w:bookmarkStart w:id="224" w:name="_Toc149720820"/>
      <w:bookmarkStart w:id="225" w:name="_Toc127151527"/>
      <w:bookmarkStart w:id="226" w:name="_Toc164229368"/>
      <w:bookmarkStart w:id="227" w:name="_Toc226337223"/>
      <w:bookmarkStart w:id="228" w:name="_Toc195842892"/>
      <w:bookmarkStart w:id="229" w:name="_Toc151193697"/>
      <w:bookmarkStart w:id="230" w:name="_Toc150774732"/>
      <w:bookmarkStart w:id="231" w:name="_Toc142311029"/>
      <w:bookmarkStart w:id="232" w:name="_Toc151193915"/>
      <w:bookmarkStart w:id="233" w:name="_Toc150480765"/>
      <w:r>
        <w:rPr>
          <w:rFonts w:ascii="Times New Roman" w:hAnsi="Times New Roman" w:eastAsia="宋体" w:cs="Times New Roman"/>
          <w:sz w:val="24"/>
        </w:rPr>
        <w:t>响应范围、竞争性磋商文件中计量单位的使用</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Pr>
          <w:rFonts w:ascii="Times New Roman" w:hAnsi="Times New Roman" w:eastAsia="宋体" w:cs="Times New Roman"/>
          <w:sz w:val="24"/>
        </w:rPr>
        <w:t>及磋商语言</w:t>
      </w:r>
    </w:p>
    <w:p w14:paraId="18B75F5C">
      <w:pPr>
        <w:numPr>
          <w:ilvl w:val="1"/>
          <w:numId w:val="8"/>
        </w:numPr>
        <w:tabs>
          <w:tab w:val="left" w:pos="1080"/>
          <w:tab w:val="left" w:pos="2014"/>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本项目如划分采购包，供应商可以对本项目的其中一个采购包进行响应，也可同时对多个采购包进行响应。供应商应当对所</w:t>
      </w:r>
      <w:r>
        <w:rPr>
          <w:rFonts w:hint="eastAsia" w:ascii="Times New Roman" w:hAnsi="Times New Roman" w:eastAsia="宋体" w:cs="Times New Roman"/>
          <w:sz w:val="24"/>
        </w:rPr>
        <w:t>参与</w:t>
      </w:r>
      <w:r>
        <w:rPr>
          <w:rFonts w:ascii="Times New Roman" w:hAnsi="Times New Roman" w:eastAsia="宋体" w:cs="Times New Roman"/>
          <w:sz w:val="24"/>
        </w:rPr>
        <w:t>采购包对应第四章《采购需求》所列的全部内容进行响应，不得将一个采购包中的内容拆</w:t>
      </w:r>
      <w:r>
        <w:rPr>
          <w:rFonts w:hint="eastAsia" w:ascii="Times New Roman" w:hAnsi="Times New Roman" w:eastAsia="宋体" w:cs="Times New Roman"/>
          <w:sz w:val="24"/>
        </w:rPr>
        <w:t>分</w:t>
      </w:r>
      <w:r>
        <w:rPr>
          <w:rFonts w:ascii="Times New Roman" w:hAnsi="Times New Roman" w:eastAsia="宋体" w:cs="Times New Roman"/>
          <w:sz w:val="24"/>
        </w:rPr>
        <w:t>响应，</w:t>
      </w:r>
      <w:r>
        <w:rPr>
          <w:rFonts w:hint="eastAsia" w:ascii="Times New Roman" w:hAnsi="Times New Roman" w:eastAsia="宋体" w:cs="Times New Roman"/>
          <w:sz w:val="24"/>
        </w:rPr>
        <w:t>否则其对该采购包的响应将被认定为</w:t>
      </w:r>
      <w:r>
        <w:rPr>
          <w:rFonts w:hint="eastAsia" w:ascii="Times New Roman" w:hAnsi="Times New Roman" w:eastAsia="宋体" w:cs="Times New Roman"/>
          <w:b/>
          <w:bCs/>
          <w:sz w:val="24"/>
        </w:rPr>
        <w:t>无效响应</w:t>
      </w:r>
      <w:r>
        <w:rPr>
          <w:rFonts w:ascii="Times New Roman" w:hAnsi="Times New Roman" w:eastAsia="宋体" w:cs="Times New Roman"/>
          <w:sz w:val="24"/>
        </w:rPr>
        <w:t>。</w:t>
      </w:r>
    </w:p>
    <w:p w14:paraId="372AA277">
      <w:pPr>
        <w:numPr>
          <w:ilvl w:val="1"/>
          <w:numId w:val="8"/>
        </w:numPr>
        <w:tabs>
          <w:tab w:val="left" w:pos="1080"/>
          <w:tab w:val="left" w:pos="2014"/>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除竞争性磋商文件有特殊要求外，本项目磋商所使用的计量单位，应采用中华人民共和国法定计量单位。</w:t>
      </w:r>
    </w:p>
    <w:p w14:paraId="4ED86D3E">
      <w:pPr>
        <w:numPr>
          <w:ilvl w:val="1"/>
          <w:numId w:val="8"/>
        </w:numPr>
        <w:tabs>
          <w:tab w:val="left" w:pos="1080"/>
          <w:tab w:val="left" w:pos="2014"/>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74678C6B">
      <w:pPr>
        <w:numPr>
          <w:ilvl w:val="0"/>
          <w:numId w:val="8"/>
        </w:numPr>
        <w:tabs>
          <w:tab w:val="left" w:pos="360"/>
        </w:tabs>
        <w:snapToGrid w:val="0"/>
        <w:spacing w:after="160" w:line="360" w:lineRule="auto"/>
        <w:ind w:left="357" w:hanging="357"/>
        <w:outlineLvl w:val="1"/>
        <w:rPr>
          <w:rFonts w:ascii="Times New Roman" w:hAnsi="Times New Roman" w:eastAsia="宋体" w:cs="Times New Roman"/>
          <w:sz w:val="24"/>
        </w:rPr>
      </w:pPr>
      <w:bookmarkStart w:id="234" w:name="_Ref467306195"/>
      <w:bookmarkStart w:id="235" w:name="_Ref467306676"/>
      <w:bookmarkStart w:id="236" w:name="_Toc516367022"/>
      <w:bookmarkStart w:id="237" w:name="_Toc150480766"/>
      <w:bookmarkStart w:id="238" w:name="_Toc226965718"/>
      <w:bookmarkStart w:id="239" w:name="_Toc264969218"/>
      <w:bookmarkStart w:id="240" w:name="_Toc265228366"/>
      <w:bookmarkStart w:id="241" w:name="_Toc226337224"/>
      <w:bookmarkStart w:id="242" w:name="_Toc164229369"/>
      <w:bookmarkStart w:id="243" w:name="_Toc150774733"/>
      <w:bookmarkStart w:id="244" w:name="_Toc151193842"/>
      <w:bookmarkStart w:id="245" w:name="_Toc305158796"/>
      <w:bookmarkStart w:id="246" w:name="_Toc305158870"/>
      <w:bookmarkStart w:id="247" w:name="_Toc149720821"/>
      <w:bookmarkStart w:id="248" w:name="_Toc164351622"/>
      <w:bookmarkStart w:id="249" w:name="_Toc164608797"/>
      <w:bookmarkStart w:id="250" w:name="_Toc164608642"/>
      <w:bookmarkStart w:id="251" w:name="_Toc150774628"/>
      <w:bookmarkStart w:id="252" w:name="_Toc127161442"/>
      <w:bookmarkStart w:id="253" w:name="_Toc127151729"/>
      <w:bookmarkStart w:id="254" w:name="_Toc151193770"/>
      <w:bookmarkStart w:id="255" w:name="_Toc142311030"/>
      <w:bookmarkStart w:id="256" w:name="_Toc226309772"/>
      <w:bookmarkStart w:id="257" w:name="_Toc151193626"/>
      <w:bookmarkStart w:id="258" w:name="_Toc195842893"/>
      <w:bookmarkStart w:id="259" w:name="_Toc127151528"/>
      <w:bookmarkStart w:id="260" w:name="_Toc520356152"/>
      <w:bookmarkStart w:id="261" w:name="_Toc151193916"/>
      <w:bookmarkStart w:id="262" w:name="_Toc226965801"/>
      <w:bookmarkStart w:id="263" w:name="_Toc150509279"/>
      <w:bookmarkStart w:id="264" w:name="_Toc164229223"/>
      <w:bookmarkStart w:id="265" w:name="_Toc151193698"/>
      <w:bookmarkStart w:id="266" w:name="_Toc151190155"/>
      <w:r>
        <w:rPr>
          <w:rFonts w:ascii="Times New Roman" w:hAnsi="Times New Roman" w:eastAsia="宋体" w:cs="Times New Roman"/>
          <w:sz w:val="24"/>
        </w:rPr>
        <w:t>响应文件</w:t>
      </w:r>
      <w:bookmarkEnd w:id="234"/>
      <w:bookmarkEnd w:id="235"/>
      <w:bookmarkEnd w:id="236"/>
      <w:r>
        <w:rPr>
          <w:rFonts w:ascii="Times New Roman" w:hAnsi="Times New Roman" w:eastAsia="宋体" w:cs="Times New Roman"/>
          <w:sz w:val="24"/>
        </w:rPr>
        <w:t>构成</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6EA9206D">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bookmarkStart w:id="267" w:name="_Ref467052588"/>
      <w:r>
        <w:rPr>
          <w:rFonts w:ascii="Times New Roman" w:hAnsi="Times New Roman" w:eastAsia="宋体" w:cs="Times New Roman"/>
          <w:sz w:val="24"/>
        </w:rPr>
        <w:t>供应商应当按照竞争性磋商文件的要求编制响应文件，</w:t>
      </w:r>
      <w:r>
        <w:rPr>
          <w:rFonts w:ascii="Times New Roman" w:hAnsi="Times New Roman" w:eastAsia="宋体" w:cs="Times New Roman"/>
          <w:kern w:val="0"/>
          <w:sz w:val="24"/>
        </w:rPr>
        <w:t>并对其提交的响应文件的真实性、合法性承担法律责任</w:t>
      </w:r>
      <w:r>
        <w:rPr>
          <w:rFonts w:ascii="Times New Roman" w:hAnsi="Times New Roman" w:eastAsia="宋体" w:cs="Times New Roman"/>
          <w:sz w:val="24"/>
        </w:rPr>
        <w:t>。响应文件的部分格式要求，见第六章《响应文件格式》。</w:t>
      </w:r>
    </w:p>
    <w:p w14:paraId="46AF6092">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kern w:val="0"/>
          <w:sz w:val="24"/>
        </w:rPr>
        <w:t>对于竞争性磋商文件中标记了“实质性格式”文件的，</w:t>
      </w:r>
      <w:r>
        <w:rPr>
          <w:rFonts w:ascii="Times New Roman" w:hAnsi="Times New Roman" w:eastAsia="宋体" w:cs="Times New Roman"/>
          <w:sz w:val="24"/>
        </w:rPr>
        <w:t>供应商不得改变格式中给定的文字所表达的含义，不得删减格式中的实质性内容，不得自行添加与格式中给定的文字内容相矛盾的内容，不得对应当填写的空格不填写或不实质性响应，</w:t>
      </w:r>
      <w:r>
        <w:rPr>
          <w:rFonts w:ascii="Times New Roman" w:hAnsi="Times New Roman" w:eastAsia="宋体" w:cs="Times New Roman"/>
          <w:b/>
          <w:kern w:val="0"/>
          <w:sz w:val="24"/>
        </w:rPr>
        <w:t>否则响应无效</w:t>
      </w:r>
      <w:r>
        <w:rPr>
          <w:rFonts w:ascii="Times New Roman" w:hAnsi="Times New Roman" w:eastAsia="宋体" w:cs="Times New Roman"/>
          <w:kern w:val="0"/>
          <w:sz w:val="24"/>
        </w:rPr>
        <w:t>。未标记“实质性格式”的文件和竞争性磋商文件未提供格式的内容，可由供应商自行编写。</w:t>
      </w:r>
    </w:p>
    <w:p w14:paraId="62A23943">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第三章《评审方法和评审标准》中涉及的证明文件。</w:t>
      </w:r>
    </w:p>
    <w:p w14:paraId="39260766">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14:paraId="6CC3FAAC">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供应商认为应附的其他材料。</w:t>
      </w:r>
      <w:bookmarkEnd w:id="267"/>
    </w:p>
    <w:p w14:paraId="4EA0638A">
      <w:pPr>
        <w:numPr>
          <w:ilvl w:val="0"/>
          <w:numId w:val="8"/>
        </w:numPr>
        <w:tabs>
          <w:tab w:val="left" w:pos="360"/>
        </w:tabs>
        <w:snapToGrid w:val="0"/>
        <w:spacing w:after="160" w:line="360" w:lineRule="auto"/>
        <w:ind w:left="357" w:hanging="357"/>
        <w:outlineLvl w:val="1"/>
        <w:rPr>
          <w:rFonts w:ascii="Times New Roman" w:hAnsi="Times New Roman" w:eastAsia="宋体" w:cs="Times New Roman"/>
          <w:sz w:val="24"/>
        </w:rPr>
      </w:pPr>
      <w:bookmarkStart w:id="268" w:name="_Toc164351624"/>
      <w:bookmarkStart w:id="269" w:name="_Toc151193918"/>
      <w:bookmarkStart w:id="270" w:name="_Toc127151530"/>
      <w:bookmarkStart w:id="271" w:name="_Toc151193700"/>
      <w:bookmarkStart w:id="272" w:name="_Toc195842895"/>
      <w:bookmarkStart w:id="273" w:name="_Toc151193772"/>
      <w:bookmarkStart w:id="274" w:name="_Toc164229225"/>
      <w:bookmarkStart w:id="275" w:name="_Toc164608799"/>
      <w:bookmarkStart w:id="276" w:name="_Toc150480768"/>
      <w:bookmarkStart w:id="277" w:name="_Toc149720823"/>
      <w:bookmarkStart w:id="278" w:name="_Toc520356155"/>
      <w:bookmarkStart w:id="279" w:name="_Toc151193844"/>
      <w:bookmarkStart w:id="280" w:name="_Toc127161444"/>
      <w:bookmarkStart w:id="281" w:name="_Toc164608644"/>
      <w:bookmarkStart w:id="282" w:name="_Toc142311032"/>
      <w:bookmarkStart w:id="283" w:name="_Toc164229371"/>
      <w:bookmarkStart w:id="284" w:name="_Toc127151731"/>
      <w:bookmarkStart w:id="285" w:name="_Toc150509281"/>
      <w:bookmarkStart w:id="286" w:name="_Toc150774630"/>
      <w:bookmarkStart w:id="287" w:name="_Toc151190157"/>
      <w:bookmarkStart w:id="288" w:name="_Toc150774735"/>
      <w:bookmarkStart w:id="289" w:name="_Toc151193628"/>
      <w:r>
        <w:rPr>
          <w:rFonts w:ascii="Times New Roman" w:hAnsi="Times New Roman" w:eastAsia="宋体" w:cs="Times New Roman"/>
          <w:sz w:val="24"/>
        </w:rPr>
        <w:t>报价</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36BE07B6">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所有响应</w:t>
      </w:r>
      <w:r>
        <w:rPr>
          <w:rFonts w:hint="eastAsia" w:ascii="Times New Roman" w:hAnsi="Times New Roman" w:eastAsia="宋体" w:cs="Times New Roman"/>
          <w:sz w:val="24"/>
        </w:rPr>
        <w:t>均以人民币为计价货币</w:t>
      </w:r>
      <w:r>
        <w:rPr>
          <w:rFonts w:ascii="Times New Roman" w:hAnsi="Times New Roman" w:eastAsia="宋体" w:cs="Times New Roman"/>
          <w:sz w:val="24"/>
        </w:rPr>
        <w:t>。</w:t>
      </w:r>
    </w:p>
    <w:p w14:paraId="6D288831">
      <w:pPr>
        <w:numPr>
          <w:ilvl w:val="1"/>
          <w:numId w:val="8"/>
        </w:numPr>
        <w:tabs>
          <w:tab w:val="left" w:pos="1080"/>
        </w:tabs>
        <w:snapToGrid w:val="0"/>
        <w:spacing w:after="160" w:line="360" w:lineRule="auto"/>
        <w:ind w:left="1468" w:hanging="900"/>
        <w:rPr>
          <w:rFonts w:ascii="Times New Roman" w:hAnsi="Times New Roman" w:eastAsia="宋体" w:cs="Times New Roman"/>
          <w:sz w:val="24"/>
        </w:rPr>
      </w:pPr>
      <w:r>
        <w:rPr>
          <w:rFonts w:ascii="Times New Roman" w:hAnsi="Times New Roman" w:eastAsia="宋体" w:cs="Times New Roman"/>
          <w:sz w:val="24"/>
        </w:rPr>
        <w:t>供应商的报价应包括为完成本项目所发生的一切费用和税费，采购人将不再支付报价以外的任何费用。</w:t>
      </w:r>
      <w:r>
        <w:rPr>
          <w:rFonts w:hint="eastAsia" w:ascii="Times New Roman" w:hAnsi="Times New Roman" w:eastAsia="宋体" w:cs="Times New Roman"/>
          <w:sz w:val="24"/>
        </w:rPr>
        <w:t>供应商的报价应包括但不限于下列内容，《供应商须知资料表》中有特殊规定的，从其规定。</w:t>
      </w:r>
    </w:p>
    <w:p w14:paraId="0122D615">
      <w:pPr>
        <w:numPr>
          <w:ilvl w:val="2"/>
          <w:numId w:val="8"/>
        </w:numPr>
        <w:snapToGrid w:val="0"/>
        <w:spacing w:after="160" w:line="360" w:lineRule="auto"/>
        <w:ind w:left="1980" w:hanging="900"/>
        <w:rPr>
          <w:rFonts w:ascii="Times New Roman" w:hAnsi="Times New Roman" w:eastAsia="宋体" w:cs="Times New Roman"/>
          <w:sz w:val="24"/>
        </w:rPr>
      </w:pPr>
      <w:r>
        <w:rPr>
          <w:rFonts w:hint="eastAsia" w:ascii="Times New Roman" w:hAnsi="Times New Roman" w:eastAsia="宋体" w:cs="Times New Roman"/>
          <w:sz w:val="24"/>
        </w:rPr>
        <w:t>响应</w:t>
      </w:r>
      <w:r>
        <w:rPr>
          <w:rFonts w:ascii="Times New Roman" w:hAnsi="Times New Roman" w:eastAsia="宋体" w:cs="Times New Roman"/>
          <w:sz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imes New Roman" w:hAnsi="Times New Roman" w:eastAsia="宋体" w:cs="Times New Roman"/>
          <w:sz w:val="24"/>
        </w:rPr>
        <w:t>；</w:t>
      </w:r>
    </w:p>
    <w:p w14:paraId="3F422BDD">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按照竞争性磋商文件要求完成本项</w:t>
      </w:r>
      <w:r>
        <w:rPr>
          <w:rFonts w:hint="eastAsia" w:ascii="Times New Roman" w:hAnsi="Times New Roman" w:eastAsia="宋体" w:cs="Times New Roman"/>
          <w:sz w:val="24"/>
        </w:rPr>
        <w:t>目的全部相关费用。</w:t>
      </w:r>
    </w:p>
    <w:p w14:paraId="7E4F51F9">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采购人不得向供应商索要或者接受其给予的赠品、回扣或者与采购无关的其他商品、服务。</w:t>
      </w:r>
    </w:p>
    <w:p w14:paraId="773C9654">
      <w:pPr>
        <w:numPr>
          <w:ilvl w:val="1"/>
          <w:numId w:val="8"/>
        </w:numPr>
        <w:tabs>
          <w:tab w:val="left" w:pos="1080"/>
          <w:tab w:val="left" w:pos="2014"/>
        </w:tabs>
        <w:snapToGrid w:val="0"/>
        <w:spacing w:after="160" w:line="360" w:lineRule="auto"/>
        <w:ind w:left="1080" w:hanging="720"/>
        <w:rPr>
          <w:rFonts w:ascii="Times New Roman" w:hAnsi="Times New Roman" w:eastAsia="宋体" w:cs="Times New Roman"/>
          <w:sz w:val="24"/>
        </w:rPr>
      </w:pPr>
      <w:r>
        <w:rPr>
          <w:rFonts w:ascii="Times New Roman" w:hAnsi="Times New Roman" w:eastAsia="宋体" w:cs="Times New Roman"/>
          <w:sz w:val="24"/>
        </w:rPr>
        <w:t>供应商不能提供任何有选择性或可调整的最后报价（</w:t>
      </w:r>
      <w:r>
        <w:rPr>
          <w:rFonts w:ascii="Times New Roman" w:hAnsi="Times New Roman" w:eastAsia="宋体" w:cs="Times New Roman"/>
          <w:color w:val="000000"/>
          <w:kern w:val="0"/>
          <w:sz w:val="24"/>
        </w:rPr>
        <w:t>竞争性磋商文件</w:t>
      </w:r>
      <w:r>
        <w:rPr>
          <w:rFonts w:ascii="Times New Roman" w:hAnsi="Times New Roman" w:eastAsia="宋体" w:cs="Times New Roman"/>
          <w:sz w:val="24"/>
        </w:rPr>
        <w:t>另有规定的除外），否则其</w:t>
      </w:r>
      <w:r>
        <w:rPr>
          <w:rFonts w:ascii="Times New Roman" w:hAnsi="Times New Roman" w:eastAsia="宋体" w:cs="Times New Roman"/>
          <w:b/>
          <w:sz w:val="24"/>
        </w:rPr>
        <w:t>响应无效</w:t>
      </w:r>
      <w:r>
        <w:rPr>
          <w:rFonts w:ascii="Times New Roman" w:hAnsi="Times New Roman" w:eastAsia="宋体" w:cs="Times New Roman"/>
          <w:sz w:val="24"/>
        </w:rPr>
        <w:t>。</w:t>
      </w:r>
    </w:p>
    <w:p w14:paraId="040F15B9">
      <w:pPr>
        <w:numPr>
          <w:ilvl w:val="0"/>
          <w:numId w:val="8"/>
        </w:numPr>
        <w:tabs>
          <w:tab w:val="left" w:pos="360"/>
        </w:tabs>
        <w:snapToGrid w:val="0"/>
        <w:spacing w:after="160" w:line="360" w:lineRule="auto"/>
        <w:ind w:left="357" w:hanging="357"/>
        <w:outlineLvl w:val="1"/>
        <w:rPr>
          <w:rFonts w:ascii="Times New Roman" w:hAnsi="Times New Roman" w:eastAsia="宋体" w:cs="Times New Roman"/>
          <w:sz w:val="24"/>
        </w:rPr>
      </w:pPr>
      <w:r>
        <w:rPr>
          <w:rFonts w:ascii="Times New Roman" w:hAnsi="Times New Roman" w:eastAsia="宋体" w:cs="Times New Roman"/>
          <w:sz w:val="24"/>
        </w:rPr>
        <w:t>磋商保证金</w:t>
      </w:r>
    </w:p>
    <w:p w14:paraId="518D79B4">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bookmarkStart w:id="290" w:name="_Ref467306302"/>
      <w:r>
        <w:rPr>
          <w:rFonts w:ascii="Times New Roman" w:hAnsi="Times New Roman" w:eastAsia="宋体" w:cs="Times New Roman"/>
          <w:sz w:val="24"/>
        </w:rPr>
        <w:t>供应商应按《供应商须知资料表》中规定的金额及要求交纳磋商保证金</w:t>
      </w:r>
      <w:bookmarkEnd w:id="290"/>
      <w:r>
        <w:rPr>
          <w:rFonts w:ascii="Times New Roman" w:hAnsi="Times New Roman" w:eastAsia="宋体" w:cs="Times New Roman"/>
          <w:sz w:val="24"/>
        </w:rPr>
        <w:t>。</w:t>
      </w:r>
      <w:r>
        <w:rPr>
          <w:rFonts w:hint="eastAsia" w:ascii="Times New Roman" w:hAnsi="Times New Roman" w:eastAsia="宋体" w:cs="Times New Roman"/>
          <w:sz w:val="24"/>
        </w:rPr>
        <w:t>供应商自愿超额缴纳磋商保证金的，响应文件不做无效处理。</w:t>
      </w:r>
    </w:p>
    <w:p w14:paraId="5B10F441">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交纳磋商保证金可采用的形式：政府采购法律法规接受的支票、汇票、本票、网上银行支付或者金融机构、担保机构出具的保函等非现金形式。</w:t>
      </w:r>
    </w:p>
    <w:p w14:paraId="3F06DBEE">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磋商保证金到账（保函提交）截止时间同首次响应文件提交截止时间。以支票、汇票、本票、网上银行支付等形式提交磋商保证金的，应在首次响应文件提交截止时间前</w:t>
      </w:r>
      <w:r>
        <w:rPr>
          <w:rFonts w:hint="eastAsia" w:ascii="Times New Roman" w:hAnsi="Times New Roman" w:eastAsia="宋体" w:cs="Times New Roman"/>
          <w:sz w:val="24"/>
        </w:rPr>
        <w:t>到账</w:t>
      </w:r>
      <w:r>
        <w:rPr>
          <w:rFonts w:ascii="Times New Roman" w:hAnsi="Times New Roman" w:eastAsia="宋体" w:cs="Times New Roman"/>
          <w:sz w:val="24"/>
        </w:rPr>
        <w:t>；</w:t>
      </w:r>
      <w:r>
        <w:rPr>
          <w:rFonts w:hint="eastAsia" w:ascii="Times New Roman" w:hAnsi="Times New Roman" w:eastAsia="宋体" w:cs="Times New Roman"/>
          <w:sz w:val="24"/>
        </w:rPr>
        <w:t>以</w:t>
      </w:r>
      <w:r>
        <w:rPr>
          <w:rFonts w:ascii="Times New Roman" w:hAnsi="Times New Roman" w:eastAsia="宋体" w:cs="Times New Roman"/>
          <w:sz w:val="24"/>
        </w:rPr>
        <w:t>金融机构、担保机构出具的</w:t>
      </w:r>
      <w:r>
        <w:rPr>
          <w:rFonts w:hint="eastAsia" w:ascii="Times New Roman" w:hAnsi="Times New Roman" w:eastAsia="宋体" w:cs="Times New Roman"/>
          <w:sz w:val="24"/>
        </w:rPr>
        <w:t>纸质</w:t>
      </w:r>
      <w:r>
        <w:rPr>
          <w:rFonts w:ascii="Times New Roman" w:hAnsi="Times New Roman" w:eastAsia="宋体" w:cs="Times New Roman"/>
          <w:sz w:val="24"/>
        </w:rPr>
        <w:t>保函等形式提交</w:t>
      </w:r>
      <w:r>
        <w:rPr>
          <w:rFonts w:hint="eastAsia" w:ascii="Times New Roman" w:hAnsi="Times New Roman" w:eastAsia="宋体" w:cs="Times New Roman"/>
          <w:sz w:val="24"/>
        </w:rPr>
        <w:t>磋商</w:t>
      </w:r>
      <w:r>
        <w:rPr>
          <w:rFonts w:ascii="Times New Roman" w:hAnsi="Times New Roman" w:eastAsia="宋体" w:cs="Times New Roman"/>
          <w:sz w:val="24"/>
        </w:rPr>
        <w:t>保证金的，应在首次响应文件</w:t>
      </w:r>
      <w:r>
        <w:rPr>
          <w:rFonts w:hint="eastAsia" w:ascii="Times New Roman" w:hAnsi="Times New Roman" w:eastAsia="宋体" w:cs="Times New Roman"/>
          <w:sz w:val="24"/>
        </w:rPr>
        <w:t>提交</w:t>
      </w:r>
      <w:r>
        <w:rPr>
          <w:rFonts w:ascii="Times New Roman" w:hAnsi="Times New Roman" w:eastAsia="宋体" w:cs="Times New Roman"/>
          <w:sz w:val="24"/>
        </w:rPr>
        <w:t>截止时间前将原件提交至采购代理机构；由于</w:t>
      </w:r>
      <w:r>
        <w:rPr>
          <w:rFonts w:hint="eastAsia" w:ascii="Times New Roman" w:hAnsi="Times New Roman" w:eastAsia="宋体" w:cs="Times New Roman"/>
          <w:sz w:val="24"/>
        </w:rPr>
        <w:t>到账时间</w:t>
      </w:r>
      <w:r>
        <w:rPr>
          <w:rFonts w:ascii="Times New Roman" w:hAnsi="Times New Roman" w:eastAsia="宋体" w:cs="Times New Roman"/>
          <w:sz w:val="24"/>
        </w:rPr>
        <w:t>晚于首次响应文件提交截止时间的，或者票据错误、印鉴不清等原因导致不能到账的，其</w:t>
      </w:r>
      <w:r>
        <w:rPr>
          <w:rFonts w:ascii="Times New Roman" w:hAnsi="Times New Roman" w:eastAsia="宋体" w:cs="Times New Roman"/>
          <w:b/>
          <w:sz w:val="24"/>
        </w:rPr>
        <w:t>响应无效</w:t>
      </w:r>
      <w:r>
        <w:rPr>
          <w:rFonts w:ascii="Times New Roman" w:hAnsi="Times New Roman" w:eastAsia="宋体" w:cs="Times New Roman"/>
          <w:sz w:val="24"/>
        </w:rPr>
        <w:t>。</w:t>
      </w:r>
    </w:p>
    <w:p w14:paraId="42F79245">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磋商保证金有效期同响应有效期。</w:t>
      </w:r>
    </w:p>
    <w:p w14:paraId="56D219AA">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供应商为联合体的，可以由联合体中的一方或者多方共同交纳磋商保证金，其交纳的保证金对联合体各方均具有约束力。</w:t>
      </w:r>
    </w:p>
    <w:p w14:paraId="3BE0A051">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14:paraId="6265AB14">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napToGrid w:val="0"/>
          <w:kern w:val="0"/>
          <w:sz w:val="24"/>
        </w:rPr>
        <w:t>已提交响应文件的供应商，在提交最后报价之前，可以根据磋商情况退出磋商。采购人、采购代理机构将退还退出磋商的供应商的磋商保证金</w:t>
      </w:r>
      <w:r>
        <w:rPr>
          <w:rFonts w:hint="eastAsia" w:ascii="Times New Roman" w:hAnsi="Times New Roman" w:eastAsia="宋体" w:cs="Times New Roman"/>
          <w:snapToGrid w:val="0"/>
          <w:kern w:val="0"/>
          <w:sz w:val="24"/>
        </w:rPr>
        <w:t>；</w:t>
      </w:r>
    </w:p>
    <w:p w14:paraId="32F2D01C">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成交供应商的磋商保证金，在采购合同签订后5个工作日内退还成交供应商；</w:t>
      </w:r>
    </w:p>
    <w:p w14:paraId="59CC8720">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未成交供应商的磋商保证金，在成交通知书发出后5个工作日内退还</w:t>
      </w:r>
      <w:r>
        <w:rPr>
          <w:rFonts w:hint="eastAsia" w:ascii="Times New Roman" w:hAnsi="Times New Roman" w:eastAsia="宋体" w:cs="Times New Roman"/>
          <w:sz w:val="24"/>
        </w:rPr>
        <w:t>。</w:t>
      </w:r>
    </w:p>
    <w:p w14:paraId="1F52A7F3">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有下列情形之一的，采购人或采购代理机构不予退还磋商保证金：</w:t>
      </w:r>
    </w:p>
    <w:p w14:paraId="6B3437F3">
      <w:pPr>
        <w:numPr>
          <w:ilvl w:val="2"/>
          <w:numId w:val="8"/>
        </w:numPr>
        <w:snapToGrid w:val="0"/>
        <w:spacing w:after="160" w:line="360" w:lineRule="auto"/>
        <w:ind w:left="1980" w:hanging="900"/>
        <w:rPr>
          <w:rFonts w:ascii="Times New Roman" w:hAnsi="Times New Roman" w:eastAsia="宋体" w:cs="Times New Roman"/>
          <w:sz w:val="24"/>
        </w:rPr>
      </w:pPr>
      <w:r>
        <w:rPr>
          <w:rFonts w:hint="eastAsia" w:ascii="Times New Roman" w:hAnsi="Times New Roman" w:eastAsia="宋体" w:cs="Times New Roman"/>
          <w:sz w:val="24"/>
        </w:rPr>
        <w:t>供应商在响应文件提交截止时间后撤回响应文件的</w:t>
      </w:r>
      <w:r>
        <w:rPr>
          <w:rFonts w:ascii="Times New Roman" w:hAnsi="Times New Roman" w:eastAsia="宋体" w:cs="Times New Roman"/>
          <w:sz w:val="24"/>
        </w:rPr>
        <w:t>；</w:t>
      </w:r>
    </w:p>
    <w:p w14:paraId="02A11ABC">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供应商在响应文件中提供虚假材料的；</w:t>
      </w:r>
    </w:p>
    <w:p w14:paraId="3C395182">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除因不可抗力或磋商文件认可的情形以外，成交供应商不与采购人签订合同的；</w:t>
      </w:r>
    </w:p>
    <w:p w14:paraId="707BE795">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供应商与采购人、其他供应商或者采购代理机构恶意串通的；</w:t>
      </w:r>
    </w:p>
    <w:p w14:paraId="74C03D97">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《供应商须知资料表》规定的其他情形。</w:t>
      </w:r>
    </w:p>
    <w:p w14:paraId="3543623B">
      <w:pPr>
        <w:numPr>
          <w:ilvl w:val="0"/>
          <w:numId w:val="8"/>
        </w:numPr>
        <w:tabs>
          <w:tab w:val="left" w:pos="360"/>
        </w:tabs>
        <w:snapToGrid w:val="0"/>
        <w:spacing w:after="160" w:line="360" w:lineRule="auto"/>
        <w:ind w:left="357" w:hanging="357"/>
        <w:outlineLvl w:val="1"/>
        <w:rPr>
          <w:rFonts w:ascii="Times New Roman" w:hAnsi="Times New Roman" w:eastAsia="宋体" w:cs="Times New Roman"/>
          <w:sz w:val="24"/>
        </w:rPr>
      </w:pPr>
      <w:r>
        <w:rPr>
          <w:rFonts w:ascii="Times New Roman" w:hAnsi="Times New Roman" w:eastAsia="宋体" w:cs="Times New Roman"/>
          <w:sz w:val="24"/>
        </w:rPr>
        <w:t>响应有效期</w:t>
      </w:r>
    </w:p>
    <w:p w14:paraId="1250856C">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响应文件应在本竞争性磋商文件《供应商须知资料表》中规定的响应有效期内保持有效，响应有效期少于竞争性磋商文件规定期限的，其</w:t>
      </w:r>
      <w:r>
        <w:rPr>
          <w:rFonts w:ascii="Times New Roman" w:hAnsi="Times New Roman" w:eastAsia="宋体" w:cs="Times New Roman"/>
          <w:b/>
          <w:sz w:val="24"/>
        </w:rPr>
        <w:t>响应无效</w:t>
      </w:r>
      <w:r>
        <w:rPr>
          <w:rFonts w:ascii="Times New Roman" w:hAnsi="Times New Roman" w:eastAsia="宋体" w:cs="Times New Roman"/>
          <w:sz w:val="24"/>
        </w:rPr>
        <w:t>。</w:t>
      </w:r>
    </w:p>
    <w:p w14:paraId="18C77764">
      <w:pPr>
        <w:numPr>
          <w:ilvl w:val="0"/>
          <w:numId w:val="8"/>
        </w:numPr>
        <w:tabs>
          <w:tab w:val="left" w:pos="360"/>
        </w:tabs>
        <w:snapToGrid w:val="0"/>
        <w:spacing w:after="160" w:line="360" w:lineRule="auto"/>
        <w:ind w:left="357" w:hanging="357"/>
        <w:outlineLvl w:val="1"/>
        <w:rPr>
          <w:rFonts w:ascii="Times New Roman" w:hAnsi="Times New Roman" w:eastAsia="宋体" w:cs="Times New Roman"/>
          <w:sz w:val="24"/>
        </w:rPr>
      </w:pPr>
      <w:bookmarkStart w:id="291" w:name="_Toc150774738"/>
      <w:bookmarkStart w:id="292" w:name="_Toc127151734"/>
      <w:bookmarkStart w:id="293" w:name="_Toc151193703"/>
      <w:bookmarkStart w:id="294" w:name="_Toc164608647"/>
      <w:bookmarkStart w:id="295" w:name="_Toc149720826"/>
      <w:bookmarkStart w:id="296" w:name="_Toc150480771"/>
      <w:bookmarkStart w:id="297" w:name="_Toc127161447"/>
      <w:bookmarkStart w:id="298" w:name="_Toc164608802"/>
      <w:bookmarkStart w:id="299" w:name="_Toc164229374"/>
      <w:bookmarkStart w:id="300" w:name="_Toc164351627"/>
      <w:bookmarkStart w:id="301" w:name="_Toc150509284"/>
      <w:bookmarkStart w:id="302" w:name="_Toc142311035"/>
      <w:bookmarkStart w:id="303" w:name="_Toc305158801"/>
      <w:bookmarkStart w:id="304" w:name="_Toc151193847"/>
      <w:bookmarkStart w:id="305" w:name="_Toc151190160"/>
      <w:bookmarkStart w:id="306" w:name="_Toc520356158"/>
      <w:bookmarkStart w:id="307" w:name="_Toc164229228"/>
      <w:bookmarkStart w:id="308" w:name="_Toc226337229"/>
      <w:bookmarkStart w:id="309" w:name="_Toc226965723"/>
      <w:bookmarkStart w:id="310" w:name="_Toc150774633"/>
      <w:bookmarkStart w:id="311" w:name="_Toc305158875"/>
      <w:bookmarkStart w:id="312" w:name="_Toc127151533"/>
      <w:bookmarkStart w:id="313" w:name="_Toc151193921"/>
      <w:bookmarkStart w:id="314" w:name="_Toc264969223"/>
      <w:bookmarkStart w:id="315" w:name="_Toc226965806"/>
      <w:bookmarkStart w:id="316" w:name="_Toc265228371"/>
      <w:bookmarkStart w:id="317" w:name="_Toc195842898"/>
      <w:bookmarkStart w:id="318" w:name="_Toc151193775"/>
      <w:bookmarkStart w:id="319" w:name="_Toc226309777"/>
      <w:bookmarkStart w:id="320" w:name="_Toc151193631"/>
      <w:r>
        <w:rPr>
          <w:rFonts w:ascii="Times New Roman" w:hAnsi="Times New Roman" w:eastAsia="宋体" w:cs="Times New Roman"/>
          <w:sz w:val="24"/>
        </w:rPr>
        <w:t>响应文件的签署</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r>
        <w:rPr>
          <w:rFonts w:ascii="Times New Roman" w:hAnsi="Times New Roman" w:eastAsia="宋体" w:cs="Times New Roman"/>
          <w:sz w:val="24"/>
        </w:rPr>
        <w:t>、盖章</w:t>
      </w:r>
    </w:p>
    <w:p w14:paraId="3DB41A8C">
      <w:pPr>
        <w:numPr>
          <w:ilvl w:val="1"/>
          <w:numId w:val="8"/>
        </w:numPr>
        <w:tabs>
          <w:tab w:val="left" w:pos="1080"/>
          <w:tab w:val="left" w:pos="2014"/>
        </w:tabs>
        <w:snapToGrid w:val="0"/>
        <w:spacing w:after="160" w:line="360" w:lineRule="auto"/>
        <w:ind w:left="1077" w:hanging="720"/>
        <w:rPr>
          <w:rFonts w:hint="eastAsia" w:ascii="宋体" w:hAnsi="宋体" w:eastAsia="宋体" w:cs="Times New Roman"/>
          <w:sz w:val="24"/>
        </w:rPr>
      </w:pPr>
      <w:bookmarkStart w:id="321" w:name="_Toc151193922"/>
      <w:bookmarkStart w:id="322" w:name="_Toc305158876"/>
      <w:bookmarkStart w:id="323" w:name="_Toc127151534"/>
      <w:bookmarkStart w:id="324" w:name="_Toc150774634"/>
      <w:bookmarkStart w:id="325" w:name="_Toc150480772"/>
      <w:bookmarkStart w:id="326" w:name="_Toc226965807"/>
      <w:bookmarkStart w:id="327" w:name="_Toc195842899"/>
      <w:bookmarkStart w:id="328" w:name="_Toc151193848"/>
      <w:bookmarkStart w:id="329" w:name="_Toc264969224"/>
      <w:bookmarkStart w:id="330" w:name="_Toc265228372"/>
      <w:bookmarkStart w:id="331" w:name="_Toc226337230"/>
      <w:bookmarkStart w:id="332" w:name="_Toc151190161"/>
      <w:bookmarkStart w:id="333" w:name="_Toc150774739"/>
      <w:bookmarkStart w:id="334" w:name="_Toc151193632"/>
      <w:bookmarkStart w:id="335" w:name="_Toc305158802"/>
      <w:bookmarkStart w:id="336" w:name="_Toc151193776"/>
      <w:bookmarkStart w:id="337" w:name="_Toc150509285"/>
      <w:bookmarkStart w:id="338" w:name="_Toc226309778"/>
      <w:bookmarkStart w:id="339" w:name="_Toc226965724"/>
      <w:bookmarkStart w:id="340" w:name="_Toc151193704"/>
      <w:bookmarkStart w:id="341" w:name="_Toc142311036"/>
      <w:bookmarkStart w:id="342" w:name="_Toc520356159"/>
      <w:r>
        <w:rPr>
          <w:rFonts w:hint="eastAsia" w:ascii="宋体" w:hAnsi="宋体" w:eastAsia="宋体" w:cs="Times New Roman"/>
          <w:sz w:val="24"/>
        </w:rPr>
        <w:t>供应商应准备首次磋商响应文件正本　一　份和副本  二  份，每份首次磋商响应文件须清楚地标明“正本”或“副本”。若正本和副本不符，以正本为准。另外供应商还需提供电子光盘或U盘磋商响应文件1份，电子版磋商响应文件与纸质磋商响应文件内容不符的，以纸质磋商响应文件为准。</w:t>
      </w:r>
    </w:p>
    <w:p w14:paraId="67E3C7FC">
      <w:pPr>
        <w:numPr>
          <w:ilvl w:val="1"/>
          <w:numId w:val="8"/>
        </w:numPr>
        <w:tabs>
          <w:tab w:val="left" w:pos="1080"/>
          <w:tab w:val="left" w:pos="2014"/>
        </w:tabs>
        <w:snapToGrid w:val="0"/>
        <w:spacing w:after="160" w:line="360" w:lineRule="auto"/>
        <w:ind w:left="1077" w:hanging="720"/>
        <w:rPr>
          <w:rFonts w:hint="eastAsia" w:ascii="宋体" w:hAnsi="宋体" w:eastAsia="宋体" w:cs="Times New Roman"/>
          <w:sz w:val="24"/>
        </w:rPr>
      </w:pPr>
      <w:r>
        <w:rPr>
          <w:rFonts w:hint="eastAsia" w:ascii="宋体" w:hAnsi="宋体" w:eastAsia="宋体" w:cs="Times New Roman"/>
          <w:sz w:val="24"/>
        </w:rPr>
        <w:t>磋商响应文件的正本须打印或用不褪色墨水书写（采用A4纸），并由供应商的法定代表人或经其正式授权的代表在要求的地方签字、加盖单位印章。授权代表须有书面的“法定代表人授权书”（标准格式附后），并将其附在磋商响应文件中。磋商响应文件的副本可采用正本的复印件（采用A4纸）。</w:t>
      </w:r>
    </w:p>
    <w:p w14:paraId="66462F81">
      <w:pPr>
        <w:numPr>
          <w:ilvl w:val="1"/>
          <w:numId w:val="8"/>
        </w:numPr>
        <w:tabs>
          <w:tab w:val="left" w:pos="1080"/>
          <w:tab w:val="left" w:pos="2014"/>
        </w:tabs>
        <w:snapToGrid w:val="0"/>
        <w:spacing w:after="160" w:line="360" w:lineRule="auto"/>
        <w:ind w:left="1077" w:hanging="720"/>
        <w:rPr>
          <w:rFonts w:hint="eastAsia" w:ascii="宋体" w:hAnsi="宋体" w:eastAsia="宋体" w:cs="Times New Roman"/>
          <w:sz w:val="24"/>
        </w:rPr>
      </w:pPr>
      <w:r>
        <w:rPr>
          <w:rFonts w:hint="eastAsia" w:ascii="宋体" w:hAnsi="宋体" w:eastAsia="宋体" w:cs="Times New Roman"/>
          <w:sz w:val="24"/>
        </w:rPr>
        <w:t>任何行间插字、涂改和增删，必须由磋商响应文件签字人签字或加盖公章后才有效。</w:t>
      </w:r>
    </w:p>
    <w:p w14:paraId="59922F5F">
      <w:pPr>
        <w:numPr>
          <w:ilvl w:val="1"/>
          <w:numId w:val="8"/>
        </w:numPr>
        <w:tabs>
          <w:tab w:val="left" w:pos="1080"/>
          <w:tab w:val="left" w:pos="2014"/>
        </w:tabs>
        <w:snapToGrid w:val="0"/>
        <w:spacing w:after="160" w:line="360" w:lineRule="auto"/>
        <w:ind w:left="1077" w:hanging="720"/>
        <w:rPr>
          <w:rFonts w:hint="eastAsia" w:ascii="宋体" w:hAnsi="宋体" w:eastAsia="宋体" w:cs="Times New Roman"/>
          <w:sz w:val="24"/>
        </w:rPr>
      </w:pPr>
      <w:r>
        <w:rPr>
          <w:rFonts w:hint="eastAsia" w:ascii="宋体" w:hAnsi="宋体" w:eastAsia="宋体" w:cs="Times New Roman"/>
          <w:sz w:val="24"/>
        </w:rPr>
        <w:t>磋商响应文件因字迹潦草或表达不清所引起的后果由供应商负责。</w:t>
      </w:r>
    </w:p>
    <w:p w14:paraId="2C9E1667">
      <w:pPr>
        <w:tabs>
          <w:tab w:val="left" w:pos="900"/>
          <w:tab w:val="left" w:pos="1080"/>
        </w:tabs>
        <w:snapToGrid w:val="0"/>
        <w:spacing w:after="160" w:line="360" w:lineRule="auto"/>
        <w:ind w:left="357"/>
        <w:rPr>
          <w:rFonts w:ascii="Times New Roman" w:hAnsi="Times New Roman" w:eastAsia="宋体" w:cs="Times New Roman"/>
        </w:rPr>
      </w:pPr>
    </w:p>
    <w:p w14:paraId="326C05EB">
      <w:pPr>
        <w:keepNext/>
        <w:keepLines/>
        <w:widowControl w:val="0"/>
        <w:autoSpaceDE w:val="0"/>
        <w:autoSpaceDN w:val="0"/>
        <w:adjustRightInd w:val="0"/>
        <w:spacing w:before="0" w:after="160" w:line="360" w:lineRule="auto"/>
        <w:jc w:val="center"/>
        <w:outlineLvl w:val="1"/>
        <w:rPr>
          <w:rFonts w:ascii="Times New Roman" w:hAnsi="Times New Roman" w:eastAsia="宋体" w:cs="Times New Roman"/>
          <w:b/>
          <w:kern w:val="0"/>
          <w:sz w:val="28"/>
          <w:szCs w:val="20"/>
          <w:lang w:val="en-US" w:eastAsia="zh-CN" w:bidi="ar-SA"/>
        </w:rPr>
      </w:pPr>
      <w:r>
        <w:rPr>
          <w:rFonts w:ascii="Times New Roman" w:hAnsi="Times New Roman" w:eastAsia="宋体" w:cs="Times New Roman"/>
          <w:b/>
          <w:kern w:val="0"/>
          <w:sz w:val="28"/>
          <w:szCs w:val="20"/>
          <w:lang w:val="en-US" w:eastAsia="zh-CN" w:bidi="ar-SA"/>
        </w:rPr>
        <w:t>四   响应文件的提交</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14:paraId="6674EEBB">
      <w:pPr>
        <w:numPr>
          <w:ilvl w:val="0"/>
          <w:numId w:val="8"/>
        </w:numPr>
        <w:tabs>
          <w:tab w:val="left" w:pos="360"/>
        </w:tabs>
        <w:snapToGrid w:val="0"/>
        <w:spacing w:after="160" w:line="360" w:lineRule="auto"/>
        <w:ind w:left="357" w:hanging="357"/>
        <w:outlineLvl w:val="1"/>
        <w:rPr>
          <w:rFonts w:ascii="Times New Roman" w:hAnsi="Times New Roman" w:eastAsia="宋体" w:cs="Times New Roman"/>
          <w:sz w:val="24"/>
        </w:rPr>
      </w:pPr>
      <w:bookmarkStart w:id="343" w:name="_Toc164608649"/>
      <w:bookmarkStart w:id="344" w:name="_Toc265228373"/>
      <w:bookmarkStart w:id="345" w:name="_Toc226309779"/>
      <w:bookmarkStart w:id="346" w:name="_Toc164229230"/>
      <w:bookmarkStart w:id="347" w:name="_Toc520356160"/>
      <w:bookmarkStart w:id="348" w:name="_Toc164608804"/>
      <w:bookmarkStart w:id="349" w:name="_Toc164351629"/>
      <w:bookmarkStart w:id="350" w:name="_Toc305158803"/>
      <w:bookmarkStart w:id="351" w:name="_Toc151190162"/>
      <w:bookmarkStart w:id="352" w:name="_Toc151193705"/>
      <w:bookmarkStart w:id="353" w:name="_Toc151193923"/>
      <w:bookmarkStart w:id="354" w:name="_Toc150774635"/>
      <w:bookmarkStart w:id="355" w:name="_Toc150480773"/>
      <w:bookmarkStart w:id="356" w:name="_Toc226965808"/>
      <w:bookmarkStart w:id="357" w:name="_Toc226337231"/>
      <w:bookmarkStart w:id="358" w:name="_Toc127151736"/>
      <w:bookmarkStart w:id="359" w:name="_Toc151193777"/>
      <w:bookmarkStart w:id="360" w:name="_Toc150509286"/>
      <w:bookmarkStart w:id="361" w:name="_Toc164229376"/>
      <w:bookmarkStart w:id="362" w:name="_Toc305158877"/>
      <w:bookmarkStart w:id="363" w:name="_Toc151193633"/>
      <w:bookmarkStart w:id="364" w:name="_Toc195842900"/>
      <w:bookmarkStart w:id="365" w:name="_Toc226965725"/>
      <w:bookmarkStart w:id="366" w:name="_Toc150774740"/>
      <w:bookmarkStart w:id="367" w:name="_Toc127161449"/>
      <w:bookmarkStart w:id="368" w:name="_Toc264969225"/>
      <w:bookmarkStart w:id="369" w:name="_Toc127151535"/>
      <w:bookmarkStart w:id="370" w:name="_Toc142311037"/>
      <w:bookmarkStart w:id="371" w:name="_Toc151193849"/>
      <w:bookmarkStart w:id="372" w:name="_Toc149720828"/>
      <w:r>
        <w:rPr>
          <w:rFonts w:ascii="Times New Roman" w:hAnsi="Times New Roman" w:eastAsia="宋体" w:cs="Times New Roman"/>
          <w:sz w:val="24"/>
        </w:rPr>
        <w:t>响应文件的</w:t>
      </w:r>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Pr>
          <w:rFonts w:ascii="Times New Roman" w:hAnsi="Times New Roman" w:eastAsia="宋体" w:cs="Times New Roman"/>
          <w:sz w:val="24"/>
        </w:rPr>
        <w:t>提交</w:t>
      </w:r>
    </w:p>
    <w:p w14:paraId="0AF46280">
      <w:pPr>
        <w:numPr>
          <w:ilvl w:val="1"/>
          <w:numId w:val="8"/>
        </w:numPr>
        <w:tabs>
          <w:tab w:val="left" w:pos="1080"/>
          <w:tab w:val="left" w:pos="2014"/>
        </w:tabs>
        <w:snapToGrid w:val="0"/>
        <w:spacing w:after="160" w:line="360" w:lineRule="auto"/>
        <w:ind w:left="1077" w:hanging="720"/>
        <w:rPr>
          <w:rFonts w:hint="eastAsia" w:ascii="宋体" w:hAnsi="宋体" w:eastAsia="宋体" w:cs="Times New Roman"/>
          <w:sz w:val="24"/>
        </w:rPr>
      </w:pPr>
      <w:bookmarkStart w:id="373" w:name="_Toc520356161"/>
      <w:bookmarkStart w:id="374" w:name="_Toc150509287"/>
      <w:bookmarkStart w:id="375" w:name="_Toc150774636"/>
      <w:bookmarkStart w:id="376" w:name="_Toc151193706"/>
      <w:bookmarkStart w:id="377" w:name="_Toc305158804"/>
      <w:bookmarkStart w:id="378" w:name="_Toc127161450"/>
      <w:bookmarkStart w:id="379" w:name="_Toc164351630"/>
      <w:bookmarkStart w:id="380" w:name="_Toc164229231"/>
      <w:bookmarkStart w:id="381" w:name="_Toc151193778"/>
      <w:bookmarkStart w:id="382" w:name="_Toc151193924"/>
      <w:bookmarkStart w:id="383" w:name="_Toc151193850"/>
      <w:bookmarkStart w:id="384" w:name="_Toc265228374"/>
      <w:bookmarkStart w:id="385" w:name="_Toc151193634"/>
      <w:bookmarkStart w:id="386" w:name="_Toc164608805"/>
      <w:bookmarkStart w:id="387" w:name="_Toc151190163"/>
      <w:bookmarkStart w:id="388" w:name="_Toc164608650"/>
      <w:bookmarkStart w:id="389" w:name="_Toc305158878"/>
      <w:bookmarkStart w:id="390" w:name="_Toc264969226"/>
      <w:bookmarkStart w:id="391" w:name="_Toc226309780"/>
      <w:bookmarkStart w:id="392" w:name="_Toc226337232"/>
      <w:bookmarkStart w:id="393" w:name="_Toc127151536"/>
      <w:bookmarkStart w:id="394" w:name="_Toc195842901"/>
      <w:bookmarkStart w:id="395" w:name="_Toc150774741"/>
      <w:bookmarkStart w:id="396" w:name="_Toc149720829"/>
      <w:bookmarkStart w:id="397" w:name="_Toc142311038"/>
      <w:bookmarkStart w:id="398" w:name="_Toc226965809"/>
      <w:bookmarkStart w:id="399" w:name="_Toc164229377"/>
      <w:bookmarkStart w:id="400" w:name="_Toc150480774"/>
      <w:bookmarkStart w:id="401" w:name="_Toc127151737"/>
      <w:bookmarkStart w:id="402" w:name="_Toc226965726"/>
      <w:r>
        <w:rPr>
          <w:rFonts w:hint="eastAsia" w:ascii="宋体" w:hAnsi="宋体" w:eastAsia="宋体" w:cs="Times New Roman"/>
          <w:sz w:val="24"/>
        </w:rPr>
        <w:t>磋商时，供应商应将磋商响应文件正本密封装在单独的信封中、所有副本一起密封装在单独的信封中，且在信封正面标明“正本”“副本”字样。电子版磋商响应文件可单独密封包装，也可和正本一起封装。</w:t>
      </w:r>
    </w:p>
    <w:p w14:paraId="5422B2CE">
      <w:pPr>
        <w:numPr>
          <w:ilvl w:val="1"/>
          <w:numId w:val="8"/>
        </w:numPr>
        <w:tabs>
          <w:tab w:val="left" w:pos="1080"/>
          <w:tab w:val="left" w:pos="2014"/>
        </w:tabs>
        <w:snapToGrid w:val="0"/>
        <w:spacing w:after="160" w:line="360" w:lineRule="auto"/>
        <w:ind w:left="1077" w:hanging="720"/>
        <w:rPr>
          <w:rFonts w:hint="eastAsia" w:ascii="宋体" w:hAnsi="宋体" w:eastAsia="宋体" w:cs="Times New Roman"/>
          <w:sz w:val="24"/>
        </w:rPr>
      </w:pPr>
      <w:r>
        <w:rPr>
          <w:rFonts w:hint="eastAsia" w:ascii="宋体" w:hAnsi="宋体" w:eastAsia="宋体" w:cs="Times New Roman"/>
          <w:sz w:val="24"/>
        </w:rPr>
        <w:t>所有信封上均应：</w:t>
      </w:r>
    </w:p>
    <w:p w14:paraId="40F66571">
      <w:pPr>
        <w:tabs>
          <w:tab w:val="left" w:pos="360"/>
        </w:tabs>
        <w:snapToGrid w:val="0"/>
        <w:spacing w:after="160" w:line="360" w:lineRule="auto"/>
        <w:ind w:left="357"/>
        <w:outlineLvl w:val="1"/>
        <w:rPr>
          <w:rFonts w:hint="eastAsia" w:ascii="宋体" w:hAnsi="宋体" w:eastAsia="宋体" w:cs="Times New Roman"/>
          <w:sz w:val="24"/>
        </w:rPr>
      </w:pPr>
      <w:r>
        <w:rPr>
          <w:rFonts w:hint="eastAsia" w:ascii="宋体" w:hAnsi="宋体" w:eastAsia="宋体" w:cs="Times New Roman"/>
          <w:sz w:val="24"/>
        </w:rPr>
        <w:t>1）清楚标明递交至磋商公告或磋商邀请书中指明的地址。</w:t>
      </w:r>
    </w:p>
    <w:p w14:paraId="7E73161D">
      <w:pPr>
        <w:tabs>
          <w:tab w:val="left" w:pos="360"/>
        </w:tabs>
        <w:snapToGrid w:val="0"/>
        <w:spacing w:after="160" w:line="360" w:lineRule="auto"/>
        <w:ind w:left="357"/>
        <w:outlineLvl w:val="1"/>
        <w:rPr>
          <w:rFonts w:hint="eastAsia" w:ascii="宋体" w:hAnsi="宋体" w:eastAsia="宋体" w:cs="Times New Roman"/>
          <w:sz w:val="24"/>
        </w:rPr>
      </w:pPr>
      <w:r>
        <w:rPr>
          <w:rFonts w:hint="eastAsia" w:ascii="宋体" w:hAnsi="宋体" w:eastAsia="宋体" w:cs="Times New Roman"/>
          <w:sz w:val="24"/>
        </w:rPr>
        <w:t>2）注明磋商公告或磋商邀请书中指明的项目名称、磋商编号和“在      年   月    日     时之前不得启封”的字样（填入规定的递交首次磋商响应文件日期和时间）。</w:t>
      </w:r>
    </w:p>
    <w:p w14:paraId="10F1ECBE">
      <w:pPr>
        <w:tabs>
          <w:tab w:val="left" w:pos="360"/>
        </w:tabs>
        <w:snapToGrid w:val="0"/>
        <w:spacing w:after="160" w:line="360" w:lineRule="auto"/>
        <w:ind w:left="357"/>
        <w:outlineLvl w:val="1"/>
        <w:rPr>
          <w:rFonts w:hint="eastAsia" w:ascii="宋体" w:hAnsi="宋体" w:eastAsia="宋体" w:cs="Times New Roman"/>
          <w:sz w:val="24"/>
        </w:rPr>
      </w:pPr>
      <w:r>
        <w:rPr>
          <w:rFonts w:hint="eastAsia" w:ascii="宋体" w:hAnsi="宋体" w:eastAsia="宋体" w:cs="Times New Roman"/>
          <w:sz w:val="24"/>
        </w:rPr>
        <w:t>3）在信封的封装处加盖供应商公章。</w:t>
      </w:r>
    </w:p>
    <w:p w14:paraId="14E474E5">
      <w:pPr>
        <w:numPr>
          <w:ilvl w:val="1"/>
          <w:numId w:val="8"/>
        </w:numPr>
        <w:tabs>
          <w:tab w:val="left" w:pos="1080"/>
          <w:tab w:val="left" w:pos="2014"/>
        </w:tabs>
        <w:snapToGrid w:val="0"/>
        <w:spacing w:after="160" w:line="360" w:lineRule="auto"/>
        <w:ind w:left="1077" w:hanging="720"/>
        <w:rPr>
          <w:rFonts w:hint="eastAsia" w:ascii="宋体" w:hAnsi="宋体" w:eastAsia="宋体" w:cs="Times New Roman"/>
          <w:sz w:val="24"/>
        </w:rPr>
      </w:pPr>
      <w:r>
        <w:rPr>
          <w:rFonts w:hint="eastAsia" w:ascii="宋体" w:hAnsi="宋体" w:eastAsia="宋体" w:cs="Times New Roman"/>
          <w:sz w:val="24"/>
        </w:rPr>
        <w:t>所有信封上还应写明供应商名称和地址，以便若其首次磋商响应文件递交截止时间后被宣布为“迟到”磋商响应时，能原封退回。</w:t>
      </w:r>
    </w:p>
    <w:p w14:paraId="4BF71E4C">
      <w:pPr>
        <w:numPr>
          <w:ilvl w:val="1"/>
          <w:numId w:val="8"/>
        </w:numPr>
        <w:tabs>
          <w:tab w:val="left" w:pos="900"/>
          <w:tab w:val="left" w:pos="1080"/>
          <w:tab w:val="left" w:pos="2014"/>
        </w:tabs>
        <w:snapToGrid w:val="0"/>
        <w:spacing w:after="160" w:line="360" w:lineRule="auto"/>
        <w:ind w:left="1077" w:hanging="720"/>
        <w:rPr>
          <w:rFonts w:hint="eastAsia" w:ascii="宋体" w:hAnsi="宋体" w:eastAsia="宋体" w:cs="Times New Roman"/>
          <w:sz w:val="24"/>
        </w:rPr>
      </w:pPr>
      <w:r>
        <w:rPr>
          <w:rFonts w:hint="eastAsia" w:ascii="宋体" w:hAnsi="宋体" w:eastAsia="宋体" w:cs="Times New Roman"/>
          <w:sz w:val="24"/>
        </w:rPr>
        <w:t>如果供应商未按上述要求密封及加写标记，采购单位对磋商响应文件的误投或过早启封概不负责。</w:t>
      </w:r>
    </w:p>
    <w:p w14:paraId="451E43F2">
      <w:pPr>
        <w:numPr>
          <w:ilvl w:val="0"/>
          <w:numId w:val="8"/>
        </w:numPr>
        <w:tabs>
          <w:tab w:val="left" w:pos="360"/>
        </w:tabs>
        <w:snapToGrid w:val="0"/>
        <w:spacing w:after="160" w:line="360" w:lineRule="auto"/>
        <w:ind w:left="357" w:hanging="357"/>
        <w:outlineLvl w:val="1"/>
        <w:rPr>
          <w:rFonts w:ascii="Times New Roman" w:hAnsi="Times New Roman" w:eastAsia="宋体" w:cs="Times New Roman"/>
          <w:sz w:val="24"/>
        </w:rPr>
      </w:pPr>
      <w:r>
        <w:rPr>
          <w:rFonts w:ascii="Times New Roman" w:hAnsi="Times New Roman" w:eastAsia="宋体" w:cs="Times New Roman"/>
          <w:sz w:val="24"/>
        </w:rPr>
        <w:t>响应文件</w:t>
      </w:r>
      <w:r>
        <w:rPr>
          <w:rFonts w:hint="eastAsia" w:ascii="Times New Roman" w:hAnsi="Times New Roman" w:eastAsia="宋体" w:cs="Times New Roman"/>
          <w:sz w:val="24"/>
        </w:rPr>
        <w:t>提交</w:t>
      </w:r>
      <w:r>
        <w:rPr>
          <w:rFonts w:ascii="Times New Roman" w:hAnsi="Times New Roman" w:eastAsia="宋体" w:cs="Times New Roman"/>
          <w:sz w:val="24"/>
        </w:rPr>
        <w:t>截止</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Pr>
          <w:rFonts w:ascii="Times New Roman" w:hAnsi="Times New Roman" w:eastAsia="宋体" w:cs="Times New Roman"/>
          <w:sz w:val="24"/>
        </w:rPr>
        <w:t>时间</w:t>
      </w:r>
    </w:p>
    <w:p w14:paraId="39D8B544">
      <w:pPr>
        <w:numPr>
          <w:ilvl w:val="1"/>
          <w:numId w:val="8"/>
        </w:numPr>
        <w:tabs>
          <w:tab w:val="left" w:pos="900"/>
          <w:tab w:val="left" w:pos="1080"/>
          <w:tab w:val="left" w:pos="2014"/>
        </w:tabs>
        <w:snapToGrid w:val="0"/>
        <w:spacing w:after="160" w:line="360" w:lineRule="auto"/>
        <w:ind w:left="1077" w:hanging="720"/>
        <w:rPr>
          <w:rFonts w:hint="eastAsia" w:ascii="宋体" w:hAnsi="宋体" w:eastAsia="宋体" w:cs="Times New Roman"/>
          <w:sz w:val="24"/>
        </w:rPr>
      </w:pPr>
      <w:bookmarkStart w:id="403" w:name="_Toc164608651"/>
      <w:bookmarkStart w:id="404" w:name="_Toc149720830"/>
      <w:bookmarkStart w:id="405" w:name="_Toc150774742"/>
      <w:bookmarkStart w:id="406" w:name="_Toc164229232"/>
      <w:bookmarkStart w:id="407" w:name="_Toc127161451"/>
      <w:bookmarkStart w:id="408" w:name="_Toc265228375"/>
      <w:bookmarkStart w:id="409" w:name="_Toc164229378"/>
      <w:bookmarkStart w:id="410" w:name="_Toc150509288"/>
      <w:bookmarkStart w:id="411" w:name="_Toc164608806"/>
      <w:bookmarkStart w:id="412" w:name="_Toc151193925"/>
      <w:bookmarkStart w:id="413" w:name="_Toc195842902"/>
      <w:bookmarkStart w:id="414" w:name="_Toc150774637"/>
      <w:bookmarkStart w:id="415" w:name="_Toc305158805"/>
      <w:bookmarkStart w:id="416" w:name="_Toc151193851"/>
      <w:bookmarkStart w:id="417" w:name="_Toc264969227"/>
      <w:bookmarkStart w:id="418" w:name="_Toc226337233"/>
      <w:bookmarkStart w:id="419" w:name="_Toc151193779"/>
      <w:bookmarkStart w:id="420" w:name="_Toc127151537"/>
      <w:bookmarkStart w:id="421" w:name="_Toc127151738"/>
      <w:bookmarkStart w:id="422" w:name="_Toc226309781"/>
      <w:bookmarkStart w:id="423" w:name="_Toc151190164"/>
      <w:bookmarkStart w:id="424" w:name="_Toc151193635"/>
      <w:bookmarkStart w:id="425" w:name="_Toc142311039"/>
      <w:bookmarkStart w:id="426" w:name="_Toc164351631"/>
      <w:bookmarkStart w:id="427" w:name="_Toc520356162"/>
      <w:bookmarkStart w:id="428" w:name="_Toc305158879"/>
      <w:bookmarkStart w:id="429" w:name="_Toc150480775"/>
      <w:bookmarkStart w:id="430" w:name="_Toc226965810"/>
      <w:bookmarkStart w:id="431" w:name="_Toc151193707"/>
      <w:bookmarkStart w:id="432" w:name="_Toc226965727"/>
      <w:r>
        <w:rPr>
          <w:rFonts w:hint="eastAsia" w:ascii="宋体" w:hAnsi="宋体" w:eastAsia="宋体" w:cs="Times New Roman"/>
          <w:sz w:val="24"/>
        </w:rPr>
        <w:t>供应商应在磋商邀请中规定的截止日期和时间内，将首次磋商响应文件递交采购单位，递交地点应是磋商邀请书中规定的地址。</w:t>
      </w:r>
    </w:p>
    <w:p w14:paraId="69A9263B">
      <w:pPr>
        <w:numPr>
          <w:ilvl w:val="1"/>
          <w:numId w:val="8"/>
        </w:numPr>
        <w:tabs>
          <w:tab w:val="left" w:pos="900"/>
          <w:tab w:val="left" w:pos="1080"/>
          <w:tab w:val="left" w:pos="2014"/>
        </w:tabs>
        <w:snapToGrid w:val="0"/>
        <w:spacing w:after="160" w:line="360" w:lineRule="auto"/>
        <w:ind w:left="1077" w:hanging="720"/>
        <w:rPr>
          <w:rFonts w:hint="eastAsia" w:ascii="宋体" w:hAnsi="宋体" w:eastAsia="宋体" w:cs="Times New Roman"/>
          <w:sz w:val="24"/>
        </w:rPr>
      </w:pPr>
      <w:r>
        <w:rPr>
          <w:rFonts w:hint="eastAsia" w:ascii="宋体" w:hAnsi="宋体" w:eastAsia="宋体" w:cs="Times New Roman"/>
          <w:sz w:val="24"/>
        </w:rPr>
        <w:t>采购单位有权按本须知的规定，通过修改磋商文件延长首次磋商响应文件递交截止期。在此情况下，采购单位和供应商受首次磋商响应文件递交截止期制约的所有权利和义务均应延长至新的截止期。</w:t>
      </w:r>
    </w:p>
    <w:p w14:paraId="23C56C27">
      <w:pPr>
        <w:numPr>
          <w:ilvl w:val="1"/>
          <w:numId w:val="8"/>
        </w:numPr>
        <w:tabs>
          <w:tab w:val="left" w:pos="900"/>
          <w:tab w:val="left" w:pos="1080"/>
          <w:tab w:val="left" w:pos="2014"/>
        </w:tabs>
        <w:snapToGrid w:val="0"/>
        <w:spacing w:after="160" w:line="360" w:lineRule="auto"/>
        <w:ind w:left="1077" w:hanging="720"/>
        <w:rPr>
          <w:rFonts w:hint="eastAsia" w:ascii="宋体" w:hAnsi="宋体" w:eastAsia="宋体" w:cs="Times New Roman"/>
          <w:sz w:val="24"/>
        </w:rPr>
      </w:pPr>
      <w:r>
        <w:rPr>
          <w:rFonts w:hint="eastAsia" w:ascii="宋体" w:hAnsi="宋体" w:eastAsia="宋体" w:cs="Times New Roman"/>
          <w:sz w:val="24"/>
        </w:rPr>
        <w:t>采购单位将拒绝并原封退回在本须知规定的首次磋商响应文件递交截止期后收到的任何磋商响应文件。</w:t>
      </w:r>
    </w:p>
    <w:p w14:paraId="796F5BE9">
      <w:pPr>
        <w:numPr>
          <w:ilvl w:val="0"/>
          <w:numId w:val="8"/>
        </w:numPr>
        <w:tabs>
          <w:tab w:val="left" w:pos="360"/>
        </w:tabs>
        <w:snapToGrid w:val="0"/>
        <w:spacing w:after="160" w:line="360" w:lineRule="auto"/>
        <w:ind w:left="357" w:hanging="357"/>
        <w:outlineLvl w:val="1"/>
        <w:rPr>
          <w:rFonts w:ascii="Times New Roman" w:hAnsi="Times New Roman" w:eastAsia="宋体" w:cs="Times New Roman"/>
          <w:sz w:val="24"/>
        </w:rPr>
      </w:pPr>
      <w:r>
        <w:rPr>
          <w:rFonts w:ascii="Times New Roman" w:hAnsi="Times New Roman" w:eastAsia="宋体" w:cs="Times New Roman"/>
          <w:sz w:val="24"/>
        </w:rPr>
        <w:t>响应文件的修改与撤回</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7AA6DC46">
      <w:pPr>
        <w:numPr>
          <w:ilvl w:val="1"/>
          <w:numId w:val="8"/>
        </w:numPr>
        <w:tabs>
          <w:tab w:val="left" w:pos="1080"/>
          <w:tab w:val="left" w:pos="2014"/>
        </w:tabs>
        <w:snapToGrid w:val="0"/>
        <w:spacing w:after="160" w:line="360" w:lineRule="auto"/>
        <w:ind w:left="1077" w:hanging="720"/>
        <w:rPr>
          <w:rFonts w:hint="eastAsia" w:ascii="宋体" w:hAnsi="宋体" w:eastAsia="宋体" w:cs="Times New Roman"/>
          <w:sz w:val="24"/>
        </w:rPr>
      </w:pPr>
      <w:r>
        <w:rPr>
          <w:rFonts w:ascii="宋体" w:hAnsi="宋体" w:eastAsia="宋体" w:cs="Times New Roman"/>
          <w:sz w:val="24"/>
        </w:rPr>
        <w:t>提交响应文件截止时间前，供应商可以对所提交的响应文件进行补充、修改或者撤回。磋商保证金</w:t>
      </w:r>
      <w:r>
        <w:rPr>
          <w:rFonts w:hint="eastAsia" w:ascii="宋体" w:hAnsi="宋体" w:eastAsia="宋体" w:cs="Times New Roman"/>
          <w:sz w:val="24"/>
        </w:rPr>
        <w:t>的</w:t>
      </w:r>
      <w:r>
        <w:rPr>
          <w:rFonts w:ascii="宋体" w:hAnsi="宋体" w:eastAsia="宋体" w:cs="Times New Roman"/>
          <w:sz w:val="24"/>
        </w:rPr>
        <w:t>补充、修改或者撤回应</w:t>
      </w:r>
      <w:r>
        <w:rPr>
          <w:rFonts w:hint="eastAsia" w:ascii="宋体" w:hAnsi="宋体" w:eastAsia="宋体" w:cs="Times New Roman"/>
          <w:sz w:val="24"/>
        </w:rPr>
        <w:t>就其</w:t>
      </w:r>
      <w:r>
        <w:rPr>
          <w:rFonts w:ascii="宋体" w:hAnsi="宋体" w:eastAsia="宋体" w:cs="Times New Roman"/>
          <w:sz w:val="24"/>
        </w:rPr>
        <w:t>补充、修改或者撤回</w:t>
      </w:r>
      <w:r>
        <w:rPr>
          <w:rFonts w:hint="eastAsia" w:ascii="宋体" w:hAnsi="宋体" w:eastAsia="宋体" w:cs="Times New Roman"/>
          <w:sz w:val="24"/>
        </w:rPr>
        <w:t>通知</w:t>
      </w:r>
      <w:r>
        <w:rPr>
          <w:rFonts w:ascii="宋体" w:hAnsi="宋体" w:eastAsia="宋体" w:cs="Times New Roman"/>
          <w:sz w:val="24"/>
        </w:rPr>
        <w:t>采购人或采购代理机构。</w:t>
      </w:r>
    </w:p>
    <w:p w14:paraId="74BE722C">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供应商对响应文件的补充、修改的内容应当按照竞争性磋商文件要求签署、盖章，作为响应文件的组成部分。</w:t>
      </w:r>
      <w:r>
        <w:rPr>
          <w:rFonts w:ascii="Times New Roman" w:hAnsi="Times New Roman" w:eastAsia="宋体" w:cs="Times New Roman"/>
          <w:kern w:val="0"/>
          <w:sz w:val="24"/>
        </w:rPr>
        <w:t>补充、修改的内容与响应文件不一致的，以补充、修改的内容为准。</w:t>
      </w:r>
    </w:p>
    <w:p w14:paraId="60084336">
      <w:pPr>
        <w:tabs>
          <w:tab w:val="left" w:pos="900"/>
          <w:tab w:val="left" w:pos="1080"/>
          <w:tab w:val="left" w:pos="1589"/>
        </w:tabs>
        <w:snapToGrid w:val="0"/>
        <w:spacing w:after="160" w:line="360" w:lineRule="auto"/>
        <w:ind w:left="357"/>
        <w:rPr>
          <w:rFonts w:ascii="Times New Roman" w:hAnsi="Times New Roman" w:eastAsia="宋体" w:cs="Times New Roman"/>
          <w:sz w:val="24"/>
        </w:rPr>
      </w:pPr>
    </w:p>
    <w:p w14:paraId="2D1ABF14">
      <w:pPr>
        <w:keepNext/>
        <w:keepLines/>
        <w:widowControl w:val="0"/>
        <w:autoSpaceDE w:val="0"/>
        <w:autoSpaceDN w:val="0"/>
        <w:adjustRightInd w:val="0"/>
        <w:spacing w:before="0" w:after="160" w:line="360" w:lineRule="auto"/>
        <w:jc w:val="center"/>
        <w:outlineLvl w:val="1"/>
        <w:rPr>
          <w:rFonts w:ascii="Times New Roman" w:hAnsi="Times New Roman" w:eastAsia="宋体" w:cs="Times New Roman"/>
          <w:b/>
          <w:kern w:val="0"/>
          <w:sz w:val="28"/>
          <w:szCs w:val="20"/>
          <w:lang w:val="en-US" w:eastAsia="zh-CN" w:bidi="ar-SA"/>
        </w:rPr>
      </w:pPr>
      <w:bookmarkStart w:id="433" w:name="_Toc151193708"/>
      <w:bookmarkStart w:id="434" w:name="_Toc305158880"/>
      <w:bookmarkStart w:id="435" w:name="_Toc150480776"/>
      <w:bookmarkStart w:id="436" w:name="_Toc151193852"/>
      <w:bookmarkStart w:id="437" w:name="_Toc226309782"/>
      <w:bookmarkStart w:id="438" w:name="_Toc265228376"/>
      <w:bookmarkStart w:id="439" w:name="_Toc226965811"/>
      <w:bookmarkStart w:id="440" w:name="_Toc151193926"/>
      <w:bookmarkStart w:id="441" w:name="_Toc264969228"/>
      <w:bookmarkStart w:id="442" w:name="_Toc226337234"/>
      <w:bookmarkStart w:id="443" w:name="_Toc127151538"/>
      <w:bookmarkStart w:id="444" w:name="_Toc150774638"/>
      <w:bookmarkStart w:id="445" w:name="_Toc151193780"/>
      <w:bookmarkStart w:id="446" w:name="_Toc226965728"/>
      <w:bookmarkStart w:id="447" w:name="_Toc305158806"/>
      <w:bookmarkStart w:id="448" w:name="_Toc520356163"/>
      <w:bookmarkStart w:id="449" w:name="_Toc151193636"/>
      <w:bookmarkStart w:id="450" w:name="_Toc151190165"/>
      <w:bookmarkStart w:id="451" w:name="_Toc150509289"/>
      <w:bookmarkStart w:id="452" w:name="_Toc150774743"/>
      <w:bookmarkStart w:id="453" w:name="_Toc195842903"/>
      <w:bookmarkStart w:id="454" w:name="_Toc142311040"/>
      <w:r>
        <w:rPr>
          <w:rFonts w:ascii="Times New Roman" w:hAnsi="Times New Roman" w:eastAsia="宋体" w:cs="Times New Roman"/>
          <w:b/>
          <w:kern w:val="0"/>
          <w:sz w:val="28"/>
          <w:szCs w:val="20"/>
          <w:lang w:val="en-US" w:eastAsia="zh-CN" w:bidi="ar-SA"/>
        </w:rPr>
        <w:t xml:space="preserve">五   </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r>
        <w:rPr>
          <w:rFonts w:ascii="Times New Roman" w:hAnsi="Times New Roman" w:eastAsia="宋体" w:cs="Times New Roman"/>
          <w:b/>
          <w:kern w:val="0"/>
          <w:sz w:val="28"/>
          <w:szCs w:val="20"/>
          <w:lang w:val="en-US" w:eastAsia="zh-CN" w:bidi="ar-SA"/>
        </w:rPr>
        <w:t>评审</w:t>
      </w:r>
    </w:p>
    <w:p w14:paraId="1D36E1A5">
      <w:pPr>
        <w:numPr>
          <w:ilvl w:val="0"/>
          <w:numId w:val="8"/>
        </w:numPr>
        <w:tabs>
          <w:tab w:val="left" w:pos="360"/>
        </w:tabs>
        <w:snapToGrid w:val="0"/>
        <w:spacing w:after="160" w:line="360" w:lineRule="auto"/>
        <w:ind w:left="357" w:hanging="357"/>
        <w:outlineLvl w:val="1"/>
        <w:rPr>
          <w:rFonts w:ascii="Times New Roman" w:hAnsi="Times New Roman" w:eastAsia="宋体" w:cs="Times New Roman"/>
          <w:sz w:val="24"/>
        </w:rPr>
      </w:pPr>
      <w:r>
        <w:rPr>
          <w:rFonts w:ascii="Times New Roman" w:hAnsi="Times New Roman" w:eastAsia="宋体" w:cs="Times New Roman"/>
          <w:sz w:val="24"/>
        </w:rPr>
        <w:t>响应文件的</w:t>
      </w:r>
      <w:r>
        <w:rPr>
          <w:rFonts w:hint="eastAsia" w:ascii="Times New Roman" w:hAnsi="Times New Roman" w:eastAsia="宋体" w:cs="Times New Roman"/>
          <w:sz w:val="24"/>
        </w:rPr>
        <w:t>递交与</w:t>
      </w:r>
      <w:r>
        <w:rPr>
          <w:rFonts w:ascii="Times New Roman" w:hAnsi="Times New Roman" w:eastAsia="宋体" w:cs="Times New Roman"/>
          <w:sz w:val="24"/>
        </w:rPr>
        <w:t>开启</w:t>
      </w:r>
    </w:p>
    <w:p w14:paraId="5AF7A728">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采购人或采购代理机构将按竞争性磋商文件的规定，在响应文件提交截止时间的同一时间和竞争性磋商文件预先确定的地点开启响应文件。</w:t>
      </w:r>
    </w:p>
    <w:p w14:paraId="0D2796C8">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14:paraId="61470ADF">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供应商不足3家的，</w:t>
      </w:r>
      <w:r>
        <w:rPr>
          <w:rFonts w:ascii="宋体" w:hAnsi="宋体" w:eastAsia="宋体" w:cs="Times New Roman"/>
          <w:sz w:val="24"/>
        </w:rPr>
        <w:t>响应文件</w:t>
      </w:r>
      <w:r>
        <w:rPr>
          <w:rFonts w:ascii="Times New Roman" w:hAnsi="Times New Roman" w:eastAsia="宋体" w:cs="Times New Roman"/>
          <w:sz w:val="24"/>
        </w:rPr>
        <w:t>不予</w:t>
      </w:r>
      <w:r>
        <w:rPr>
          <w:rFonts w:ascii="宋体" w:hAnsi="宋体" w:eastAsia="宋体" w:cs="Times New Roman"/>
          <w:sz w:val="24"/>
        </w:rPr>
        <w:t>开启</w:t>
      </w:r>
      <w:r>
        <w:rPr>
          <w:rFonts w:ascii="Times New Roman" w:hAnsi="Times New Roman" w:eastAsia="宋体" w:cs="Times New Roman"/>
          <w:sz w:val="24"/>
        </w:rPr>
        <w:t>。</w:t>
      </w:r>
    </w:p>
    <w:p w14:paraId="0E119526">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bookmarkStart w:id="455" w:name="_Toc520356165"/>
      <w:r>
        <w:rPr>
          <w:rFonts w:ascii="Times New Roman" w:hAnsi="Times New Roman" w:eastAsia="宋体" w:cs="Times New Roman"/>
          <w:sz w:val="24"/>
        </w:rPr>
        <w:t>本项目不公开报价。</w:t>
      </w:r>
    </w:p>
    <w:bookmarkEnd w:id="455"/>
    <w:p w14:paraId="45C06BF9">
      <w:pPr>
        <w:numPr>
          <w:ilvl w:val="0"/>
          <w:numId w:val="8"/>
        </w:numPr>
        <w:tabs>
          <w:tab w:val="left" w:pos="360"/>
        </w:tabs>
        <w:snapToGrid w:val="0"/>
        <w:spacing w:after="160" w:line="360" w:lineRule="auto"/>
        <w:ind w:left="357" w:hanging="357"/>
        <w:outlineLvl w:val="1"/>
        <w:rPr>
          <w:rFonts w:ascii="Times New Roman" w:hAnsi="Times New Roman" w:eastAsia="宋体" w:cs="Times New Roman"/>
          <w:sz w:val="24"/>
        </w:rPr>
      </w:pPr>
      <w:r>
        <w:rPr>
          <w:rFonts w:ascii="Times New Roman" w:hAnsi="Times New Roman" w:eastAsia="宋体" w:cs="Times New Roman"/>
          <w:sz w:val="24"/>
        </w:rPr>
        <w:t>磋商小组</w:t>
      </w:r>
    </w:p>
    <w:p w14:paraId="152721A9">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磋商小组根据政府采购有关规定和本次采购项目的特点进行组建，并负责具体评审</w:t>
      </w:r>
      <w:r>
        <w:rPr>
          <w:rFonts w:hint="eastAsia" w:ascii="Times New Roman" w:hAnsi="Times New Roman" w:eastAsia="宋体" w:cs="Times New Roman"/>
          <w:sz w:val="24"/>
        </w:rPr>
        <w:t>与磋商</w:t>
      </w:r>
      <w:r>
        <w:rPr>
          <w:rFonts w:ascii="Times New Roman" w:hAnsi="Times New Roman" w:eastAsia="宋体" w:cs="Times New Roman"/>
          <w:sz w:val="24"/>
        </w:rPr>
        <w:t>事务，独立履行职责。</w:t>
      </w:r>
      <w:bookmarkStart w:id="456" w:name="_Toc520356166"/>
    </w:p>
    <w:p w14:paraId="169C350B">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456"/>
      <w:bookmarkStart w:id="457" w:name="_Toc520356169"/>
    </w:p>
    <w:p w14:paraId="36BED594">
      <w:pPr>
        <w:numPr>
          <w:ilvl w:val="0"/>
          <w:numId w:val="8"/>
        </w:numPr>
        <w:tabs>
          <w:tab w:val="left" w:pos="360"/>
        </w:tabs>
        <w:snapToGrid w:val="0"/>
        <w:spacing w:after="160" w:line="360" w:lineRule="auto"/>
        <w:ind w:left="900" w:hanging="900"/>
        <w:outlineLvl w:val="1"/>
        <w:rPr>
          <w:rFonts w:ascii="Times New Roman" w:hAnsi="Times New Roman" w:eastAsia="宋体" w:cs="Times New Roman"/>
          <w:sz w:val="24"/>
        </w:rPr>
      </w:pPr>
      <w:r>
        <w:rPr>
          <w:rFonts w:ascii="Times New Roman" w:hAnsi="Times New Roman" w:eastAsia="宋体" w:cs="Times New Roman"/>
          <w:sz w:val="24"/>
        </w:rPr>
        <w:t>评审方法和评审标准</w:t>
      </w:r>
    </w:p>
    <w:p w14:paraId="63A07D13">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见第三章《评审方法和评审标准》。</w:t>
      </w:r>
    </w:p>
    <w:p w14:paraId="195E35C7">
      <w:pPr>
        <w:tabs>
          <w:tab w:val="left" w:pos="360"/>
          <w:tab w:val="left" w:pos="1080"/>
        </w:tabs>
        <w:snapToGrid w:val="0"/>
        <w:spacing w:after="160" w:line="360" w:lineRule="auto"/>
        <w:ind w:left="1080"/>
        <w:rPr>
          <w:rFonts w:ascii="Times New Roman" w:hAnsi="Times New Roman" w:eastAsia="宋体" w:cs="Times New Roman"/>
          <w:sz w:val="24"/>
        </w:rPr>
      </w:pPr>
    </w:p>
    <w:p w14:paraId="35D7F66E">
      <w:pPr>
        <w:keepNext/>
        <w:keepLines/>
        <w:widowControl w:val="0"/>
        <w:autoSpaceDE w:val="0"/>
        <w:autoSpaceDN w:val="0"/>
        <w:adjustRightInd w:val="0"/>
        <w:spacing w:before="0" w:after="160" w:line="360" w:lineRule="auto"/>
        <w:jc w:val="center"/>
        <w:outlineLvl w:val="1"/>
        <w:rPr>
          <w:rFonts w:ascii="Times New Roman" w:hAnsi="Times New Roman" w:eastAsia="宋体" w:cs="Times New Roman"/>
          <w:b/>
          <w:kern w:val="0"/>
          <w:sz w:val="28"/>
          <w:szCs w:val="20"/>
          <w:lang w:val="en-US" w:eastAsia="zh-CN" w:bidi="ar-SA"/>
        </w:rPr>
      </w:pPr>
      <w:bookmarkStart w:id="458" w:name="_Toc265228383"/>
      <w:bookmarkStart w:id="459" w:name="_Toc151193933"/>
      <w:bookmarkStart w:id="460" w:name="_Toc226965818"/>
      <w:bookmarkStart w:id="461" w:name="_Toc305158887"/>
      <w:bookmarkStart w:id="462" w:name="_Toc150509296"/>
      <w:bookmarkStart w:id="463" w:name="_Toc151193643"/>
      <w:bookmarkStart w:id="464" w:name="_Toc151193715"/>
      <w:bookmarkStart w:id="465" w:name="_Toc150480783"/>
      <w:bookmarkStart w:id="466" w:name="_Toc127151545"/>
      <w:bookmarkStart w:id="467" w:name="_Toc305158813"/>
      <w:bookmarkStart w:id="468" w:name="_Toc226309789"/>
      <w:bookmarkStart w:id="469" w:name="_Toc226965735"/>
      <w:bookmarkStart w:id="470" w:name="_Toc142311047"/>
      <w:bookmarkStart w:id="471" w:name="_Toc150774645"/>
      <w:bookmarkStart w:id="472" w:name="_Toc195842910"/>
      <w:bookmarkStart w:id="473" w:name="_Toc150774750"/>
      <w:bookmarkStart w:id="474" w:name="_Toc151193859"/>
      <w:bookmarkStart w:id="475" w:name="_Toc226337241"/>
      <w:bookmarkStart w:id="476" w:name="_Toc151193787"/>
      <w:bookmarkStart w:id="477" w:name="_Toc151190172"/>
      <w:bookmarkStart w:id="478" w:name="_Toc264969235"/>
      <w:r>
        <w:rPr>
          <w:rFonts w:ascii="Times New Roman" w:hAnsi="Times New Roman" w:eastAsia="宋体" w:cs="Times New Roman"/>
          <w:b/>
          <w:kern w:val="0"/>
          <w:sz w:val="28"/>
          <w:szCs w:val="20"/>
          <w:lang w:val="en-US" w:eastAsia="zh-CN" w:bidi="ar-SA"/>
        </w:rPr>
        <w:t xml:space="preserve">六   </w:t>
      </w:r>
      <w:bookmarkEnd w:id="457"/>
      <w:r>
        <w:rPr>
          <w:rFonts w:ascii="Times New Roman" w:hAnsi="Times New Roman" w:eastAsia="宋体" w:cs="Times New Roman"/>
          <w:b/>
          <w:kern w:val="0"/>
          <w:sz w:val="28"/>
          <w:szCs w:val="20"/>
          <w:lang w:val="en-US" w:eastAsia="zh-CN" w:bidi="ar-SA"/>
        </w:rPr>
        <w:t>确定</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r>
        <w:rPr>
          <w:rFonts w:ascii="Times New Roman" w:hAnsi="Times New Roman" w:eastAsia="宋体" w:cs="Times New Roman"/>
          <w:b/>
          <w:kern w:val="0"/>
          <w:sz w:val="28"/>
          <w:szCs w:val="20"/>
          <w:lang w:val="en-US" w:eastAsia="zh-CN" w:bidi="ar-SA"/>
        </w:rPr>
        <w:t>成交</w:t>
      </w:r>
    </w:p>
    <w:p w14:paraId="0B25FDE1">
      <w:pPr>
        <w:numPr>
          <w:ilvl w:val="0"/>
          <w:numId w:val="8"/>
        </w:numPr>
        <w:tabs>
          <w:tab w:val="left" w:pos="360"/>
        </w:tabs>
        <w:snapToGrid w:val="0"/>
        <w:spacing w:after="160" w:line="360" w:lineRule="auto"/>
        <w:ind w:left="357" w:hanging="357"/>
        <w:outlineLvl w:val="1"/>
        <w:rPr>
          <w:rFonts w:ascii="Times New Roman" w:hAnsi="Times New Roman" w:eastAsia="宋体" w:cs="Times New Roman"/>
          <w:sz w:val="24"/>
        </w:rPr>
      </w:pPr>
      <w:bookmarkStart w:id="479" w:name="_Toc142311049"/>
      <w:bookmarkStart w:id="480" w:name="_Toc150480785"/>
      <w:bookmarkStart w:id="481" w:name="_Toc226965737"/>
      <w:bookmarkStart w:id="482" w:name="_Toc164229242"/>
      <w:bookmarkStart w:id="483" w:name="_Toc150509298"/>
      <w:bookmarkStart w:id="484" w:name="_Toc127151547"/>
      <w:bookmarkStart w:id="485" w:name="_Toc226965820"/>
      <w:bookmarkStart w:id="486" w:name="_Toc127151748"/>
      <w:bookmarkStart w:id="487" w:name="_Toc305158889"/>
      <w:bookmarkStart w:id="488" w:name="_Toc151190174"/>
      <w:bookmarkStart w:id="489" w:name="_Toc226337243"/>
      <w:bookmarkStart w:id="490" w:name="_Toc164229388"/>
      <w:bookmarkStart w:id="491" w:name="_Toc305158815"/>
      <w:bookmarkStart w:id="492" w:name="_Toc151193645"/>
      <w:bookmarkStart w:id="493" w:name="_Toc151193861"/>
      <w:bookmarkStart w:id="494" w:name="_Toc151193717"/>
      <w:bookmarkStart w:id="495" w:name="_Toc149720840"/>
      <w:bookmarkStart w:id="496" w:name="_Toc151193935"/>
      <w:bookmarkStart w:id="497" w:name="_Toc264969237"/>
      <w:bookmarkStart w:id="498" w:name="_Toc150774752"/>
      <w:bookmarkStart w:id="499" w:name="_Toc151193789"/>
      <w:bookmarkStart w:id="500" w:name="_Toc164608661"/>
      <w:bookmarkStart w:id="501" w:name="_Toc150774647"/>
      <w:bookmarkStart w:id="502" w:name="_Toc226309791"/>
      <w:bookmarkStart w:id="503" w:name="_Toc195842912"/>
      <w:bookmarkStart w:id="504" w:name="_Toc265228385"/>
      <w:bookmarkStart w:id="505" w:name="_Toc164351641"/>
      <w:bookmarkStart w:id="506" w:name="_Toc127161461"/>
      <w:bookmarkStart w:id="507" w:name="_Toc164608816"/>
      <w:r>
        <w:rPr>
          <w:rFonts w:ascii="Times New Roman" w:hAnsi="Times New Roman" w:eastAsia="宋体" w:cs="Times New Roman"/>
          <w:sz w:val="24"/>
        </w:rPr>
        <w:t>确定成交供应商</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14:paraId="50DF897C">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采购人将在收到评审报告后，从评审报告提出的成交候选供应商中，按照排序由高到低的原则确定成交供应商</w:t>
      </w:r>
      <w:r>
        <w:rPr>
          <w:rFonts w:hint="eastAsia" w:ascii="Times New Roman" w:hAnsi="Times New Roman" w:eastAsia="宋体" w:cs="Times New Roman"/>
          <w:sz w:val="24"/>
        </w:rPr>
        <w:t>。</w:t>
      </w:r>
      <w:r>
        <w:rPr>
          <w:rFonts w:ascii="Times New Roman" w:hAnsi="Times New Roman" w:eastAsia="宋体" w:cs="Times New Roman"/>
          <w:sz w:val="24"/>
        </w:rPr>
        <w:t>采购人是否授权</w:t>
      </w:r>
      <w:r>
        <w:rPr>
          <w:rFonts w:hint="eastAsia" w:ascii="Times New Roman" w:hAnsi="Times New Roman" w:eastAsia="宋体" w:cs="Times New Roman"/>
          <w:sz w:val="24"/>
        </w:rPr>
        <w:t>磋商</w:t>
      </w:r>
      <w:r>
        <w:rPr>
          <w:rFonts w:ascii="Times New Roman" w:hAnsi="Times New Roman" w:eastAsia="宋体" w:cs="Times New Roman"/>
          <w:sz w:val="24"/>
        </w:rPr>
        <w:t>小组直接确定成交供应商，见《供应商须知资料表》。成交候选人并列的，按照《供应商须知资料表》要求确定成交供应商。</w:t>
      </w:r>
    </w:p>
    <w:p w14:paraId="59CDA72F">
      <w:pPr>
        <w:numPr>
          <w:ilvl w:val="0"/>
          <w:numId w:val="8"/>
        </w:numPr>
        <w:tabs>
          <w:tab w:val="left" w:pos="360"/>
        </w:tabs>
        <w:snapToGrid w:val="0"/>
        <w:spacing w:after="160" w:line="360" w:lineRule="auto"/>
        <w:ind w:left="357" w:hanging="357"/>
        <w:outlineLvl w:val="1"/>
        <w:rPr>
          <w:rFonts w:ascii="Times New Roman" w:hAnsi="Times New Roman" w:eastAsia="宋体" w:cs="Times New Roman"/>
          <w:sz w:val="24"/>
        </w:rPr>
      </w:pPr>
      <w:bookmarkStart w:id="508" w:name="_Toc305158891"/>
      <w:bookmarkStart w:id="509" w:name="_Toc305158817"/>
      <w:bookmarkStart w:id="510" w:name="_Toc150480787"/>
      <w:bookmarkStart w:id="511" w:name="_Toc195842914"/>
      <w:bookmarkStart w:id="512" w:name="_Toc151193719"/>
      <w:bookmarkStart w:id="513" w:name="_Toc150774649"/>
      <w:bookmarkStart w:id="514" w:name="_Toc226337245"/>
      <w:bookmarkStart w:id="515" w:name="_Toc127151750"/>
      <w:bookmarkStart w:id="516" w:name="_Toc150774754"/>
      <w:bookmarkStart w:id="517" w:name="_Toc142311051"/>
      <w:bookmarkStart w:id="518" w:name="_Toc151193791"/>
      <w:bookmarkStart w:id="519" w:name="_Toc226965822"/>
      <w:bookmarkStart w:id="520" w:name="_Toc164229244"/>
      <w:bookmarkStart w:id="521" w:name="_Toc164608818"/>
      <w:bookmarkStart w:id="522" w:name="_Toc150509300"/>
      <w:bookmarkStart w:id="523" w:name="_Toc127161463"/>
      <w:bookmarkStart w:id="524" w:name="_Toc164351643"/>
      <w:bookmarkStart w:id="525" w:name="_Toc127151549"/>
      <w:bookmarkStart w:id="526" w:name="_Toc265228387"/>
      <w:bookmarkStart w:id="527" w:name="_Toc151193863"/>
      <w:bookmarkStart w:id="528" w:name="_Toc151193937"/>
      <w:bookmarkStart w:id="529" w:name="_Toc149720842"/>
      <w:bookmarkStart w:id="530" w:name="_Toc151190176"/>
      <w:bookmarkStart w:id="531" w:name="_Toc164608663"/>
      <w:bookmarkStart w:id="532" w:name="_Toc226309793"/>
      <w:bookmarkStart w:id="533" w:name="_Toc226965739"/>
      <w:bookmarkStart w:id="534" w:name="_Toc264969239"/>
      <w:bookmarkStart w:id="535" w:name="_Toc151193647"/>
      <w:bookmarkStart w:id="536" w:name="_Toc164229390"/>
      <w:bookmarkStart w:id="537" w:name="_Ref467307090"/>
      <w:bookmarkStart w:id="538" w:name="_Ref467306425"/>
      <w:bookmarkStart w:id="539" w:name="_Toc520356176"/>
      <w:r>
        <w:rPr>
          <w:rFonts w:ascii="Times New Roman" w:hAnsi="Times New Roman" w:eastAsia="宋体" w:cs="Times New Roman"/>
          <w:sz w:val="24"/>
        </w:rPr>
        <w:t>成交公告与成交通知书</w:t>
      </w:r>
      <w:bookmarkEnd w:id="508"/>
      <w:bookmarkEnd w:id="509"/>
    </w:p>
    <w:p w14:paraId="7F94E603">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采购人或采购代理机构将</w:t>
      </w:r>
      <w:r>
        <w:rPr>
          <w:rFonts w:ascii="Times New Roman" w:hAnsi="Times New Roman" w:eastAsia="宋体" w:cs="Times New Roman"/>
          <w:kern w:val="0"/>
          <w:sz w:val="24"/>
        </w:rPr>
        <w:t>在成交供应商确定后2个工作日内，在</w:t>
      </w:r>
      <w:r>
        <w:rPr>
          <w:rFonts w:hint="eastAsia" w:ascii="Times New Roman" w:hAnsi="Times New Roman" w:eastAsia="宋体" w:cs="Times New Roman"/>
          <w:sz w:val="24"/>
        </w:rPr>
        <w:t>北京市政府采购网</w:t>
      </w:r>
      <w:r>
        <w:rPr>
          <w:rFonts w:ascii="Times New Roman" w:hAnsi="Times New Roman" w:eastAsia="宋体" w:cs="Times New Roman"/>
          <w:kern w:val="0"/>
          <w:sz w:val="24"/>
        </w:rPr>
        <w:t>公告成交结果，同时向成交供应商发出成交通知书，</w:t>
      </w:r>
      <w:r>
        <w:rPr>
          <w:rFonts w:ascii="Times New Roman" w:hAnsi="Times New Roman" w:eastAsia="宋体" w:cs="Times New Roman"/>
          <w:sz w:val="24"/>
        </w:rPr>
        <w:t>成交公告期限为1个工作日。</w:t>
      </w:r>
    </w:p>
    <w:p w14:paraId="77962E48">
      <w:pPr>
        <w:numPr>
          <w:ilvl w:val="1"/>
          <w:numId w:val="8"/>
        </w:numPr>
        <w:tabs>
          <w:tab w:val="left" w:pos="1080"/>
          <w:tab w:val="left" w:pos="2014"/>
        </w:tabs>
        <w:snapToGrid w:val="0"/>
        <w:spacing w:after="160" w:line="360" w:lineRule="auto"/>
        <w:ind w:left="1080" w:hanging="720"/>
        <w:rPr>
          <w:rFonts w:ascii="Times New Roman" w:hAnsi="Times New Roman" w:eastAsia="宋体" w:cs="Times New Roman"/>
          <w:sz w:val="24"/>
        </w:rPr>
      </w:pPr>
      <w:r>
        <w:rPr>
          <w:rFonts w:hint="eastAsia" w:ascii="Times New Roman" w:hAnsi="Times New Roman" w:eastAsia="宋体" w:cs="Times New Roman"/>
          <w:sz w:val="24"/>
        </w:rPr>
        <w:t>成交通知书对采购人和成交供应商均具有法律效力。成交通知书发出后，采 购人改变成交结果的，或者成交供应商放弃成交项目的，应当依法承担法律责任。</w:t>
      </w:r>
    </w:p>
    <w:p w14:paraId="238F61E6">
      <w:pPr>
        <w:numPr>
          <w:ilvl w:val="0"/>
          <w:numId w:val="8"/>
        </w:numPr>
        <w:tabs>
          <w:tab w:val="left" w:pos="360"/>
        </w:tabs>
        <w:snapToGrid w:val="0"/>
        <w:spacing w:after="160" w:line="360" w:lineRule="auto"/>
        <w:ind w:left="357" w:hanging="357"/>
        <w:outlineLvl w:val="1"/>
        <w:rPr>
          <w:rFonts w:ascii="Times New Roman" w:hAnsi="Times New Roman" w:eastAsia="宋体" w:cs="Times New Roman"/>
          <w:sz w:val="24"/>
        </w:rPr>
      </w:pPr>
      <w:r>
        <w:rPr>
          <w:rFonts w:ascii="Times New Roman" w:hAnsi="Times New Roman" w:eastAsia="宋体" w:cs="Times New Roman"/>
          <w:sz w:val="24"/>
        </w:rPr>
        <w:t>终止</w:t>
      </w:r>
    </w:p>
    <w:p w14:paraId="037140FB">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出现下列情形之一的，采购人或采购代理机构将终止竞争性磋商采购活动，发布项目终止公告并说明原因，重新开展采购活动：</w:t>
      </w:r>
    </w:p>
    <w:p w14:paraId="423FC079">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因情况变化，不再符合规定的竞争性磋商采购方式适用情形的；</w:t>
      </w:r>
    </w:p>
    <w:p w14:paraId="0086FF40">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出现影响采购公正的违法、违规行为的；</w:t>
      </w:r>
    </w:p>
    <w:p w14:paraId="01C9EB98">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napToGrid w:val="0"/>
          <w:kern w:val="0"/>
          <w:sz w:val="24"/>
          <w:szCs w:val="20"/>
        </w:rPr>
        <w:t>除了“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的情形外，在采购过程中符合要求的供应商或者报价未超过采购预算的供应商不足3家的。</w:t>
      </w:r>
    </w:p>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14:paraId="15B1AFE1">
      <w:pPr>
        <w:numPr>
          <w:ilvl w:val="0"/>
          <w:numId w:val="8"/>
        </w:numPr>
        <w:tabs>
          <w:tab w:val="left" w:pos="360"/>
        </w:tabs>
        <w:snapToGrid w:val="0"/>
        <w:spacing w:after="160" w:line="360" w:lineRule="auto"/>
        <w:ind w:left="357" w:hanging="357"/>
        <w:outlineLvl w:val="1"/>
        <w:rPr>
          <w:rFonts w:ascii="Times New Roman" w:hAnsi="Times New Roman" w:eastAsia="宋体" w:cs="Times New Roman"/>
          <w:sz w:val="24"/>
        </w:rPr>
      </w:pPr>
      <w:bookmarkStart w:id="540" w:name="_Toc127151751"/>
      <w:bookmarkStart w:id="541" w:name="_Toc142311052"/>
      <w:bookmarkStart w:id="542" w:name="_Ref467307062"/>
      <w:bookmarkStart w:id="543" w:name="_Toc149720843"/>
      <w:bookmarkStart w:id="544" w:name="_Toc127151550"/>
      <w:bookmarkStart w:id="545" w:name="_Toc226309794"/>
      <w:bookmarkStart w:id="546" w:name="_Toc265228388"/>
      <w:bookmarkStart w:id="547" w:name="_Toc150774755"/>
      <w:bookmarkStart w:id="548" w:name="_Ref467306377"/>
      <w:bookmarkStart w:id="549" w:name="_Ref467306978"/>
      <w:bookmarkStart w:id="550" w:name="_Toc151193864"/>
      <w:bookmarkStart w:id="551" w:name="_Toc150774650"/>
      <w:bookmarkStart w:id="552" w:name="_Ref467307204"/>
      <w:bookmarkStart w:id="553" w:name="_Toc226965740"/>
      <w:bookmarkStart w:id="554" w:name="_Toc226965823"/>
      <w:bookmarkStart w:id="555" w:name="_Toc226337246"/>
      <w:bookmarkStart w:id="556" w:name="_Toc305158892"/>
      <w:bookmarkStart w:id="557" w:name="_Toc150509301"/>
      <w:bookmarkStart w:id="558" w:name="_Toc305158818"/>
      <w:bookmarkStart w:id="559" w:name="_Toc150480788"/>
      <w:bookmarkStart w:id="560" w:name="_Toc164229391"/>
      <w:bookmarkStart w:id="561" w:name="_Toc151193792"/>
      <w:bookmarkStart w:id="562" w:name="_Toc164608819"/>
      <w:bookmarkStart w:id="563" w:name="_Toc127161464"/>
      <w:bookmarkStart w:id="564" w:name="_Toc164608664"/>
      <w:bookmarkStart w:id="565" w:name="_Toc520356175"/>
      <w:bookmarkStart w:id="566" w:name="_Toc151193938"/>
      <w:bookmarkStart w:id="567" w:name="_Toc151193720"/>
      <w:bookmarkStart w:id="568" w:name="_Toc164229245"/>
      <w:bookmarkStart w:id="569" w:name="_Toc151193648"/>
      <w:bookmarkStart w:id="570" w:name="_Toc195842915"/>
      <w:bookmarkStart w:id="571" w:name="_Toc151190177"/>
      <w:bookmarkStart w:id="572" w:name="_Toc164351644"/>
      <w:bookmarkStart w:id="573" w:name="_Toc264969240"/>
      <w:r>
        <w:rPr>
          <w:rFonts w:ascii="Times New Roman" w:hAnsi="Times New Roman" w:eastAsia="宋体" w:cs="Times New Roman"/>
          <w:sz w:val="24"/>
        </w:rPr>
        <w:t>签订合同</w:t>
      </w:r>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14:paraId="5FC07B3F">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采购人与成交供应商</w:t>
      </w:r>
      <w:r>
        <w:rPr>
          <w:rFonts w:hint="eastAsia" w:ascii="Times New Roman" w:hAnsi="Times New Roman" w:eastAsia="宋体" w:cs="Times New Roman"/>
          <w:sz w:val="24"/>
        </w:rPr>
        <w:t>应当</w:t>
      </w:r>
      <w:r>
        <w:rPr>
          <w:rFonts w:ascii="Times New Roman" w:hAnsi="Times New Roman" w:eastAsia="宋体" w:cs="Times New Roman"/>
          <w:sz w:val="24"/>
        </w:rPr>
        <w:t>在成交通知书发出之日起30日内，按照磋商文件确定的合同文本以及采购标的、规格型号、采购金额、采购数量、技术和服务要求等事项签订政府采购合同。</w:t>
      </w:r>
    </w:p>
    <w:p w14:paraId="10BA3C66">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447573D0">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联合体成交的，联合体各方应当共同与采购人签订合同，就</w:t>
      </w:r>
      <w:r>
        <w:rPr>
          <w:rFonts w:hint="eastAsia" w:ascii="Times New Roman" w:hAnsi="Times New Roman" w:eastAsia="宋体" w:cs="Times New Roman"/>
          <w:sz w:val="24"/>
        </w:rPr>
        <w:t>采购合同约定的事项</w:t>
      </w:r>
      <w:r>
        <w:rPr>
          <w:rFonts w:ascii="Times New Roman" w:hAnsi="Times New Roman" w:eastAsia="宋体" w:cs="Times New Roman"/>
          <w:sz w:val="24"/>
        </w:rPr>
        <w:t>向采购人承担连带责任。</w:t>
      </w:r>
    </w:p>
    <w:p w14:paraId="33E9BA81">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政府采购合同不能转包。</w:t>
      </w:r>
    </w:p>
    <w:p w14:paraId="424599A1">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采购人允许采用分包方式履行合同的，成交供应商可以依法采取分包方式履行合同。本项目</w:t>
      </w:r>
      <w:r>
        <w:rPr>
          <w:rFonts w:hint="eastAsia" w:ascii="Times New Roman" w:hAnsi="Times New Roman" w:eastAsia="宋体" w:cs="Times New Roman"/>
          <w:sz w:val="24"/>
        </w:rPr>
        <w:t>是</w:t>
      </w:r>
      <w:r>
        <w:rPr>
          <w:rFonts w:ascii="Times New Roman" w:hAnsi="Times New Roman" w:eastAsia="宋体" w:cs="Times New Roman"/>
          <w:sz w:val="24"/>
        </w:rPr>
        <w:t>否允许分包，见《供应商须知资料表》。政府采购合同分包履行的，应当在响应文件中载明分包承担主体，分包承担主体应当具备相应资质条件且不得再次分包，</w:t>
      </w:r>
      <w:r>
        <w:rPr>
          <w:rFonts w:ascii="Times New Roman" w:hAnsi="Times New Roman" w:eastAsia="宋体" w:cs="Times New Roman"/>
          <w:b/>
          <w:sz w:val="24"/>
        </w:rPr>
        <w:t>否则响应无效</w:t>
      </w:r>
      <w:r>
        <w:rPr>
          <w:rFonts w:ascii="Times New Roman" w:hAnsi="Times New Roman" w:eastAsia="宋体" w:cs="Times New Roman"/>
          <w:sz w:val="24"/>
        </w:rPr>
        <w:t>。成交供应商就采购项目和分包项目向采购人负责，分包供应商就分包项目承担责任。</w:t>
      </w:r>
    </w:p>
    <w:p w14:paraId="5DB1D44C">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hint="eastAsia" w:ascii="Times New Roman" w:hAnsi="Times New Roman" w:eastAsia="宋体" w:cs="Times New Roman"/>
          <w:sz w:val="24"/>
        </w:rPr>
        <w:t>“政采贷”融资指引：详见《供应商须知资料表》。</w:t>
      </w:r>
    </w:p>
    <w:bookmarkEnd w:id="537"/>
    <w:bookmarkEnd w:id="538"/>
    <w:bookmarkEnd w:id="539"/>
    <w:p w14:paraId="1645B594">
      <w:pPr>
        <w:numPr>
          <w:ilvl w:val="0"/>
          <w:numId w:val="8"/>
        </w:numPr>
        <w:tabs>
          <w:tab w:val="left" w:pos="360"/>
        </w:tabs>
        <w:snapToGrid w:val="0"/>
        <w:spacing w:after="160" w:line="360" w:lineRule="auto"/>
        <w:ind w:left="357" w:hanging="357"/>
        <w:outlineLvl w:val="1"/>
        <w:rPr>
          <w:rFonts w:ascii="Times New Roman" w:hAnsi="Times New Roman" w:eastAsia="宋体" w:cs="Times New Roman"/>
          <w:sz w:val="24"/>
        </w:rPr>
      </w:pPr>
      <w:r>
        <w:rPr>
          <w:rFonts w:ascii="Times New Roman" w:hAnsi="Times New Roman" w:eastAsia="宋体" w:cs="Times New Roman"/>
          <w:sz w:val="24"/>
        </w:rPr>
        <w:t>询问与质疑</w:t>
      </w:r>
    </w:p>
    <w:p w14:paraId="1E7A50D9">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询问</w:t>
      </w:r>
    </w:p>
    <w:p w14:paraId="0354B39C">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供应商对政府采购活动事项有疑问的，</w:t>
      </w:r>
      <w:r>
        <w:rPr>
          <w:rFonts w:hint="eastAsia" w:ascii="Times New Roman" w:hAnsi="Times New Roman" w:eastAsia="宋体" w:cs="Times New Roman"/>
          <w:sz w:val="24"/>
        </w:rPr>
        <w:t>可依法向采购人或采购代理机构提出询问，提出形式见《供应商须知资料表》</w:t>
      </w:r>
      <w:r>
        <w:rPr>
          <w:rFonts w:ascii="Times New Roman" w:hAnsi="Times New Roman" w:eastAsia="宋体" w:cs="Times New Roman"/>
          <w:sz w:val="24"/>
        </w:rPr>
        <w:t>。</w:t>
      </w:r>
    </w:p>
    <w:p w14:paraId="3EAB7546">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采购人或采购代理机构对供应商依法提出的询问，在3个工作日内作出答复，但答复的内容不得涉及商业秘密。</w:t>
      </w:r>
    </w:p>
    <w:p w14:paraId="3EDB0BB7">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质疑</w:t>
      </w:r>
    </w:p>
    <w:p w14:paraId="2F74DF90">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供应商认为竞争性磋商文件、采购过程、成交结果使自己的权益受到损害的，可以在知道或者应知其权益受到损害之日起7个工作日内，</w:t>
      </w:r>
      <w:r>
        <w:rPr>
          <w:rFonts w:hint="eastAsia" w:ascii="Times New Roman" w:hAnsi="Times New Roman" w:eastAsia="宋体" w:cs="Times New Roman"/>
          <w:sz w:val="24"/>
        </w:rPr>
        <w:t>以书面形式向采购人、采购代理机构</w:t>
      </w:r>
      <w:r>
        <w:rPr>
          <w:rFonts w:ascii="Times New Roman" w:hAnsi="Times New Roman" w:eastAsia="宋体" w:cs="Times New Roman"/>
          <w:sz w:val="24"/>
        </w:rPr>
        <w:t>提出质疑。采购人、采购代理机构在收到质疑函后7个工作日内作出答复。</w:t>
      </w:r>
    </w:p>
    <w:p w14:paraId="2E8F0283">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质疑函须使用财政部制定的范本文件。供应商为自然人的，</w:t>
      </w:r>
      <w:r>
        <w:rPr>
          <w:rFonts w:hint="eastAsia" w:ascii="Times New Roman" w:hAnsi="Times New Roman" w:eastAsia="宋体" w:cs="Times New Roman"/>
          <w:sz w:val="24"/>
        </w:rPr>
        <w:t>质疑函</w:t>
      </w:r>
      <w:r>
        <w:rPr>
          <w:rFonts w:ascii="Times New Roman" w:hAnsi="Times New Roman" w:eastAsia="宋体" w:cs="Times New Roman"/>
          <w:sz w:val="24"/>
        </w:rPr>
        <w:t>应当由本人签字；供应商为法人或者其他组织的，</w:t>
      </w:r>
      <w:r>
        <w:rPr>
          <w:rFonts w:hint="eastAsia" w:ascii="Times New Roman" w:hAnsi="Times New Roman" w:eastAsia="宋体" w:cs="Times New Roman"/>
          <w:sz w:val="24"/>
        </w:rPr>
        <w:t>质疑函</w:t>
      </w:r>
      <w:r>
        <w:rPr>
          <w:rFonts w:ascii="Times New Roman" w:hAnsi="Times New Roman" w:eastAsia="宋体" w:cs="Times New Roman"/>
          <w:sz w:val="24"/>
        </w:rPr>
        <w:t>应当由法定代表人、主要负责人，或者其授权代表签字或者盖章，并加盖公章。</w:t>
      </w:r>
    </w:p>
    <w:p w14:paraId="595443D3">
      <w:pPr>
        <w:numPr>
          <w:ilvl w:val="2"/>
          <w:numId w:val="8"/>
        </w:numPr>
        <w:snapToGrid w:val="0"/>
        <w:spacing w:after="160" w:line="360" w:lineRule="auto"/>
        <w:ind w:left="1980" w:hanging="900"/>
        <w:rPr>
          <w:rFonts w:ascii="Times New Roman" w:hAnsi="Times New Roman" w:eastAsia="宋体" w:cs="Times New Roman"/>
          <w:sz w:val="24"/>
        </w:rPr>
      </w:pPr>
      <w:r>
        <w:rPr>
          <w:rFonts w:ascii="Times New Roman" w:hAnsi="Times New Roman" w:eastAsia="宋体" w:cs="Times New Roman"/>
          <w:sz w:val="24"/>
        </w:rPr>
        <w:t>供应商</w:t>
      </w:r>
      <w:r>
        <w:rPr>
          <w:rFonts w:hint="eastAsia" w:ascii="Times New Roman" w:hAnsi="Times New Roman" w:eastAsia="宋体" w:cs="Times New Roman"/>
          <w:sz w:val="24"/>
        </w:rPr>
        <w:t>委托代理人进行质疑的，应当随质疑函同时提交供应商签署的授权委托书。授权委托书应当载明代理人的姓名或者名称、代理事项、 具体权限、期限和相关事项。供应商为自然人的，应当由本人签字； 供应商为法人或者其他组织的，应当由法定代表人、主要负责人签字或者盖章，并加盖公章</w:t>
      </w:r>
      <w:r>
        <w:rPr>
          <w:rFonts w:ascii="Times New Roman" w:hAnsi="Times New Roman" w:eastAsia="宋体" w:cs="Times New Roman"/>
          <w:sz w:val="24"/>
        </w:rPr>
        <w:t>。</w:t>
      </w:r>
    </w:p>
    <w:p w14:paraId="6365C3E2">
      <w:pPr>
        <w:numPr>
          <w:ilvl w:val="2"/>
          <w:numId w:val="8"/>
        </w:numPr>
        <w:snapToGrid w:val="0"/>
        <w:spacing w:after="160" w:line="360" w:lineRule="auto"/>
        <w:ind w:left="1980" w:hanging="900"/>
        <w:rPr>
          <w:rFonts w:ascii="Times New Roman" w:hAnsi="Times New Roman" w:eastAsia="宋体" w:cs="Times New Roman"/>
          <w:sz w:val="24"/>
        </w:rPr>
      </w:pPr>
      <w:r>
        <w:rPr>
          <w:rFonts w:hint="eastAsia" w:ascii="Times New Roman" w:hAnsi="Times New Roman" w:eastAsia="宋体" w:cs="Times New Roman"/>
          <w:sz w:val="24"/>
        </w:rPr>
        <w:t>供应商应在法定质疑期内一次性提出针对同一采购程序环节的质疑，法定质疑期内针对同一采购程序环节再次提出的质疑，采购人、采购代理机构有权不予答复。</w:t>
      </w:r>
    </w:p>
    <w:p w14:paraId="3B7AB9CA">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接收询问和质疑的联系部门、联系电话和通讯地址见《供应商须知资料表》</w:t>
      </w:r>
      <w:r>
        <w:rPr>
          <w:rFonts w:hint="eastAsia" w:ascii="Times New Roman" w:hAnsi="Times New Roman" w:eastAsia="宋体" w:cs="Times New Roman"/>
          <w:sz w:val="24"/>
        </w:rPr>
        <w:t>。</w:t>
      </w:r>
    </w:p>
    <w:p w14:paraId="23846883">
      <w:pPr>
        <w:numPr>
          <w:ilvl w:val="0"/>
          <w:numId w:val="8"/>
        </w:numPr>
        <w:tabs>
          <w:tab w:val="left" w:pos="360"/>
        </w:tabs>
        <w:snapToGrid w:val="0"/>
        <w:spacing w:after="160" w:line="360" w:lineRule="auto"/>
        <w:ind w:left="357" w:hanging="357"/>
        <w:outlineLvl w:val="1"/>
        <w:rPr>
          <w:rFonts w:ascii="Times New Roman" w:hAnsi="Times New Roman" w:eastAsia="宋体" w:cs="Times New Roman"/>
          <w:sz w:val="24"/>
        </w:rPr>
      </w:pPr>
      <w:r>
        <w:rPr>
          <w:rFonts w:ascii="Times New Roman" w:hAnsi="Times New Roman" w:eastAsia="宋体" w:cs="Times New Roman"/>
          <w:sz w:val="24"/>
        </w:rPr>
        <w:t>代理费</w:t>
      </w:r>
    </w:p>
    <w:p w14:paraId="4BF1E3F6">
      <w:pPr>
        <w:numPr>
          <w:ilvl w:val="1"/>
          <w:numId w:val="8"/>
        </w:numPr>
        <w:tabs>
          <w:tab w:val="left" w:pos="1080"/>
          <w:tab w:val="left" w:pos="2014"/>
        </w:tabs>
        <w:snapToGrid w:val="0"/>
        <w:spacing w:after="160" w:line="360" w:lineRule="auto"/>
        <w:ind w:left="1077" w:hanging="720"/>
        <w:rPr>
          <w:rFonts w:ascii="Times New Roman" w:hAnsi="Times New Roman" w:eastAsia="宋体" w:cs="Times New Roman"/>
          <w:sz w:val="24"/>
        </w:rPr>
      </w:pPr>
      <w:r>
        <w:rPr>
          <w:rFonts w:ascii="Times New Roman" w:hAnsi="Times New Roman" w:eastAsia="宋体" w:cs="Times New Roman"/>
          <w:sz w:val="24"/>
        </w:rPr>
        <w:t>收费对象、收费标准及缴纳时间见《供应商须知资料表》。由成交供应商支付的，成交供应商须一次性向采购代理机构缴纳代理费。</w:t>
      </w:r>
    </w:p>
    <w:p w14:paraId="67415F2D">
      <w:pPr>
        <w:tabs>
          <w:tab w:val="left" w:pos="360"/>
          <w:tab w:val="left" w:pos="1080"/>
        </w:tabs>
        <w:snapToGrid w:val="0"/>
        <w:spacing w:line="360" w:lineRule="auto"/>
        <w:ind w:left="360"/>
        <w:rPr>
          <w:rFonts w:eastAsiaTheme="minorEastAsia"/>
          <w:sz w:val="24"/>
        </w:rPr>
      </w:pPr>
    </w:p>
    <w:p w14:paraId="0FB8AB40">
      <w:pPr>
        <w:spacing w:line="360" w:lineRule="auto"/>
        <w:jc w:val="center"/>
        <w:outlineLvl w:val="0"/>
        <w:rPr>
          <w:rFonts w:eastAsiaTheme="minorEastAsia"/>
          <w:b/>
          <w:sz w:val="36"/>
          <w:szCs w:val="36"/>
        </w:rPr>
      </w:pPr>
      <w:bookmarkStart w:id="574" w:name="_Toc264969244"/>
      <w:bookmarkStart w:id="575" w:name="_Toc353873934"/>
      <w:bookmarkStart w:id="576" w:name="_Toc150774759"/>
      <w:bookmarkStart w:id="577" w:name="_Toc353873664"/>
      <w:bookmarkStart w:id="578" w:name="_Toc305158896"/>
      <w:bookmarkStart w:id="579" w:name="_Toc226337250"/>
      <w:bookmarkStart w:id="580" w:name="_Toc226965827"/>
      <w:bookmarkStart w:id="581" w:name="_Toc305158822"/>
      <w:bookmarkStart w:id="582" w:name="_Toc142311056"/>
      <w:bookmarkStart w:id="583" w:name="_Toc265228392"/>
      <w:bookmarkStart w:id="584" w:name="_Toc353825544"/>
      <w:bookmarkStart w:id="585" w:name="_Toc150480792"/>
      <w:bookmarkStart w:id="586" w:name="_Toc127151554"/>
      <w:r>
        <w:rPr>
          <w:rFonts w:eastAsiaTheme="minorEastAsia"/>
          <w:sz w:val="24"/>
        </w:rPr>
        <w:br w:type="page"/>
      </w:r>
      <w:bookmarkStart w:id="587" w:name="_Toc31634"/>
      <w:r>
        <w:rPr>
          <w:rFonts w:eastAsiaTheme="minorEastAsia"/>
          <w:b/>
          <w:sz w:val="36"/>
          <w:szCs w:val="36"/>
        </w:rPr>
        <w:t xml:space="preserve">第三章   </w:t>
      </w:r>
      <w:bookmarkEnd w:id="574"/>
      <w:bookmarkEnd w:id="575"/>
      <w:bookmarkEnd w:id="576"/>
      <w:bookmarkEnd w:id="577"/>
      <w:bookmarkEnd w:id="578"/>
      <w:bookmarkEnd w:id="579"/>
      <w:bookmarkEnd w:id="580"/>
      <w:bookmarkEnd w:id="581"/>
      <w:bookmarkEnd w:id="582"/>
      <w:bookmarkEnd w:id="583"/>
      <w:bookmarkEnd w:id="584"/>
      <w:bookmarkEnd w:id="585"/>
      <w:bookmarkEnd w:id="586"/>
      <w:r>
        <w:rPr>
          <w:rFonts w:eastAsiaTheme="minorEastAsia"/>
          <w:b/>
          <w:sz w:val="36"/>
          <w:szCs w:val="36"/>
        </w:rPr>
        <w:t>评审方法和评审标准</w:t>
      </w:r>
      <w:bookmarkEnd w:id="587"/>
      <w:bookmarkStart w:id="588" w:name="_Toc487900382"/>
    </w:p>
    <w:p w14:paraId="00E1630B">
      <w:pPr>
        <w:pStyle w:val="3"/>
        <w:spacing w:before="0" w:line="360" w:lineRule="auto"/>
        <w:rPr>
          <w:rFonts w:ascii="Times New Roman" w:hAnsi="Times New Roman" w:eastAsiaTheme="minorEastAsia"/>
          <w:sz w:val="24"/>
          <w:szCs w:val="24"/>
        </w:rPr>
      </w:pPr>
      <w:r>
        <w:rPr>
          <w:rFonts w:ascii="Times New Roman" w:hAnsi="Times New Roman" w:eastAsiaTheme="minorEastAsia"/>
          <w:sz w:val="24"/>
          <w:szCs w:val="24"/>
        </w:rPr>
        <w:t>一、</w:t>
      </w:r>
      <w:r>
        <w:rPr>
          <w:rFonts w:hint="eastAsia" w:ascii="Times New Roman" w:hAnsi="Times New Roman" w:eastAsiaTheme="minorEastAsia"/>
          <w:sz w:val="24"/>
          <w:szCs w:val="24"/>
        </w:rPr>
        <w:t>评审程序和方法</w:t>
      </w:r>
    </w:p>
    <w:p w14:paraId="12EC1688">
      <w:pPr>
        <w:tabs>
          <w:tab w:val="left" w:pos="1080"/>
        </w:tabs>
        <w:snapToGrid w:val="0"/>
        <w:jc w:val="left"/>
        <w:rPr>
          <w:rFonts w:eastAsiaTheme="minorEastAsia"/>
          <w:b/>
          <w:sz w:val="24"/>
        </w:rPr>
      </w:pPr>
      <w:r>
        <w:rPr>
          <w:rFonts w:eastAsiaTheme="minorEastAsia"/>
          <w:b/>
          <w:sz w:val="24"/>
        </w:rPr>
        <w:tab/>
      </w: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588"/>
    <w:p w14:paraId="5431B6BF">
      <w:pPr>
        <w:numPr>
          <w:ilvl w:val="0"/>
          <w:numId w:val="10"/>
        </w:numPr>
        <w:tabs>
          <w:tab w:val="left" w:pos="360"/>
        </w:tabs>
        <w:snapToGrid w:val="0"/>
        <w:spacing w:line="360" w:lineRule="auto"/>
        <w:outlineLvl w:val="1"/>
        <w:rPr>
          <w:rFonts w:eastAsiaTheme="minorEastAsia"/>
          <w:sz w:val="24"/>
        </w:rPr>
      </w:pPr>
      <w:bookmarkStart w:id="589" w:name="_Toc226309785"/>
      <w:bookmarkStart w:id="590" w:name="_Toc151193855"/>
      <w:bookmarkStart w:id="591" w:name="_Toc150480779"/>
      <w:bookmarkStart w:id="592" w:name="_Toc151193711"/>
      <w:bookmarkStart w:id="593" w:name="_Toc151193929"/>
      <w:bookmarkStart w:id="594" w:name="_Toc305158883"/>
      <w:bookmarkStart w:id="595" w:name="_Toc195842906"/>
      <w:bookmarkStart w:id="596" w:name="_Toc164229382"/>
      <w:bookmarkStart w:id="597" w:name="_Toc151193639"/>
      <w:bookmarkStart w:id="598" w:name="_Toc150774641"/>
      <w:bookmarkStart w:id="599" w:name="_Toc149720834"/>
      <w:bookmarkStart w:id="600" w:name="_Toc164229236"/>
      <w:bookmarkStart w:id="601" w:name="_Toc127161455"/>
      <w:bookmarkStart w:id="602" w:name="_Toc226965814"/>
      <w:bookmarkStart w:id="603" w:name="_Toc151193783"/>
      <w:bookmarkStart w:id="604" w:name="_Toc127151541"/>
      <w:bookmarkStart w:id="605" w:name="_Toc226337237"/>
      <w:bookmarkStart w:id="606" w:name="_Toc264969231"/>
      <w:bookmarkStart w:id="607" w:name="_Toc164608810"/>
      <w:bookmarkStart w:id="608" w:name="_Toc265228379"/>
      <w:bookmarkStart w:id="609" w:name="_Toc164351635"/>
      <w:bookmarkStart w:id="610" w:name="_Toc305158809"/>
      <w:bookmarkStart w:id="611" w:name="_Toc142311043"/>
      <w:bookmarkStart w:id="612" w:name="_Toc164608655"/>
      <w:bookmarkStart w:id="613" w:name="_Toc150509292"/>
      <w:bookmarkStart w:id="614" w:name="_Toc127151742"/>
      <w:bookmarkStart w:id="615" w:name="_Toc226965731"/>
      <w:bookmarkStart w:id="616" w:name="_Toc150774746"/>
      <w:bookmarkStart w:id="617" w:name="_Toc151190168"/>
      <w:bookmarkStart w:id="618" w:name="_Toc353825551"/>
      <w:bookmarkStart w:id="619" w:name="_Toc353873941"/>
      <w:bookmarkStart w:id="620" w:name="_Toc150774760"/>
      <w:bookmarkStart w:id="621" w:name="_Toc142311057"/>
      <w:bookmarkStart w:id="622" w:name="_Toc226337251"/>
      <w:bookmarkStart w:id="623" w:name="_Toc265228393"/>
      <w:bookmarkStart w:id="624" w:name="_Toc127151555"/>
      <w:bookmarkStart w:id="625" w:name="_Toc353825545"/>
      <w:bookmarkStart w:id="626" w:name="_Toc353873935"/>
      <w:bookmarkStart w:id="627" w:name="_Toc264969245"/>
      <w:bookmarkStart w:id="628" w:name="_Toc150480793"/>
      <w:bookmarkStart w:id="629" w:name="_Toc226965828"/>
      <w:bookmarkStart w:id="630" w:name="_Toc353873665"/>
      <w:bookmarkStart w:id="631" w:name="_Toc195842920"/>
      <w:bookmarkStart w:id="632" w:name="_Toc305158897"/>
      <w:bookmarkStart w:id="633" w:name="_Toc305158823"/>
      <w:r>
        <w:rPr>
          <w:rFonts w:eastAsiaTheme="minorEastAsia"/>
          <w:sz w:val="24"/>
        </w:rPr>
        <w:t>响应文件的</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r>
        <w:rPr>
          <w:rFonts w:eastAsiaTheme="minorEastAsia"/>
          <w:sz w:val="24"/>
        </w:rPr>
        <w:t>资格审查和符合性审查</w:t>
      </w:r>
    </w:p>
    <w:p w14:paraId="567DDF83">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eastAsiaTheme="minorEastAsia"/>
          <w:b/>
          <w:sz w:val="24"/>
        </w:rPr>
        <w:t>无效响应</w:t>
      </w:r>
      <w:r>
        <w:rPr>
          <w:rFonts w:hint="eastAsia" w:eastAsiaTheme="minorEastAsia"/>
          <w:sz w:val="24"/>
        </w:rPr>
        <w:t>处理</w:t>
      </w:r>
      <w:r>
        <w:rPr>
          <w:rFonts w:eastAsiaTheme="minorEastAsia"/>
          <w:sz w:val="24"/>
        </w:rPr>
        <w:t>，磋商小组应当告知提交响应文件的供应商。</w:t>
      </w:r>
    </w:p>
    <w:p w14:paraId="299C5ED2">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《资格审查要求》中对格式有要求的，除竞争性磋商文件另有规定外，均为“实质性格式”文件。</w:t>
      </w:r>
    </w:p>
    <w:p w14:paraId="18D590B6">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《资格审查要求》见下表：</w:t>
      </w:r>
    </w:p>
    <w:p w14:paraId="2B224C89">
      <w:pPr>
        <w:tabs>
          <w:tab w:val="left" w:pos="900"/>
          <w:tab w:val="left" w:pos="1080"/>
        </w:tabs>
        <w:snapToGrid w:val="0"/>
        <w:spacing w:line="360" w:lineRule="auto"/>
        <w:ind w:left="1077" w:firstLine="2650" w:firstLineChars="1100"/>
        <w:rPr>
          <w:rFonts w:eastAsiaTheme="minorEastAsia"/>
          <w:b/>
          <w:sz w:val="24"/>
        </w:rPr>
      </w:pPr>
      <w:r>
        <w:rPr>
          <w:rFonts w:eastAsiaTheme="minorEastAsia"/>
          <w:b/>
          <w:sz w:val="24"/>
        </w:rPr>
        <w:t>资格审查要求</w:t>
      </w:r>
    </w:p>
    <w:tbl>
      <w:tblPr>
        <w:tblStyle w:val="4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5"/>
        <w:gridCol w:w="1760"/>
        <w:gridCol w:w="4838"/>
        <w:gridCol w:w="1929"/>
      </w:tblGrid>
      <w:tr w14:paraId="7ED6A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trPr>
        <w:tc>
          <w:tcPr>
            <w:tcW w:w="455" w:type="pct"/>
            <w:vAlign w:val="center"/>
          </w:tcPr>
          <w:p w14:paraId="46D0F91A">
            <w:pPr>
              <w:tabs>
                <w:tab w:val="left" w:pos="1080"/>
              </w:tabs>
              <w:snapToGrid w:val="0"/>
              <w:jc w:val="center"/>
              <w:rPr>
                <w:rFonts w:eastAsiaTheme="minorEastAsia"/>
                <w:b/>
                <w:sz w:val="24"/>
              </w:rPr>
            </w:pPr>
            <w:bookmarkStart w:id="634" w:name="_Hlt487972895"/>
            <w:bookmarkEnd w:id="634"/>
            <w:r>
              <w:rPr>
                <w:rFonts w:eastAsiaTheme="minorEastAsia"/>
                <w:b/>
                <w:sz w:val="24"/>
              </w:rPr>
              <w:t>序号</w:t>
            </w:r>
          </w:p>
        </w:tc>
        <w:tc>
          <w:tcPr>
            <w:tcW w:w="937" w:type="pct"/>
            <w:vAlign w:val="center"/>
          </w:tcPr>
          <w:p w14:paraId="2D6D8D41">
            <w:pPr>
              <w:tabs>
                <w:tab w:val="left" w:pos="1080"/>
              </w:tabs>
              <w:snapToGrid w:val="0"/>
              <w:jc w:val="center"/>
              <w:rPr>
                <w:rFonts w:eastAsiaTheme="minorEastAsia"/>
                <w:b/>
                <w:sz w:val="24"/>
              </w:rPr>
            </w:pPr>
            <w:r>
              <w:rPr>
                <w:rFonts w:eastAsiaTheme="minorEastAsia"/>
                <w:b/>
                <w:sz w:val="24"/>
              </w:rPr>
              <w:t>检查因素</w:t>
            </w:r>
          </w:p>
        </w:tc>
        <w:tc>
          <w:tcPr>
            <w:tcW w:w="2579" w:type="pct"/>
            <w:vAlign w:val="center"/>
          </w:tcPr>
          <w:p w14:paraId="6B30DD55">
            <w:pPr>
              <w:tabs>
                <w:tab w:val="left" w:pos="1080"/>
              </w:tabs>
              <w:snapToGrid w:val="0"/>
              <w:jc w:val="center"/>
              <w:rPr>
                <w:rFonts w:eastAsiaTheme="minorEastAsia"/>
                <w:b/>
                <w:sz w:val="24"/>
              </w:rPr>
            </w:pPr>
            <w:r>
              <w:rPr>
                <w:rFonts w:eastAsiaTheme="minorEastAsia"/>
                <w:b/>
                <w:sz w:val="24"/>
              </w:rPr>
              <w:t>检查内容</w:t>
            </w:r>
          </w:p>
        </w:tc>
        <w:tc>
          <w:tcPr>
            <w:tcW w:w="1027" w:type="pct"/>
            <w:vAlign w:val="center"/>
          </w:tcPr>
          <w:p w14:paraId="0907F643">
            <w:pPr>
              <w:tabs>
                <w:tab w:val="left" w:pos="1080"/>
              </w:tabs>
              <w:snapToGrid w:val="0"/>
              <w:jc w:val="center"/>
              <w:rPr>
                <w:rFonts w:eastAsiaTheme="minorEastAsia"/>
                <w:b/>
                <w:sz w:val="24"/>
              </w:rPr>
            </w:pPr>
            <w:r>
              <w:rPr>
                <w:rFonts w:eastAsiaTheme="minorEastAsia"/>
                <w:b/>
                <w:sz w:val="24"/>
              </w:rPr>
              <w:t>格式要求</w:t>
            </w:r>
          </w:p>
        </w:tc>
      </w:tr>
      <w:tr w14:paraId="266E8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34095DF">
            <w:pPr>
              <w:tabs>
                <w:tab w:val="left" w:pos="1080"/>
              </w:tabs>
              <w:snapToGrid w:val="0"/>
              <w:jc w:val="center"/>
              <w:rPr>
                <w:rFonts w:eastAsiaTheme="minorEastAsia"/>
                <w:sz w:val="24"/>
              </w:rPr>
            </w:pPr>
            <w:r>
              <w:rPr>
                <w:rFonts w:eastAsiaTheme="minorEastAsia"/>
                <w:sz w:val="24"/>
              </w:rPr>
              <w:t>1</w:t>
            </w:r>
          </w:p>
        </w:tc>
        <w:tc>
          <w:tcPr>
            <w:tcW w:w="937" w:type="pct"/>
            <w:vAlign w:val="center"/>
          </w:tcPr>
          <w:p w14:paraId="213D9A6F">
            <w:pPr>
              <w:tabs>
                <w:tab w:val="left" w:pos="1080"/>
              </w:tabs>
              <w:snapToGrid w:val="0"/>
              <w:jc w:val="left"/>
              <w:rPr>
                <w:rFonts w:eastAsiaTheme="minorEastAsia"/>
                <w:sz w:val="24"/>
              </w:rPr>
            </w:pPr>
            <w:r>
              <w:rPr>
                <w:rFonts w:eastAsiaTheme="minorEastAsia"/>
                <w:sz w:val="24"/>
              </w:rPr>
              <w:t>满足《中华人民共和国政府采购法》第二十二条规定</w:t>
            </w:r>
          </w:p>
        </w:tc>
        <w:tc>
          <w:tcPr>
            <w:tcW w:w="2579" w:type="pct"/>
            <w:vAlign w:val="center"/>
          </w:tcPr>
          <w:p w14:paraId="79FAB4F8">
            <w:pPr>
              <w:tabs>
                <w:tab w:val="left" w:pos="1080"/>
              </w:tabs>
              <w:snapToGrid w:val="0"/>
              <w:jc w:val="left"/>
              <w:rPr>
                <w:rFonts w:eastAsiaTheme="minorEastAsia"/>
                <w:sz w:val="24"/>
              </w:rPr>
            </w:pPr>
            <w:r>
              <w:rPr>
                <w:rFonts w:eastAsiaTheme="minorEastAsia"/>
                <w:sz w:val="24"/>
              </w:rPr>
              <w:t>具体规定见第一章《采购邀请》</w:t>
            </w:r>
          </w:p>
        </w:tc>
        <w:tc>
          <w:tcPr>
            <w:tcW w:w="1027" w:type="pct"/>
            <w:vAlign w:val="center"/>
          </w:tcPr>
          <w:p w14:paraId="7E06D622">
            <w:pPr>
              <w:tabs>
                <w:tab w:val="left" w:pos="1080"/>
              </w:tabs>
              <w:snapToGrid w:val="0"/>
              <w:jc w:val="left"/>
              <w:rPr>
                <w:rFonts w:eastAsiaTheme="minorEastAsia"/>
                <w:sz w:val="24"/>
              </w:rPr>
            </w:pPr>
          </w:p>
        </w:tc>
      </w:tr>
      <w:tr w14:paraId="6E05C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D1B1D99">
            <w:pPr>
              <w:tabs>
                <w:tab w:val="left" w:pos="1080"/>
              </w:tabs>
              <w:snapToGrid w:val="0"/>
              <w:jc w:val="center"/>
              <w:rPr>
                <w:rFonts w:eastAsiaTheme="minorEastAsia"/>
                <w:sz w:val="24"/>
              </w:rPr>
            </w:pPr>
            <w:r>
              <w:rPr>
                <w:rFonts w:eastAsiaTheme="minorEastAsia"/>
                <w:sz w:val="24"/>
              </w:rPr>
              <w:t>1-1</w:t>
            </w:r>
          </w:p>
        </w:tc>
        <w:tc>
          <w:tcPr>
            <w:tcW w:w="937" w:type="pct"/>
            <w:vAlign w:val="center"/>
          </w:tcPr>
          <w:p w14:paraId="25D21513">
            <w:pPr>
              <w:tabs>
                <w:tab w:val="left" w:pos="1080"/>
              </w:tabs>
              <w:snapToGrid w:val="0"/>
              <w:jc w:val="left"/>
              <w:rPr>
                <w:rFonts w:eastAsiaTheme="minorEastAsia"/>
                <w:sz w:val="24"/>
              </w:rPr>
            </w:pPr>
            <w:r>
              <w:rPr>
                <w:rFonts w:eastAsiaTheme="minorEastAsia"/>
                <w:sz w:val="24"/>
              </w:rPr>
              <w:t>营业执照等证明文件</w:t>
            </w:r>
          </w:p>
        </w:tc>
        <w:tc>
          <w:tcPr>
            <w:tcW w:w="2579" w:type="pct"/>
            <w:vAlign w:val="center"/>
          </w:tcPr>
          <w:p w14:paraId="1CC60B03">
            <w:pPr>
              <w:tabs>
                <w:tab w:val="left" w:pos="1080"/>
              </w:tabs>
              <w:snapToGrid w:val="0"/>
              <w:jc w:val="left"/>
              <w:rPr>
                <w:rFonts w:eastAsiaTheme="minorEastAsia"/>
                <w:sz w:val="24"/>
              </w:rPr>
            </w:pPr>
            <w:r>
              <w:rPr>
                <w:rFonts w:eastAsiaTheme="minorEastAsia"/>
                <w:sz w:val="24"/>
              </w:rPr>
              <w:t>供应商为企业（包括合伙企业）的，应提供有效的“营业执照”；</w:t>
            </w:r>
          </w:p>
          <w:p w14:paraId="5416A79C">
            <w:pPr>
              <w:tabs>
                <w:tab w:val="left" w:pos="1080"/>
              </w:tabs>
              <w:snapToGrid w:val="0"/>
              <w:jc w:val="left"/>
              <w:rPr>
                <w:rFonts w:eastAsiaTheme="minorEastAsia"/>
                <w:sz w:val="24"/>
              </w:rPr>
            </w:pPr>
            <w:r>
              <w:rPr>
                <w:rFonts w:eastAsiaTheme="minorEastAsia"/>
                <w:sz w:val="24"/>
              </w:rPr>
              <w:t>供应商为事业单位的，应提供有效的“事业单位法人证书”；</w:t>
            </w:r>
          </w:p>
          <w:p w14:paraId="02DD5715">
            <w:pPr>
              <w:tabs>
                <w:tab w:val="left" w:pos="1080"/>
              </w:tabs>
              <w:snapToGrid w:val="0"/>
              <w:jc w:val="left"/>
              <w:rPr>
                <w:rFonts w:eastAsiaTheme="minorEastAsia"/>
                <w:sz w:val="24"/>
              </w:rPr>
            </w:pPr>
            <w:r>
              <w:rPr>
                <w:rFonts w:eastAsiaTheme="minorEastAsia"/>
                <w:sz w:val="24"/>
              </w:rPr>
              <w:t>供应商</w:t>
            </w:r>
            <w:r>
              <w:rPr>
                <w:sz w:val="24"/>
              </w:rPr>
              <w:t>是非企业机构的，应提供有效的“执业许可证”、“登记证书”等证明文件</w:t>
            </w:r>
            <w:r>
              <w:rPr>
                <w:rFonts w:eastAsiaTheme="minorEastAsia"/>
                <w:sz w:val="24"/>
              </w:rPr>
              <w:t>；</w:t>
            </w:r>
          </w:p>
          <w:p w14:paraId="5E4A2A04">
            <w:pPr>
              <w:tabs>
                <w:tab w:val="left" w:pos="1080"/>
              </w:tabs>
              <w:snapToGrid w:val="0"/>
              <w:jc w:val="left"/>
              <w:rPr>
                <w:rFonts w:eastAsiaTheme="minorEastAsia"/>
                <w:sz w:val="24"/>
              </w:rPr>
            </w:pPr>
            <w:r>
              <w:rPr>
                <w:rFonts w:eastAsiaTheme="minorEastAsia"/>
                <w:sz w:val="24"/>
              </w:rPr>
              <w:t>供应商是个体工商户的，应提供有效的“个体工商户营业执照”；</w:t>
            </w:r>
          </w:p>
          <w:p w14:paraId="3154ADF4">
            <w:pPr>
              <w:tabs>
                <w:tab w:val="left" w:pos="1080"/>
              </w:tabs>
              <w:snapToGrid w:val="0"/>
              <w:jc w:val="left"/>
              <w:rPr>
                <w:rFonts w:eastAsiaTheme="minorEastAsia"/>
                <w:sz w:val="24"/>
              </w:rPr>
            </w:pPr>
            <w:r>
              <w:rPr>
                <w:rFonts w:eastAsiaTheme="minorEastAsia"/>
                <w:sz w:val="24"/>
              </w:rPr>
              <w:t>供应商是自然人的，应提供有效的自然人身份证明。</w:t>
            </w:r>
          </w:p>
          <w:p w14:paraId="309DC926">
            <w:pPr>
              <w:tabs>
                <w:tab w:val="left" w:pos="1080"/>
              </w:tabs>
              <w:snapToGrid w:val="0"/>
              <w:jc w:val="left"/>
              <w:rPr>
                <w:rFonts w:eastAsiaTheme="minorEastAsia"/>
                <w:color w:val="000000"/>
                <w:sz w:val="24"/>
              </w:rPr>
            </w:pPr>
            <w:r>
              <w:rPr>
                <w:color w:val="000000"/>
                <w:sz w:val="24"/>
              </w:rPr>
              <w:t>分支机构参加响应的，应提供该分支机构或其所属法人</w:t>
            </w:r>
            <w:r>
              <w:rPr>
                <w:rFonts w:hint="eastAsia"/>
                <w:color w:val="000000"/>
                <w:sz w:val="24"/>
              </w:rPr>
              <w:t>/</w:t>
            </w:r>
            <w:r>
              <w:rPr>
                <w:color w:val="000000"/>
                <w:sz w:val="24"/>
              </w:rPr>
              <w:t>其他组织的相应证明文件；同时还应提供其所属法人/其他组织出具的授权其参与本项目的授权书（格式自拟，须加</w:t>
            </w:r>
            <w:r>
              <w:rPr>
                <w:sz w:val="24"/>
              </w:rPr>
              <w:t>盖其所属法人/其他组织的公章）；对于</w:t>
            </w:r>
            <w:r>
              <w:rPr>
                <w:iCs/>
                <w:sz w:val="24"/>
              </w:rPr>
              <w:t>银行、保险、石油石化、电力、电信等行业的分支机构，可以提供上述</w:t>
            </w:r>
            <w:r>
              <w:rPr>
                <w:sz w:val="24"/>
              </w:rPr>
              <w:t>授权，也</w:t>
            </w:r>
            <w:r>
              <w:rPr>
                <w:color w:val="000000"/>
                <w:sz w:val="24"/>
              </w:rPr>
              <w:t>可以提供其所属法人/其他组织的有关文件或制度等能够证明授权其独立开展业务的证明材料。</w:t>
            </w:r>
          </w:p>
        </w:tc>
        <w:tc>
          <w:tcPr>
            <w:tcW w:w="1027" w:type="pct"/>
            <w:vAlign w:val="center"/>
          </w:tcPr>
          <w:p w14:paraId="2F8E1528">
            <w:pPr>
              <w:tabs>
                <w:tab w:val="left" w:pos="1080"/>
              </w:tabs>
              <w:snapToGrid w:val="0"/>
              <w:jc w:val="left"/>
              <w:rPr>
                <w:rFonts w:hint="eastAsia" w:eastAsiaTheme="minorEastAsia"/>
                <w:sz w:val="24"/>
                <w:lang w:eastAsia="zh-CN"/>
              </w:rPr>
            </w:pPr>
            <w:r>
              <w:rPr>
                <w:rFonts w:eastAsiaTheme="minorEastAsia"/>
                <w:sz w:val="24"/>
              </w:rPr>
              <w:t>提供证明文件的</w:t>
            </w:r>
            <w:r>
              <w:rPr>
                <w:rFonts w:hint="eastAsia" w:eastAsiaTheme="minorEastAsia"/>
                <w:sz w:val="24"/>
                <w:lang w:eastAsia="zh-CN"/>
              </w:rPr>
              <w:t>复印件并加盖公章</w:t>
            </w:r>
          </w:p>
        </w:tc>
      </w:tr>
      <w:tr w14:paraId="5EF38F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157482D3">
            <w:pPr>
              <w:tabs>
                <w:tab w:val="left" w:pos="1080"/>
              </w:tabs>
              <w:snapToGrid w:val="0"/>
              <w:jc w:val="center"/>
              <w:rPr>
                <w:rFonts w:eastAsiaTheme="minorEastAsia"/>
                <w:sz w:val="24"/>
              </w:rPr>
            </w:pPr>
            <w:r>
              <w:rPr>
                <w:rFonts w:eastAsiaTheme="minorEastAsia"/>
                <w:sz w:val="24"/>
              </w:rPr>
              <w:t>1-2</w:t>
            </w:r>
          </w:p>
        </w:tc>
        <w:tc>
          <w:tcPr>
            <w:tcW w:w="937" w:type="pct"/>
            <w:vAlign w:val="center"/>
          </w:tcPr>
          <w:p w14:paraId="63D5356C">
            <w:pPr>
              <w:tabs>
                <w:tab w:val="left" w:pos="1080"/>
              </w:tabs>
              <w:snapToGrid w:val="0"/>
              <w:jc w:val="left"/>
              <w:rPr>
                <w:rFonts w:eastAsiaTheme="minorEastAsia"/>
                <w:sz w:val="24"/>
              </w:rPr>
            </w:pPr>
            <w:r>
              <w:rPr>
                <w:rFonts w:eastAsiaTheme="minorEastAsia"/>
                <w:sz w:val="24"/>
              </w:rPr>
              <w:t>供应商资格声明书</w:t>
            </w:r>
          </w:p>
        </w:tc>
        <w:tc>
          <w:tcPr>
            <w:tcW w:w="2579" w:type="pct"/>
            <w:vAlign w:val="center"/>
          </w:tcPr>
          <w:p w14:paraId="5B2CCA1E">
            <w:pPr>
              <w:tabs>
                <w:tab w:val="left" w:pos="1080"/>
              </w:tabs>
              <w:snapToGrid w:val="0"/>
              <w:jc w:val="left"/>
              <w:rPr>
                <w:rFonts w:eastAsiaTheme="minorEastAsia"/>
                <w:sz w:val="24"/>
              </w:rPr>
            </w:pPr>
            <w:r>
              <w:rPr>
                <w:rFonts w:eastAsiaTheme="minorEastAsia"/>
                <w:sz w:val="24"/>
              </w:rPr>
              <w:t>提供了符合竞争性磋商文件要求的《供应商资格声明书》。</w:t>
            </w:r>
          </w:p>
        </w:tc>
        <w:tc>
          <w:tcPr>
            <w:tcW w:w="1027" w:type="pct"/>
            <w:vAlign w:val="center"/>
          </w:tcPr>
          <w:p w14:paraId="5D3B37B3">
            <w:pPr>
              <w:tabs>
                <w:tab w:val="left" w:pos="1080"/>
              </w:tabs>
              <w:snapToGrid w:val="0"/>
              <w:jc w:val="left"/>
              <w:rPr>
                <w:rFonts w:eastAsiaTheme="minorEastAsia"/>
                <w:sz w:val="24"/>
              </w:rPr>
            </w:pPr>
            <w:r>
              <w:rPr>
                <w:rFonts w:eastAsiaTheme="minorEastAsia"/>
                <w:sz w:val="24"/>
              </w:rPr>
              <w:t>格式见《响应文件格式》</w:t>
            </w:r>
          </w:p>
        </w:tc>
      </w:tr>
      <w:tr w14:paraId="0944D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591EA826">
            <w:pPr>
              <w:tabs>
                <w:tab w:val="left" w:pos="1080"/>
              </w:tabs>
              <w:snapToGrid w:val="0"/>
              <w:jc w:val="center"/>
              <w:rPr>
                <w:rFonts w:eastAsiaTheme="minorEastAsia"/>
                <w:sz w:val="24"/>
              </w:rPr>
            </w:pPr>
            <w:r>
              <w:rPr>
                <w:rFonts w:eastAsiaTheme="minorEastAsia"/>
                <w:sz w:val="24"/>
              </w:rPr>
              <w:t>1-3</w:t>
            </w:r>
          </w:p>
        </w:tc>
        <w:tc>
          <w:tcPr>
            <w:tcW w:w="937" w:type="pct"/>
            <w:vAlign w:val="center"/>
          </w:tcPr>
          <w:p w14:paraId="6129BA1C">
            <w:pPr>
              <w:tabs>
                <w:tab w:val="left" w:pos="1080"/>
              </w:tabs>
              <w:snapToGrid w:val="0"/>
              <w:rPr>
                <w:rFonts w:eastAsiaTheme="minorEastAsia"/>
                <w:sz w:val="24"/>
              </w:rPr>
            </w:pPr>
            <w:r>
              <w:rPr>
                <w:rFonts w:eastAsiaTheme="minorEastAsia"/>
                <w:sz w:val="24"/>
              </w:rPr>
              <w:t>供应商信用记录</w:t>
            </w:r>
          </w:p>
        </w:tc>
        <w:tc>
          <w:tcPr>
            <w:tcW w:w="2579" w:type="pct"/>
            <w:vAlign w:val="center"/>
          </w:tcPr>
          <w:p w14:paraId="73B9025A">
            <w:pPr>
              <w:tabs>
                <w:tab w:val="left" w:pos="1080"/>
              </w:tabs>
              <w:snapToGrid w:val="0"/>
              <w:rPr>
                <w:rFonts w:eastAsiaTheme="minorEastAsia"/>
                <w:sz w:val="24"/>
              </w:rPr>
            </w:pPr>
            <w:r>
              <w:rPr>
                <w:rFonts w:eastAsiaTheme="minorEastAsia"/>
                <w:sz w:val="24"/>
              </w:rPr>
              <w:t>查询渠道：信用中国网站和中国政府采购网（</w:t>
            </w:r>
            <w:r>
              <w:rPr>
                <w:rFonts w:eastAsiaTheme="minorEastAsia"/>
              </w:rPr>
              <w:t>www.creditchina.gov.cn</w:t>
            </w:r>
            <w:r>
              <w:rPr>
                <w:rFonts w:eastAsiaTheme="minorEastAsia"/>
                <w:sz w:val="24"/>
              </w:rPr>
              <w:t>、</w:t>
            </w:r>
            <w:r>
              <w:rPr>
                <w:rFonts w:eastAsiaTheme="minorEastAsia"/>
              </w:rPr>
              <w:t>www.ccgp.gov.cn</w:t>
            </w:r>
            <w:r>
              <w:rPr>
                <w:rFonts w:eastAsiaTheme="minorEastAsia"/>
                <w:sz w:val="24"/>
              </w:rPr>
              <w:t>）；</w:t>
            </w:r>
          </w:p>
          <w:p w14:paraId="59E44952">
            <w:pPr>
              <w:tabs>
                <w:tab w:val="left" w:pos="900"/>
                <w:tab w:val="left" w:pos="1980"/>
              </w:tabs>
              <w:snapToGrid w:val="0"/>
              <w:rPr>
                <w:rFonts w:eastAsiaTheme="minorEastAsia"/>
                <w:sz w:val="24"/>
              </w:rPr>
            </w:pPr>
            <w:r>
              <w:rPr>
                <w:rFonts w:eastAsiaTheme="minorEastAsia"/>
                <w:sz w:val="24"/>
              </w:rPr>
              <w:t>截止时点：</w:t>
            </w:r>
            <w:r>
              <w:rPr>
                <w:rFonts w:eastAsiaTheme="minorEastAsia"/>
                <w:color w:val="000000"/>
                <w:kern w:val="0"/>
                <w:sz w:val="24"/>
                <w:szCs w:val="20"/>
              </w:rPr>
              <w:t>首次响应文件提交截止时间以后</w:t>
            </w:r>
            <w:r>
              <w:rPr>
                <w:rFonts w:eastAsiaTheme="minorEastAsia"/>
                <w:sz w:val="24"/>
              </w:rPr>
              <w:t>、资格审查阶段采购人或采购代理机构的实际查询时间；</w:t>
            </w:r>
          </w:p>
          <w:p w14:paraId="2074607C">
            <w:pPr>
              <w:tabs>
                <w:tab w:val="left" w:pos="900"/>
                <w:tab w:val="left" w:pos="1980"/>
              </w:tabs>
              <w:snapToGrid w:val="0"/>
              <w:rPr>
                <w:rFonts w:eastAsiaTheme="minorEastAsia"/>
                <w:sz w:val="24"/>
              </w:rPr>
            </w:pPr>
            <w:r>
              <w:rPr>
                <w:rFonts w:eastAsiaTheme="minorEastAsia"/>
                <w:sz w:val="24"/>
              </w:rPr>
              <w:t>信用信息查询记录和证据留存具体方式：查询结果网页打印页作为查询记录和证据，与其他竞争性磋商文件一并保存；</w:t>
            </w:r>
          </w:p>
          <w:p w14:paraId="635F4882">
            <w:pPr>
              <w:tabs>
                <w:tab w:val="left" w:pos="1080"/>
              </w:tabs>
              <w:snapToGrid w:val="0"/>
              <w:rPr>
                <w:rFonts w:eastAsiaTheme="minorEastAsia"/>
                <w:sz w:val="24"/>
              </w:rPr>
            </w:pPr>
            <w:r>
              <w:rPr>
                <w:rFonts w:eastAsiaTheme="minorEastAsia"/>
                <w:sz w:val="24"/>
              </w:rPr>
              <w:t>信用信息的使用原则：经认定的被列入失信被执行人、重大税收违法案件当事人名单、政府采购严重违法失信行为记录名单的供应商，其</w:t>
            </w:r>
            <w:r>
              <w:rPr>
                <w:rFonts w:eastAsiaTheme="minorEastAsia"/>
                <w:b/>
                <w:sz w:val="24"/>
              </w:rPr>
              <w:t>响应无效</w:t>
            </w:r>
            <w:r>
              <w:rPr>
                <w:rFonts w:eastAsiaTheme="minorEastAsia"/>
                <w:sz w:val="24"/>
              </w:rPr>
              <w:t>。联合体形式磋商的，联合体成员存在不良信用记录，视同联合体存在不良信用记录。</w:t>
            </w:r>
          </w:p>
        </w:tc>
        <w:tc>
          <w:tcPr>
            <w:tcW w:w="1027" w:type="pct"/>
            <w:vAlign w:val="center"/>
          </w:tcPr>
          <w:p w14:paraId="5AE2BB9C">
            <w:pPr>
              <w:tabs>
                <w:tab w:val="left" w:pos="1080"/>
              </w:tabs>
              <w:snapToGrid w:val="0"/>
              <w:rPr>
                <w:rFonts w:eastAsiaTheme="minorEastAsia"/>
                <w:sz w:val="24"/>
              </w:rPr>
            </w:pPr>
            <w:r>
              <w:rPr>
                <w:rFonts w:eastAsiaTheme="minorEastAsia"/>
                <w:sz w:val="24"/>
              </w:rPr>
              <w:t>无须供应商提供，由采购人或采购代理机构查询。</w:t>
            </w:r>
          </w:p>
        </w:tc>
      </w:tr>
      <w:tr w14:paraId="1E08C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E90A60E">
            <w:pPr>
              <w:tabs>
                <w:tab w:val="left" w:pos="1080"/>
              </w:tabs>
              <w:snapToGrid w:val="0"/>
              <w:jc w:val="center"/>
              <w:rPr>
                <w:rFonts w:eastAsiaTheme="minorEastAsia"/>
                <w:sz w:val="24"/>
              </w:rPr>
            </w:pPr>
            <w:r>
              <w:rPr>
                <w:sz w:val="24"/>
              </w:rPr>
              <w:t>1-4</w:t>
            </w:r>
          </w:p>
        </w:tc>
        <w:tc>
          <w:tcPr>
            <w:tcW w:w="937" w:type="pct"/>
            <w:vAlign w:val="center"/>
          </w:tcPr>
          <w:p w14:paraId="3966BA69">
            <w:pPr>
              <w:tabs>
                <w:tab w:val="left" w:pos="1080"/>
              </w:tabs>
              <w:snapToGrid w:val="0"/>
              <w:rPr>
                <w:rFonts w:eastAsiaTheme="minorEastAsia"/>
                <w:sz w:val="24"/>
              </w:rPr>
            </w:pPr>
            <w:r>
              <w:rPr>
                <w:sz w:val="24"/>
              </w:rPr>
              <w:t>法律、行政法规规定的其他条件</w:t>
            </w:r>
          </w:p>
        </w:tc>
        <w:tc>
          <w:tcPr>
            <w:tcW w:w="2579" w:type="pct"/>
            <w:vAlign w:val="center"/>
          </w:tcPr>
          <w:p w14:paraId="2638EE2D">
            <w:pPr>
              <w:tabs>
                <w:tab w:val="left" w:pos="1080"/>
              </w:tabs>
              <w:snapToGrid w:val="0"/>
              <w:rPr>
                <w:rFonts w:eastAsiaTheme="minorEastAsia"/>
                <w:sz w:val="24"/>
              </w:rPr>
            </w:pPr>
            <w:r>
              <w:rPr>
                <w:sz w:val="24"/>
              </w:rPr>
              <w:t>法律、行政法规规定的其他条件</w:t>
            </w:r>
          </w:p>
        </w:tc>
        <w:tc>
          <w:tcPr>
            <w:tcW w:w="1027" w:type="pct"/>
            <w:vAlign w:val="center"/>
          </w:tcPr>
          <w:p w14:paraId="6CBC922D">
            <w:pPr>
              <w:tabs>
                <w:tab w:val="left" w:pos="1080"/>
              </w:tabs>
              <w:snapToGrid w:val="0"/>
              <w:jc w:val="center"/>
              <w:rPr>
                <w:rFonts w:eastAsiaTheme="minorEastAsia"/>
                <w:sz w:val="24"/>
              </w:rPr>
            </w:pPr>
            <w:r>
              <w:rPr>
                <w:sz w:val="24"/>
              </w:rPr>
              <w:t>/</w:t>
            </w:r>
          </w:p>
        </w:tc>
      </w:tr>
      <w:tr w14:paraId="61EDE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965BB5B">
            <w:pPr>
              <w:tabs>
                <w:tab w:val="left" w:pos="1080"/>
              </w:tabs>
              <w:snapToGrid w:val="0"/>
              <w:jc w:val="center"/>
              <w:rPr>
                <w:rFonts w:eastAsiaTheme="minorEastAsia"/>
                <w:sz w:val="24"/>
              </w:rPr>
            </w:pPr>
            <w:r>
              <w:rPr>
                <w:rFonts w:eastAsiaTheme="minorEastAsia"/>
                <w:sz w:val="24"/>
              </w:rPr>
              <w:t>2</w:t>
            </w:r>
          </w:p>
        </w:tc>
        <w:tc>
          <w:tcPr>
            <w:tcW w:w="937" w:type="pct"/>
            <w:vAlign w:val="center"/>
          </w:tcPr>
          <w:p w14:paraId="0D0D5077">
            <w:pPr>
              <w:tabs>
                <w:tab w:val="left" w:pos="1080"/>
              </w:tabs>
              <w:snapToGrid w:val="0"/>
              <w:jc w:val="left"/>
              <w:rPr>
                <w:rFonts w:eastAsiaTheme="minorEastAsia"/>
                <w:sz w:val="24"/>
              </w:rPr>
            </w:pPr>
            <w:r>
              <w:rPr>
                <w:rFonts w:eastAsiaTheme="minorEastAsia"/>
                <w:sz w:val="24"/>
              </w:rPr>
              <w:t>落实政府采购政策需满足的资格要求</w:t>
            </w:r>
          </w:p>
        </w:tc>
        <w:tc>
          <w:tcPr>
            <w:tcW w:w="2579" w:type="pct"/>
            <w:vAlign w:val="center"/>
          </w:tcPr>
          <w:p w14:paraId="3C58C6EA">
            <w:pPr>
              <w:tabs>
                <w:tab w:val="left" w:pos="1080"/>
              </w:tabs>
              <w:snapToGrid w:val="0"/>
              <w:jc w:val="left"/>
              <w:rPr>
                <w:rFonts w:eastAsiaTheme="minorEastAsia"/>
                <w:sz w:val="24"/>
              </w:rPr>
            </w:pPr>
            <w:r>
              <w:rPr>
                <w:rFonts w:eastAsiaTheme="minorEastAsia"/>
                <w:sz w:val="24"/>
              </w:rPr>
              <w:t>具体要求见第一章《采购邀请》</w:t>
            </w:r>
          </w:p>
        </w:tc>
        <w:tc>
          <w:tcPr>
            <w:tcW w:w="1027" w:type="pct"/>
            <w:vAlign w:val="center"/>
          </w:tcPr>
          <w:p w14:paraId="773AFB4C">
            <w:pPr>
              <w:tabs>
                <w:tab w:val="left" w:pos="1080"/>
              </w:tabs>
              <w:snapToGrid w:val="0"/>
              <w:jc w:val="left"/>
              <w:rPr>
                <w:rFonts w:eastAsiaTheme="minorEastAsia"/>
                <w:sz w:val="24"/>
              </w:rPr>
            </w:pPr>
          </w:p>
        </w:tc>
      </w:tr>
      <w:tr w14:paraId="3720C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5F93A7C">
            <w:pPr>
              <w:tabs>
                <w:tab w:val="left" w:pos="1080"/>
              </w:tabs>
              <w:snapToGrid w:val="0"/>
              <w:jc w:val="center"/>
              <w:rPr>
                <w:rFonts w:eastAsiaTheme="minorEastAsia"/>
                <w:sz w:val="24"/>
              </w:rPr>
            </w:pPr>
            <w:r>
              <w:rPr>
                <w:rFonts w:eastAsiaTheme="minorEastAsia"/>
                <w:sz w:val="24"/>
              </w:rPr>
              <w:t>2-1</w:t>
            </w:r>
          </w:p>
        </w:tc>
        <w:tc>
          <w:tcPr>
            <w:tcW w:w="937" w:type="pct"/>
            <w:vAlign w:val="center"/>
          </w:tcPr>
          <w:p w14:paraId="24F4F11E">
            <w:pPr>
              <w:tabs>
                <w:tab w:val="left" w:pos="1080"/>
              </w:tabs>
              <w:snapToGrid w:val="0"/>
              <w:jc w:val="left"/>
              <w:rPr>
                <w:rFonts w:eastAsiaTheme="minorEastAsia"/>
                <w:sz w:val="24"/>
              </w:rPr>
            </w:pPr>
            <w:r>
              <w:rPr>
                <w:rFonts w:eastAsiaTheme="minorEastAsia"/>
                <w:sz w:val="24"/>
              </w:rPr>
              <w:t>中小企业政策</w:t>
            </w:r>
            <w:r>
              <w:rPr>
                <w:rFonts w:hint="eastAsia" w:eastAsiaTheme="minorEastAsia"/>
                <w:sz w:val="24"/>
              </w:rPr>
              <w:t>证明文件</w:t>
            </w:r>
          </w:p>
        </w:tc>
        <w:tc>
          <w:tcPr>
            <w:tcW w:w="2579" w:type="pct"/>
            <w:vAlign w:val="center"/>
          </w:tcPr>
          <w:p w14:paraId="2B2631E7">
            <w:pPr>
              <w:tabs>
                <w:tab w:val="left" w:pos="1080"/>
              </w:tabs>
              <w:snapToGrid w:val="0"/>
              <w:jc w:val="left"/>
              <w:rPr>
                <w:rFonts w:eastAsiaTheme="minorEastAsia"/>
                <w:sz w:val="24"/>
              </w:rPr>
            </w:pPr>
            <w:r>
              <w:rPr>
                <w:rFonts w:eastAsiaTheme="minorEastAsia"/>
                <w:sz w:val="24"/>
              </w:rPr>
              <w:t>具体要求见第一章《采购邀请》</w:t>
            </w:r>
          </w:p>
        </w:tc>
        <w:tc>
          <w:tcPr>
            <w:tcW w:w="1027" w:type="pct"/>
            <w:vAlign w:val="center"/>
          </w:tcPr>
          <w:p w14:paraId="47CC8F10">
            <w:pPr>
              <w:tabs>
                <w:tab w:val="left" w:pos="1080"/>
              </w:tabs>
              <w:snapToGrid w:val="0"/>
              <w:jc w:val="left"/>
              <w:rPr>
                <w:rFonts w:eastAsiaTheme="minorEastAsia"/>
                <w:sz w:val="24"/>
              </w:rPr>
            </w:pPr>
          </w:p>
        </w:tc>
      </w:tr>
      <w:tr w14:paraId="1100C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008A5D4">
            <w:pPr>
              <w:tabs>
                <w:tab w:val="left" w:pos="1080"/>
              </w:tabs>
              <w:snapToGrid w:val="0"/>
              <w:jc w:val="center"/>
              <w:rPr>
                <w:rFonts w:eastAsiaTheme="minorEastAsia"/>
                <w:sz w:val="24"/>
              </w:rPr>
            </w:pPr>
            <w:r>
              <w:rPr>
                <w:rFonts w:eastAsiaTheme="minorEastAsia"/>
                <w:sz w:val="24"/>
              </w:rPr>
              <w:t>2-1-1</w:t>
            </w:r>
          </w:p>
        </w:tc>
        <w:tc>
          <w:tcPr>
            <w:tcW w:w="937" w:type="pct"/>
            <w:vAlign w:val="center"/>
          </w:tcPr>
          <w:p w14:paraId="39D23FB2">
            <w:pPr>
              <w:tabs>
                <w:tab w:val="left" w:pos="1080"/>
              </w:tabs>
              <w:snapToGrid w:val="0"/>
              <w:jc w:val="left"/>
              <w:rPr>
                <w:rFonts w:eastAsiaTheme="minorEastAsia"/>
                <w:sz w:val="24"/>
              </w:rPr>
            </w:pPr>
            <w:r>
              <w:rPr>
                <w:rFonts w:eastAsiaTheme="minorEastAsia"/>
                <w:sz w:val="24"/>
              </w:rPr>
              <w:t>中小企业证明文件</w:t>
            </w:r>
          </w:p>
        </w:tc>
        <w:tc>
          <w:tcPr>
            <w:tcW w:w="2579" w:type="pct"/>
            <w:vAlign w:val="center"/>
          </w:tcPr>
          <w:p w14:paraId="6F9E4604">
            <w:pPr>
              <w:tabs>
                <w:tab w:val="left" w:pos="1080"/>
              </w:tabs>
              <w:snapToGrid w:val="0"/>
              <w:jc w:val="left"/>
              <w:rPr>
                <w:rFonts w:eastAsiaTheme="minorEastAsia"/>
                <w:sz w:val="24"/>
              </w:rPr>
            </w:pPr>
            <w:r>
              <w:rPr>
                <w:rFonts w:eastAsiaTheme="minorEastAsia"/>
                <w:sz w:val="24"/>
              </w:rPr>
              <w:t xml:space="preserve">当本项目（包）涉及预留份额专门面向中小企业采购，提供如下资料： </w:t>
            </w:r>
          </w:p>
          <w:p w14:paraId="2C20C17A">
            <w:pPr>
              <w:tabs>
                <w:tab w:val="left" w:pos="1080"/>
              </w:tabs>
              <w:snapToGrid w:val="0"/>
              <w:jc w:val="left"/>
              <w:rPr>
                <w:rFonts w:eastAsiaTheme="minorEastAsia"/>
                <w:sz w:val="24"/>
              </w:rPr>
            </w:pPr>
            <w:r>
              <w:rPr>
                <w:rFonts w:eastAsiaTheme="minorEastAsia"/>
                <w:sz w:val="24"/>
              </w:rPr>
              <w:t>1、供应商单独响应的，应提供</w:t>
            </w:r>
            <w:r>
              <w:rPr>
                <w:sz w:val="24"/>
              </w:rPr>
              <w:t>《中小企业声明函》或《残疾人福利性单位声明函》或由省级以上监狱管理局、戒毒管理局（含新疆生产建设兵团）出具的属于监狱企业的证明文件</w:t>
            </w:r>
            <w:r>
              <w:rPr>
                <w:rFonts w:eastAsiaTheme="minorEastAsia"/>
                <w:sz w:val="24"/>
              </w:rPr>
              <w:t>。</w:t>
            </w:r>
          </w:p>
          <w:p w14:paraId="13CE632B">
            <w:pPr>
              <w:tabs>
                <w:tab w:val="left" w:pos="1080"/>
              </w:tabs>
              <w:snapToGrid w:val="0"/>
              <w:jc w:val="left"/>
              <w:rPr>
                <w:rFonts w:eastAsiaTheme="minorEastAsia"/>
                <w:sz w:val="24"/>
              </w:rPr>
            </w:pPr>
            <w:r>
              <w:rPr>
                <w:rFonts w:eastAsiaTheme="minorEastAsia"/>
                <w:sz w:val="24"/>
              </w:rPr>
              <w:t>2、如磋商文件要求以联合体形式参加或者要求合同分包的，且供应商为联合体或拟进行合同分包的，则联合体中的中小企业、签订分包意向协议的中小企业具体情况须在《中小企业声明函》</w:t>
            </w:r>
            <w:r>
              <w:rPr>
                <w:sz w:val="24"/>
              </w:rPr>
              <w:t>或《残疾人福利性单位声明函》或由省级以上监狱管理局、戒毒管理局（含新疆生产建设兵团）出具的属于监狱企业的证明文件中如实填报，且满足采购文件关于预留份额的要求</w:t>
            </w:r>
            <w:r>
              <w:rPr>
                <w:rFonts w:eastAsiaTheme="minorEastAsia"/>
                <w:sz w:val="24"/>
              </w:rPr>
              <w:t>。</w:t>
            </w:r>
          </w:p>
        </w:tc>
        <w:tc>
          <w:tcPr>
            <w:tcW w:w="1027" w:type="pct"/>
            <w:vAlign w:val="center"/>
          </w:tcPr>
          <w:p w14:paraId="46FFEC89">
            <w:pPr>
              <w:tabs>
                <w:tab w:val="left" w:pos="1080"/>
              </w:tabs>
              <w:snapToGrid w:val="0"/>
              <w:jc w:val="left"/>
              <w:rPr>
                <w:rFonts w:eastAsiaTheme="minorEastAsia"/>
                <w:sz w:val="24"/>
              </w:rPr>
            </w:pPr>
            <w:r>
              <w:rPr>
                <w:rFonts w:eastAsiaTheme="minorEastAsia"/>
                <w:sz w:val="24"/>
              </w:rPr>
              <w:t>格式见《响应文件格式》</w:t>
            </w:r>
          </w:p>
        </w:tc>
      </w:tr>
      <w:tr w14:paraId="6E08E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428AE6B">
            <w:pPr>
              <w:tabs>
                <w:tab w:val="left" w:pos="1080"/>
              </w:tabs>
              <w:snapToGrid w:val="0"/>
              <w:jc w:val="center"/>
              <w:rPr>
                <w:rFonts w:eastAsiaTheme="minorEastAsia"/>
                <w:sz w:val="24"/>
              </w:rPr>
            </w:pPr>
            <w:r>
              <w:rPr>
                <w:rFonts w:eastAsiaTheme="minorEastAsia"/>
                <w:sz w:val="24"/>
              </w:rPr>
              <w:t>2-1-2</w:t>
            </w:r>
          </w:p>
        </w:tc>
        <w:tc>
          <w:tcPr>
            <w:tcW w:w="937" w:type="pct"/>
            <w:vAlign w:val="center"/>
          </w:tcPr>
          <w:p w14:paraId="0914F07F">
            <w:pPr>
              <w:tabs>
                <w:tab w:val="left" w:pos="1080"/>
              </w:tabs>
              <w:snapToGrid w:val="0"/>
              <w:jc w:val="left"/>
              <w:rPr>
                <w:rFonts w:eastAsiaTheme="minorEastAsia"/>
                <w:sz w:val="24"/>
              </w:rPr>
            </w:pPr>
            <w:r>
              <w:rPr>
                <w:rFonts w:eastAsiaTheme="minorEastAsia"/>
                <w:sz w:val="24"/>
              </w:rPr>
              <w:t>拟分包情况说明及分包意向协议</w:t>
            </w:r>
          </w:p>
        </w:tc>
        <w:tc>
          <w:tcPr>
            <w:tcW w:w="2579" w:type="pct"/>
            <w:vAlign w:val="center"/>
          </w:tcPr>
          <w:p w14:paraId="241EA4C6">
            <w:pPr>
              <w:tabs>
                <w:tab w:val="left" w:pos="1080"/>
              </w:tabs>
              <w:snapToGrid w:val="0"/>
              <w:jc w:val="left"/>
              <w:rPr>
                <w:rFonts w:eastAsiaTheme="minorEastAsia"/>
                <w:sz w:val="24"/>
              </w:rPr>
            </w:pPr>
            <w:r>
              <w:rPr>
                <w:rFonts w:eastAsiaTheme="minorEastAsia"/>
                <w:sz w:val="24"/>
              </w:rPr>
              <w:t>如本项目（包）要求通过分包措施预留部分采购份额面向中小企业采购、且供应商因落实政府采购政策拟进行分包的，必须提供；否则无须提供。</w:t>
            </w:r>
          </w:p>
          <w:p w14:paraId="3A0D8416">
            <w:pPr>
              <w:tabs>
                <w:tab w:val="left" w:pos="1080"/>
              </w:tabs>
              <w:snapToGrid w:val="0"/>
              <w:jc w:val="left"/>
              <w:rPr>
                <w:rFonts w:eastAsiaTheme="minorEastAsia"/>
                <w:b/>
                <w:sz w:val="24"/>
              </w:rPr>
            </w:pPr>
            <w:r>
              <w:rPr>
                <w:rFonts w:eastAsiaTheme="minorEastAsia"/>
                <w:sz w:val="24"/>
              </w:rPr>
              <w:t>对于预留份额专门面向中小企业采购的项目（包），组成联合体或者接受分包合同的中小企业与联合体内其他企业、分包企业之间不得存在直接控股、管理关系。</w:t>
            </w:r>
          </w:p>
        </w:tc>
        <w:tc>
          <w:tcPr>
            <w:tcW w:w="1027" w:type="pct"/>
            <w:vAlign w:val="center"/>
          </w:tcPr>
          <w:p w14:paraId="2040193F">
            <w:pPr>
              <w:tabs>
                <w:tab w:val="left" w:pos="1080"/>
              </w:tabs>
              <w:snapToGrid w:val="0"/>
              <w:jc w:val="left"/>
              <w:rPr>
                <w:rFonts w:eastAsiaTheme="minorEastAsia"/>
                <w:sz w:val="24"/>
              </w:rPr>
            </w:pPr>
            <w:r>
              <w:rPr>
                <w:rFonts w:eastAsiaTheme="minorEastAsia"/>
                <w:sz w:val="24"/>
              </w:rPr>
              <w:t>格式见《响应文件格式》</w:t>
            </w:r>
          </w:p>
        </w:tc>
      </w:tr>
      <w:tr w14:paraId="25CE0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2AB4D3A8">
            <w:pPr>
              <w:tabs>
                <w:tab w:val="left" w:pos="1080"/>
              </w:tabs>
              <w:snapToGrid w:val="0"/>
              <w:jc w:val="center"/>
              <w:rPr>
                <w:rFonts w:eastAsiaTheme="minorEastAsia"/>
                <w:sz w:val="24"/>
              </w:rPr>
            </w:pPr>
            <w:r>
              <w:rPr>
                <w:rFonts w:eastAsiaTheme="minorEastAsia"/>
                <w:sz w:val="24"/>
              </w:rPr>
              <w:t>2-2</w:t>
            </w:r>
          </w:p>
        </w:tc>
        <w:tc>
          <w:tcPr>
            <w:tcW w:w="937" w:type="pct"/>
            <w:vAlign w:val="center"/>
          </w:tcPr>
          <w:p w14:paraId="4A370472">
            <w:pPr>
              <w:tabs>
                <w:tab w:val="left" w:pos="1080"/>
              </w:tabs>
              <w:snapToGrid w:val="0"/>
              <w:jc w:val="left"/>
              <w:rPr>
                <w:rFonts w:eastAsiaTheme="minorEastAsia"/>
                <w:sz w:val="24"/>
              </w:rPr>
            </w:pPr>
            <w:r>
              <w:rPr>
                <w:rFonts w:eastAsiaTheme="minorEastAsia"/>
                <w:sz w:val="24"/>
              </w:rPr>
              <w:t>其它落实政府采购政策的资格要求</w:t>
            </w:r>
          </w:p>
        </w:tc>
        <w:tc>
          <w:tcPr>
            <w:tcW w:w="2579" w:type="pct"/>
            <w:vAlign w:val="center"/>
          </w:tcPr>
          <w:p w14:paraId="3525D736">
            <w:pPr>
              <w:tabs>
                <w:tab w:val="left" w:pos="1080"/>
              </w:tabs>
              <w:snapToGrid w:val="0"/>
              <w:jc w:val="left"/>
              <w:rPr>
                <w:rFonts w:eastAsiaTheme="minorEastAsia"/>
                <w:sz w:val="24"/>
              </w:rPr>
            </w:pPr>
            <w:r>
              <w:rPr>
                <w:rFonts w:eastAsiaTheme="minorEastAsia"/>
                <w:sz w:val="24"/>
              </w:rPr>
              <w:t>如有，见第一章《采购邀请》</w:t>
            </w:r>
          </w:p>
        </w:tc>
        <w:tc>
          <w:tcPr>
            <w:tcW w:w="1027" w:type="pct"/>
            <w:vAlign w:val="center"/>
          </w:tcPr>
          <w:p w14:paraId="2EE7AEE3">
            <w:pPr>
              <w:tabs>
                <w:tab w:val="left" w:pos="1080"/>
              </w:tabs>
              <w:snapToGrid w:val="0"/>
              <w:jc w:val="left"/>
              <w:rPr>
                <w:rFonts w:hint="eastAsia" w:eastAsiaTheme="minorEastAsia"/>
                <w:sz w:val="24"/>
                <w:lang w:eastAsia="zh-CN"/>
              </w:rPr>
            </w:pPr>
            <w:r>
              <w:rPr>
                <w:rFonts w:eastAsiaTheme="minorEastAsia"/>
                <w:sz w:val="24"/>
              </w:rPr>
              <w:t>提供证明文件的</w:t>
            </w:r>
            <w:r>
              <w:rPr>
                <w:rFonts w:hint="eastAsia" w:eastAsiaTheme="minorEastAsia"/>
                <w:sz w:val="24"/>
                <w:lang w:eastAsia="zh-CN"/>
              </w:rPr>
              <w:t>复印件并加盖公章</w:t>
            </w:r>
          </w:p>
        </w:tc>
      </w:tr>
      <w:tr w14:paraId="13D3A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32572FC5">
            <w:pPr>
              <w:tabs>
                <w:tab w:val="left" w:pos="1080"/>
              </w:tabs>
              <w:snapToGrid w:val="0"/>
              <w:jc w:val="center"/>
              <w:rPr>
                <w:rFonts w:eastAsiaTheme="minorEastAsia"/>
                <w:sz w:val="24"/>
              </w:rPr>
            </w:pPr>
            <w:r>
              <w:rPr>
                <w:rFonts w:eastAsiaTheme="minorEastAsia"/>
                <w:sz w:val="24"/>
              </w:rPr>
              <w:t>3</w:t>
            </w:r>
          </w:p>
        </w:tc>
        <w:tc>
          <w:tcPr>
            <w:tcW w:w="937" w:type="pct"/>
            <w:vAlign w:val="center"/>
          </w:tcPr>
          <w:p w14:paraId="10A4907C">
            <w:pPr>
              <w:tabs>
                <w:tab w:val="left" w:pos="1080"/>
              </w:tabs>
              <w:snapToGrid w:val="0"/>
              <w:jc w:val="left"/>
              <w:rPr>
                <w:rFonts w:eastAsiaTheme="minorEastAsia"/>
                <w:sz w:val="24"/>
              </w:rPr>
            </w:pPr>
            <w:r>
              <w:rPr>
                <w:rFonts w:eastAsiaTheme="minorEastAsia"/>
                <w:sz w:val="24"/>
              </w:rPr>
              <w:t>本项目的特定资格要求</w:t>
            </w:r>
          </w:p>
        </w:tc>
        <w:tc>
          <w:tcPr>
            <w:tcW w:w="2579" w:type="pct"/>
            <w:vAlign w:val="center"/>
          </w:tcPr>
          <w:p w14:paraId="290B2B5B">
            <w:pPr>
              <w:tabs>
                <w:tab w:val="left" w:pos="1080"/>
              </w:tabs>
              <w:snapToGrid w:val="0"/>
              <w:jc w:val="left"/>
              <w:rPr>
                <w:rFonts w:eastAsiaTheme="minorEastAsia"/>
                <w:sz w:val="24"/>
              </w:rPr>
            </w:pPr>
            <w:r>
              <w:rPr>
                <w:rFonts w:eastAsiaTheme="minorEastAsia"/>
                <w:sz w:val="24"/>
              </w:rPr>
              <w:t>如有，见第一章《采购邀请》</w:t>
            </w:r>
          </w:p>
        </w:tc>
        <w:tc>
          <w:tcPr>
            <w:tcW w:w="1027" w:type="pct"/>
            <w:vAlign w:val="center"/>
          </w:tcPr>
          <w:p w14:paraId="1E3CA2B3">
            <w:pPr>
              <w:tabs>
                <w:tab w:val="left" w:pos="1080"/>
              </w:tabs>
              <w:snapToGrid w:val="0"/>
              <w:jc w:val="left"/>
              <w:rPr>
                <w:rFonts w:eastAsiaTheme="minorEastAsia"/>
                <w:sz w:val="24"/>
              </w:rPr>
            </w:pPr>
          </w:p>
        </w:tc>
      </w:tr>
      <w:tr w14:paraId="1C1F9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643F101">
            <w:pPr>
              <w:tabs>
                <w:tab w:val="left" w:pos="1080"/>
              </w:tabs>
              <w:snapToGrid w:val="0"/>
              <w:jc w:val="center"/>
              <w:rPr>
                <w:rFonts w:eastAsiaTheme="minorEastAsia"/>
                <w:sz w:val="24"/>
              </w:rPr>
            </w:pPr>
            <w:r>
              <w:rPr>
                <w:rFonts w:eastAsiaTheme="minorEastAsia"/>
                <w:sz w:val="24"/>
              </w:rPr>
              <w:t>3-1</w:t>
            </w:r>
          </w:p>
        </w:tc>
        <w:tc>
          <w:tcPr>
            <w:tcW w:w="937" w:type="pct"/>
            <w:vAlign w:val="center"/>
          </w:tcPr>
          <w:p w14:paraId="0837FCD5">
            <w:pPr>
              <w:tabs>
                <w:tab w:val="left" w:pos="1080"/>
              </w:tabs>
              <w:snapToGrid w:val="0"/>
              <w:rPr>
                <w:rFonts w:eastAsiaTheme="minorEastAsia"/>
                <w:sz w:val="24"/>
              </w:rPr>
            </w:pPr>
            <w:r>
              <w:rPr>
                <w:sz w:val="24"/>
              </w:rPr>
              <w:t>本项目对于联合体的要求</w:t>
            </w:r>
          </w:p>
        </w:tc>
        <w:tc>
          <w:tcPr>
            <w:tcW w:w="2579" w:type="pct"/>
            <w:vAlign w:val="center"/>
          </w:tcPr>
          <w:p w14:paraId="5D27BD48">
            <w:pPr>
              <w:tabs>
                <w:tab w:val="left" w:pos="1080"/>
              </w:tabs>
              <w:snapToGrid w:val="0"/>
              <w:rPr>
                <w:rFonts w:eastAsiaTheme="minorEastAsia"/>
                <w:sz w:val="24"/>
              </w:rPr>
            </w:pPr>
            <w:r>
              <w:rPr>
                <w:rFonts w:eastAsiaTheme="minorEastAsia"/>
                <w:sz w:val="24"/>
              </w:rPr>
              <w:t>1、如本项目接受联合体磋商，且供应商为联合体时必须提供《联合协议》，明确各方拟承担的工作和责任，并指定联合体牵头人，授权其代表所有联合体成员负责本项目磋商和合同实施阶段的牵头、协调工作。该联合协议应当作为响应文件的组成部分，与响应文件其他内容同时提交。</w:t>
            </w:r>
          </w:p>
          <w:p w14:paraId="1E5A333B">
            <w:pPr>
              <w:tabs>
                <w:tab w:val="left" w:pos="1080"/>
              </w:tabs>
              <w:snapToGrid w:val="0"/>
              <w:rPr>
                <w:rFonts w:eastAsiaTheme="minorEastAsia"/>
                <w:sz w:val="24"/>
              </w:rPr>
            </w:pPr>
            <w:r>
              <w:rPr>
                <w:rFonts w:eastAsiaTheme="minorEastAsia"/>
                <w:sz w:val="24"/>
              </w:rPr>
              <w:t>2、联合体各成员单位均须提供本表中序号1-1、1-2的证明文件。</w:t>
            </w:r>
            <w:r>
              <w:rPr>
                <w:sz w:val="24"/>
              </w:rPr>
              <w:t>联合体各成员单位均应满足本表3-2项规定。</w:t>
            </w:r>
          </w:p>
          <w:p w14:paraId="3EB3982E">
            <w:pPr>
              <w:tabs>
                <w:tab w:val="left" w:pos="1080"/>
              </w:tabs>
              <w:snapToGrid w:val="0"/>
              <w:rPr>
                <w:rFonts w:eastAsiaTheme="minorEastAsia"/>
                <w:sz w:val="24"/>
              </w:rPr>
            </w:pPr>
            <w:r>
              <w:rPr>
                <w:rFonts w:eastAsiaTheme="minorEastAsia"/>
                <w:sz w:val="24"/>
              </w:rPr>
              <w:t>3、本表序号3-3项规定的其他特定资格要求中的每一小项要求，联合体各方中至少应当有一方符合本表中其他资格要求并提供证明文件。</w:t>
            </w:r>
          </w:p>
          <w:p w14:paraId="30AEB994">
            <w:pPr>
              <w:tabs>
                <w:tab w:val="left" w:pos="1080"/>
              </w:tabs>
              <w:snapToGrid w:val="0"/>
              <w:rPr>
                <w:rFonts w:eastAsiaTheme="minorEastAsia"/>
                <w:sz w:val="24"/>
              </w:rPr>
            </w:pPr>
            <w:r>
              <w:rPr>
                <w:rFonts w:eastAsiaTheme="minorEastAsia"/>
                <w:sz w:val="24"/>
              </w:rPr>
              <w:t>4、联合体中有同类资质的供应商按照联合体分工承担相同工作的，应当按照资质等级较低的供应商确定资质等级。</w:t>
            </w:r>
          </w:p>
          <w:p w14:paraId="3B93895B">
            <w:pPr>
              <w:tabs>
                <w:tab w:val="left" w:pos="1080"/>
              </w:tabs>
              <w:snapToGrid w:val="0"/>
              <w:rPr>
                <w:rFonts w:eastAsiaTheme="minorEastAsia"/>
                <w:sz w:val="24"/>
              </w:rPr>
            </w:pPr>
            <w:r>
              <w:rPr>
                <w:rFonts w:eastAsiaTheme="minorEastAsia"/>
                <w:sz w:val="24"/>
              </w:rPr>
              <w:t>5、以联合体形式参加政府采购活动的，联合体各方不得再单独参加或者与其他供应商另外组成联合体参加同一合同项下的政府采购活动。</w:t>
            </w:r>
          </w:p>
          <w:p w14:paraId="4B4371EE">
            <w:pPr>
              <w:tabs>
                <w:tab w:val="left" w:pos="1080"/>
              </w:tabs>
              <w:snapToGrid w:val="0"/>
              <w:rPr>
                <w:rFonts w:eastAsiaTheme="minorEastAsia"/>
                <w:sz w:val="24"/>
              </w:rPr>
            </w:pPr>
            <w:r>
              <w:rPr>
                <w:rFonts w:eastAsiaTheme="minorEastAsia"/>
                <w:sz w:val="24"/>
              </w:rPr>
              <w:t>6、若联合体中任一成员单位中途退出，则该联合体的</w:t>
            </w:r>
            <w:r>
              <w:rPr>
                <w:rFonts w:eastAsiaTheme="minorEastAsia"/>
                <w:b/>
                <w:sz w:val="24"/>
              </w:rPr>
              <w:t>响应无效</w:t>
            </w:r>
            <w:r>
              <w:rPr>
                <w:rFonts w:eastAsiaTheme="minorEastAsia"/>
                <w:sz w:val="24"/>
              </w:rPr>
              <w:t>。</w:t>
            </w:r>
          </w:p>
          <w:p w14:paraId="33D96E09">
            <w:pPr>
              <w:tabs>
                <w:tab w:val="left" w:pos="1080"/>
              </w:tabs>
              <w:snapToGrid w:val="0"/>
              <w:rPr>
                <w:rFonts w:eastAsiaTheme="minorEastAsia"/>
                <w:sz w:val="24"/>
              </w:rPr>
            </w:pPr>
            <w:r>
              <w:rPr>
                <w:rFonts w:eastAsiaTheme="minorEastAsia"/>
                <w:sz w:val="24"/>
              </w:rPr>
              <w:t xml:space="preserve">7、本项目不接受联合体响应时，供应商不得为联合体。 </w:t>
            </w:r>
          </w:p>
        </w:tc>
        <w:tc>
          <w:tcPr>
            <w:tcW w:w="1027" w:type="pct"/>
            <w:vAlign w:val="center"/>
          </w:tcPr>
          <w:p w14:paraId="5C35FF46">
            <w:pPr>
              <w:tabs>
                <w:tab w:val="left" w:pos="1080"/>
              </w:tabs>
              <w:snapToGrid w:val="0"/>
              <w:rPr>
                <w:rFonts w:hint="eastAsia" w:eastAsiaTheme="minorEastAsia"/>
                <w:sz w:val="24"/>
                <w:lang w:eastAsia="zh-CN"/>
              </w:rPr>
            </w:pPr>
            <w:r>
              <w:rPr>
                <w:rFonts w:eastAsiaTheme="minorEastAsia"/>
                <w:sz w:val="24"/>
              </w:rPr>
              <w:t>提供《联合协议》原件的</w:t>
            </w:r>
            <w:r>
              <w:rPr>
                <w:rFonts w:hint="eastAsia" w:eastAsiaTheme="minorEastAsia"/>
                <w:sz w:val="24"/>
                <w:lang w:eastAsia="zh-CN"/>
              </w:rPr>
              <w:t>复印件</w:t>
            </w:r>
          </w:p>
          <w:p w14:paraId="3C7E5E26">
            <w:pPr>
              <w:tabs>
                <w:tab w:val="left" w:pos="1080"/>
              </w:tabs>
              <w:snapToGrid w:val="0"/>
              <w:rPr>
                <w:rFonts w:eastAsiaTheme="minorEastAsia"/>
                <w:sz w:val="24"/>
              </w:rPr>
            </w:pPr>
            <w:r>
              <w:rPr>
                <w:rFonts w:eastAsiaTheme="minorEastAsia"/>
                <w:sz w:val="24"/>
              </w:rPr>
              <w:t>格式见《响应文件格式》</w:t>
            </w:r>
          </w:p>
        </w:tc>
      </w:tr>
      <w:tr w14:paraId="1959D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722D453B">
            <w:pPr>
              <w:tabs>
                <w:tab w:val="left" w:pos="1080"/>
              </w:tabs>
              <w:snapToGrid w:val="0"/>
              <w:jc w:val="center"/>
              <w:rPr>
                <w:rFonts w:eastAsiaTheme="minorEastAsia"/>
                <w:sz w:val="24"/>
              </w:rPr>
            </w:pPr>
            <w:r>
              <w:rPr>
                <w:sz w:val="24"/>
              </w:rPr>
              <w:t>3-2</w:t>
            </w:r>
          </w:p>
        </w:tc>
        <w:tc>
          <w:tcPr>
            <w:tcW w:w="937" w:type="pct"/>
            <w:vAlign w:val="center"/>
          </w:tcPr>
          <w:p w14:paraId="2A0564FC">
            <w:pPr>
              <w:tabs>
                <w:tab w:val="left" w:pos="1080"/>
              </w:tabs>
              <w:snapToGrid w:val="0"/>
              <w:rPr>
                <w:sz w:val="24"/>
              </w:rPr>
            </w:pPr>
            <w:r>
              <w:rPr>
                <w:sz w:val="24"/>
              </w:rPr>
              <w:t>政府购买服务承接主体的要求</w:t>
            </w:r>
          </w:p>
        </w:tc>
        <w:tc>
          <w:tcPr>
            <w:tcW w:w="2579" w:type="pct"/>
            <w:vAlign w:val="center"/>
          </w:tcPr>
          <w:p w14:paraId="738DE48D">
            <w:pPr>
              <w:tabs>
                <w:tab w:val="left" w:pos="1080"/>
              </w:tabs>
              <w:snapToGrid w:val="0"/>
              <w:rPr>
                <w:rFonts w:eastAsiaTheme="minorEastAsia"/>
                <w:sz w:val="24"/>
              </w:rPr>
            </w:pPr>
            <w:r>
              <w:rPr>
                <w:sz w:val="24"/>
              </w:rPr>
              <w:t>如本项目属于政府购买服务，供应商不属于公益一类事业单位、使用事业编制且由财政拨款保障的群团组织。</w:t>
            </w:r>
          </w:p>
        </w:tc>
        <w:tc>
          <w:tcPr>
            <w:tcW w:w="1027" w:type="pct"/>
            <w:vAlign w:val="center"/>
          </w:tcPr>
          <w:p w14:paraId="06E893E9">
            <w:pPr>
              <w:tabs>
                <w:tab w:val="left" w:pos="1080"/>
              </w:tabs>
              <w:snapToGrid w:val="0"/>
              <w:rPr>
                <w:rFonts w:eastAsiaTheme="minorEastAsia"/>
                <w:sz w:val="24"/>
              </w:rPr>
            </w:pPr>
            <w:r>
              <w:rPr>
                <w:sz w:val="24"/>
              </w:rPr>
              <w:t>格式见《响应文件格式》</w:t>
            </w:r>
            <w:r>
              <w:rPr>
                <w:rFonts w:hint="eastAsia"/>
                <w:sz w:val="24"/>
              </w:rPr>
              <w:t>“</w:t>
            </w:r>
            <w:r>
              <w:rPr>
                <w:sz w:val="24"/>
              </w:rPr>
              <w:t xml:space="preserve">1-2 </w:t>
            </w:r>
            <w:r>
              <w:rPr>
                <w:rFonts w:hint="eastAsia"/>
                <w:sz w:val="24"/>
              </w:rPr>
              <w:t>供应商资格声明书”</w:t>
            </w:r>
          </w:p>
        </w:tc>
      </w:tr>
      <w:tr w14:paraId="52A21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0EE5D040">
            <w:pPr>
              <w:tabs>
                <w:tab w:val="left" w:pos="1080"/>
              </w:tabs>
              <w:snapToGrid w:val="0"/>
              <w:jc w:val="center"/>
              <w:rPr>
                <w:rFonts w:eastAsiaTheme="minorEastAsia"/>
                <w:sz w:val="24"/>
              </w:rPr>
            </w:pPr>
            <w:r>
              <w:rPr>
                <w:rFonts w:eastAsiaTheme="minorEastAsia"/>
                <w:sz w:val="24"/>
              </w:rPr>
              <w:t>3-3</w:t>
            </w:r>
          </w:p>
        </w:tc>
        <w:tc>
          <w:tcPr>
            <w:tcW w:w="937" w:type="pct"/>
            <w:vAlign w:val="center"/>
          </w:tcPr>
          <w:p w14:paraId="60430E2B">
            <w:pPr>
              <w:tabs>
                <w:tab w:val="left" w:pos="1080"/>
              </w:tabs>
              <w:snapToGrid w:val="0"/>
              <w:rPr>
                <w:rFonts w:eastAsiaTheme="minorEastAsia"/>
                <w:sz w:val="24"/>
              </w:rPr>
            </w:pPr>
            <w:r>
              <w:rPr>
                <w:rFonts w:eastAsiaTheme="minorEastAsia"/>
                <w:sz w:val="24"/>
              </w:rPr>
              <w:t>其他特定资格要求</w:t>
            </w:r>
          </w:p>
        </w:tc>
        <w:tc>
          <w:tcPr>
            <w:tcW w:w="2579" w:type="pct"/>
            <w:vAlign w:val="center"/>
          </w:tcPr>
          <w:p w14:paraId="33578B37">
            <w:pPr>
              <w:tabs>
                <w:tab w:val="left" w:pos="1080"/>
              </w:tabs>
              <w:snapToGrid w:val="0"/>
              <w:rPr>
                <w:rFonts w:eastAsiaTheme="minorEastAsia"/>
                <w:sz w:val="24"/>
              </w:rPr>
            </w:pPr>
            <w:r>
              <w:rPr>
                <w:rFonts w:eastAsiaTheme="minorEastAsia"/>
                <w:color w:val="000000"/>
                <w:sz w:val="24"/>
              </w:rPr>
              <w:t>如有，见</w:t>
            </w:r>
            <w:r>
              <w:rPr>
                <w:rFonts w:eastAsiaTheme="minorEastAsia"/>
                <w:sz w:val="24"/>
              </w:rPr>
              <w:t>第一章《采购邀请》</w:t>
            </w:r>
          </w:p>
          <w:p w14:paraId="6AC8EC4D">
            <w:pPr>
              <w:tabs>
                <w:tab w:val="left" w:pos="1080"/>
              </w:tabs>
              <w:snapToGrid w:val="0"/>
              <w:rPr>
                <w:rFonts w:eastAsiaTheme="minorEastAsia"/>
                <w:sz w:val="24"/>
              </w:rPr>
            </w:pPr>
            <w:r>
              <w:rPr>
                <w:rFonts w:hint="eastAsia"/>
                <w:sz w:val="24"/>
              </w:rPr>
              <w:t>注：如</w:t>
            </w:r>
            <w:r>
              <w:rPr>
                <w:sz w:val="24"/>
              </w:rPr>
              <w:t>联合体中有同类资质的供应商按照联合体分工承担相同工作的，</w:t>
            </w:r>
            <w:r>
              <w:rPr>
                <w:rFonts w:hint="eastAsia"/>
                <w:sz w:val="24"/>
              </w:rPr>
              <w:t>均</w:t>
            </w:r>
            <w:r>
              <w:rPr>
                <w:sz w:val="24"/>
              </w:rPr>
              <w:t>应当</w:t>
            </w:r>
            <w:r>
              <w:rPr>
                <w:rFonts w:hint="eastAsia"/>
                <w:sz w:val="24"/>
              </w:rPr>
              <w:t>提供资质证书</w:t>
            </w:r>
            <w:r>
              <w:rPr>
                <w:rFonts w:hint="eastAsia"/>
                <w:sz w:val="24"/>
                <w:lang w:eastAsia="zh-CN"/>
              </w:rPr>
              <w:t>复印件并加盖公章</w:t>
            </w:r>
            <w:r>
              <w:rPr>
                <w:rFonts w:hint="eastAsia"/>
                <w:sz w:val="24"/>
              </w:rPr>
              <w:t>。</w:t>
            </w:r>
          </w:p>
        </w:tc>
        <w:tc>
          <w:tcPr>
            <w:tcW w:w="1027" w:type="pct"/>
            <w:vAlign w:val="center"/>
          </w:tcPr>
          <w:p w14:paraId="59F4C15E">
            <w:pPr>
              <w:tabs>
                <w:tab w:val="left" w:pos="1080"/>
              </w:tabs>
              <w:snapToGrid w:val="0"/>
              <w:rPr>
                <w:rFonts w:hint="eastAsia" w:eastAsiaTheme="minorEastAsia"/>
                <w:sz w:val="24"/>
                <w:lang w:eastAsia="zh-CN"/>
              </w:rPr>
            </w:pPr>
            <w:r>
              <w:rPr>
                <w:rFonts w:eastAsiaTheme="minorEastAsia"/>
                <w:sz w:val="24"/>
              </w:rPr>
              <w:t>提供证明文件的</w:t>
            </w:r>
            <w:r>
              <w:rPr>
                <w:rFonts w:hint="eastAsia" w:eastAsiaTheme="minorEastAsia"/>
                <w:sz w:val="24"/>
                <w:lang w:eastAsia="zh-CN"/>
              </w:rPr>
              <w:t>复印件并加盖公章</w:t>
            </w:r>
          </w:p>
        </w:tc>
      </w:tr>
      <w:tr w14:paraId="7D200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455" w:type="pct"/>
            <w:vAlign w:val="center"/>
          </w:tcPr>
          <w:p w14:paraId="61A84E1F">
            <w:pPr>
              <w:tabs>
                <w:tab w:val="left" w:pos="1080"/>
              </w:tabs>
              <w:snapToGrid w:val="0"/>
              <w:jc w:val="center"/>
              <w:rPr>
                <w:rFonts w:eastAsiaTheme="minorEastAsia"/>
                <w:sz w:val="24"/>
              </w:rPr>
            </w:pPr>
            <w:r>
              <w:rPr>
                <w:rFonts w:eastAsiaTheme="minorEastAsia"/>
                <w:sz w:val="24"/>
              </w:rPr>
              <w:t>4</w:t>
            </w:r>
          </w:p>
        </w:tc>
        <w:tc>
          <w:tcPr>
            <w:tcW w:w="937" w:type="pct"/>
            <w:vAlign w:val="center"/>
          </w:tcPr>
          <w:p w14:paraId="23549562">
            <w:pPr>
              <w:tabs>
                <w:tab w:val="left" w:pos="1080"/>
              </w:tabs>
              <w:snapToGrid w:val="0"/>
              <w:rPr>
                <w:rFonts w:eastAsiaTheme="minorEastAsia"/>
                <w:sz w:val="24"/>
              </w:rPr>
            </w:pPr>
            <w:r>
              <w:rPr>
                <w:rFonts w:eastAsiaTheme="minorEastAsia"/>
                <w:color w:val="000000"/>
                <w:kern w:val="0"/>
                <w:sz w:val="24"/>
              </w:rPr>
              <w:t>磋商保证金</w:t>
            </w:r>
          </w:p>
        </w:tc>
        <w:tc>
          <w:tcPr>
            <w:tcW w:w="2579" w:type="pct"/>
            <w:vAlign w:val="center"/>
          </w:tcPr>
          <w:p w14:paraId="104E59E7">
            <w:pPr>
              <w:tabs>
                <w:tab w:val="left" w:pos="1080"/>
              </w:tabs>
              <w:snapToGrid w:val="0"/>
              <w:rPr>
                <w:rFonts w:eastAsiaTheme="minorEastAsia"/>
                <w:color w:val="000000"/>
                <w:sz w:val="24"/>
              </w:rPr>
            </w:pPr>
            <w:r>
              <w:rPr>
                <w:rFonts w:eastAsiaTheme="minorEastAsia"/>
                <w:color w:val="000000"/>
                <w:kern w:val="0"/>
                <w:sz w:val="24"/>
              </w:rPr>
              <w:t>按照竞争性磋商文件的要求提交磋商保证金。</w:t>
            </w:r>
          </w:p>
        </w:tc>
        <w:tc>
          <w:tcPr>
            <w:tcW w:w="1027" w:type="pct"/>
            <w:vAlign w:val="center"/>
          </w:tcPr>
          <w:p w14:paraId="70BD3E66">
            <w:pPr>
              <w:tabs>
                <w:tab w:val="left" w:pos="1080"/>
              </w:tabs>
              <w:snapToGrid w:val="0"/>
              <w:rPr>
                <w:rFonts w:eastAsiaTheme="minorEastAsia"/>
                <w:sz w:val="24"/>
              </w:rPr>
            </w:pPr>
          </w:p>
        </w:tc>
      </w:tr>
    </w:tbl>
    <w:p w14:paraId="2B1EC7FB">
      <w:pPr>
        <w:widowControl/>
        <w:jc w:val="left"/>
        <w:rPr>
          <w:rFonts w:eastAsiaTheme="minorEastAsia"/>
          <w:sz w:val="24"/>
        </w:rPr>
      </w:pPr>
    </w:p>
    <w:p w14:paraId="4FF97866">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《符合性审查要求》见下表：</w:t>
      </w:r>
    </w:p>
    <w:p w14:paraId="21EA55DD">
      <w:pPr>
        <w:widowControl/>
        <w:spacing w:line="360" w:lineRule="auto"/>
        <w:jc w:val="center"/>
        <w:rPr>
          <w:rFonts w:eastAsiaTheme="minorEastAsia"/>
          <w:b/>
          <w:color w:val="000000"/>
          <w:kern w:val="0"/>
          <w:sz w:val="24"/>
        </w:rPr>
      </w:pPr>
      <w:r>
        <w:rPr>
          <w:rFonts w:eastAsiaTheme="minorEastAsia"/>
          <w:b/>
          <w:color w:val="000000"/>
          <w:kern w:val="0"/>
          <w:sz w:val="24"/>
        </w:rPr>
        <w:t>符合性审查要求</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717"/>
        <w:gridCol w:w="5557"/>
        <w:gridCol w:w="1429"/>
      </w:tblGrid>
      <w:tr w14:paraId="3BFF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62" w:type="pct"/>
            <w:shd w:val="clear" w:color="000000" w:fill="FFFFFF"/>
            <w:vAlign w:val="center"/>
          </w:tcPr>
          <w:p w14:paraId="2800EE4B">
            <w:pPr>
              <w:widowControl/>
              <w:jc w:val="center"/>
              <w:rPr>
                <w:rFonts w:eastAsiaTheme="minorEastAsia"/>
                <w:b/>
                <w:color w:val="000000"/>
                <w:kern w:val="0"/>
                <w:sz w:val="24"/>
              </w:rPr>
            </w:pPr>
            <w:r>
              <w:rPr>
                <w:rFonts w:eastAsiaTheme="minorEastAsia"/>
                <w:b/>
                <w:color w:val="000000"/>
                <w:kern w:val="0"/>
                <w:sz w:val="24"/>
              </w:rPr>
              <w:t>序号</w:t>
            </w:r>
          </w:p>
        </w:tc>
        <w:tc>
          <w:tcPr>
            <w:tcW w:w="915" w:type="pct"/>
            <w:shd w:val="clear" w:color="000000" w:fill="FFFFFF"/>
            <w:vAlign w:val="center"/>
          </w:tcPr>
          <w:p w14:paraId="43AAFE5B">
            <w:pPr>
              <w:widowControl/>
              <w:jc w:val="center"/>
              <w:rPr>
                <w:rFonts w:eastAsiaTheme="minorEastAsia"/>
                <w:b/>
                <w:color w:val="000000"/>
                <w:kern w:val="0"/>
                <w:sz w:val="24"/>
              </w:rPr>
            </w:pPr>
            <w:r>
              <w:rPr>
                <w:rFonts w:eastAsiaTheme="minorEastAsia"/>
                <w:b/>
                <w:sz w:val="24"/>
              </w:rPr>
              <w:t>检查</w:t>
            </w:r>
            <w:r>
              <w:rPr>
                <w:rFonts w:eastAsiaTheme="minorEastAsia"/>
                <w:b/>
                <w:color w:val="000000"/>
                <w:kern w:val="0"/>
                <w:sz w:val="24"/>
              </w:rPr>
              <w:t>因素</w:t>
            </w:r>
          </w:p>
        </w:tc>
        <w:tc>
          <w:tcPr>
            <w:tcW w:w="2961" w:type="pct"/>
            <w:shd w:val="clear" w:color="000000" w:fill="FFFFFF"/>
            <w:vAlign w:val="center"/>
          </w:tcPr>
          <w:p w14:paraId="642D7ADF">
            <w:pPr>
              <w:widowControl/>
              <w:jc w:val="center"/>
              <w:rPr>
                <w:rFonts w:eastAsiaTheme="minorEastAsia"/>
                <w:b/>
                <w:color w:val="000000"/>
                <w:kern w:val="0"/>
                <w:sz w:val="24"/>
              </w:rPr>
            </w:pPr>
            <w:r>
              <w:rPr>
                <w:rFonts w:eastAsiaTheme="minorEastAsia"/>
                <w:b/>
                <w:sz w:val="24"/>
              </w:rPr>
              <w:t>检查</w:t>
            </w:r>
            <w:r>
              <w:rPr>
                <w:rFonts w:eastAsiaTheme="minorEastAsia"/>
                <w:b/>
                <w:color w:val="000000"/>
                <w:kern w:val="0"/>
                <w:sz w:val="24"/>
              </w:rPr>
              <w:t>内容</w:t>
            </w:r>
          </w:p>
        </w:tc>
        <w:tc>
          <w:tcPr>
            <w:tcW w:w="761" w:type="pct"/>
            <w:shd w:val="clear" w:color="000000" w:fill="FFFFFF"/>
            <w:vAlign w:val="center"/>
          </w:tcPr>
          <w:p w14:paraId="7E8FBA57">
            <w:pPr>
              <w:widowControl/>
              <w:jc w:val="center"/>
              <w:rPr>
                <w:rFonts w:eastAsiaTheme="minorEastAsia"/>
                <w:b/>
                <w:color w:val="000000"/>
                <w:kern w:val="0"/>
                <w:sz w:val="24"/>
              </w:rPr>
            </w:pPr>
            <w:r>
              <w:rPr>
                <w:rFonts w:eastAsiaTheme="minorEastAsia"/>
                <w:b/>
                <w:color w:val="000000"/>
                <w:kern w:val="0"/>
                <w:sz w:val="24"/>
              </w:rPr>
              <w:t>是否允许澄清、说明或者更正</w:t>
            </w:r>
          </w:p>
        </w:tc>
      </w:tr>
      <w:tr w14:paraId="0098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62" w:type="pct"/>
            <w:shd w:val="clear" w:color="000000" w:fill="FFFFFF"/>
            <w:vAlign w:val="center"/>
          </w:tcPr>
          <w:p w14:paraId="3D5F819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ind w:left="0" w:leftChars="0" w:right="0" w:rightChars="0"/>
              <w:jc w:val="center"/>
              <w:textAlignment w:val="baseline"/>
              <w:rPr>
                <w:rFonts w:eastAsiaTheme="minorEastAsia"/>
                <w:color w:val="000000"/>
                <w:kern w:val="0"/>
                <w:sz w:val="24"/>
              </w:rPr>
            </w:pPr>
            <w:r>
              <w:rPr>
                <w:rFonts w:hint="default" w:ascii="Times New Roman" w:hAnsi="Times New Roman" w:eastAsia="宋体" w:cs="Times New Roman"/>
                <w:snapToGrid/>
                <w:color w:val="000000"/>
                <w:kern w:val="0"/>
                <w:sz w:val="24"/>
                <w:szCs w:val="24"/>
                <w:lang w:val="en-US" w:eastAsia="zh-CN" w:bidi="ar"/>
              </w:rPr>
              <w:t>1</w:t>
            </w:r>
          </w:p>
        </w:tc>
        <w:tc>
          <w:tcPr>
            <w:tcW w:w="915" w:type="pct"/>
            <w:shd w:val="clear" w:color="000000" w:fill="FFFFFF"/>
            <w:vAlign w:val="center"/>
          </w:tcPr>
          <w:p w14:paraId="642F5D0B">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eastAsiaTheme="minorEastAsia"/>
                <w:color w:val="000000"/>
                <w:kern w:val="0"/>
                <w:sz w:val="24"/>
              </w:rPr>
            </w:pPr>
            <w:r>
              <w:rPr>
                <w:rFonts w:hint="eastAsia" w:ascii="宋体" w:hAnsi="宋体" w:eastAsia="宋体" w:cs="宋体"/>
                <w:color w:val="000000"/>
                <w:spacing w:val="-2"/>
                <w:kern w:val="0"/>
                <w:sz w:val="24"/>
                <w:szCs w:val="24"/>
              </w:rPr>
              <w:t>授权委托书</w:t>
            </w:r>
          </w:p>
        </w:tc>
        <w:tc>
          <w:tcPr>
            <w:tcW w:w="2961" w:type="pct"/>
            <w:shd w:val="clear" w:color="000000" w:fill="FFFFFF"/>
            <w:vAlign w:val="center"/>
          </w:tcPr>
          <w:p w14:paraId="50C58AF8">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both"/>
              <w:textAlignment w:val="baseline"/>
              <w:rPr>
                <w:rFonts w:eastAsiaTheme="minorEastAsia"/>
                <w:color w:val="000000"/>
                <w:kern w:val="0"/>
                <w:sz w:val="24"/>
              </w:rPr>
            </w:pPr>
            <w:r>
              <w:rPr>
                <w:rFonts w:hint="eastAsia" w:ascii="宋体" w:hAnsi="宋体" w:eastAsia="宋体" w:cs="宋体"/>
                <w:color w:val="000000"/>
                <w:spacing w:val="-5"/>
                <w:kern w:val="0"/>
                <w:sz w:val="24"/>
                <w:szCs w:val="24"/>
              </w:rPr>
              <w:t>按磋商文件要求提供授权委托书；</w:t>
            </w:r>
          </w:p>
        </w:tc>
        <w:tc>
          <w:tcPr>
            <w:tcW w:w="761" w:type="pct"/>
            <w:shd w:val="clear" w:color="000000" w:fill="FFFFFF"/>
            <w:vAlign w:val="center"/>
          </w:tcPr>
          <w:p w14:paraId="49AAEE7E">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eastAsiaTheme="minorEastAsia"/>
                <w:color w:val="000000"/>
                <w:kern w:val="0"/>
                <w:sz w:val="24"/>
              </w:rPr>
            </w:pPr>
            <w:r>
              <w:rPr>
                <w:rFonts w:hint="eastAsia" w:ascii="宋体" w:hAnsi="宋体" w:eastAsia="宋体" w:cs="宋体"/>
                <w:color w:val="000000"/>
                <w:kern w:val="0"/>
                <w:sz w:val="24"/>
                <w:szCs w:val="24"/>
              </w:rPr>
              <w:t>否</w:t>
            </w:r>
          </w:p>
        </w:tc>
      </w:tr>
      <w:tr w14:paraId="2BC4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62" w:type="pct"/>
            <w:shd w:val="clear" w:color="000000" w:fill="FFFFFF"/>
            <w:vAlign w:val="center"/>
          </w:tcPr>
          <w:p w14:paraId="0995D3FE">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ind w:left="0" w:leftChars="0" w:right="0" w:rightChars="0"/>
              <w:jc w:val="center"/>
              <w:textAlignment w:val="baseline"/>
              <w:rPr>
                <w:rFonts w:eastAsiaTheme="minorEastAsia"/>
                <w:color w:val="000000"/>
                <w:kern w:val="0"/>
                <w:sz w:val="24"/>
              </w:rPr>
            </w:pPr>
            <w:r>
              <w:rPr>
                <w:rFonts w:hint="default" w:ascii="Times New Roman" w:hAnsi="Times New Roman" w:eastAsia="宋体" w:cs="Times New Roman"/>
                <w:snapToGrid/>
                <w:color w:val="000000"/>
                <w:kern w:val="0"/>
                <w:sz w:val="24"/>
                <w:szCs w:val="24"/>
                <w:lang w:val="en-US" w:eastAsia="zh-CN" w:bidi="ar"/>
              </w:rPr>
              <w:t>2</w:t>
            </w:r>
          </w:p>
        </w:tc>
        <w:tc>
          <w:tcPr>
            <w:tcW w:w="915" w:type="pct"/>
            <w:shd w:val="clear" w:color="000000" w:fill="FFFFFF"/>
            <w:vAlign w:val="center"/>
          </w:tcPr>
          <w:p w14:paraId="4E47A9AC">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eastAsiaTheme="minorEastAsia"/>
                <w:color w:val="000000"/>
                <w:kern w:val="0"/>
                <w:sz w:val="24"/>
              </w:rPr>
            </w:pPr>
            <w:r>
              <w:rPr>
                <w:rFonts w:hint="eastAsia" w:ascii="宋体" w:hAnsi="宋体" w:eastAsia="宋体" w:cs="宋体"/>
                <w:color w:val="000000"/>
                <w:spacing w:val="-5"/>
                <w:kern w:val="0"/>
                <w:sz w:val="24"/>
                <w:szCs w:val="24"/>
              </w:rPr>
              <w:t>响应完整性</w:t>
            </w:r>
          </w:p>
        </w:tc>
        <w:tc>
          <w:tcPr>
            <w:tcW w:w="2961" w:type="pct"/>
            <w:shd w:val="clear" w:color="000000" w:fill="FFFFFF"/>
            <w:vAlign w:val="center"/>
          </w:tcPr>
          <w:p w14:paraId="1E9B810F">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both"/>
              <w:textAlignment w:val="baseline"/>
              <w:rPr>
                <w:rFonts w:eastAsiaTheme="minorEastAsia"/>
                <w:color w:val="000000"/>
                <w:kern w:val="0"/>
                <w:sz w:val="24"/>
              </w:rPr>
            </w:pPr>
            <w:r>
              <w:rPr>
                <w:rFonts w:hint="eastAsia" w:ascii="宋体" w:hAnsi="宋体" w:eastAsia="宋体" w:cs="宋体"/>
                <w:color w:val="000000"/>
                <w:spacing w:val="-1"/>
                <w:kern w:val="0"/>
                <w:sz w:val="24"/>
                <w:szCs w:val="24"/>
              </w:rPr>
              <w:t>未将一个采购包中的内容拆分响应；</w:t>
            </w:r>
          </w:p>
        </w:tc>
        <w:tc>
          <w:tcPr>
            <w:tcW w:w="761" w:type="pct"/>
            <w:shd w:val="clear" w:color="000000" w:fill="FFFFFF"/>
            <w:vAlign w:val="center"/>
          </w:tcPr>
          <w:p w14:paraId="4171D41F">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eastAsiaTheme="minorEastAsia"/>
                <w:color w:val="000000"/>
                <w:kern w:val="0"/>
                <w:sz w:val="24"/>
              </w:rPr>
            </w:pPr>
            <w:r>
              <w:rPr>
                <w:rFonts w:hint="eastAsia" w:ascii="宋体" w:hAnsi="宋体" w:eastAsia="宋体" w:cs="宋体"/>
                <w:color w:val="000000"/>
                <w:kern w:val="0"/>
                <w:sz w:val="24"/>
                <w:szCs w:val="24"/>
              </w:rPr>
              <w:t>否</w:t>
            </w:r>
          </w:p>
        </w:tc>
      </w:tr>
      <w:tr w14:paraId="69268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62" w:type="pct"/>
            <w:shd w:val="clear" w:color="000000" w:fill="FFFFFF"/>
            <w:vAlign w:val="center"/>
          </w:tcPr>
          <w:p w14:paraId="230D591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ind w:left="0" w:leftChars="0" w:right="0" w:rightChars="0"/>
              <w:jc w:val="center"/>
              <w:textAlignment w:val="baseline"/>
              <w:rPr>
                <w:rFonts w:eastAsiaTheme="minorEastAsia"/>
                <w:color w:val="000000"/>
                <w:kern w:val="0"/>
                <w:sz w:val="24"/>
              </w:rPr>
            </w:pPr>
            <w:r>
              <w:rPr>
                <w:rFonts w:hint="default" w:ascii="Times New Roman" w:hAnsi="Times New Roman" w:eastAsia="宋体" w:cs="Times New Roman"/>
                <w:snapToGrid/>
                <w:color w:val="000000"/>
                <w:kern w:val="0"/>
                <w:sz w:val="24"/>
                <w:szCs w:val="24"/>
                <w:lang w:val="en-US" w:eastAsia="zh-CN" w:bidi="ar"/>
              </w:rPr>
              <w:t>3</w:t>
            </w:r>
          </w:p>
        </w:tc>
        <w:tc>
          <w:tcPr>
            <w:tcW w:w="915" w:type="pct"/>
            <w:shd w:val="clear" w:color="000000" w:fill="FFFFFF"/>
            <w:vAlign w:val="center"/>
          </w:tcPr>
          <w:p w14:paraId="43A7E173">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eastAsiaTheme="minorEastAsia"/>
                <w:color w:val="000000"/>
                <w:kern w:val="0"/>
                <w:sz w:val="24"/>
              </w:rPr>
            </w:pPr>
            <w:r>
              <w:rPr>
                <w:rFonts w:hint="eastAsia" w:ascii="宋体" w:hAnsi="宋体" w:eastAsia="宋体" w:cs="宋体"/>
                <w:color w:val="000000"/>
                <w:spacing w:val="-3"/>
                <w:kern w:val="0"/>
                <w:sz w:val="24"/>
                <w:szCs w:val="24"/>
              </w:rPr>
              <w:t>首次报价</w:t>
            </w:r>
          </w:p>
        </w:tc>
        <w:tc>
          <w:tcPr>
            <w:tcW w:w="2961" w:type="pct"/>
            <w:shd w:val="clear" w:color="000000" w:fill="FFFFFF"/>
            <w:vAlign w:val="center"/>
          </w:tcPr>
          <w:p w14:paraId="427FE251">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110" w:rightChars="0" w:firstLine="3" w:firstLineChars="0"/>
              <w:jc w:val="both"/>
              <w:textAlignment w:val="baseline"/>
              <w:rPr>
                <w:rFonts w:eastAsiaTheme="minorEastAsia"/>
                <w:color w:val="000000"/>
                <w:kern w:val="0"/>
                <w:sz w:val="24"/>
              </w:rPr>
            </w:pPr>
            <w:r>
              <w:rPr>
                <w:rFonts w:hint="eastAsia" w:ascii="宋体" w:hAnsi="宋体" w:eastAsia="宋体" w:cs="宋体"/>
                <w:color w:val="000000"/>
                <w:spacing w:val="-1"/>
                <w:kern w:val="0"/>
                <w:sz w:val="24"/>
                <w:szCs w:val="24"/>
              </w:rPr>
              <w:t>首次报价未超过磋商文件中规定的项目</w:t>
            </w:r>
            <w:r>
              <w:rPr>
                <w:rFonts w:hint="default" w:ascii="Times New Roman" w:hAnsi="Times New Roman" w:cs="Times New Roman"/>
                <w:color w:val="000000"/>
                <w:spacing w:val="-1"/>
                <w:kern w:val="0"/>
                <w:sz w:val="24"/>
                <w:szCs w:val="24"/>
              </w:rPr>
              <w:t>/</w:t>
            </w:r>
            <w:r>
              <w:rPr>
                <w:rFonts w:hint="eastAsia" w:ascii="宋体" w:hAnsi="宋体" w:eastAsia="宋体" w:cs="宋体"/>
                <w:color w:val="000000"/>
                <w:spacing w:val="-1"/>
                <w:kern w:val="0"/>
                <w:sz w:val="24"/>
                <w:szCs w:val="24"/>
              </w:rPr>
              <w:t>采购</w:t>
            </w:r>
            <w:r>
              <w:rPr>
                <w:rFonts w:hint="eastAsia" w:ascii="宋体" w:hAnsi="宋体" w:eastAsia="宋体" w:cs="宋体"/>
                <w:color w:val="000000"/>
                <w:spacing w:val="-4"/>
                <w:kern w:val="0"/>
                <w:sz w:val="24"/>
                <w:szCs w:val="24"/>
              </w:rPr>
              <w:t>包预算金额或者项目</w:t>
            </w:r>
            <w:r>
              <w:rPr>
                <w:rFonts w:hint="default" w:ascii="Times New Roman" w:hAnsi="Times New Roman" w:cs="Times New Roman"/>
                <w:color w:val="000000"/>
                <w:spacing w:val="-4"/>
                <w:kern w:val="0"/>
                <w:sz w:val="24"/>
                <w:szCs w:val="24"/>
              </w:rPr>
              <w:t>/</w:t>
            </w:r>
            <w:r>
              <w:rPr>
                <w:rFonts w:hint="eastAsia" w:ascii="宋体" w:hAnsi="宋体" w:eastAsia="宋体" w:cs="宋体"/>
                <w:color w:val="000000"/>
                <w:spacing w:val="-4"/>
                <w:kern w:val="0"/>
                <w:sz w:val="24"/>
                <w:szCs w:val="24"/>
              </w:rPr>
              <w:t>采购包最高限价；</w:t>
            </w:r>
          </w:p>
        </w:tc>
        <w:tc>
          <w:tcPr>
            <w:tcW w:w="761" w:type="pct"/>
            <w:shd w:val="clear" w:color="000000" w:fill="FFFFFF"/>
            <w:vAlign w:val="center"/>
          </w:tcPr>
          <w:p w14:paraId="5E0B6337">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eastAsiaTheme="minorEastAsia"/>
                <w:color w:val="000000"/>
                <w:kern w:val="0"/>
                <w:sz w:val="24"/>
              </w:rPr>
            </w:pPr>
            <w:r>
              <w:rPr>
                <w:rFonts w:hint="eastAsia" w:ascii="宋体" w:hAnsi="宋体" w:eastAsia="宋体" w:cs="宋体"/>
                <w:color w:val="000000"/>
                <w:kern w:val="0"/>
                <w:sz w:val="24"/>
                <w:szCs w:val="24"/>
              </w:rPr>
              <w:t>否</w:t>
            </w:r>
          </w:p>
        </w:tc>
      </w:tr>
      <w:tr w14:paraId="4E271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62" w:type="pct"/>
            <w:shd w:val="clear" w:color="000000" w:fill="FFFFFF"/>
            <w:vAlign w:val="center"/>
          </w:tcPr>
          <w:p w14:paraId="6BDAC537">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ind w:left="0" w:leftChars="0" w:right="0" w:rightChars="0"/>
              <w:jc w:val="center"/>
              <w:textAlignment w:val="baseline"/>
              <w:rPr>
                <w:rFonts w:eastAsiaTheme="minorEastAsia"/>
                <w:color w:val="000000"/>
                <w:kern w:val="0"/>
                <w:sz w:val="24"/>
              </w:rPr>
            </w:pPr>
            <w:r>
              <w:rPr>
                <w:rFonts w:hint="default" w:ascii="Times New Roman" w:hAnsi="Times New Roman" w:eastAsia="宋体" w:cs="Times New Roman"/>
                <w:snapToGrid/>
                <w:color w:val="000000"/>
                <w:kern w:val="0"/>
                <w:sz w:val="24"/>
                <w:szCs w:val="24"/>
                <w:lang w:val="en-US" w:eastAsia="zh-CN" w:bidi="ar"/>
              </w:rPr>
              <w:t>4</w:t>
            </w:r>
          </w:p>
        </w:tc>
        <w:tc>
          <w:tcPr>
            <w:tcW w:w="915" w:type="pct"/>
            <w:shd w:val="clear" w:color="000000" w:fill="FFFFFF"/>
            <w:vAlign w:val="center"/>
          </w:tcPr>
          <w:p w14:paraId="1D3B890F">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eastAsiaTheme="minorEastAsia"/>
                <w:color w:val="000000"/>
                <w:kern w:val="0"/>
                <w:sz w:val="24"/>
              </w:rPr>
            </w:pPr>
            <w:r>
              <w:rPr>
                <w:rFonts w:hint="eastAsia" w:ascii="宋体" w:hAnsi="宋体" w:eastAsia="宋体" w:cs="宋体"/>
                <w:color w:val="000000"/>
                <w:spacing w:val="-2"/>
                <w:kern w:val="0"/>
                <w:sz w:val="24"/>
                <w:szCs w:val="24"/>
              </w:rPr>
              <w:t>报价唯一性</w:t>
            </w:r>
          </w:p>
        </w:tc>
        <w:tc>
          <w:tcPr>
            <w:tcW w:w="2961" w:type="pct"/>
            <w:shd w:val="clear" w:color="000000" w:fill="FFFFFF"/>
            <w:vAlign w:val="center"/>
          </w:tcPr>
          <w:p w14:paraId="466012E4">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418" w:rightChars="0" w:firstLine="5" w:firstLineChars="0"/>
              <w:jc w:val="both"/>
              <w:textAlignment w:val="baseline"/>
              <w:rPr>
                <w:rFonts w:eastAsiaTheme="minorEastAsia"/>
                <w:color w:val="000000"/>
                <w:kern w:val="0"/>
                <w:sz w:val="24"/>
              </w:rPr>
            </w:pPr>
            <w:r>
              <w:rPr>
                <w:rFonts w:hint="eastAsia" w:ascii="宋体" w:hAnsi="宋体" w:eastAsia="宋体" w:cs="宋体"/>
                <w:color w:val="000000"/>
                <w:spacing w:val="-2"/>
                <w:kern w:val="0"/>
                <w:sz w:val="24"/>
                <w:szCs w:val="24"/>
              </w:rPr>
              <w:t>响应文件未出现可选择性或可调整的报价（磋商文件另有规定的除外</w:t>
            </w:r>
            <w:r>
              <w:rPr>
                <w:rFonts w:hint="eastAsia" w:ascii="宋体" w:hAnsi="宋体" w:eastAsia="宋体" w:cs="宋体"/>
                <w:color w:val="000000"/>
                <w:spacing w:val="3"/>
                <w:kern w:val="0"/>
                <w:sz w:val="24"/>
                <w:szCs w:val="24"/>
              </w:rPr>
              <w:t>）；</w:t>
            </w:r>
          </w:p>
        </w:tc>
        <w:tc>
          <w:tcPr>
            <w:tcW w:w="761" w:type="pct"/>
            <w:shd w:val="clear" w:color="000000" w:fill="FFFFFF"/>
            <w:vAlign w:val="center"/>
          </w:tcPr>
          <w:p w14:paraId="3BE56254">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eastAsiaTheme="minorEastAsia"/>
                <w:color w:val="000000"/>
                <w:kern w:val="0"/>
                <w:sz w:val="24"/>
              </w:rPr>
            </w:pPr>
            <w:r>
              <w:rPr>
                <w:rFonts w:hint="eastAsia" w:ascii="宋体" w:hAnsi="宋体" w:eastAsia="宋体" w:cs="宋体"/>
                <w:color w:val="000000"/>
                <w:kern w:val="0"/>
                <w:sz w:val="24"/>
                <w:szCs w:val="24"/>
              </w:rPr>
              <w:t>否</w:t>
            </w:r>
          </w:p>
        </w:tc>
      </w:tr>
      <w:tr w14:paraId="5CCD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62" w:type="pct"/>
            <w:shd w:val="clear" w:color="000000" w:fill="FFFFFF"/>
            <w:vAlign w:val="center"/>
          </w:tcPr>
          <w:p w14:paraId="2E13CCC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ind w:left="0" w:leftChars="0" w:right="0" w:rightChars="0"/>
              <w:jc w:val="center"/>
              <w:textAlignment w:val="baseline"/>
              <w:rPr>
                <w:rFonts w:eastAsiaTheme="minorEastAsia"/>
                <w:color w:val="000000"/>
                <w:kern w:val="0"/>
                <w:sz w:val="24"/>
              </w:rPr>
            </w:pPr>
            <w:r>
              <w:rPr>
                <w:rFonts w:hint="default" w:ascii="Times New Roman" w:hAnsi="Times New Roman" w:eastAsia="宋体" w:cs="Times New Roman"/>
                <w:snapToGrid/>
                <w:color w:val="000000"/>
                <w:kern w:val="0"/>
                <w:sz w:val="24"/>
                <w:szCs w:val="24"/>
                <w:lang w:val="en-US" w:eastAsia="zh-CN" w:bidi="ar"/>
              </w:rPr>
              <w:t>5</w:t>
            </w:r>
          </w:p>
        </w:tc>
        <w:tc>
          <w:tcPr>
            <w:tcW w:w="915" w:type="pct"/>
            <w:shd w:val="clear" w:color="000000" w:fill="FFFFFF"/>
            <w:vAlign w:val="center"/>
          </w:tcPr>
          <w:p w14:paraId="64570A4A">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eastAsiaTheme="minorEastAsia"/>
                <w:color w:val="000000"/>
                <w:kern w:val="0"/>
                <w:sz w:val="24"/>
              </w:rPr>
            </w:pPr>
            <w:r>
              <w:rPr>
                <w:rFonts w:hint="eastAsia" w:ascii="宋体" w:hAnsi="宋体" w:eastAsia="宋体" w:cs="宋体"/>
                <w:color w:val="000000"/>
                <w:spacing w:val="-4"/>
                <w:kern w:val="0"/>
                <w:sz w:val="24"/>
                <w:szCs w:val="24"/>
              </w:rPr>
              <w:t>响应有效期</w:t>
            </w:r>
          </w:p>
        </w:tc>
        <w:tc>
          <w:tcPr>
            <w:tcW w:w="2961" w:type="pct"/>
            <w:shd w:val="clear" w:color="000000" w:fill="FFFFFF"/>
            <w:vAlign w:val="center"/>
          </w:tcPr>
          <w:p w14:paraId="7447D0B4">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177" w:rightChars="0" w:hanging="10" w:firstLineChars="0"/>
              <w:jc w:val="both"/>
              <w:textAlignment w:val="baseline"/>
              <w:rPr>
                <w:rFonts w:eastAsiaTheme="minorEastAsia"/>
                <w:color w:val="000000"/>
                <w:kern w:val="0"/>
                <w:sz w:val="24"/>
              </w:rPr>
            </w:pPr>
            <w:r>
              <w:rPr>
                <w:rFonts w:hint="eastAsia" w:ascii="宋体" w:hAnsi="宋体" w:eastAsia="宋体" w:cs="宋体"/>
                <w:color w:val="000000"/>
                <w:spacing w:val="-2"/>
                <w:kern w:val="0"/>
                <w:sz w:val="24"/>
                <w:szCs w:val="24"/>
              </w:rPr>
              <w:t>响应文件中承诺的响应有效期满足磋商文件</w:t>
            </w:r>
            <w:r>
              <w:rPr>
                <w:rFonts w:hint="eastAsia" w:ascii="宋体" w:hAnsi="宋体" w:eastAsia="宋体" w:cs="宋体"/>
                <w:color w:val="000000"/>
                <w:spacing w:val="-7"/>
                <w:kern w:val="0"/>
                <w:sz w:val="24"/>
                <w:szCs w:val="24"/>
              </w:rPr>
              <w:t>中载明的响应有效期的；</w:t>
            </w:r>
          </w:p>
        </w:tc>
        <w:tc>
          <w:tcPr>
            <w:tcW w:w="761" w:type="pct"/>
            <w:shd w:val="clear" w:color="000000" w:fill="FFFFFF"/>
            <w:vAlign w:val="center"/>
          </w:tcPr>
          <w:p w14:paraId="49E56E02">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eastAsiaTheme="minorEastAsia"/>
                <w:color w:val="000000"/>
                <w:kern w:val="0"/>
                <w:sz w:val="24"/>
              </w:rPr>
            </w:pPr>
            <w:r>
              <w:rPr>
                <w:rFonts w:hint="eastAsia" w:ascii="宋体" w:hAnsi="宋体" w:eastAsia="宋体" w:cs="宋体"/>
                <w:color w:val="000000"/>
                <w:kern w:val="0"/>
                <w:sz w:val="24"/>
                <w:szCs w:val="24"/>
              </w:rPr>
              <w:t>是</w:t>
            </w:r>
          </w:p>
        </w:tc>
      </w:tr>
      <w:tr w14:paraId="06212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62" w:type="pct"/>
            <w:shd w:val="clear" w:color="000000" w:fill="FFFFFF"/>
            <w:vAlign w:val="center"/>
          </w:tcPr>
          <w:p w14:paraId="5FC8B55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ind w:left="0" w:leftChars="0" w:right="0" w:rightChars="0"/>
              <w:jc w:val="center"/>
              <w:textAlignment w:val="baseline"/>
              <w:rPr>
                <w:rFonts w:eastAsiaTheme="minorEastAsia"/>
                <w:color w:val="000000"/>
                <w:kern w:val="0"/>
                <w:sz w:val="24"/>
              </w:rPr>
            </w:pPr>
            <w:r>
              <w:rPr>
                <w:rFonts w:hint="default" w:ascii="Times New Roman" w:hAnsi="Times New Roman" w:eastAsia="宋体" w:cs="Times New Roman"/>
                <w:snapToGrid/>
                <w:color w:val="000000"/>
                <w:kern w:val="0"/>
                <w:sz w:val="24"/>
                <w:szCs w:val="24"/>
                <w:lang w:val="en-US" w:eastAsia="zh-CN" w:bidi="ar"/>
              </w:rPr>
              <w:t>6</w:t>
            </w:r>
          </w:p>
        </w:tc>
        <w:tc>
          <w:tcPr>
            <w:tcW w:w="915" w:type="pct"/>
            <w:shd w:val="clear" w:color="000000" w:fill="FFFFFF"/>
            <w:vAlign w:val="center"/>
          </w:tcPr>
          <w:p w14:paraId="4D11861E">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eastAsiaTheme="minorEastAsia"/>
                <w:color w:val="000000"/>
                <w:kern w:val="0"/>
                <w:sz w:val="24"/>
              </w:rPr>
            </w:pPr>
            <w:r>
              <w:rPr>
                <w:rFonts w:hint="eastAsia" w:ascii="宋体" w:hAnsi="宋体" w:eastAsia="宋体" w:cs="宋体"/>
                <w:color w:val="000000"/>
                <w:spacing w:val="-3"/>
                <w:kern w:val="0"/>
                <w:sz w:val="24"/>
                <w:szCs w:val="24"/>
              </w:rPr>
              <w:t>实质性格式</w:t>
            </w:r>
          </w:p>
        </w:tc>
        <w:tc>
          <w:tcPr>
            <w:tcW w:w="2961" w:type="pct"/>
            <w:shd w:val="clear" w:color="000000" w:fill="FFFFFF"/>
            <w:vAlign w:val="center"/>
          </w:tcPr>
          <w:p w14:paraId="5864E2CC">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204" w:rightChars="0"/>
              <w:jc w:val="both"/>
              <w:textAlignment w:val="baseline"/>
              <w:rPr>
                <w:rFonts w:eastAsiaTheme="minorEastAsia"/>
                <w:color w:val="000000"/>
                <w:kern w:val="0"/>
                <w:sz w:val="24"/>
              </w:rPr>
            </w:pPr>
            <w:r>
              <w:rPr>
                <w:rFonts w:hint="eastAsia" w:ascii="宋体" w:hAnsi="宋体" w:eastAsia="宋体" w:cs="宋体"/>
                <w:color w:val="000000"/>
                <w:spacing w:val="-2"/>
                <w:kern w:val="0"/>
                <w:sz w:val="24"/>
                <w:szCs w:val="24"/>
              </w:rPr>
              <w:t>标记为</w:t>
            </w:r>
            <w:r>
              <w:rPr>
                <w:rFonts w:hint="default" w:ascii="Times New Roman" w:hAnsi="Times New Roman" w:cs="Times New Roman"/>
                <w:color w:val="000000"/>
                <w:spacing w:val="-2"/>
                <w:kern w:val="0"/>
                <w:sz w:val="24"/>
                <w:szCs w:val="24"/>
              </w:rPr>
              <w:t>“</w:t>
            </w:r>
            <w:r>
              <w:rPr>
                <w:rFonts w:hint="eastAsia" w:ascii="宋体" w:hAnsi="宋体" w:eastAsia="宋体" w:cs="宋体"/>
                <w:color w:val="000000"/>
                <w:spacing w:val="-2"/>
                <w:kern w:val="0"/>
                <w:sz w:val="24"/>
                <w:szCs w:val="24"/>
              </w:rPr>
              <w:t>实质性格式</w:t>
            </w:r>
            <w:r>
              <w:rPr>
                <w:rFonts w:hint="default" w:ascii="Times New Roman" w:hAnsi="Times New Roman" w:cs="Times New Roman"/>
                <w:color w:val="000000"/>
                <w:spacing w:val="-2"/>
                <w:kern w:val="0"/>
                <w:sz w:val="24"/>
                <w:szCs w:val="24"/>
              </w:rPr>
              <w:t>”</w:t>
            </w:r>
            <w:r>
              <w:rPr>
                <w:rFonts w:hint="default" w:ascii="Times New Roman" w:hAnsi="Times New Roman" w:cs="Times New Roman"/>
                <w:color w:val="000000"/>
                <w:spacing w:val="-30"/>
                <w:kern w:val="0"/>
                <w:sz w:val="24"/>
                <w:szCs w:val="24"/>
              </w:rPr>
              <w:t xml:space="preserve"> </w:t>
            </w:r>
            <w:r>
              <w:rPr>
                <w:rFonts w:hint="eastAsia" w:ascii="宋体" w:hAnsi="宋体" w:eastAsia="宋体" w:cs="宋体"/>
                <w:color w:val="000000"/>
                <w:spacing w:val="-2"/>
                <w:kern w:val="0"/>
                <w:sz w:val="24"/>
                <w:szCs w:val="24"/>
              </w:rPr>
              <w:t>的文件均按磋商文件要</w:t>
            </w:r>
            <w:r>
              <w:rPr>
                <w:rFonts w:hint="eastAsia" w:ascii="宋体" w:hAnsi="宋体" w:eastAsia="宋体" w:cs="宋体"/>
                <w:color w:val="000000"/>
                <w:spacing w:val="-6"/>
                <w:kern w:val="0"/>
                <w:sz w:val="24"/>
                <w:szCs w:val="24"/>
              </w:rPr>
              <w:t>求提供且签署、盖章的；</w:t>
            </w:r>
          </w:p>
        </w:tc>
        <w:tc>
          <w:tcPr>
            <w:tcW w:w="761" w:type="pct"/>
            <w:shd w:val="clear" w:color="000000" w:fill="FFFFFF"/>
            <w:vAlign w:val="center"/>
          </w:tcPr>
          <w:p w14:paraId="5C454C5B">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eastAsiaTheme="minorEastAsia"/>
                <w:color w:val="000000"/>
                <w:kern w:val="0"/>
                <w:sz w:val="24"/>
              </w:rPr>
            </w:pPr>
            <w:r>
              <w:rPr>
                <w:rFonts w:hint="eastAsia" w:ascii="宋体" w:hAnsi="宋体" w:eastAsia="宋体" w:cs="宋体"/>
                <w:color w:val="000000"/>
                <w:kern w:val="0"/>
                <w:sz w:val="24"/>
                <w:szCs w:val="24"/>
              </w:rPr>
              <w:t>否</w:t>
            </w:r>
          </w:p>
        </w:tc>
      </w:tr>
      <w:tr w14:paraId="682E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62" w:type="pct"/>
            <w:shd w:val="clear" w:color="000000" w:fill="FFFFFF"/>
            <w:vAlign w:val="center"/>
          </w:tcPr>
          <w:p w14:paraId="3DB5291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ind w:left="0" w:leftChars="0" w:right="0" w:rightChars="0"/>
              <w:jc w:val="center"/>
              <w:textAlignment w:val="baseline"/>
              <w:rPr>
                <w:rFonts w:hint="default" w:ascii="Times New Roman" w:hAnsi="Times New Roman" w:eastAsia="宋体" w:cs="Times New Roman"/>
                <w:snapToGrid/>
                <w:color w:val="000000"/>
                <w:kern w:val="0"/>
                <w:sz w:val="24"/>
                <w:szCs w:val="24"/>
                <w:lang w:val="en-US" w:eastAsia="zh-CN" w:bidi="ar"/>
              </w:rPr>
            </w:pPr>
            <w:r>
              <w:rPr>
                <w:rFonts w:hint="eastAsia" w:ascii="Times New Roman" w:hAnsi="Times New Roman" w:eastAsia="宋体" w:cs="Times New Roman"/>
                <w:snapToGrid/>
                <w:color w:val="000000"/>
                <w:kern w:val="0"/>
                <w:sz w:val="24"/>
                <w:szCs w:val="24"/>
                <w:lang w:val="en-US" w:eastAsia="zh-CN" w:bidi="ar"/>
              </w:rPr>
              <w:t>7</w:t>
            </w:r>
          </w:p>
        </w:tc>
        <w:tc>
          <w:tcPr>
            <w:tcW w:w="915" w:type="pct"/>
            <w:shd w:val="clear" w:color="000000" w:fill="FFFFFF"/>
            <w:vAlign w:val="center"/>
          </w:tcPr>
          <w:p w14:paraId="490BBFEE">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rPr>
              <w:t>★号条款响应</w:t>
            </w:r>
          </w:p>
        </w:tc>
        <w:tc>
          <w:tcPr>
            <w:tcW w:w="2961" w:type="pct"/>
            <w:shd w:val="clear" w:color="000000" w:fill="FFFFFF"/>
            <w:vAlign w:val="center"/>
          </w:tcPr>
          <w:p w14:paraId="042DE685">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204" w:rightChars="0"/>
              <w:jc w:val="both"/>
              <w:textAlignment w:val="baseline"/>
              <w:rPr>
                <w:rFonts w:hint="eastAsia" w:ascii="宋体" w:hAnsi="宋体" w:eastAsia="宋体" w:cs="宋体"/>
                <w:color w:val="000000"/>
                <w:spacing w:val="-2"/>
                <w:kern w:val="0"/>
                <w:sz w:val="24"/>
                <w:szCs w:val="24"/>
              </w:rPr>
            </w:pPr>
            <w:r>
              <w:rPr>
                <w:rFonts w:hint="eastAsia" w:ascii="宋体" w:hAnsi="宋体" w:eastAsia="宋体" w:cs="宋体"/>
                <w:color w:val="000000"/>
                <w:spacing w:val="-2"/>
                <w:kern w:val="0"/>
                <w:sz w:val="24"/>
                <w:szCs w:val="24"/>
              </w:rPr>
              <w:t>响应文件满足磋商文件第四章《采购需求》</w:t>
            </w:r>
          </w:p>
          <w:p w14:paraId="6506F1B2">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204" w:rightChars="0"/>
              <w:jc w:val="both"/>
              <w:textAlignment w:val="baseline"/>
              <w:rPr>
                <w:rFonts w:hint="eastAsia" w:ascii="宋体" w:hAnsi="宋体" w:eastAsia="宋体" w:cs="宋体"/>
                <w:color w:val="000000"/>
                <w:spacing w:val="-2"/>
                <w:kern w:val="0"/>
                <w:sz w:val="24"/>
                <w:szCs w:val="24"/>
              </w:rPr>
            </w:pPr>
            <w:r>
              <w:rPr>
                <w:rFonts w:hint="eastAsia" w:ascii="宋体" w:hAnsi="宋体" w:eastAsia="宋体" w:cs="宋体"/>
                <w:color w:val="000000"/>
                <w:spacing w:val="-2"/>
                <w:kern w:val="0"/>
                <w:sz w:val="24"/>
                <w:szCs w:val="24"/>
              </w:rPr>
              <w:t>中★号条款要求的；</w:t>
            </w:r>
          </w:p>
        </w:tc>
        <w:tc>
          <w:tcPr>
            <w:tcW w:w="761" w:type="pct"/>
            <w:shd w:val="clear" w:color="000000" w:fill="FFFFFF"/>
            <w:vAlign w:val="center"/>
          </w:tcPr>
          <w:p w14:paraId="52D4947A">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是</w:t>
            </w:r>
          </w:p>
        </w:tc>
      </w:tr>
      <w:tr w14:paraId="7CD7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62" w:type="pct"/>
            <w:shd w:val="clear" w:color="000000" w:fill="FFFFFF"/>
            <w:vAlign w:val="center"/>
          </w:tcPr>
          <w:p w14:paraId="5467104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ind w:left="0" w:leftChars="0" w:right="0" w:rightChars="0"/>
              <w:jc w:val="center"/>
              <w:textAlignment w:val="baseline"/>
              <w:rPr>
                <w:rFonts w:hint="default" w:ascii="Times New Roman" w:hAnsi="Times New Roman" w:eastAsia="宋体" w:cs="Times New Roman"/>
                <w:snapToGrid/>
                <w:color w:val="000000"/>
                <w:kern w:val="0"/>
                <w:sz w:val="24"/>
                <w:szCs w:val="24"/>
                <w:lang w:val="en-US" w:eastAsia="zh-CN" w:bidi="ar"/>
              </w:rPr>
            </w:pPr>
            <w:r>
              <w:rPr>
                <w:rFonts w:hint="eastAsia" w:ascii="Times New Roman" w:hAnsi="Times New Roman" w:eastAsia="宋体" w:cs="Times New Roman"/>
                <w:snapToGrid/>
                <w:color w:val="000000"/>
                <w:kern w:val="0"/>
                <w:sz w:val="24"/>
                <w:szCs w:val="24"/>
                <w:lang w:val="en-US" w:eastAsia="zh-CN" w:bidi="ar"/>
              </w:rPr>
              <w:t>8</w:t>
            </w:r>
          </w:p>
        </w:tc>
        <w:tc>
          <w:tcPr>
            <w:tcW w:w="915" w:type="pct"/>
            <w:shd w:val="clear" w:color="000000" w:fill="FFFFFF"/>
            <w:vAlign w:val="center"/>
          </w:tcPr>
          <w:p w14:paraId="64454A02">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rPr>
              <w:t>拟分包情况说明（如有）</w:t>
            </w:r>
          </w:p>
        </w:tc>
        <w:tc>
          <w:tcPr>
            <w:tcW w:w="2961" w:type="pct"/>
            <w:shd w:val="clear" w:color="000000" w:fill="FFFFFF"/>
            <w:vAlign w:val="center"/>
          </w:tcPr>
          <w:p w14:paraId="13076FA9">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204" w:rightChars="0"/>
              <w:jc w:val="both"/>
              <w:textAlignment w:val="baseline"/>
              <w:rPr>
                <w:rFonts w:hint="eastAsia" w:ascii="宋体" w:hAnsi="宋体" w:eastAsia="宋体" w:cs="宋体"/>
                <w:color w:val="000000"/>
                <w:spacing w:val="-2"/>
                <w:kern w:val="0"/>
                <w:sz w:val="24"/>
                <w:szCs w:val="24"/>
              </w:rPr>
            </w:pPr>
            <w:r>
              <w:rPr>
                <w:rFonts w:hint="eastAsia" w:ascii="宋体" w:hAnsi="宋体" w:eastAsia="宋体" w:cs="宋体"/>
                <w:color w:val="000000"/>
                <w:spacing w:val="-2"/>
                <w:kern w:val="0"/>
                <w:sz w:val="24"/>
                <w:szCs w:val="24"/>
              </w:rPr>
              <w:t>如本项目（包）非因“落实政府采购政策”亦允许分包，且供应商拟进行分包时，必须提供；否则无须提供；</w:t>
            </w:r>
          </w:p>
        </w:tc>
        <w:tc>
          <w:tcPr>
            <w:tcW w:w="761" w:type="pct"/>
            <w:shd w:val="clear" w:color="000000" w:fill="FFFFFF"/>
            <w:vAlign w:val="center"/>
          </w:tcPr>
          <w:p w14:paraId="4AFE30C1">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否</w:t>
            </w:r>
          </w:p>
        </w:tc>
      </w:tr>
      <w:tr w14:paraId="77C8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62" w:type="pct"/>
            <w:shd w:val="clear" w:color="000000" w:fill="FFFFFF"/>
            <w:vAlign w:val="center"/>
          </w:tcPr>
          <w:p w14:paraId="2F139162">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ind w:left="0" w:leftChars="0" w:right="0" w:rightChars="0"/>
              <w:jc w:val="center"/>
              <w:textAlignment w:val="baseline"/>
              <w:rPr>
                <w:rFonts w:hint="default" w:ascii="Times New Roman" w:hAnsi="Times New Roman" w:eastAsia="宋体" w:cs="Times New Roman"/>
                <w:snapToGrid/>
                <w:color w:val="000000"/>
                <w:kern w:val="0"/>
                <w:sz w:val="24"/>
                <w:szCs w:val="24"/>
                <w:lang w:val="en-US" w:eastAsia="zh-CN" w:bidi="ar"/>
              </w:rPr>
            </w:pPr>
            <w:r>
              <w:rPr>
                <w:rFonts w:hint="eastAsia" w:ascii="Times New Roman" w:hAnsi="Times New Roman" w:eastAsia="宋体" w:cs="Times New Roman"/>
                <w:snapToGrid/>
                <w:color w:val="000000"/>
                <w:kern w:val="0"/>
                <w:sz w:val="24"/>
                <w:szCs w:val="24"/>
                <w:lang w:val="en-US" w:eastAsia="zh-CN" w:bidi="ar"/>
              </w:rPr>
              <w:t>9</w:t>
            </w:r>
          </w:p>
        </w:tc>
        <w:tc>
          <w:tcPr>
            <w:tcW w:w="915" w:type="pct"/>
            <w:shd w:val="clear" w:color="000000" w:fill="FFFFFF"/>
            <w:vAlign w:val="center"/>
          </w:tcPr>
          <w:p w14:paraId="4B8662BE">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rPr>
              <w:t>分包其他要求</w:t>
            </w:r>
          </w:p>
          <w:p w14:paraId="3B63D18C">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rPr>
              <w:t>（如有）</w:t>
            </w:r>
          </w:p>
        </w:tc>
        <w:tc>
          <w:tcPr>
            <w:tcW w:w="2961" w:type="pct"/>
            <w:shd w:val="clear" w:color="000000" w:fill="FFFFFF"/>
            <w:vAlign w:val="center"/>
          </w:tcPr>
          <w:p w14:paraId="63E2EDA7">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204" w:rightChars="0"/>
              <w:jc w:val="both"/>
              <w:textAlignment w:val="baseline"/>
              <w:rPr>
                <w:rFonts w:hint="eastAsia" w:ascii="宋体" w:hAnsi="宋体" w:eastAsia="宋体" w:cs="宋体"/>
                <w:color w:val="000000"/>
                <w:spacing w:val="-2"/>
                <w:kern w:val="0"/>
                <w:sz w:val="24"/>
                <w:szCs w:val="24"/>
              </w:rPr>
            </w:pPr>
            <w:r>
              <w:rPr>
                <w:rFonts w:hint="eastAsia" w:ascii="宋体" w:hAnsi="宋体" w:eastAsia="宋体" w:cs="宋体"/>
                <w:color w:val="000000"/>
                <w:spacing w:val="-2"/>
                <w:kern w:val="0"/>
                <w:sz w:val="24"/>
                <w:szCs w:val="24"/>
              </w:rPr>
              <w:t>分包履行的内容、金额或者比例未超出《供应商须知资料表》中的规定；</w:t>
            </w:r>
          </w:p>
          <w:p w14:paraId="7BA468A2">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204" w:rightChars="0"/>
              <w:jc w:val="both"/>
              <w:textAlignment w:val="baseline"/>
              <w:rPr>
                <w:rFonts w:hint="eastAsia" w:ascii="宋体" w:hAnsi="宋体" w:eastAsia="宋体" w:cs="宋体"/>
                <w:color w:val="000000"/>
                <w:spacing w:val="-2"/>
                <w:kern w:val="0"/>
                <w:sz w:val="24"/>
                <w:szCs w:val="24"/>
              </w:rPr>
            </w:pPr>
            <w:r>
              <w:rPr>
                <w:rFonts w:hint="eastAsia" w:ascii="宋体" w:hAnsi="宋体" w:eastAsia="宋体" w:cs="宋体"/>
                <w:color w:val="000000"/>
                <w:spacing w:val="-2"/>
                <w:kern w:val="0"/>
                <w:sz w:val="24"/>
                <w:szCs w:val="24"/>
              </w:rPr>
              <w:t>分包承担主体具备《供应商须知资料表》载明的资质条件且提供了资质证书</w:t>
            </w:r>
            <w:r>
              <w:rPr>
                <w:rFonts w:hint="eastAsia" w:ascii="宋体" w:hAnsi="宋体" w:eastAsia="宋体" w:cs="宋体"/>
                <w:color w:val="000000"/>
                <w:spacing w:val="-2"/>
                <w:kern w:val="0"/>
                <w:sz w:val="24"/>
                <w:szCs w:val="24"/>
                <w:lang w:val="en-US" w:eastAsia="zh-CN"/>
              </w:rPr>
              <w:t>复印件</w:t>
            </w:r>
            <w:r>
              <w:rPr>
                <w:rFonts w:hint="eastAsia" w:ascii="宋体" w:hAnsi="宋体" w:eastAsia="宋体" w:cs="宋体"/>
                <w:color w:val="000000"/>
                <w:spacing w:val="-2"/>
                <w:kern w:val="0"/>
                <w:sz w:val="24"/>
                <w:szCs w:val="24"/>
              </w:rPr>
              <w:t>（如有）；</w:t>
            </w:r>
          </w:p>
        </w:tc>
        <w:tc>
          <w:tcPr>
            <w:tcW w:w="761" w:type="pct"/>
            <w:shd w:val="clear" w:color="000000" w:fill="FFFFFF"/>
            <w:vAlign w:val="center"/>
          </w:tcPr>
          <w:p w14:paraId="51CFD55D">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是</w:t>
            </w:r>
          </w:p>
        </w:tc>
      </w:tr>
      <w:tr w14:paraId="4BE0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62" w:type="pct"/>
            <w:shd w:val="clear" w:color="000000" w:fill="FFFFFF"/>
            <w:vAlign w:val="center"/>
          </w:tcPr>
          <w:p w14:paraId="3FD38DA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ind w:left="0" w:leftChars="0" w:right="0" w:rightChars="0"/>
              <w:jc w:val="center"/>
              <w:textAlignment w:val="baseline"/>
              <w:rPr>
                <w:rFonts w:hint="default" w:ascii="Times New Roman" w:hAnsi="Times New Roman" w:eastAsia="宋体" w:cs="Times New Roman"/>
                <w:snapToGrid/>
                <w:color w:val="000000"/>
                <w:kern w:val="0"/>
                <w:sz w:val="24"/>
                <w:szCs w:val="24"/>
                <w:lang w:val="en-US" w:eastAsia="zh-CN" w:bidi="ar"/>
              </w:rPr>
            </w:pPr>
            <w:r>
              <w:rPr>
                <w:rFonts w:hint="eastAsia" w:ascii="Times New Roman" w:hAnsi="Times New Roman" w:eastAsia="宋体" w:cs="Times New Roman"/>
                <w:snapToGrid/>
                <w:color w:val="000000"/>
                <w:kern w:val="0"/>
                <w:sz w:val="24"/>
                <w:szCs w:val="24"/>
                <w:lang w:val="en-US" w:eastAsia="zh-CN" w:bidi="ar"/>
              </w:rPr>
              <w:t>10</w:t>
            </w:r>
          </w:p>
        </w:tc>
        <w:tc>
          <w:tcPr>
            <w:tcW w:w="915" w:type="pct"/>
            <w:shd w:val="clear" w:color="000000" w:fill="FFFFFF"/>
            <w:vAlign w:val="center"/>
          </w:tcPr>
          <w:p w14:paraId="18B2666D">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rPr>
              <w:t>进口产品</w:t>
            </w:r>
          </w:p>
          <w:p w14:paraId="6B44F1C4">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rPr>
              <w:t>（如有）</w:t>
            </w:r>
          </w:p>
        </w:tc>
        <w:tc>
          <w:tcPr>
            <w:tcW w:w="2961" w:type="pct"/>
            <w:shd w:val="clear" w:color="000000" w:fill="FFFFFF"/>
            <w:vAlign w:val="center"/>
          </w:tcPr>
          <w:p w14:paraId="20537757">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204" w:rightChars="0"/>
              <w:jc w:val="both"/>
              <w:textAlignment w:val="baseline"/>
              <w:rPr>
                <w:rFonts w:hint="eastAsia" w:ascii="宋体" w:hAnsi="宋体" w:eastAsia="宋体" w:cs="宋体"/>
                <w:color w:val="000000"/>
                <w:spacing w:val="-2"/>
                <w:kern w:val="0"/>
                <w:sz w:val="24"/>
                <w:szCs w:val="24"/>
              </w:rPr>
            </w:pPr>
            <w:r>
              <w:rPr>
                <w:rFonts w:hint="eastAsia" w:ascii="宋体" w:hAnsi="宋体" w:eastAsia="宋体" w:cs="宋体"/>
                <w:color w:val="000000"/>
                <w:spacing w:val="-2"/>
                <w:kern w:val="0"/>
                <w:sz w:val="24"/>
                <w:szCs w:val="24"/>
              </w:rPr>
              <w:t>磋商文件不接受进口产品报价响应的内容时，供应商所投产品不含进口产品；</w:t>
            </w:r>
          </w:p>
        </w:tc>
        <w:tc>
          <w:tcPr>
            <w:tcW w:w="761" w:type="pct"/>
            <w:shd w:val="clear" w:color="000000" w:fill="FFFFFF"/>
            <w:vAlign w:val="center"/>
          </w:tcPr>
          <w:p w14:paraId="075CEC35">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是</w:t>
            </w:r>
          </w:p>
        </w:tc>
      </w:tr>
      <w:tr w14:paraId="1D8C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62" w:type="pct"/>
            <w:shd w:val="clear" w:color="000000" w:fill="FFFFFF"/>
            <w:vAlign w:val="center"/>
          </w:tcPr>
          <w:p w14:paraId="066F3D9B">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ind w:left="0" w:leftChars="0" w:right="0" w:rightChars="0"/>
              <w:jc w:val="center"/>
              <w:textAlignment w:val="baseline"/>
              <w:rPr>
                <w:rFonts w:hint="default" w:ascii="Times New Roman" w:hAnsi="Times New Roman" w:eastAsia="宋体" w:cs="Times New Roman"/>
                <w:snapToGrid/>
                <w:color w:val="000000"/>
                <w:kern w:val="0"/>
                <w:sz w:val="24"/>
                <w:szCs w:val="24"/>
                <w:lang w:val="en-US" w:eastAsia="zh-CN" w:bidi="ar"/>
              </w:rPr>
            </w:pPr>
            <w:r>
              <w:rPr>
                <w:rFonts w:hint="eastAsia" w:ascii="Times New Roman" w:hAnsi="Times New Roman" w:eastAsia="宋体" w:cs="Times New Roman"/>
                <w:snapToGrid/>
                <w:color w:val="000000"/>
                <w:kern w:val="0"/>
                <w:sz w:val="24"/>
                <w:szCs w:val="24"/>
                <w:lang w:val="en-US" w:eastAsia="zh-CN" w:bidi="ar"/>
              </w:rPr>
              <w:t>11</w:t>
            </w:r>
          </w:p>
        </w:tc>
        <w:tc>
          <w:tcPr>
            <w:tcW w:w="915" w:type="pct"/>
            <w:shd w:val="clear" w:color="000000" w:fill="FFFFFF"/>
            <w:vAlign w:val="center"/>
          </w:tcPr>
          <w:p w14:paraId="31763868">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rPr>
              <w:t>国家有关部门对供应商的所投产品有强制性规定或要求的</w:t>
            </w:r>
          </w:p>
        </w:tc>
        <w:tc>
          <w:tcPr>
            <w:tcW w:w="2961" w:type="pct"/>
            <w:shd w:val="clear" w:color="000000" w:fill="FFFFFF"/>
            <w:vAlign w:val="center"/>
          </w:tcPr>
          <w:p w14:paraId="5915136C">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204" w:rightChars="0"/>
              <w:jc w:val="both"/>
              <w:textAlignment w:val="baseline"/>
              <w:rPr>
                <w:rFonts w:hint="eastAsia" w:ascii="宋体" w:hAnsi="宋体" w:eastAsia="宋体" w:cs="宋体"/>
                <w:color w:val="000000"/>
                <w:spacing w:val="-2"/>
                <w:kern w:val="0"/>
                <w:sz w:val="24"/>
                <w:szCs w:val="24"/>
              </w:rPr>
            </w:pPr>
            <w:r>
              <w:rPr>
                <w:rFonts w:hint="eastAsia" w:ascii="宋体" w:hAnsi="宋体" w:eastAsia="宋体" w:cs="宋体"/>
                <w:color w:val="000000"/>
                <w:spacing w:val="-2"/>
                <w:kern w:val="0"/>
                <w:sz w:val="24"/>
                <w:szCs w:val="24"/>
              </w:rPr>
              <w:t>国家有关部门对供应商的所投产品有强制性规定或要求的（如相应技术、安全、节能和环保等），供应商的所投产品应符合相应规定或要求，并提供证明文件</w:t>
            </w:r>
            <w:r>
              <w:rPr>
                <w:rFonts w:hint="eastAsia" w:cs="宋体"/>
                <w:color w:val="000000"/>
                <w:spacing w:val="-2"/>
                <w:kern w:val="0"/>
                <w:sz w:val="24"/>
                <w:szCs w:val="24"/>
                <w:lang w:eastAsia="zh-CN"/>
              </w:rPr>
              <w:t>复印件</w:t>
            </w:r>
            <w:r>
              <w:rPr>
                <w:rFonts w:hint="eastAsia" w:ascii="宋体" w:hAnsi="宋体" w:eastAsia="宋体" w:cs="宋体"/>
                <w:color w:val="000000"/>
                <w:spacing w:val="-2"/>
                <w:kern w:val="0"/>
                <w:sz w:val="24"/>
                <w:szCs w:val="24"/>
              </w:rPr>
              <w:t>：</w:t>
            </w:r>
          </w:p>
          <w:p w14:paraId="064CC246">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204" w:rightChars="0"/>
              <w:jc w:val="both"/>
              <w:textAlignment w:val="baseline"/>
              <w:rPr>
                <w:rFonts w:hint="eastAsia" w:ascii="宋体" w:hAnsi="宋体" w:eastAsia="宋体" w:cs="宋体"/>
                <w:color w:val="000000"/>
                <w:spacing w:val="-2"/>
                <w:kern w:val="0"/>
                <w:sz w:val="24"/>
                <w:szCs w:val="24"/>
              </w:rPr>
            </w:pPr>
            <w:r>
              <w:rPr>
                <w:rFonts w:hint="eastAsia" w:ascii="宋体" w:hAnsi="宋体" w:eastAsia="宋体" w:cs="宋体"/>
                <w:color w:val="000000"/>
                <w:spacing w:val="-2"/>
                <w:kern w:val="0"/>
                <w:sz w:val="24"/>
                <w:szCs w:val="24"/>
              </w:rPr>
              <w:t>1）采购的产品若属于《节能产品政府采购品目清单》范围中政府强制采购产品，则供应商所报产品必须获得国家确定的认证机构出具的、处于有效期之内的节能产品认证证书；</w:t>
            </w:r>
          </w:p>
          <w:p w14:paraId="154980F2">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204" w:rightChars="0"/>
              <w:jc w:val="both"/>
              <w:textAlignment w:val="baseline"/>
              <w:rPr>
                <w:rFonts w:hint="eastAsia" w:ascii="宋体" w:hAnsi="宋体" w:eastAsia="宋体" w:cs="宋体"/>
                <w:color w:val="000000"/>
                <w:spacing w:val="-2"/>
                <w:kern w:val="0"/>
                <w:sz w:val="24"/>
                <w:szCs w:val="24"/>
              </w:rPr>
            </w:pPr>
            <w:r>
              <w:rPr>
                <w:rFonts w:hint="eastAsia" w:ascii="宋体" w:hAnsi="宋体" w:eastAsia="宋体" w:cs="宋体"/>
                <w:color w:val="000000"/>
                <w:spacing w:val="-2"/>
                <w:kern w:val="0"/>
                <w:sz w:val="24"/>
                <w:szCs w:val="24"/>
              </w:rPr>
              <w:t>2）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p>
          <w:p w14:paraId="39A241DD">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204" w:rightChars="0"/>
              <w:jc w:val="both"/>
              <w:textAlignment w:val="baseline"/>
              <w:rPr>
                <w:rFonts w:hint="eastAsia" w:ascii="宋体" w:hAnsi="宋体" w:eastAsia="宋体" w:cs="宋体"/>
                <w:color w:val="000000"/>
                <w:spacing w:val="-2"/>
                <w:kern w:val="0"/>
                <w:sz w:val="24"/>
                <w:szCs w:val="24"/>
              </w:rPr>
            </w:pPr>
            <w:r>
              <w:rPr>
                <w:rFonts w:hint="eastAsia" w:ascii="宋体" w:hAnsi="宋体" w:eastAsia="宋体" w:cs="宋体"/>
                <w:color w:val="000000"/>
                <w:spacing w:val="-2"/>
                <w:kern w:val="0"/>
                <w:sz w:val="24"/>
                <w:szCs w:val="24"/>
              </w:rPr>
              <w:t>3）项目中涉及涂料、胶黏剂、油墨、清洗剂等挥发性有机物产品，且属于强制性标准的，供应商应执行符合本市和国家的 VOCs含量限制标准。</w:t>
            </w:r>
          </w:p>
        </w:tc>
        <w:tc>
          <w:tcPr>
            <w:tcW w:w="761" w:type="pct"/>
            <w:shd w:val="clear" w:color="000000" w:fill="FFFFFF"/>
            <w:vAlign w:val="center"/>
          </w:tcPr>
          <w:p w14:paraId="73BD6F8E">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是</w:t>
            </w:r>
          </w:p>
        </w:tc>
      </w:tr>
      <w:tr w14:paraId="65A78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62" w:type="pct"/>
            <w:shd w:val="clear" w:color="000000" w:fill="FFFFFF"/>
            <w:vAlign w:val="center"/>
          </w:tcPr>
          <w:p w14:paraId="4C13C2A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ind w:left="0" w:leftChars="0" w:right="0" w:rightChars="0"/>
              <w:jc w:val="center"/>
              <w:textAlignment w:val="baseline"/>
              <w:rPr>
                <w:rFonts w:hint="default" w:ascii="Times New Roman" w:hAnsi="Times New Roman" w:eastAsia="宋体" w:cs="Times New Roman"/>
                <w:snapToGrid/>
                <w:color w:val="000000"/>
                <w:kern w:val="0"/>
                <w:sz w:val="24"/>
                <w:szCs w:val="24"/>
                <w:lang w:val="en-US" w:eastAsia="zh-CN" w:bidi="ar"/>
              </w:rPr>
            </w:pPr>
            <w:r>
              <w:rPr>
                <w:rFonts w:hint="eastAsia" w:ascii="Times New Roman" w:hAnsi="Times New Roman" w:eastAsia="宋体" w:cs="Times New Roman"/>
                <w:snapToGrid/>
                <w:color w:val="000000"/>
                <w:kern w:val="0"/>
                <w:sz w:val="24"/>
                <w:szCs w:val="24"/>
                <w:lang w:val="en-US" w:eastAsia="zh-CN" w:bidi="ar"/>
              </w:rPr>
              <w:t>12</w:t>
            </w:r>
          </w:p>
        </w:tc>
        <w:tc>
          <w:tcPr>
            <w:tcW w:w="915" w:type="pct"/>
            <w:shd w:val="clear" w:color="000000" w:fill="FFFFFF"/>
            <w:vAlign w:val="center"/>
          </w:tcPr>
          <w:p w14:paraId="6CA6279A">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rPr>
              <w:t>公平竞争</w:t>
            </w:r>
          </w:p>
        </w:tc>
        <w:tc>
          <w:tcPr>
            <w:tcW w:w="2961" w:type="pct"/>
            <w:shd w:val="clear" w:color="000000" w:fill="FFFFFF"/>
            <w:vAlign w:val="center"/>
          </w:tcPr>
          <w:p w14:paraId="3D1AAC94">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204" w:rightChars="0"/>
              <w:jc w:val="both"/>
              <w:textAlignment w:val="baseline"/>
              <w:rPr>
                <w:rFonts w:hint="eastAsia" w:ascii="宋体" w:hAnsi="宋体" w:eastAsia="宋体" w:cs="宋体"/>
                <w:color w:val="000000"/>
                <w:spacing w:val="-2"/>
                <w:kern w:val="0"/>
                <w:sz w:val="24"/>
                <w:szCs w:val="24"/>
              </w:rPr>
            </w:pPr>
            <w:r>
              <w:rPr>
                <w:rFonts w:hint="eastAsia" w:ascii="宋体" w:hAnsi="宋体" w:eastAsia="宋体" w:cs="宋体"/>
                <w:color w:val="000000"/>
                <w:spacing w:val="-2"/>
                <w:kern w:val="0"/>
                <w:sz w:val="24"/>
                <w:szCs w:val="24"/>
              </w:rPr>
              <w:t>供应商遵循公平竞争的原则，不存在恶意串通，妨碍其他供应商的竞争行为，不存在损害采购人或者其他供应商的合法权益情形的；</w:t>
            </w:r>
          </w:p>
        </w:tc>
        <w:tc>
          <w:tcPr>
            <w:tcW w:w="761" w:type="pct"/>
            <w:shd w:val="clear" w:color="000000" w:fill="FFFFFF"/>
            <w:vAlign w:val="center"/>
          </w:tcPr>
          <w:p w14:paraId="7F646D96">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否</w:t>
            </w:r>
          </w:p>
        </w:tc>
      </w:tr>
      <w:tr w14:paraId="5203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62" w:type="pct"/>
            <w:shd w:val="clear" w:color="000000" w:fill="FFFFFF"/>
            <w:vAlign w:val="center"/>
          </w:tcPr>
          <w:p w14:paraId="54BEBC2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ind w:left="0" w:leftChars="0" w:right="0" w:rightChars="0"/>
              <w:jc w:val="center"/>
              <w:textAlignment w:val="baseline"/>
              <w:rPr>
                <w:rFonts w:hint="default" w:ascii="Times New Roman" w:hAnsi="Times New Roman" w:eastAsia="宋体" w:cs="Times New Roman"/>
                <w:snapToGrid/>
                <w:color w:val="000000"/>
                <w:kern w:val="0"/>
                <w:sz w:val="24"/>
                <w:szCs w:val="24"/>
                <w:lang w:val="en-US" w:eastAsia="zh-CN" w:bidi="ar"/>
              </w:rPr>
            </w:pPr>
            <w:r>
              <w:rPr>
                <w:rFonts w:hint="eastAsia" w:ascii="Times New Roman" w:hAnsi="Times New Roman" w:eastAsia="宋体" w:cs="Times New Roman"/>
                <w:snapToGrid/>
                <w:color w:val="000000"/>
                <w:kern w:val="0"/>
                <w:sz w:val="24"/>
                <w:szCs w:val="24"/>
                <w:lang w:val="en-US" w:eastAsia="zh-CN" w:bidi="ar"/>
              </w:rPr>
              <w:t>13</w:t>
            </w:r>
          </w:p>
        </w:tc>
        <w:tc>
          <w:tcPr>
            <w:tcW w:w="915" w:type="pct"/>
            <w:shd w:val="clear" w:color="000000" w:fill="FFFFFF"/>
            <w:vAlign w:val="center"/>
          </w:tcPr>
          <w:p w14:paraId="44E0AA19">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rPr>
              <w:t>视为串通</w:t>
            </w:r>
          </w:p>
        </w:tc>
        <w:tc>
          <w:tcPr>
            <w:tcW w:w="2961" w:type="pct"/>
            <w:shd w:val="clear" w:color="000000" w:fill="FFFFFF"/>
            <w:vAlign w:val="center"/>
          </w:tcPr>
          <w:p w14:paraId="32230904">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204" w:rightChars="0"/>
              <w:jc w:val="both"/>
              <w:textAlignment w:val="baseline"/>
              <w:rPr>
                <w:rFonts w:hint="eastAsia" w:ascii="宋体" w:hAnsi="宋体" w:eastAsia="宋体" w:cs="宋体"/>
                <w:color w:val="000000"/>
                <w:spacing w:val="-2"/>
                <w:kern w:val="0"/>
                <w:sz w:val="24"/>
                <w:szCs w:val="24"/>
              </w:rPr>
            </w:pPr>
            <w:r>
              <w:rPr>
                <w:rFonts w:hint="eastAsia" w:ascii="宋体" w:hAnsi="宋体" w:eastAsia="宋体" w:cs="宋体"/>
                <w:color w:val="000000"/>
                <w:spacing w:val="-2"/>
                <w:kern w:val="0"/>
                <w:sz w:val="24"/>
                <w:szCs w:val="24"/>
              </w:rPr>
              <w:t>不存在以下情形：</w:t>
            </w:r>
          </w:p>
          <w:p w14:paraId="06B654DB">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204" w:rightChars="0"/>
              <w:jc w:val="both"/>
              <w:textAlignment w:val="baseline"/>
              <w:rPr>
                <w:rFonts w:hint="eastAsia" w:ascii="宋体" w:hAnsi="宋体" w:eastAsia="宋体" w:cs="宋体"/>
                <w:color w:val="000000"/>
                <w:spacing w:val="-2"/>
                <w:kern w:val="0"/>
                <w:sz w:val="24"/>
                <w:szCs w:val="24"/>
              </w:rPr>
            </w:pPr>
            <w:r>
              <w:rPr>
                <w:rFonts w:hint="eastAsia" w:ascii="宋体" w:hAnsi="宋体" w:eastAsia="宋体" w:cs="宋体"/>
                <w:color w:val="000000"/>
                <w:spacing w:val="-2"/>
                <w:kern w:val="0"/>
                <w:sz w:val="24"/>
                <w:szCs w:val="24"/>
              </w:rPr>
              <w:t>（1）不同供应商的响应文件由同一单位或者个人编制；</w:t>
            </w:r>
          </w:p>
          <w:p w14:paraId="2E34EC52">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204" w:rightChars="0"/>
              <w:jc w:val="both"/>
              <w:textAlignment w:val="baseline"/>
              <w:rPr>
                <w:rFonts w:hint="eastAsia" w:ascii="宋体" w:hAnsi="宋体" w:eastAsia="宋体" w:cs="宋体"/>
                <w:color w:val="000000"/>
                <w:spacing w:val="-2"/>
                <w:kern w:val="0"/>
                <w:sz w:val="24"/>
                <w:szCs w:val="24"/>
              </w:rPr>
            </w:pPr>
            <w:r>
              <w:rPr>
                <w:rFonts w:hint="eastAsia" w:ascii="宋体" w:hAnsi="宋体" w:eastAsia="宋体" w:cs="宋体"/>
                <w:color w:val="000000"/>
                <w:spacing w:val="-2"/>
                <w:kern w:val="0"/>
                <w:sz w:val="24"/>
                <w:szCs w:val="24"/>
              </w:rPr>
              <w:t>（2）不同供应商委托同一单位或者个人办理参与竞争性磋商事宜；</w:t>
            </w:r>
          </w:p>
          <w:p w14:paraId="1F5A5606">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204" w:rightChars="0"/>
              <w:jc w:val="both"/>
              <w:textAlignment w:val="baseline"/>
              <w:rPr>
                <w:rFonts w:hint="eastAsia" w:ascii="宋体" w:hAnsi="宋体" w:eastAsia="宋体" w:cs="宋体"/>
                <w:color w:val="000000"/>
                <w:spacing w:val="-2"/>
                <w:kern w:val="0"/>
                <w:sz w:val="24"/>
                <w:szCs w:val="24"/>
              </w:rPr>
            </w:pPr>
            <w:r>
              <w:rPr>
                <w:rFonts w:hint="eastAsia" w:ascii="宋体" w:hAnsi="宋体" w:eastAsia="宋体" w:cs="宋体"/>
                <w:color w:val="000000"/>
                <w:spacing w:val="-2"/>
                <w:kern w:val="0"/>
                <w:sz w:val="24"/>
                <w:szCs w:val="24"/>
              </w:rPr>
              <w:t>（3）不同供应商的响应文件载明的项目管理成员或者联系人员为同一人；</w:t>
            </w:r>
          </w:p>
          <w:p w14:paraId="3CD5C8D5">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204" w:rightChars="0"/>
              <w:jc w:val="both"/>
              <w:textAlignment w:val="baseline"/>
              <w:rPr>
                <w:rFonts w:hint="eastAsia" w:ascii="宋体" w:hAnsi="宋体" w:eastAsia="宋体" w:cs="宋体"/>
                <w:color w:val="000000"/>
                <w:spacing w:val="-2"/>
                <w:kern w:val="0"/>
                <w:sz w:val="24"/>
                <w:szCs w:val="24"/>
              </w:rPr>
            </w:pPr>
            <w:r>
              <w:rPr>
                <w:rFonts w:hint="eastAsia" w:ascii="宋体" w:hAnsi="宋体" w:eastAsia="宋体" w:cs="宋体"/>
                <w:color w:val="000000"/>
                <w:spacing w:val="-2"/>
                <w:kern w:val="0"/>
                <w:sz w:val="24"/>
                <w:szCs w:val="24"/>
              </w:rPr>
              <w:t>（4）不同供应商的响应文件异常一致或者报价呈规律性差异；</w:t>
            </w:r>
          </w:p>
          <w:p w14:paraId="43CC380C">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204" w:rightChars="0"/>
              <w:jc w:val="both"/>
              <w:textAlignment w:val="baseline"/>
              <w:rPr>
                <w:rFonts w:hint="eastAsia" w:ascii="宋体" w:hAnsi="宋体" w:eastAsia="宋体" w:cs="宋体"/>
                <w:color w:val="000000"/>
                <w:spacing w:val="-2"/>
                <w:kern w:val="0"/>
                <w:sz w:val="24"/>
                <w:szCs w:val="24"/>
              </w:rPr>
            </w:pPr>
            <w:r>
              <w:rPr>
                <w:rFonts w:hint="eastAsia" w:ascii="宋体" w:hAnsi="宋体" w:eastAsia="宋体" w:cs="宋体"/>
                <w:color w:val="000000"/>
                <w:spacing w:val="-2"/>
                <w:kern w:val="0"/>
                <w:sz w:val="24"/>
                <w:szCs w:val="24"/>
              </w:rPr>
              <w:t>（5）不同供应商的响应文件相互混装；</w:t>
            </w:r>
          </w:p>
          <w:p w14:paraId="78D69716">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204" w:rightChars="0"/>
              <w:jc w:val="both"/>
              <w:textAlignment w:val="baseline"/>
              <w:rPr>
                <w:rFonts w:hint="eastAsia" w:ascii="宋体" w:hAnsi="宋体" w:eastAsia="宋体" w:cs="宋体"/>
                <w:color w:val="000000"/>
                <w:spacing w:val="-2"/>
                <w:kern w:val="0"/>
                <w:sz w:val="24"/>
                <w:szCs w:val="24"/>
              </w:rPr>
            </w:pPr>
            <w:r>
              <w:rPr>
                <w:rFonts w:hint="eastAsia" w:ascii="宋体" w:hAnsi="宋体" w:eastAsia="宋体" w:cs="宋体"/>
                <w:color w:val="000000"/>
                <w:spacing w:val="-2"/>
                <w:kern w:val="0"/>
                <w:sz w:val="24"/>
                <w:szCs w:val="24"/>
              </w:rPr>
              <w:t>（6）不同供应商的磋商保证金从同一单位或者个人的账户转出。</w:t>
            </w:r>
          </w:p>
        </w:tc>
        <w:tc>
          <w:tcPr>
            <w:tcW w:w="761" w:type="pct"/>
            <w:shd w:val="clear" w:color="000000" w:fill="FFFFFF"/>
            <w:vAlign w:val="center"/>
          </w:tcPr>
          <w:p w14:paraId="330CFDB7">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否</w:t>
            </w:r>
          </w:p>
        </w:tc>
      </w:tr>
      <w:tr w14:paraId="2F22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62" w:type="pct"/>
            <w:shd w:val="clear" w:color="000000" w:fill="FFFFFF"/>
            <w:vAlign w:val="center"/>
          </w:tcPr>
          <w:p w14:paraId="14EBD7D5">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ind w:left="0" w:leftChars="0" w:right="0" w:rightChars="0"/>
              <w:jc w:val="center"/>
              <w:textAlignment w:val="baseline"/>
              <w:rPr>
                <w:rFonts w:hint="default" w:ascii="Times New Roman" w:hAnsi="Times New Roman" w:eastAsia="宋体" w:cs="Times New Roman"/>
                <w:snapToGrid/>
                <w:color w:val="000000"/>
                <w:kern w:val="0"/>
                <w:sz w:val="24"/>
                <w:szCs w:val="24"/>
                <w:lang w:val="en-US" w:eastAsia="zh-CN" w:bidi="ar"/>
              </w:rPr>
            </w:pPr>
            <w:r>
              <w:rPr>
                <w:rFonts w:hint="eastAsia" w:ascii="Times New Roman" w:hAnsi="Times New Roman" w:eastAsia="宋体" w:cs="Times New Roman"/>
                <w:snapToGrid/>
                <w:color w:val="000000"/>
                <w:kern w:val="0"/>
                <w:sz w:val="24"/>
                <w:szCs w:val="24"/>
                <w:lang w:val="en-US" w:eastAsia="zh-CN" w:bidi="ar"/>
              </w:rPr>
              <w:t>14</w:t>
            </w:r>
          </w:p>
        </w:tc>
        <w:tc>
          <w:tcPr>
            <w:tcW w:w="915" w:type="pct"/>
            <w:shd w:val="clear" w:color="000000" w:fill="FFFFFF"/>
            <w:vAlign w:val="center"/>
          </w:tcPr>
          <w:p w14:paraId="4487FCFF">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rPr>
              <w:t>附加条件</w:t>
            </w:r>
          </w:p>
        </w:tc>
        <w:tc>
          <w:tcPr>
            <w:tcW w:w="2961" w:type="pct"/>
            <w:shd w:val="clear" w:color="000000" w:fill="FFFFFF"/>
            <w:vAlign w:val="center"/>
          </w:tcPr>
          <w:p w14:paraId="517A07D8">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204" w:rightChars="0"/>
              <w:jc w:val="both"/>
              <w:textAlignment w:val="baseline"/>
              <w:rPr>
                <w:rFonts w:hint="eastAsia" w:ascii="宋体" w:hAnsi="宋体" w:eastAsia="宋体" w:cs="宋体"/>
                <w:color w:val="000000"/>
                <w:spacing w:val="-2"/>
                <w:kern w:val="0"/>
                <w:sz w:val="24"/>
                <w:szCs w:val="24"/>
              </w:rPr>
            </w:pPr>
            <w:r>
              <w:rPr>
                <w:rFonts w:hint="eastAsia" w:ascii="宋体" w:hAnsi="宋体" w:eastAsia="宋体" w:cs="宋体"/>
                <w:color w:val="000000"/>
                <w:spacing w:val="-2"/>
                <w:kern w:val="0"/>
                <w:sz w:val="24"/>
                <w:szCs w:val="24"/>
              </w:rPr>
              <w:t>响应文件未含有采购人不能接受的附加条件的；</w:t>
            </w:r>
          </w:p>
        </w:tc>
        <w:tc>
          <w:tcPr>
            <w:tcW w:w="761" w:type="pct"/>
            <w:shd w:val="clear" w:color="000000" w:fill="FFFFFF"/>
            <w:vAlign w:val="center"/>
          </w:tcPr>
          <w:p w14:paraId="3B89D6ED">
            <w:pPr>
              <w:pStyle w:val="249"/>
              <w:keepNext w:val="0"/>
              <w:keepLines w:val="0"/>
              <w:pageBreakBefore w:val="0"/>
              <w:widowControl/>
              <w:suppressLineNumbers w:val="0"/>
              <w:kinsoku w:val="0"/>
              <w:wordWrap/>
              <w:overflowPunct/>
              <w:topLinePunct w:val="0"/>
              <w:autoSpaceDE w:val="0"/>
              <w:autoSpaceDN w:val="0"/>
              <w:bidi w:val="0"/>
              <w:adjustRightInd w:val="0"/>
              <w:snapToGrid w:val="0"/>
              <w:spacing w:before="0" w:beforeAutospacing="0"/>
              <w:ind w:left="0" w:leftChars="0" w:right="0" w:rightChars="0"/>
              <w:jc w:val="center"/>
              <w:textAlignment w:val="baseline"/>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是</w:t>
            </w:r>
          </w:p>
        </w:tc>
      </w:tr>
    </w:tbl>
    <w:p w14:paraId="63F39E2C">
      <w:pPr>
        <w:tabs>
          <w:tab w:val="left" w:pos="900"/>
          <w:tab w:val="left" w:pos="1080"/>
          <w:tab w:val="left" w:pos="1589"/>
        </w:tabs>
        <w:snapToGrid w:val="0"/>
        <w:spacing w:line="360" w:lineRule="auto"/>
        <w:rPr>
          <w:rFonts w:eastAsiaTheme="minorEastAsia"/>
          <w:sz w:val="24"/>
        </w:rPr>
      </w:pPr>
    </w:p>
    <w:p w14:paraId="3D9660E6">
      <w:pPr>
        <w:numPr>
          <w:ilvl w:val="0"/>
          <w:numId w:val="10"/>
        </w:numPr>
        <w:tabs>
          <w:tab w:val="left" w:pos="360"/>
        </w:tabs>
        <w:snapToGrid w:val="0"/>
        <w:spacing w:line="360" w:lineRule="auto"/>
        <w:outlineLvl w:val="1"/>
        <w:rPr>
          <w:rFonts w:eastAsiaTheme="minorEastAsia"/>
          <w:sz w:val="24"/>
        </w:rPr>
      </w:pPr>
      <w:r>
        <w:rPr>
          <w:rFonts w:eastAsiaTheme="minorEastAsia"/>
          <w:sz w:val="24"/>
        </w:rPr>
        <w:t>磋商、响应文件有关事项的澄清、说明或者更正和最后报价</w:t>
      </w:r>
    </w:p>
    <w:p w14:paraId="61287698">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磋商小组所有成员将集中与单一供应商分别进行磋商，并给予所有参加磋商的供应商平等的磋商机会。</w:t>
      </w:r>
    </w:p>
    <w:p w14:paraId="6CB81794">
      <w:pPr>
        <w:numPr>
          <w:ilvl w:val="1"/>
          <w:numId w:val="10"/>
        </w:numPr>
        <w:tabs>
          <w:tab w:val="left" w:pos="1080"/>
          <w:tab w:val="left" w:pos="1872"/>
        </w:tabs>
        <w:snapToGrid w:val="0"/>
        <w:spacing w:line="360" w:lineRule="auto"/>
        <w:ind w:left="1077" w:hanging="720"/>
        <w:rPr>
          <w:rFonts w:eastAsiaTheme="minorEastAsia"/>
          <w:sz w:val="24"/>
        </w:rPr>
      </w:pPr>
      <w:r>
        <w:rPr>
          <w:rFonts w:hint="eastAsia" w:eastAsiaTheme="minorEastAsia"/>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14:paraId="65984545">
      <w:pPr>
        <w:numPr>
          <w:ilvl w:val="1"/>
          <w:numId w:val="10"/>
        </w:numPr>
        <w:tabs>
          <w:tab w:val="left" w:pos="1080"/>
          <w:tab w:val="left" w:pos="1872"/>
        </w:tabs>
        <w:snapToGrid w:val="0"/>
        <w:spacing w:line="360" w:lineRule="auto"/>
        <w:ind w:left="1077" w:hanging="720"/>
        <w:rPr>
          <w:rFonts w:eastAsiaTheme="minorEastAsia"/>
          <w:kern w:val="0"/>
          <w:sz w:val="24"/>
        </w:rPr>
      </w:pPr>
      <w:r>
        <w:rPr>
          <w:rFonts w:hint="eastAsia" w:eastAsiaTheme="minorEastAsia"/>
          <w:kern w:val="0"/>
          <w:sz w:val="24"/>
        </w:rPr>
        <w:t>对磋商文件作出的实质性变动是磋商文件的有效组成部分，磋商小组应当及时以书面形式同时通知所有参加磋商的供应商。</w:t>
      </w:r>
    </w:p>
    <w:p w14:paraId="2F0596C8">
      <w:pPr>
        <w:numPr>
          <w:ilvl w:val="1"/>
          <w:numId w:val="10"/>
        </w:numPr>
        <w:tabs>
          <w:tab w:val="left" w:pos="1080"/>
          <w:tab w:val="left" w:pos="1872"/>
        </w:tabs>
        <w:snapToGrid w:val="0"/>
        <w:spacing w:line="360" w:lineRule="auto"/>
        <w:ind w:left="1077" w:hanging="720"/>
        <w:rPr>
          <w:rFonts w:eastAsiaTheme="minorEastAsia"/>
          <w:kern w:val="0"/>
          <w:sz w:val="24"/>
        </w:rPr>
      </w:pPr>
      <w:r>
        <w:rPr>
          <w:rFonts w:hint="eastAsia" w:eastAsiaTheme="minorEastAsia"/>
          <w:kern w:val="0"/>
          <w:sz w:val="24"/>
        </w:rPr>
        <w:t>供应商应当按照磋商文件的变动情况和磋商小组的要求重新提交响应文件，并由其法定代表人（</w:t>
      </w:r>
      <w:r>
        <w:rPr>
          <w:rFonts w:hint="eastAsia"/>
          <w:color w:val="000000"/>
          <w:sz w:val="24"/>
          <w:szCs w:val="20"/>
        </w:rPr>
        <w:t>若供应商为事业单位或其他组织或分支机构，可为单位负责人</w:t>
      </w:r>
      <w:r>
        <w:rPr>
          <w:rFonts w:hint="eastAsia" w:eastAsiaTheme="minorEastAsia"/>
          <w:kern w:val="0"/>
          <w:sz w:val="24"/>
        </w:rPr>
        <w:t>）或授权代表签字或者加盖公章。由授权代表签字的，应当附授权委托书。供应商为自然人的，应当由本人签字并附身份证明。</w:t>
      </w:r>
    </w:p>
    <w:p w14:paraId="2B4BFB40">
      <w:pPr>
        <w:numPr>
          <w:ilvl w:val="1"/>
          <w:numId w:val="10"/>
        </w:numPr>
        <w:tabs>
          <w:tab w:val="left" w:pos="1080"/>
          <w:tab w:val="left" w:pos="1872"/>
        </w:tabs>
        <w:snapToGrid w:val="0"/>
        <w:spacing w:line="360" w:lineRule="auto"/>
        <w:ind w:left="1077" w:hanging="720"/>
        <w:rPr>
          <w:rFonts w:eastAsiaTheme="minorEastAsia"/>
          <w:sz w:val="24"/>
        </w:rPr>
      </w:pPr>
      <w:r>
        <w:rPr>
          <w:rFonts w:hint="eastAsia" w:eastAsiaTheme="minorEastAsia"/>
          <w:sz w:val="24"/>
        </w:rPr>
        <w:t>响应文件的澄清、说明或者更正：</w:t>
      </w:r>
    </w:p>
    <w:p w14:paraId="6E7FED67">
      <w:pPr>
        <w:numPr>
          <w:ilvl w:val="2"/>
          <w:numId w:val="10"/>
        </w:numPr>
        <w:snapToGrid w:val="0"/>
        <w:spacing w:line="360" w:lineRule="auto"/>
        <w:rPr>
          <w:rFonts w:eastAsiaTheme="minorEastAsia"/>
          <w:sz w:val="24"/>
        </w:rPr>
      </w:pPr>
      <w:r>
        <w:rPr>
          <w:rFonts w:eastAsiaTheme="minorEastAsia"/>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14:paraId="74896871">
      <w:pPr>
        <w:numPr>
          <w:ilvl w:val="2"/>
          <w:numId w:val="10"/>
        </w:numPr>
        <w:snapToGrid w:val="0"/>
        <w:spacing w:line="360" w:lineRule="auto"/>
        <w:rPr>
          <w:rFonts w:eastAsiaTheme="minorEastAsia"/>
          <w:sz w:val="24"/>
        </w:rPr>
      </w:pPr>
      <w:r>
        <w:rPr>
          <w:rFonts w:eastAsiaTheme="minorEastAsia"/>
          <w:sz w:val="24"/>
        </w:rPr>
        <w:t>磋商小组对响应文件进行审查，如发现供应商提交的响应文件存在不满足《符合性审查要求》的内容，如属于表中“不允许”澄清、说明或者更正的内容，则供应商响应文件按</w:t>
      </w:r>
      <w:r>
        <w:rPr>
          <w:rFonts w:eastAsiaTheme="minorEastAsia"/>
          <w:b/>
          <w:sz w:val="24"/>
        </w:rPr>
        <w:t>无效处理</w:t>
      </w:r>
      <w:r>
        <w:rPr>
          <w:rFonts w:eastAsiaTheme="minorEastAsia"/>
          <w:sz w:val="24"/>
        </w:rPr>
        <w:t>；如属于表中的“允许”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rFonts w:eastAsiaTheme="minorEastAsia"/>
          <w:b/>
          <w:sz w:val="24"/>
        </w:rPr>
        <w:t>无效处理</w:t>
      </w:r>
      <w:r>
        <w:rPr>
          <w:rFonts w:eastAsiaTheme="minorEastAsia"/>
          <w:sz w:val="24"/>
        </w:rPr>
        <w:t>。</w:t>
      </w:r>
    </w:p>
    <w:p w14:paraId="7748FCF2">
      <w:pPr>
        <w:numPr>
          <w:ilvl w:val="2"/>
          <w:numId w:val="10"/>
        </w:numPr>
        <w:snapToGrid w:val="0"/>
        <w:spacing w:line="360" w:lineRule="auto"/>
        <w:rPr>
          <w:rFonts w:eastAsiaTheme="minorEastAsia"/>
          <w:sz w:val="24"/>
        </w:rPr>
      </w:pPr>
      <w:r>
        <w:rPr>
          <w:rFonts w:eastAsiaTheme="minorEastAsia"/>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w:t>
      </w:r>
      <w:r>
        <w:rPr>
          <w:rFonts w:eastAsiaTheme="minorEastAsia"/>
          <w:kern w:val="0"/>
          <w:sz w:val="24"/>
        </w:rPr>
        <w:t>（</w:t>
      </w:r>
      <w:r>
        <w:rPr>
          <w:color w:val="000000"/>
          <w:sz w:val="24"/>
          <w:szCs w:val="20"/>
        </w:rPr>
        <w:t>若</w:t>
      </w:r>
      <w:r>
        <w:rPr>
          <w:rFonts w:hint="eastAsia"/>
          <w:color w:val="000000"/>
          <w:sz w:val="24"/>
          <w:szCs w:val="20"/>
        </w:rPr>
        <w:t>供应商</w:t>
      </w:r>
      <w:r>
        <w:rPr>
          <w:color w:val="000000"/>
          <w:sz w:val="24"/>
          <w:szCs w:val="20"/>
        </w:rPr>
        <w:t>为事业单位或其他组织或分支机构，可为单位负责人</w:t>
      </w:r>
      <w:r>
        <w:rPr>
          <w:rFonts w:eastAsiaTheme="minorEastAsia"/>
          <w:kern w:val="0"/>
          <w:sz w:val="24"/>
        </w:rPr>
        <w:t>）</w:t>
      </w:r>
      <w:r>
        <w:rPr>
          <w:rFonts w:eastAsiaTheme="minorEastAsia"/>
          <w:sz w:val="24"/>
        </w:rPr>
        <w:t>或其授权代表签字或者加盖公章。由授权代表签字的，应当附授权委托书。供应商为自然人的，应当由本人签字并附身份证明。澄清、说明或者更正文件将作为响应文件内容的一部分。</w:t>
      </w:r>
    </w:p>
    <w:p w14:paraId="4748E4BE">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z w:val="24"/>
        </w:rPr>
        <w:t>磋商结束后，磋商小组将要求所有实质性响应的供应商在规定时间内提交最后报价。最后报价时间为磋商小组指定的时间，具体时间根据磋商进度另行通知。</w:t>
      </w:r>
    </w:p>
    <w:p w14:paraId="219BF3FC">
      <w:pPr>
        <w:numPr>
          <w:ilvl w:val="1"/>
          <w:numId w:val="10"/>
        </w:numPr>
        <w:tabs>
          <w:tab w:val="left" w:pos="1080"/>
          <w:tab w:val="left" w:pos="1872"/>
        </w:tabs>
        <w:snapToGrid w:val="0"/>
        <w:spacing w:line="360" w:lineRule="auto"/>
        <w:ind w:left="1077" w:hanging="720"/>
        <w:rPr>
          <w:rFonts w:eastAsiaTheme="minorEastAsia"/>
          <w:snapToGrid w:val="0"/>
          <w:sz w:val="24"/>
        </w:rPr>
      </w:pPr>
      <w:bookmarkStart w:id="635" w:name="_Hlk220085436"/>
      <w:r>
        <w:rPr>
          <w:rFonts w:hint="eastAsia" w:eastAsiaTheme="minorEastAsia"/>
          <w:snapToGrid w:val="0"/>
          <w:sz w:val="24"/>
        </w:rPr>
        <w:t>异常低价处理</w:t>
      </w:r>
    </w:p>
    <w:p w14:paraId="477E5876">
      <w:pPr>
        <w:numPr>
          <w:ilvl w:val="2"/>
          <w:numId w:val="10"/>
        </w:numPr>
        <w:snapToGrid w:val="0"/>
        <w:spacing w:line="360" w:lineRule="auto"/>
        <w:rPr>
          <w:rFonts w:eastAsiaTheme="minorEastAsia"/>
          <w:sz w:val="24"/>
        </w:rPr>
      </w:pPr>
      <w:r>
        <w:rPr>
          <w:rFonts w:hint="eastAsia" w:eastAsiaTheme="minorEastAsia"/>
          <w:sz w:val="24"/>
        </w:rPr>
        <w:t>政府采购评审中出现下列情形之一的，评审委员会应当启动异常低价投标（响应）审查程序：</w:t>
      </w:r>
    </w:p>
    <w:p w14:paraId="3E1B58D0">
      <w:pPr>
        <w:snapToGrid w:val="0"/>
        <w:spacing w:line="360" w:lineRule="auto"/>
        <w:ind w:left="1980"/>
        <w:rPr>
          <w:rFonts w:eastAsiaTheme="minorEastAsia"/>
          <w:sz w:val="24"/>
        </w:rPr>
      </w:pPr>
      <w:r>
        <w:rPr>
          <w:rFonts w:hint="eastAsia" w:eastAsiaTheme="minorEastAsia"/>
          <w:sz w:val="24"/>
        </w:rPr>
        <w:t>（</w:t>
      </w:r>
      <w:r>
        <w:rPr>
          <w:rFonts w:eastAsiaTheme="minorEastAsia"/>
          <w:sz w:val="24"/>
        </w:rPr>
        <w:t>1</w:t>
      </w:r>
      <w:r>
        <w:rPr>
          <w:rFonts w:hint="eastAsia" w:eastAsiaTheme="minorEastAsia"/>
          <w:sz w:val="24"/>
        </w:rPr>
        <w:t>）投标（响应）报价低于全部通过符合性审查供应商投标（响应）报价平均值</w:t>
      </w:r>
      <w:r>
        <w:rPr>
          <w:rFonts w:hint="eastAsia" w:eastAsiaTheme="minorEastAsia"/>
          <w:sz w:val="24"/>
          <w:u w:val="single"/>
          <w:lang w:val="en-US" w:eastAsia="zh-CN"/>
        </w:rPr>
        <w:t xml:space="preserve"> 50 </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全部通过符合性审查供应商投标（响应）报价平均值×</w:t>
      </w:r>
      <w:r>
        <w:rPr>
          <w:rFonts w:hint="eastAsia" w:eastAsiaTheme="minorEastAsia"/>
          <w:sz w:val="24"/>
          <w:u w:val="single"/>
          <w:lang w:val="en-US" w:eastAsia="zh-CN"/>
        </w:rPr>
        <w:t xml:space="preserve"> 50 </w:t>
      </w:r>
      <w:r>
        <w:rPr>
          <w:rFonts w:eastAsiaTheme="minorEastAsia"/>
          <w:sz w:val="24"/>
        </w:rPr>
        <w:t>%</w:t>
      </w:r>
      <w:r>
        <w:rPr>
          <w:rFonts w:hint="eastAsia" w:eastAsiaTheme="minorEastAsia"/>
          <w:sz w:val="24"/>
        </w:rPr>
        <w:t>；</w:t>
      </w:r>
    </w:p>
    <w:p w14:paraId="0C492177">
      <w:pPr>
        <w:snapToGrid w:val="0"/>
        <w:spacing w:line="360" w:lineRule="auto"/>
        <w:ind w:left="1980"/>
        <w:rPr>
          <w:rFonts w:eastAsiaTheme="minorEastAsia"/>
          <w:sz w:val="24"/>
        </w:rPr>
      </w:pPr>
      <w:r>
        <w:rPr>
          <w:rFonts w:hint="eastAsia" w:eastAsiaTheme="minorEastAsia"/>
          <w:sz w:val="24"/>
        </w:rPr>
        <w:t>（</w:t>
      </w:r>
      <w:r>
        <w:rPr>
          <w:rFonts w:eastAsiaTheme="minorEastAsia"/>
          <w:sz w:val="24"/>
        </w:rPr>
        <w:t>2</w:t>
      </w:r>
      <w:r>
        <w:rPr>
          <w:rFonts w:hint="eastAsia" w:eastAsiaTheme="minorEastAsia"/>
          <w:sz w:val="24"/>
        </w:rPr>
        <w:t>）投标（响应）报价低于通过符合性审查的次低报价供应商投标（响应）报价</w:t>
      </w:r>
      <w:r>
        <w:rPr>
          <w:rFonts w:hint="eastAsia" w:eastAsiaTheme="minorEastAsia"/>
          <w:sz w:val="24"/>
          <w:u w:val="single"/>
          <w:lang w:val="en-US" w:eastAsia="zh-CN"/>
        </w:rPr>
        <w:t xml:space="preserve"> 50 </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通过符合性审查的次低报价供应商投标（响应）报价×</w:t>
      </w:r>
      <w:r>
        <w:rPr>
          <w:rFonts w:hint="eastAsia" w:eastAsiaTheme="minorEastAsia"/>
          <w:sz w:val="24"/>
          <w:u w:val="single"/>
          <w:lang w:val="en-US" w:eastAsia="zh-CN"/>
        </w:rPr>
        <w:t xml:space="preserve"> 50 </w:t>
      </w:r>
      <w:r>
        <w:rPr>
          <w:rFonts w:eastAsiaTheme="minorEastAsia"/>
          <w:sz w:val="24"/>
        </w:rPr>
        <w:t>%</w:t>
      </w:r>
      <w:r>
        <w:rPr>
          <w:rFonts w:hint="eastAsia" w:eastAsiaTheme="minorEastAsia"/>
          <w:sz w:val="24"/>
        </w:rPr>
        <w:t>；</w:t>
      </w:r>
    </w:p>
    <w:p w14:paraId="58B6FC34">
      <w:pPr>
        <w:snapToGrid w:val="0"/>
        <w:spacing w:line="360" w:lineRule="auto"/>
        <w:ind w:left="1980"/>
        <w:rPr>
          <w:rFonts w:eastAsiaTheme="minorEastAsia"/>
          <w:sz w:val="24"/>
        </w:rPr>
      </w:pPr>
      <w:r>
        <w:rPr>
          <w:rFonts w:hint="eastAsia" w:eastAsiaTheme="minorEastAsia"/>
          <w:sz w:val="24"/>
        </w:rPr>
        <w:t>（</w:t>
      </w:r>
      <w:r>
        <w:rPr>
          <w:rFonts w:eastAsiaTheme="minorEastAsia"/>
          <w:sz w:val="24"/>
        </w:rPr>
        <w:t>3</w:t>
      </w:r>
      <w:r>
        <w:rPr>
          <w:rFonts w:hint="eastAsia" w:eastAsiaTheme="minorEastAsia"/>
          <w:sz w:val="24"/>
        </w:rPr>
        <w:t>）投标（响应）报价低于采购项目最高限价</w:t>
      </w:r>
      <w:r>
        <w:rPr>
          <w:rFonts w:hint="eastAsia" w:eastAsiaTheme="minorEastAsia"/>
          <w:sz w:val="24"/>
          <w:u w:val="single"/>
          <w:lang w:val="en-US" w:eastAsia="zh-CN"/>
        </w:rPr>
        <w:t xml:space="preserve"> 45 </w:t>
      </w:r>
      <w:r>
        <w:rPr>
          <w:rFonts w:eastAsiaTheme="minorEastAsia"/>
          <w:sz w:val="24"/>
        </w:rPr>
        <w:t>%</w:t>
      </w:r>
      <w:r>
        <w:rPr>
          <w:rFonts w:hint="eastAsia" w:eastAsiaTheme="minorEastAsia"/>
          <w:sz w:val="24"/>
        </w:rPr>
        <w:t>的，即投标（响应）报价</w:t>
      </w:r>
      <w:r>
        <w:rPr>
          <w:rFonts w:eastAsiaTheme="minorEastAsia"/>
          <w:sz w:val="24"/>
        </w:rPr>
        <w:t>&lt;</w:t>
      </w:r>
      <w:r>
        <w:rPr>
          <w:rFonts w:hint="eastAsia" w:eastAsiaTheme="minorEastAsia"/>
          <w:sz w:val="24"/>
        </w:rPr>
        <w:t>采购项目最高限价×</w:t>
      </w:r>
      <w:r>
        <w:rPr>
          <w:rFonts w:hint="eastAsia" w:eastAsiaTheme="minorEastAsia"/>
          <w:sz w:val="24"/>
          <w:u w:val="single"/>
          <w:lang w:val="en-US" w:eastAsia="zh-CN"/>
        </w:rPr>
        <w:t xml:space="preserve"> 45 </w:t>
      </w:r>
      <w:r>
        <w:rPr>
          <w:rFonts w:eastAsiaTheme="minorEastAsia"/>
          <w:sz w:val="24"/>
        </w:rPr>
        <w:t>%</w:t>
      </w:r>
      <w:r>
        <w:rPr>
          <w:rFonts w:hint="eastAsia" w:eastAsiaTheme="minorEastAsia"/>
          <w:sz w:val="24"/>
        </w:rPr>
        <w:t>；未设定最高限价的采购项目，以采购项目预算金额作为最高限价；</w:t>
      </w:r>
    </w:p>
    <w:p w14:paraId="3BAECF7E">
      <w:pPr>
        <w:snapToGrid w:val="0"/>
        <w:spacing w:line="360" w:lineRule="auto"/>
        <w:ind w:left="1980"/>
        <w:rPr>
          <w:rFonts w:eastAsiaTheme="minorEastAsia"/>
          <w:sz w:val="24"/>
        </w:rPr>
      </w:pPr>
      <w:r>
        <w:rPr>
          <w:rFonts w:hint="eastAsia" w:eastAsiaTheme="minorEastAsia"/>
          <w:sz w:val="24"/>
        </w:rPr>
        <w:t>（</w:t>
      </w:r>
      <w:r>
        <w:rPr>
          <w:rFonts w:eastAsiaTheme="minorEastAsia"/>
          <w:sz w:val="24"/>
        </w:rPr>
        <w:t>4</w:t>
      </w:r>
      <w:r>
        <w:rPr>
          <w:rFonts w:hint="eastAsia" w:eastAsiaTheme="minorEastAsia"/>
          <w:sz w:val="24"/>
        </w:rPr>
        <w:t>）评审委员会基于专业判断，认为供应商报价过低，有可能影响产品质量或者不能诚信履约的其他情形。</w:t>
      </w:r>
    </w:p>
    <w:p w14:paraId="19F038F2">
      <w:pPr>
        <w:numPr>
          <w:ilvl w:val="2"/>
          <w:numId w:val="10"/>
        </w:numPr>
        <w:snapToGrid w:val="0"/>
        <w:spacing w:line="360" w:lineRule="auto"/>
        <w:rPr>
          <w:rFonts w:eastAsiaTheme="minorEastAsia"/>
          <w:sz w:val="24"/>
        </w:rPr>
      </w:pPr>
      <w:r>
        <w:rPr>
          <w:rFonts w:hint="eastAsia" w:eastAsiaTheme="minorEastAsia"/>
          <w:sz w:val="24"/>
        </w:rPr>
        <w:t>评审委员会启动异常低价投标（响应）审查后，属于前述第（</w:t>
      </w:r>
      <w:r>
        <w:rPr>
          <w:rFonts w:eastAsiaTheme="minorEastAsia"/>
          <w:sz w:val="24"/>
        </w:rPr>
        <w:t>1</w:t>
      </w:r>
      <w:r>
        <w:rPr>
          <w:rFonts w:hint="eastAsia" w:eastAsiaTheme="minorEastAsia"/>
          <w:sz w:val="24"/>
        </w:rPr>
        <w:t>）项至第（</w:t>
      </w:r>
      <w:r>
        <w:rPr>
          <w:rFonts w:eastAsiaTheme="minorEastAsia"/>
          <w:sz w:val="24"/>
        </w:rPr>
        <w:t>4</w:t>
      </w:r>
      <w:r>
        <w:rPr>
          <w:rFonts w:hint="eastAsia" w:eastAsiaTheme="minor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eastAsiaTheme="minorEastAsia"/>
          <w:sz w:val="24"/>
        </w:rPr>
        <w:t>30</w:t>
      </w:r>
      <w:r>
        <w:rPr>
          <w:rFonts w:hint="eastAsia" w:eastAsiaTheme="minorEastAsia"/>
          <w:sz w:val="24"/>
        </w:rPr>
        <w:t>分钟。其中，属于第（</w:t>
      </w:r>
      <w:r>
        <w:rPr>
          <w:rFonts w:eastAsiaTheme="minorEastAsia"/>
          <w:sz w:val="24"/>
        </w:rPr>
        <w:t>3</w:t>
      </w:r>
      <w:r>
        <w:rPr>
          <w:rFonts w:hint="eastAsia" w:eastAsiaTheme="minorEastAsia"/>
          <w:sz w:val="24"/>
        </w:rPr>
        <w:t>）项情形，供应商已随投标（响应）文件一并提交相关书面说明及必要的证明材料的，在评审现场可不再重复提交。</w:t>
      </w:r>
    </w:p>
    <w:p w14:paraId="5B5471BA">
      <w:pPr>
        <w:numPr>
          <w:ilvl w:val="2"/>
          <w:numId w:val="10"/>
        </w:numPr>
        <w:snapToGrid w:val="0"/>
        <w:spacing w:line="360" w:lineRule="auto"/>
        <w:rPr>
          <w:rFonts w:eastAsiaTheme="minorEastAsia"/>
          <w:sz w:val="24"/>
        </w:rPr>
      </w:pPr>
      <w:r>
        <w:rPr>
          <w:rFonts w:hint="eastAsia" w:eastAsiaTheme="minor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5760E428">
      <w:pPr>
        <w:numPr>
          <w:ilvl w:val="2"/>
          <w:numId w:val="10"/>
        </w:numPr>
        <w:snapToGrid w:val="0"/>
        <w:spacing w:line="360" w:lineRule="auto"/>
        <w:rPr>
          <w:rFonts w:eastAsiaTheme="minorEastAsia"/>
          <w:sz w:val="24"/>
        </w:rPr>
      </w:pPr>
      <w:bookmarkStart w:id="636" w:name="_Hlk190337965"/>
      <w:r>
        <w:rPr>
          <w:rFonts w:hint="eastAsia" w:eastAsiaTheme="minorEastAsia"/>
          <w:sz w:val="24"/>
        </w:rPr>
        <w:t>上述投标（响应）报价指按照本章</w:t>
      </w:r>
      <w:r>
        <w:rPr>
          <w:rFonts w:eastAsiaTheme="minorEastAsia"/>
          <w:sz w:val="24"/>
        </w:rPr>
        <w:t>3.2</w:t>
      </w:r>
      <w:r>
        <w:rPr>
          <w:rFonts w:hint="eastAsia" w:eastAsiaTheme="minorEastAsia"/>
          <w:sz w:val="24"/>
        </w:rPr>
        <w:t>修正后的报价</w:t>
      </w:r>
      <w:bookmarkEnd w:id="636"/>
      <w:r>
        <w:rPr>
          <w:rFonts w:hint="eastAsia" w:eastAsiaTheme="minorEastAsia"/>
          <w:sz w:val="24"/>
        </w:rPr>
        <w:t>。</w:t>
      </w:r>
      <w:bookmarkEnd w:id="635"/>
    </w:p>
    <w:p w14:paraId="198ADB5B">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napToGrid w:val="0"/>
          <w:sz w:val="24"/>
        </w:rPr>
        <w:t>磋商文件能够详细列明采购标的的技术、服务要求的，磋商结束后，磋商小组应当要求所有实质性响应的供应商在规定时间内提交最后报价，提交最后报价的供应商不得少于3家。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r>
        <w:rPr>
          <w:rFonts w:eastAsiaTheme="minorEastAsia"/>
          <w:sz w:val="24"/>
        </w:rPr>
        <w:t>市场竞争不充分的科研项目，以及需要扶持的科技成果转化项目，提交最后报价的供应商可以为2家；政府购买服务项目（含政府和社会资本合作项目），在采购过程中符合要求的供应商（社会资本）只有2家的，竞争性磋商采购活动可以继续进行。</w:t>
      </w:r>
    </w:p>
    <w:p w14:paraId="5070F322">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z w:val="24"/>
        </w:rPr>
        <w:t>最后报价是供应商响应文件的有效组成部分。</w:t>
      </w:r>
    </w:p>
    <w:p w14:paraId="68C19955">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z w:val="24"/>
        </w:rPr>
        <w:t>已提交响应文件的供应商，在提交最后报价之前，可以根据磋商情况退出磋商。</w:t>
      </w:r>
    </w:p>
    <w:p w14:paraId="53FB39AA">
      <w:pPr>
        <w:numPr>
          <w:ilvl w:val="0"/>
          <w:numId w:val="10"/>
        </w:numPr>
        <w:tabs>
          <w:tab w:val="left" w:pos="360"/>
        </w:tabs>
        <w:snapToGrid w:val="0"/>
        <w:spacing w:line="360" w:lineRule="auto"/>
        <w:outlineLvl w:val="1"/>
        <w:rPr>
          <w:rFonts w:eastAsiaTheme="minorEastAsia"/>
          <w:sz w:val="24"/>
        </w:rPr>
      </w:pPr>
      <w:r>
        <w:rPr>
          <w:rFonts w:eastAsiaTheme="minorEastAsia"/>
          <w:sz w:val="24"/>
        </w:rPr>
        <w:t>最后报价的算术修正及政策调整</w:t>
      </w:r>
    </w:p>
    <w:p w14:paraId="45C748C6">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最后报价须包含竞争性磋商文件全部内容，</w:t>
      </w:r>
      <w:r>
        <w:rPr>
          <w:sz w:val="24"/>
        </w:rPr>
        <w:t>如最后分项报价表有缺漏视为已含在其他各项报价中，将不对最后报价进行调整。磋商小组有权要求供应商在评审现场合理的时间内对此进行书面确认，供应商不确认的，视为将一个采购包中的内容拆分响应，其</w:t>
      </w:r>
      <w:r>
        <w:rPr>
          <w:b/>
          <w:sz w:val="24"/>
        </w:rPr>
        <w:t>响应无效</w:t>
      </w:r>
      <w:r>
        <w:rPr>
          <w:sz w:val="24"/>
        </w:rPr>
        <w:t>。</w:t>
      </w:r>
    </w:p>
    <w:p w14:paraId="6AF8F403">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z w:val="24"/>
        </w:rPr>
        <w:t>最后报价出现前后不一致的，按照下列规定修正：</w:t>
      </w:r>
    </w:p>
    <w:p w14:paraId="42080E46">
      <w:pPr>
        <w:numPr>
          <w:ilvl w:val="2"/>
          <w:numId w:val="10"/>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竞争性磋商文件对于报价修正是否另有规定：</w:t>
      </w:r>
    </w:p>
    <w:p w14:paraId="0331E03B">
      <w:pPr>
        <w:tabs>
          <w:tab w:val="left" w:pos="1080"/>
          <w:tab w:val="left" w:pos="1589"/>
          <w:tab w:val="left" w:pos="2035"/>
          <w:tab w:val="left" w:pos="2114"/>
        </w:tabs>
        <w:snapToGrid w:val="0"/>
        <w:spacing w:line="360" w:lineRule="auto"/>
        <w:ind w:left="2035"/>
        <w:rPr>
          <w:rFonts w:hint="eastAsia" w:eastAsiaTheme="minorEastAsia"/>
          <w:sz w:val="24"/>
        </w:rPr>
      </w:pPr>
      <w:r>
        <w:rPr>
          <w:rFonts w:hint="eastAsia" w:ascii="宋体" w:hAnsi="宋体" w:eastAsia="宋体" w:cs="宋体"/>
          <w:sz w:val="24"/>
        </w:rPr>
        <w:t>■</w:t>
      </w:r>
      <w:r>
        <w:rPr>
          <w:rFonts w:eastAsiaTheme="minorEastAsia"/>
          <w:sz w:val="24"/>
        </w:rPr>
        <w:t>有，具体规定为：</w:t>
      </w:r>
      <w:r>
        <w:rPr>
          <w:rFonts w:hint="eastAsia" w:eastAsiaTheme="minorEastAsia"/>
          <w:sz w:val="24"/>
        </w:rPr>
        <w:tab/>
      </w:r>
      <w:r>
        <w:rPr>
          <w:rFonts w:hint="eastAsia" w:eastAsiaTheme="minorEastAsia"/>
          <w:sz w:val="24"/>
        </w:rPr>
        <w:tab/>
      </w:r>
    </w:p>
    <w:p w14:paraId="74403A28">
      <w:pPr>
        <w:tabs>
          <w:tab w:val="left" w:pos="1080"/>
          <w:tab w:val="left" w:pos="1589"/>
          <w:tab w:val="left" w:pos="2035"/>
          <w:tab w:val="left" w:pos="2114"/>
        </w:tabs>
        <w:snapToGrid w:val="0"/>
        <w:spacing w:line="360" w:lineRule="auto"/>
        <w:ind w:left="2035"/>
        <w:rPr>
          <w:rFonts w:hint="eastAsia" w:eastAsiaTheme="minorEastAsia"/>
          <w:sz w:val="24"/>
          <w:u w:val="single"/>
        </w:rPr>
      </w:pPr>
      <w:r>
        <w:rPr>
          <w:rFonts w:hint="eastAsia" w:eastAsiaTheme="minorEastAsia"/>
          <w:sz w:val="24"/>
          <w:u w:val="single"/>
        </w:rPr>
        <w:t>（1）最后报价总价与响应文件中其它位置报价相应内容不一致的，以最后报价总价为准；</w:t>
      </w:r>
    </w:p>
    <w:p w14:paraId="63F3B748">
      <w:pPr>
        <w:tabs>
          <w:tab w:val="left" w:pos="1080"/>
          <w:tab w:val="left" w:pos="1589"/>
          <w:tab w:val="left" w:pos="2035"/>
          <w:tab w:val="left" w:pos="2114"/>
        </w:tabs>
        <w:snapToGrid w:val="0"/>
        <w:spacing w:line="360" w:lineRule="auto"/>
        <w:ind w:left="2035"/>
        <w:rPr>
          <w:rFonts w:hint="eastAsia" w:eastAsiaTheme="minorEastAsia"/>
          <w:sz w:val="24"/>
          <w:u w:val="single"/>
        </w:rPr>
      </w:pPr>
      <w:r>
        <w:rPr>
          <w:rFonts w:hint="eastAsia" w:eastAsiaTheme="minorEastAsia"/>
          <w:sz w:val="24"/>
          <w:u w:val="single"/>
        </w:rPr>
        <w:t>（2）最后报价总价大写金额和小写金额不一致的，以大写金额为准；</w:t>
      </w:r>
    </w:p>
    <w:p w14:paraId="262D8AFF">
      <w:pPr>
        <w:tabs>
          <w:tab w:val="left" w:pos="1080"/>
          <w:tab w:val="left" w:pos="1589"/>
          <w:tab w:val="left" w:pos="2035"/>
          <w:tab w:val="left" w:pos="2114"/>
        </w:tabs>
        <w:snapToGrid w:val="0"/>
        <w:spacing w:line="360" w:lineRule="auto"/>
        <w:ind w:left="2035"/>
        <w:rPr>
          <w:rFonts w:hint="eastAsia" w:eastAsiaTheme="minorEastAsia"/>
          <w:sz w:val="24"/>
          <w:u w:val="single"/>
        </w:rPr>
      </w:pPr>
      <w:r>
        <w:rPr>
          <w:rFonts w:hint="eastAsia" w:eastAsiaTheme="minorEastAsia"/>
          <w:sz w:val="24"/>
          <w:u w:val="single"/>
        </w:rPr>
        <w:t>（3）最后报价总价金额出现明显的且易于纠正的文字错误或小数点错位，以纠正后的金额为准；</w:t>
      </w:r>
    </w:p>
    <w:p w14:paraId="2B016F82">
      <w:pPr>
        <w:tabs>
          <w:tab w:val="left" w:pos="1080"/>
          <w:tab w:val="left" w:pos="1589"/>
          <w:tab w:val="left" w:pos="2035"/>
          <w:tab w:val="left" w:pos="2114"/>
        </w:tabs>
        <w:snapToGrid w:val="0"/>
        <w:spacing w:line="360" w:lineRule="auto"/>
        <w:ind w:left="2035"/>
        <w:rPr>
          <w:rFonts w:hint="eastAsia" w:eastAsiaTheme="minorEastAsia"/>
          <w:sz w:val="24"/>
          <w:u w:val="single"/>
        </w:rPr>
      </w:pPr>
      <w:r>
        <w:rPr>
          <w:rFonts w:hint="eastAsia" w:eastAsiaTheme="minorEastAsia"/>
          <w:sz w:val="24"/>
          <w:u w:val="single"/>
        </w:rPr>
        <w:t>（4）最后报价的分项报价明细（如有）中汇总金额与最后报价总价不一致，以最后报价总价为准，并修改明细单价。</w:t>
      </w:r>
    </w:p>
    <w:p w14:paraId="1FFEA3FB">
      <w:pPr>
        <w:tabs>
          <w:tab w:val="left" w:pos="1080"/>
          <w:tab w:val="left" w:pos="1589"/>
          <w:tab w:val="left" w:pos="2035"/>
          <w:tab w:val="left" w:pos="2114"/>
        </w:tabs>
        <w:snapToGrid w:val="0"/>
        <w:spacing w:line="360" w:lineRule="auto"/>
        <w:ind w:left="2035"/>
        <w:rPr>
          <w:rFonts w:eastAsiaTheme="minorEastAsia"/>
          <w:sz w:val="24"/>
          <w:u w:val="single"/>
        </w:rPr>
      </w:pPr>
      <w:r>
        <w:rPr>
          <w:rFonts w:hint="eastAsia" w:eastAsiaTheme="minorEastAsia"/>
          <w:sz w:val="24"/>
          <w:u w:val="single"/>
        </w:rPr>
        <w:t>修正后的最后报价按照本章澄清、说明或者更正流程经供应商确认后产生约束力，供应商不确认的，其响应作无效处理。不得不经过澄清、说明或者更正，直接将供应商响应文件作为无效处理。</w:t>
      </w:r>
    </w:p>
    <w:p w14:paraId="1857537C">
      <w:pPr>
        <w:tabs>
          <w:tab w:val="left" w:pos="1080"/>
          <w:tab w:val="left" w:pos="1589"/>
          <w:tab w:val="left" w:pos="2035"/>
          <w:tab w:val="left" w:pos="2114"/>
        </w:tabs>
        <w:snapToGrid w:val="0"/>
        <w:spacing w:line="360" w:lineRule="auto"/>
        <w:ind w:left="2035"/>
        <w:rPr>
          <w:rFonts w:eastAsiaTheme="minorEastAsia"/>
          <w:sz w:val="24"/>
        </w:rPr>
      </w:pPr>
      <w:r>
        <w:rPr>
          <w:rFonts w:hint="eastAsia" w:ascii="宋体" w:hAnsi="宋体" w:eastAsia="宋体" w:cs="宋体"/>
          <w:sz w:val="24"/>
        </w:rPr>
        <w:t>□</w:t>
      </w:r>
      <w:r>
        <w:rPr>
          <w:rFonts w:eastAsiaTheme="minorEastAsia"/>
          <w:sz w:val="24"/>
        </w:rPr>
        <w:t>无，按下述3.2.2-3.2.5项规定修正。</w:t>
      </w:r>
    </w:p>
    <w:p w14:paraId="4526D3FC">
      <w:pPr>
        <w:numPr>
          <w:ilvl w:val="2"/>
          <w:numId w:val="10"/>
        </w:numPr>
        <w:tabs>
          <w:tab w:val="left" w:pos="2035"/>
          <w:tab w:val="left" w:pos="2114"/>
          <w:tab w:val="left" w:pos="2977"/>
        </w:tabs>
        <w:snapToGrid w:val="0"/>
        <w:spacing w:line="360" w:lineRule="auto"/>
        <w:ind w:left="203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大写金额和小写金额不一致的，以大写金额为准；</w:t>
      </w:r>
    </w:p>
    <w:p w14:paraId="576EB1AB">
      <w:pPr>
        <w:numPr>
          <w:ilvl w:val="2"/>
          <w:numId w:val="10"/>
        </w:numPr>
        <w:tabs>
          <w:tab w:val="left" w:pos="2035"/>
          <w:tab w:val="left" w:pos="2114"/>
          <w:tab w:val="left" w:pos="2977"/>
        </w:tabs>
        <w:snapToGrid w:val="0"/>
        <w:spacing w:line="360" w:lineRule="auto"/>
        <w:ind w:left="203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单价金额小数点或者百分比有明显错位的，以总价为准，并修改单价；</w:t>
      </w:r>
    </w:p>
    <w:p w14:paraId="4FA01327">
      <w:pPr>
        <w:numPr>
          <w:ilvl w:val="2"/>
          <w:numId w:val="10"/>
        </w:numPr>
        <w:tabs>
          <w:tab w:val="left" w:pos="2035"/>
          <w:tab w:val="left" w:pos="2114"/>
          <w:tab w:val="left" w:pos="2977"/>
        </w:tabs>
        <w:snapToGrid w:val="0"/>
        <w:spacing w:line="360" w:lineRule="auto"/>
        <w:ind w:left="2035"/>
        <w:rPr>
          <w:rFonts w:eastAsiaTheme="minorEastAsia"/>
          <w:color w:val="000000" w:themeColor="text1"/>
          <w:sz w:val="24"/>
          <w14:textFill>
            <w14:solidFill>
              <w14:schemeClr w14:val="tx1"/>
            </w14:solidFill>
          </w14:textFill>
        </w:rPr>
      </w:pPr>
      <w:r>
        <w:rPr>
          <w:rFonts w:eastAsiaTheme="minorEastAsia"/>
          <w:color w:val="000000" w:themeColor="text1"/>
          <w:sz w:val="24"/>
          <w14:textFill>
            <w14:solidFill>
              <w14:schemeClr w14:val="tx1"/>
            </w14:solidFill>
          </w14:textFill>
        </w:rPr>
        <w:t>总价金额与按单价汇总金额不一致的，以单价金额计算结果为准。</w:t>
      </w:r>
    </w:p>
    <w:p w14:paraId="3A5CBBF3">
      <w:pPr>
        <w:numPr>
          <w:ilvl w:val="2"/>
          <w:numId w:val="10"/>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同时出现两种以上不一致的，按照前款规定的顺序修正。</w:t>
      </w:r>
    </w:p>
    <w:p w14:paraId="447CC0BD">
      <w:pPr>
        <w:numPr>
          <w:ilvl w:val="2"/>
          <w:numId w:val="10"/>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修正后的报价经供应商书面确认后产生约束力，供应商不确认的，</w:t>
      </w:r>
      <w:r>
        <w:rPr>
          <w:rFonts w:eastAsiaTheme="minorEastAsia"/>
          <w:b/>
          <w:sz w:val="24"/>
        </w:rPr>
        <w:t>其响应无效</w:t>
      </w:r>
      <w:r>
        <w:rPr>
          <w:rFonts w:eastAsiaTheme="minorEastAsia"/>
          <w:sz w:val="24"/>
        </w:rPr>
        <w:t>。</w:t>
      </w:r>
    </w:p>
    <w:p w14:paraId="21CF00D5">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z w:val="24"/>
        </w:rPr>
        <w:t>落实政府采购政策的价格调整：只有符合第二章《供应商须知》4.3条规定情形的，可以享受中小企业扶持政策，用扣除后的价格参加评审；否则，评审时价格不予扣除。</w:t>
      </w:r>
    </w:p>
    <w:p w14:paraId="2ADD4173">
      <w:pPr>
        <w:numPr>
          <w:ilvl w:val="2"/>
          <w:numId w:val="10"/>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对于未预留份额专门面向中小企业采购的采购项目，以及预留份额项目中的非预留部分采购包，对小微企业报价给予__</w:t>
      </w:r>
      <w:r>
        <w:rPr>
          <w:rFonts w:hint="eastAsia" w:eastAsiaTheme="minorEastAsia"/>
          <w:sz w:val="24"/>
          <w:lang w:val="en-US" w:eastAsia="zh-CN"/>
        </w:rPr>
        <w:t>3</w:t>
      </w:r>
      <w:r>
        <w:rPr>
          <w:rFonts w:eastAsiaTheme="minorEastAsia"/>
          <w:sz w:val="24"/>
        </w:rPr>
        <w:t>__%的扣除，用扣除后的价格参加评审。</w:t>
      </w:r>
    </w:p>
    <w:p w14:paraId="48C82B26">
      <w:pPr>
        <w:numPr>
          <w:ilvl w:val="2"/>
          <w:numId w:val="10"/>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30%以上的联合体或者大中型企业的报价给予___</w:t>
      </w:r>
      <w:r>
        <w:rPr>
          <w:rFonts w:hint="eastAsia" w:eastAsiaTheme="minorEastAsia"/>
          <w:sz w:val="24"/>
          <w:lang w:val="en-US" w:eastAsia="zh-CN"/>
        </w:rPr>
        <w:t>/</w:t>
      </w:r>
      <w:r>
        <w:rPr>
          <w:rFonts w:eastAsiaTheme="minorEastAsia"/>
          <w:sz w:val="24"/>
        </w:rPr>
        <w:t>___%的扣除，用扣除后的价格参加评审。</w:t>
      </w:r>
    </w:p>
    <w:p w14:paraId="0A48C5B5">
      <w:pPr>
        <w:numPr>
          <w:ilvl w:val="2"/>
          <w:numId w:val="10"/>
        </w:numPr>
        <w:tabs>
          <w:tab w:val="left" w:pos="1080"/>
          <w:tab w:val="left" w:pos="1589"/>
          <w:tab w:val="left" w:pos="2035"/>
        </w:tabs>
        <w:snapToGrid w:val="0"/>
        <w:spacing w:line="360" w:lineRule="auto"/>
        <w:ind w:left="2035"/>
        <w:rPr>
          <w:rFonts w:eastAsiaTheme="minorEastAsia"/>
          <w:sz w:val="24"/>
        </w:rPr>
      </w:pPr>
      <w:r>
        <w:rPr>
          <w:rFonts w:eastAsiaTheme="minorEastAsia"/>
          <w:sz w:val="24"/>
        </w:rPr>
        <w:t>组成联合体或者接受分包的小微企业与联合体内其他企业、分包企业之间存在直接控股、管理关系的，不享受价格扣除优惠政策。</w:t>
      </w:r>
    </w:p>
    <w:p w14:paraId="1426E5B4">
      <w:pPr>
        <w:numPr>
          <w:ilvl w:val="2"/>
          <w:numId w:val="10"/>
        </w:numPr>
        <w:tabs>
          <w:tab w:val="left" w:pos="1080"/>
          <w:tab w:val="left" w:pos="1589"/>
          <w:tab w:val="left" w:pos="2035"/>
        </w:tabs>
        <w:snapToGrid w:val="0"/>
        <w:spacing w:line="360" w:lineRule="auto"/>
        <w:ind w:left="2035"/>
        <w:rPr>
          <w:rFonts w:eastAsiaTheme="minorEastAsia"/>
          <w:sz w:val="24"/>
        </w:rPr>
      </w:pPr>
      <w:r>
        <w:rPr>
          <w:rFonts w:eastAsiaTheme="minorEastAsia"/>
          <w:sz w:val="24"/>
        </w:rPr>
        <w:t>价格扣除比例对小型企业和微型企业同等对待，不作区分。</w:t>
      </w:r>
    </w:p>
    <w:p w14:paraId="563170B9">
      <w:pPr>
        <w:numPr>
          <w:ilvl w:val="2"/>
          <w:numId w:val="10"/>
        </w:numPr>
        <w:tabs>
          <w:tab w:val="left" w:pos="1080"/>
          <w:tab w:val="left" w:pos="1589"/>
          <w:tab w:val="left" w:pos="2035"/>
        </w:tabs>
        <w:snapToGrid w:val="0"/>
        <w:spacing w:line="360" w:lineRule="auto"/>
        <w:ind w:left="2035"/>
        <w:rPr>
          <w:rFonts w:eastAsiaTheme="minorEastAsia"/>
          <w:sz w:val="24"/>
        </w:rPr>
      </w:pPr>
      <w:r>
        <w:rPr>
          <w:rFonts w:eastAsiaTheme="minorEastAsia"/>
          <w:color w:val="000000" w:themeColor="text1"/>
          <w:sz w:val="24"/>
          <w14:textFill>
            <w14:solidFill>
              <w14:schemeClr w14:val="tx1"/>
            </w14:solidFill>
          </w14:textFill>
        </w:rPr>
        <w:t>中小企业参加政府采购活动，应当按照竞争性磋商文件给定的格式出具《中小企业声明函》，否则不得享受相关中小企业扶持政策。</w:t>
      </w:r>
    </w:p>
    <w:p w14:paraId="07B83637">
      <w:pPr>
        <w:numPr>
          <w:ilvl w:val="2"/>
          <w:numId w:val="10"/>
        </w:numPr>
        <w:tabs>
          <w:tab w:val="left" w:pos="1080"/>
          <w:tab w:val="left" w:pos="1589"/>
          <w:tab w:val="left" w:pos="2035"/>
        </w:tabs>
        <w:snapToGrid w:val="0"/>
        <w:spacing w:line="360" w:lineRule="auto"/>
        <w:ind w:left="2035"/>
        <w:rPr>
          <w:rFonts w:eastAsiaTheme="minorEastAsia"/>
          <w:sz w:val="24"/>
        </w:rPr>
      </w:pPr>
      <w:r>
        <w:rPr>
          <w:rFonts w:eastAsiaTheme="minorEastAsia"/>
          <w:sz w:val="24"/>
        </w:rPr>
        <w:t>监狱企业提供了由省级以上监狱管理局、戒毒管理局（含新疆生产建设兵团）出具的属于监狱企业的证明文件的，视同小微企业。</w:t>
      </w:r>
    </w:p>
    <w:p w14:paraId="2CB7F5A2">
      <w:pPr>
        <w:numPr>
          <w:ilvl w:val="2"/>
          <w:numId w:val="10"/>
        </w:numPr>
        <w:tabs>
          <w:tab w:val="left" w:pos="1080"/>
          <w:tab w:val="left" w:pos="1589"/>
          <w:tab w:val="left" w:pos="2035"/>
        </w:tabs>
        <w:snapToGrid w:val="0"/>
        <w:spacing w:line="360" w:lineRule="auto"/>
        <w:ind w:left="2035"/>
        <w:rPr>
          <w:rFonts w:eastAsiaTheme="minorEastAsia"/>
          <w:sz w:val="24"/>
        </w:rPr>
      </w:pPr>
      <w:r>
        <w:rPr>
          <w:rFonts w:eastAsiaTheme="minorEastAsia"/>
          <w:sz w:val="24"/>
        </w:rPr>
        <w:t>残疾人福利性单位按竞争性磋商文件要求提供了《残疾人福利性单位声明函》的，视同小微企业。</w:t>
      </w:r>
    </w:p>
    <w:p w14:paraId="4E7052B0">
      <w:pPr>
        <w:numPr>
          <w:ilvl w:val="2"/>
          <w:numId w:val="10"/>
        </w:numPr>
        <w:tabs>
          <w:tab w:val="left" w:pos="1080"/>
          <w:tab w:val="left" w:pos="1589"/>
          <w:tab w:val="left" w:pos="2014"/>
        </w:tabs>
        <w:snapToGrid w:val="0"/>
        <w:spacing w:line="360" w:lineRule="auto"/>
        <w:ind w:left="2035"/>
        <w:rPr>
          <w:rFonts w:eastAsiaTheme="minorEastAsia"/>
          <w:sz w:val="24"/>
        </w:rPr>
      </w:pPr>
      <w:r>
        <w:rPr>
          <w:rFonts w:eastAsiaTheme="minorEastAsia"/>
          <w:sz w:val="24"/>
        </w:rPr>
        <w:t>若供应商同时属于小型或微型企业、监狱企业、残疾人福利性单位中的两种及以上，将不重复享受小微企业价格扣减的优惠政策。</w:t>
      </w:r>
    </w:p>
    <w:p w14:paraId="1C6A454E">
      <w:pPr>
        <w:numPr>
          <w:ilvl w:val="1"/>
          <w:numId w:val="10"/>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w:t>
      </w:r>
      <w:r>
        <w:rPr>
          <w:rFonts w:hint="eastAsia"/>
          <w:sz w:val="24"/>
        </w:rPr>
        <w:t>供应商</w:t>
      </w:r>
      <w:r>
        <w:rPr>
          <w:sz w:val="24"/>
        </w:rPr>
        <w:t>须知》4.2条规定情形的，可以享受</w:t>
      </w:r>
      <w:r>
        <w:rPr>
          <w:rFonts w:hint="eastAsia"/>
          <w:sz w:val="24"/>
        </w:rPr>
        <w:t>本国产品支持</w:t>
      </w:r>
      <w:r>
        <w:rPr>
          <w:sz w:val="24"/>
        </w:rPr>
        <w:t>政策，用扣除后的价格参加评审；否则，评</w:t>
      </w:r>
      <w:r>
        <w:rPr>
          <w:rFonts w:hint="eastAsia"/>
          <w:sz w:val="24"/>
        </w:rPr>
        <w:t>审</w:t>
      </w:r>
      <w:r>
        <w:rPr>
          <w:sz w:val="24"/>
        </w:rPr>
        <w:t>时价格不予扣除。</w:t>
      </w:r>
    </w:p>
    <w:p w14:paraId="410296FC">
      <w:pPr>
        <w:numPr>
          <w:ilvl w:val="2"/>
          <w:numId w:val="10"/>
        </w:numPr>
        <w:tabs>
          <w:tab w:val="left" w:pos="1080"/>
          <w:tab w:val="left" w:pos="2100"/>
          <w:tab w:val="clear" w:pos="1980"/>
        </w:tabs>
        <w:snapToGrid w:val="0"/>
        <w:spacing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本项目既有本国产品又有非本国产品参与竞争的，依法对本国产品给予价格评审优惠，对本国产品的报价给予20%的价格扣除，用扣除后的价格参与评审。</w:t>
      </w:r>
    </w:p>
    <w:p w14:paraId="6315A95D">
      <w:pPr>
        <w:numPr>
          <w:ilvl w:val="2"/>
          <w:numId w:val="10"/>
        </w:numPr>
        <w:tabs>
          <w:tab w:val="left" w:pos="1080"/>
          <w:tab w:val="left" w:pos="2100"/>
          <w:tab w:val="clear" w:pos="1980"/>
        </w:tabs>
        <w:snapToGrid w:val="0"/>
        <w:spacing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310C4C8">
      <w:pPr>
        <w:numPr>
          <w:ilvl w:val="2"/>
          <w:numId w:val="10"/>
        </w:numPr>
        <w:tabs>
          <w:tab w:val="left" w:pos="1080"/>
          <w:tab w:val="left" w:pos="2100"/>
          <w:tab w:val="clear" w:pos="1980"/>
        </w:tabs>
        <w:snapToGrid w:val="0"/>
        <w:spacing w:line="360" w:lineRule="auto"/>
        <w:ind w:left="2088" w:leftChars="502" w:hanging="1034" w:hangingChars="431"/>
        <w:rPr>
          <w:sz w:val="24"/>
        </w:rPr>
      </w:pPr>
      <w:r>
        <w:rPr>
          <w:rFonts w:hint="eastAsia"/>
          <w:sz w:val="24"/>
        </w:rPr>
        <w:t>供应商提供本国产品参加政府采购活动的，</w:t>
      </w:r>
      <w:r>
        <w:rPr>
          <w:sz w:val="24"/>
        </w:rPr>
        <w:t>应当按照</w:t>
      </w:r>
      <w:r>
        <w:rPr>
          <w:rFonts w:hint="eastAsia"/>
          <w:sz w:val="24"/>
        </w:rPr>
        <w:t>采购</w:t>
      </w:r>
      <w:r>
        <w:rPr>
          <w:sz w:val="24"/>
        </w:rPr>
        <w:t>文件给定的格式出具《</w:t>
      </w:r>
      <w:r>
        <w:rPr>
          <w:rFonts w:hint="eastAsia"/>
          <w:sz w:val="24"/>
        </w:rPr>
        <w:t>关于符合本国产品标准的声明函》或提供财政部会同有关部门规定的有关证明文件，否则视为非本国产品。</w:t>
      </w:r>
    </w:p>
    <w:p w14:paraId="312E7FC6">
      <w:pPr>
        <w:numPr>
          <w:ilvl w:val="0"/>
          <w:numId w:val="10"/>
        </w:numPr>
        <w:tabs>
          <w:tab w:val="left" w:pos="360"/>
        </w:tabs>
        <w:snapToGrid w:val="0"/>
        <w:spacing w:line="360" w:lineRule="auto"/>
        <w:outlineLvl w:val="1"/>
        <w:rPr>
          <w:rFonts w:eastAsiaTheme="minorEastAsia"/>
          <w:sz w:val="24"/>
        </w:rPr>
      </w:pPr>
      <w:r>
        <w:rPr>
          <w:rFonts w:eastAsiaTheme="minorEastAsia"/>
          <w:sz w:val="24"/>
        </w:rPr>
        <w:t>磋商环节及提交最后报价后如出现以下情况的，供应商的</w:t>
      </w:r>
      <w:r>
        <w:rPr>
          <w:rFonts w:eastAsiaTheme="minorEastAsia"/>
          <w:b/>
          <w:sz w:val="24"/>
        </w:rPr>
        <w:t>响应文件无效</w:t>
      </w:r>
      <w:r>
        <w:rPr>
          <w:rFonts w:eastAsiaTheme="minorEastAsia"/>
          <w:sz w:val="24"/>
        </w:rPr>
        <w:t>：</w:t>
      </w:r>
    </w:p>
    <w:p w14:paraId="78A646E5">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供应商对实质性变动不予确认的；</w:t>
      </w:r>
    </w:p>
    <w:p w14:paraId="49B26894">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不满足磋商文件</w:t>
      </w:r>
      <w:r>
        <w:rPr>
          <w:rFonts w:ascii="Segoe UI Symbol" w:hAnsi="Segoe UI Symbol" w:cs="Segoe UI Symbol" w:eastAsiaTheme="minorEastAsia"/>
          <w:sz w:val="24"/>
        </w:rPr>
        <w:t>★</w:t>
      </w:r>
      <w:r>
        <w:rPr>
          <w:rFonts w:eastAsiaTheme="minorEastAsia"/>
          <w:sz w:val="24"/>
        </w:rPr>
        <w:t>号条款或磋商文件技术指标超出磋商文件《采购需求》中主要技术参数允许偏差的最大范围的（如有）；</w:t>
      </w:r>
    </w:p>
    <w:p w14:paraId="5FCA45E3">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未按照磋商小组规定的时间、逾期提交最后报价的；</w:t>
      </w:r>
    </w:p>
    <w:p w14:paraId="014FA54D">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如供应商的最后报价超过竞争性磋商文件中规定的项目/采购包预算金额或者项目/采购包最高限价的；</w:t>
      </w:r>
    </w:p>
    <w:p w14:paraId="6C715E7F">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响应文件中出现可选择性或可调整的报价的（竞争性磋商文件另有规定的除外）；</w:t>
      </w:r>
    </w:p>
    <w:p w14:paraId="17C183D0">
      <w:pPr>
        <w:numPr>
          <w:ilvl w:val="1"/>
          <w:numId w:val="10"/>
        </w:numPr>
        <w:tabs>
          <w:tab w:val="left" w:pos="1080"/>
        </w:tabs>
        <w:snapToGrid w:val="0"/>
        <w:spacing w:line="360" w:lineRule="auto"/>
        <w:ind w:left="1077" w:hanging="720"/>
        <w:rPr>
          <w:rFonts w:eastAsiaTheme="minorEastAsia"/>
          <w:sz w:val="24"/>
        </w:rPr>
      </w:pPr>
      <w:r>
        <w:rPr>
          <w:rFonts w:eastAsiaTheme="minorEastAsia"/>
          <w:sz w:val="24"/>
        </w:rPr>
        <w:t>最后报价出现前后不一致，供应商对修正后的报价不予确认的；</w:t>
      </w:r>
    </w:p>
    <w:p w14:paraId="79E804AC">
      <w:pPr>
        <w:numPr>
          <w:ilvl w:val="1"/>
          <w:numId w:val="10"/>
        </w:numPr>
        <w:tabs>
          <w:tab w:val="left" w:pos="1080"/>
        </w:tabs>
        <w:snapToGrid w:val="0"/>
        <w:spacing w:line="360" w:lineRule="auto"/>
        <w:ind w:left="1077" w:hanging="720"/>
        <w:rPr>
          <w:rFonts w:hint="eastAsia" w:eastAsiaTheme="minorEastAsia"/>
          <w:sz w:val="24"/>
        </w:rPr>
      </w:pPr>
      <w:r>
        <w:rPr>
          <w:rFonts w:eastAsiaTheme="minorEastAsia"/>
          <w:sz w:val="24"/>
        </w:rPr>
        <w:t>其他：</w:t>
      </w:r>
    </w:p>
    <w:p w14:paraId="2C20914D">
      <w:pPr>
        <w:numPr>
          <w:ilvl w:val="0"/>
          <w:numId w:val="11"/>
        </w:numPr>
        <w:tabs>
          <w:tab w:val="left" w:pos="1080"/>
        </w:tabs>
        <w:snapToGrid w:val="0"/>
        <w:spacing w:line="360" w:lineRule="auto"/>
        <w:ind w:left="1197" w:leftChars="0"/>
        <w:rPr>
          <w:rFonts w:hint="eastAsia" w:eastAsiaTheme="minorEastAsia"/>
          <w:sz w:val="24"/>
          <w:u w:val="single"/>
        </w:rPr>
      </w:pPr>
      <w:r>
        <w:rPr>
          <w:rFonts w:hint="eastAsia" w:eastAsiaTheme="minorEastAsia"/>
          <w:sz w:val="24"/>
          <w:u w:val="single"/>
        </w:rPr>
        <w:t>磋商小组启动异常低价投标（响应）审查程序后，磋商小组依据专业经验，参考同类项目中标（成交）价格、类似产品市场价格水平、行业人工费用标准、国家有关部门指导行业协会发布的行业平均成本等情况，对报价合理性进行判断。供应商不能提供书面说明、证明材料， 或者提供的书面说明、证明材料不能证明其报价合理性的；</w:t>
      </w:r>
    </w:p>
    <w:p w14:paraId="13FB60EC">
      <w:pPr>
        <w:numPr>
          <w:ilvl w:val="0"/>
          <w:numId w:val="11"/>
        </w:numPr>
        <w:tabs>
          <w:tab w:val="left" w:pos="1080"/>
        </w:tabs>
        <w:snapToGrid w:val="0"/>
        <w:spacing w:line="360" w:lineRule="auto"/>
        <w:ind w:left="1197" w:leftChars="0"/>
        <w:rPr>
          <w:rFonts w:eastAsiaTheme="minorEastAsia"/>
          <w:sz w:val="24"/>
          <w:u w:val="single"/>
        </w:rPr>
      </w:pPr>
      <w:r>
        <w:rPr>
          <w:rFonts w:hint="eastAsia" w:eastAsiaTheme="minorEastAsia"/>
          <w:sz w:val="24"/>
          <w:u w:val="single"/>
        </w:rPr>
        <w:t>本章 1.4 符合性审查要求中“是否允许澄清、说明或者更正”标注为“是”的，经过磋商之后，最终响应仍然不符合审查标准的；</w:t>
      </w:r>
    </w:p>
    <w:p w14:paraId="5EBEAE34">
      <w:pPr>
        <w:numPr>
          <w:ilvl w:val="0"/>
          <w:numId w:val="11"/>
        </w:numPr>
        <w:tabs>
          <w:tab w:val="left" w:pos="1080"/>
        </w:tabs>
        <w:snapToGrid w:val="0"/>
        <w:spacing w:line="360" w:lineRule="auto"/>
        <w:ind w:left="1197" w:leftChars="0"/>
        <w:rPr>
          <w:rFonts w:eastAsiaTheme="minorEastAsia"/>
          <w:sz w:val="24"/>
          <w:u w:val="single"/>
        </w:rPr>
      </w:pPr>
      <w:r>
        <w:rPr>
          <w:rFonts w:hint="eastAsia" w:eastAsiaTheme="minorEastAsia"/>
          <w:sz w:val="24"/>
          <w:u w:val="single"/>
        </w:rPr>
        <w:t>供应商、响应文件存在不符合法律、法规和磋商文件规定的其他无效情形</w:t>
      </w:r>
      <w:r>
        <w:rPr>
          <w:rFonts w:eastAsiaTheme="minorEastAsia"/>
          <w:sz w:val="24"/>
          <w:u w:val="single"/>
        </w:rPr>
        <w:t>。</w:t>
      </w:r>
    </w:p>
    <w:bookmarkEnd w:id="618"/>
    <w:bookmarkEnd w:id="619"/>
    <w:p w14:paraId="5CA4DE57">
      <w:pPr>
        <w:numPr>
          <w:ilvl w:val="0"/>
          <w:numId w:val="10"/>
        </w:numPr>
        <w:tabs>
          <w:tab w:val="left" w:pos="360"/>
        </w:tabs>
        <w:snapToGrid w:val="0"/>
        <w:spacing w:line="360" w:lineRule="auto"/>
        <w:outlineLvl w:val="1"/>
        <w:rPr>
          <w:rFonts w:eastAsiaTheme="minorEastAsia"/>
          <w:sz w:val="24"/>
        </w:rPr>
      </w:pPr>
      <w:r>
        <w:rPr>
          <w:rFonts w:eastAsiaTheme="minorEastAsia"/>
          <w:sz w:val="24"/>
        </w:rPr>
        <w:t>评审方法和评审标准</w:t>
      </w:r>
    </w:p>
    <w:p w14:paraId="3AFBCF87">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z w:val="24"/>
        </w:rPr>
        <w:t xml:space="preserve">本项目采用的评审方法为：本项目的评审采用综合评分法。综合评分法，是指响应文件满足磋商文件全部实质性要求且按评审因素的量化指标评审得分最高的供应商为成交候选供应商的评审方法。  </w:t>
      </w:r>
    </w:p>
    <w:p w14:paraId="71F418BC">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z w:val="24"/>
        </w:rPr>
        <w:t>竞争性磋商文件中没有规定的评审标准不得作为评审依据。</w:t>
      </w:r>
    </w:p>
    <w:p w14:paraId="2761BFAA">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z w:val="24"/>
        </w:rPr>
        <w:t>非政府强制采购的节能产品或环境标志产品，依据品目清单和认证证书实施政府优先采购。优先采购的具体规定（如涉及）___</w:t>
      </w:r>
      <w:r>
        <w:rPr>
          <w:rFonts w:hint="eastAsia" w:eastAsiaTheme="minorEastAsia"/>
          <w:sz w:val="24"/>
          <w:lang w:val="en-US" w:eastAsia="zh-CN"/>
        </w:rPr>
        <w:t>/</w:t>
      </w:r>
      <w:r>
        <w:rPr>
          <w:rFonts w:eastAsiaTheme="minorEastAsia"/>
          <w:sz w:val="24"/>
        </w:rPr>
        <w:t>___。</w:t>
      </w:r>
    </w:p>
    <w:p w14:paraId="4761A0F6">
      <w:pPr>
        <w:numPr>
          <w:ilvl w:val="0"/>
          <w:numId w:val="10"/>
        </w:numPr>
        <w:tabs>
          <w:tab w:val="left" w:pos="360"/>
        </w:tabs>
        <w:snapToGrid w:val="0"/>
        <w:spacing w:line="360" w:lineRule="auto"/>
        <w:outlineLvl w:val="1"/>
        <w:rPr>
          <w:rFonts w:eastAsiaTheme="minorEastAsia"/>
          <w:sz w:val="24"/>
        </w:rPr>
      </w:pPr>
      <w:r>
        <w:rPr>
          <w:rFonts w:eastAsiaTheme="minorEastAsia"/>
          <w:sz w:val="24"/>
        </w:rPr>
        <w:t>确定</w:t>
      </w:r>
      <w:bookmarkStart w:id="637" w:name="_Toc150480784"/>
      <w:bookmarkStart w:id="638" w:name="_Toc520356170"/>
      <w:bookmarkStart w:id="639" w:name="_Toc151190173"/>
      <w:bookmarkStart w:id="640" w:name="_Toc226965819"/>
      <w:bookmarkStart w:id="641" w:name="_Toc164608660"/>
      <w:bookmarkStart w:id="642" w:name="_Toc264969236"/>
      <w:bookmarkStart w:id="643" w:name="_Toc164229241"/>
      <w:bookmarkStart w:id="644" w:name="_Toc151193860"/>
      <w:bookmarkStart w:id="645" w:name="_Toc164608815"/>
      <w:bookmarkStart w:id="646" w:name="_Toc151193788"/>
      <w:bookmarkStart w:id="647" w:name="_Toc226965736"/>
      <w:bookmarkStart w:id="648" w:name="_Toc149720839"/>
      <w:bookmarkStart w:id="649" w:name="_Toc164229387"/>
      <w:bookmarkStart w:id="650" w:name="_Toc151193716"/>
      <w:bookmarkStart w:id="651" w:name="_Toc127161460"/>
      <w:bookmarkStart w:id="652" w:name="_Toc150774751"/>
      <w:bookmarkStart w:id="653" w:name="_Toc150774646"/>
      <w:bookmarkStart w:id="654" w:name="_Toc305158814"/>
      <w:bookmarkStart w:id="655" w:name="_Toc226337242"/>
      <w:bookmarkStart w:id="656" w:name="_Toc265228384"/>
      <w:bookmarkStart w:id="657" w:name="_Toc151193644"/>
      <w:bookmarkStart w:id="658" w:name="_Toc305158888"/>
      <w:bookmarkStart w:id="659" w:name="_Toc127151546"/>
      <w:bookmarkStart w:id="660" w:name="_Toc127151747"/>
      <w:bookmarkStart w:id="661" w:name="_Toc195842911"/>
      <w:bookmarkStart w:id="662" w:name="_Ref467307010"/>
      <w:bookmarkStart w:id="663" w:name="_Toc226309790"/>
      <w:bookmarkStart w:id="664" w:name="_Toc150509297"/>
      <w:bookmarkStart w:id="665" w:name="_Toc151193934"/>
      <w:bookmarkStart w:id="666" w:name="_Toc164351640"/>
      <w:bookmarkStart w:id="667" w:name="_Toc142311048"/>
      <w:r>
        <w:rPr>
          <w:rFonts w:eastAsiaTheme="minorEastAsia"/>
          <w:sz w:val="24"/>
        </w:rPr>
        <w:t>成交候选人名单</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 w14:paraId="30B156EB">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z w:val="24"/>
        </w:rPr>
        <w:t xml:space="preserve">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荐。响应文件满足竞争性磋商文件全部实质性要求，且按照评审因素的量化指标评审得分最高的供应商为排名第一的成交候选人。评分分值计算保留小数点后两位，第三位四舍五入。 </w:t>
      </w:r>
    </w:p>
    <w:p w14:paraId="697924AF">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kern w:val="0"/>
          <w:sz w:val="24"/>
          <w:szCs w:val="20"/>
        </w:rPr>
        <w:t>磋商小组根据上述供应商排序，依次推荐排序前</w:t>
      </w:r>
      <w:r>
        <w:rPr>
          <w:sz w:val="24"/>
        </w:rPr>
        <w:t>___</w:t>
      </w:r>
      <w:r>
        <w:rPr>
          <w:rFonts w:hint="eastAsia"/>
          <w:sz w:val="24"/>
          <w:lang w:val="en-US" w:eastAsia="zh-CN"/>
        </w:rPr>
        <w:t>3</w:t>
      </w:r>
      <w:r>
        <w:rPr>
          <w:sz w:val="24"/>
        </w:rPr>
        <w:t>___名</w:t>
      </w:r>
      <w:r>
        <w:rPr>
          <w:rFonts w:eastAsiaTheme="minorEastAsia"/>
          <w:kern w:val="0"/>
          <w:sz w:val="24"/>
          <w:szCs w:val="20"/>
        </w:rPr>
        <w:t>的供应商为</w:t>
      </w:r>
      <w:r>
        <w:rPr>
          <w:rFonts w:eastAsiaTheme="minorEastAsia"/>
          <w:snapToGrid w:val="0"/>
          <w:kern w:val="0"/>
          <w:sz w:val="24"/>
          <w:szCs w:val="21"/>
        </w:rPr>
        <w:t>成交候选供应商</w:t>
      </w:r>
      <w:r>
        <w:rPr>
          <w:rFonts w:eastAsiaTheme="minorEastAsia"/>
          <w:kern w:val="0"/>
          <w:sz w:val="24"/>
          <w:szCs w:val="20"/>
        </w:rPr>
        <w:t>（若在磋商文件允许的情形下提交最后报价的供应商为二家，则依次推荐二名供应商为成交候选供应商），并编写评审报告。</w:t>
      </w:r>
    </w:p>
    <w:p w14:paraId="223FF085">
      <w:pPr>
        <w:numPr>
          <w:ilvl w:val="1"/>
          <w:numId w:val="10"/>
        </w:numPr>
        <w:tabs>
          <w:tab w:val="left" w:pos="1080"/>
          <w:tab w:val="left" w:pos="1872"/>
        </w:tabs>
        <w:snapToGrid w:val="0"/>
        <w:spacing w:line="360" w:lineRule="auto"/>
        <w:ind w:left="1077" w:hanging="720"/>
        <w:rPr>
          <w:rFonts w:eastAsiaTheme="minorEastAsia"/>
          <w:sz w:val="24"/>
        </w:rPr>
      </w:pPr>
      <w:r>
        <w:rPr>
          <w:rFonts w:eastAsiaTheme="minorEastAsia"/>
          <w:sz w:val="24"/>
        </w:rPr>
        <w:t>磋商小组要对评分汇总情况进行复核，特别是对排名第一的、报价最低的、响应文件被认定为无效的情形进行重点复核。</w:t>
      </w:r>
    </w:p>
    <w:p w14:paraId="1674576D">
      <w:pPr>
        <w:numPr>
          <w:ilvl w:val="0"/>
          <w:numId w:val="10"/>
        </w:numPr>
        <w:tabs>
          <w:tab w:val="left" w:pos="360"/>
        </w:tabs>
        <w:snapToGrid w:val="0"/>
        <w:spacing w:line="360" w:lineRule="auto"/>
        <w:outlineLvl w:val="1"/>
        <w:rPr>
          <w:rFonts w:eastAsiaTheme="minorEastAsia"/>
          <w:sz w:val="24"/>
        </w:rPr>
      </w:pPr>
      <w:r>
        <w:rPr>
          <w:rFonts w:eastAsiaTheme="minorEastAsia"/>
          <w:sz w:val="24"/>
        </w:rPr>
        <w:t>报告违法行为</w:t>
      </w:r>
    </w:p>
    <w:p w14:paraId="42EB77BA">
      <w:pPr>
        <w:widowControl/>
        <w:numPr>
          <w:ilvl w:val="1"/>
          <w:numId w:val="10"/>
        </w:numPr>
        <w:tabs>
          <w:tab w:val="left" w:pos="1080"/>
          <w:tab w:val="left" w:pos="1872"/>
        </w:tabs>
        <w:snapToGrid w:val="0"/>
        <w:spacing w:line="360" w:lineRule="auto"/>
        <w:ind w:left="1077" w:hanging="720"/>
        <w:jc w:val="left"/>
        <w:rPr>
          <w:rFonts w:eastAsiaTheme="minorEastAsia"/>
          <w:b/>
          <w:sz w:val="24"/>
        </w:rPr>
      </w:pPr>
      <w:r>
        <w:rPr>
          <w:rFonts w:eastAsiaTheme="minorEastAsia"/>
          <w:sz w:val="24"/>
        </w:rPr>
        <w:t>磋商小组在评审过程中发现供应商有行贿、提供虚假材料或者串通等违法行为时，</w:t>
      </w:r>
      <w:r>
        <w:rPr>
          <w:rFonts w:hint="eastAsia"/>
          <w:sz w:val="24"/>
        </w:rPr>
        <w:t>应当及时向财政部门报告</w:t>
      </w:r>
      <w:r>
        <w:rPr>
          <w:rFonts w:eastAsiaTheme="minorEastAsia"/>
          <w:sz w:val="24"/>
        </w:rPr>
        <w:t>。</w:t>
      </w:r>
      <w:r>
        <w:rPr>
          <w:rFonts w:eastAsiaTheme="minorEastAsia"/>
          <w:b/>
          <w:sz w:val="24"/>
        </w:rPr>
        <w:br w:type="page"/>
      </w:r>
    </w:p>
    <w:p w14:paraId="109861E5">
      <w:pPr>
        <w:pStyle w:val="3"/>
        <w:spacing w:before="0" w:line="360" w:lineRule="auto"/>
        <w:rPr>
          <w:rFonts w:ascii="Times New Roman" w:hAnsi="Times New Roman" w:eastAsiaTheme="minorEastAsia"/>
          <w:sz w:val="24"/>
          <w:szCs w:val="24"/>
        </w:rPr>
      </w:pPr>
      <w:r>
        <w:rPr>
          <w:rFonts w:ascii="Times New Roman" w:hAnsi="Times New Roman" w:eastAsiaTheme="minorEastAsia"/>
          <w:sz w:val="24"/>
          <w:szCs w:val="24"/>
        </w:rPr>
        <w:t>二、评审标准</w:t>
      </w:r>
    </w:p>
    <w:p w14:paraId="60352BE6">
      <w:pPr>
        <w:tabs>
          <w:tab w:val="left" w:pos="360"/>
          <w:tab w:val="left" w:pos="900"/>
          <w:tab w:val="left" w:pos="1080"/>
          <w:tab w:val="left" w:pos="2014"/>
        </w:tabs>
        <w:snapToGrid w:val="0"/>
        <w:spacing w:line="360" w:lineRule="auto"/>
        <w:rPr>
          <w:rFonts w:eastAsiaTheme="minorEastAsia"/>
          <w:sz w:val="24"/>
        </w:rPr>
      </w:pPr>
    </w:p>
    <w:tbl>
      <w:tblPr>
        <w:tblStyle w:val="42"/>
        <w:tblW w:w="93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681"/>
        <w:gridCol w:w="1250"/>
        <w:gridCol w:w="624"/>
        <w:gridCol w:w="6226"/>
      </w:tblGrid>
      <w:tr w14:paraId="17BDC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vAlign w:val="center"/>
          </w:tcPr>
          <w:p w14:paraId="065F84A5">
            <w:pPr>
              <w:ind w:left="0" w:leftChars="0" w:right="0" w:rightChars="0" w:firstLine="0" w:firstLineChars="0"/>
              <w:jc w:val="center"/>
              <w:rPr>
                <w:rFonts w:eastAsiaTheme="minorEastAsia"/>
                <w:b/>
                <w:sz w:val="24"/>
              </w:rPr>
            </w:pPr>
            <w:r>
              <w:rPr>
                <w:rFonts w:eastAsiaTheme="minorEastAsia"/>
                <w:b/>
                <w:sz w:val="24"/>
              </w:rPr>
              <w:t>序号</w:t>
            </w:r>
          </w:p>
        </w:tc>
        <w:tc>
          <w:tcPr>
            <w:tcW w:w="681" w:type="dxa"/>
            <w:vAlign w:val="center"/>
          </w:tcPr>
          <w:p w14:paraId="04185AF5">
            <w:pPr>
              <w:ind w:left="0" w:leftChars="0" w:right="0" w:rightChars="0" w:firstLine="0" w:firstLineChars="0"/>
              <w:jc w:val="center"/>
              <w:rPr>
                <w:rFonts w:hint="eastAsia" w:eastAsiaTheme="minorEastAsia"/>
                <w:b/>
                <w:sz w:val="24"/>
                <w:lang w:val="en-US" w:eastAsia="zh-CN"/>
              </w:rPr>
            </w:pPr>
            <w:r>
              <w:rPr>
                <w:rFonts w:hint="eastAsia" w:eastAsiaTheme="minorEastAsia"/>
                <w:b/>
                <w:sz w:val="24"/>
                <w:lang w:val="en-US" w:eastAsia="zh-CN"/>
              </w:rPr>
              <w:t>内容</w:t>
            </w:r>
          </w:p>
        </w:tc>
        <w:tc>
          <w:tcPr>
            <w:tcW w:w="1250" w:type="dxa"/>
            <w:vAlign w:val="center"/>
          </w:tcPr>
          <w:p w14:paraId="11B30B77">
            <w:pPr>
              <w:ind w:left="0" w:leftChars="0" w:right="0" w:rightChars="0" w:firstLine="0" w:firstLineChars="0"/>
              <w:jc w:val="center"/>
              <w:rPr>
                <w:rFonts w:eastAsiaTheme="minorEastAsia"/>
                <w:b/>
                <w:sz w:val="24"/>
              </w:rPr>
            </w:pPr>
            <w:r>
              <w:rPr>
                <w:rFonts w:eastAsiaTheme="minorEastAsia"/>
                <w:b/>
                <w:sz w:val="24"/>
              </w:rPr>
              <w:t>评分因素</w:t>
            </w:r>
          </w:p>
        </w:tc>
        <w:tc>
          <w:tcPr>
            <w:tcW w:w="624" w:type="dxa"/>
            <w:vAlign w:val="center"/>
          </w:tcPr>
          <w:p w14:paraId="6834054E">
            <w:pPr>
              <w:ind w:left="0" w:leftChars="0" w:right="0" w:rightChars="0" w:firstLine="0" w:firstLineChars="0"/>
              <w:jc w:val="center"/>
              <w:rPr>
                <w:rFonts w:eastAsiaTheme="minorEastAsia"/>
                <w:b/>
                <w:sz w:val="24"/>
              </w:rPr>
            </w:pPr>
            <w:r>
              <w:rPr>
                <w:rFonts w:eastAsiaTheme="minorEastAsia"/>
                <w:b/>
                <w:sz w:val="24"/>
              </w:rPr>
              <w:t>分值</w:t>
            </w:r>
          </w:p>
        </w:tc>
        <w:tc>
          <w:tcPr>
            <w:tcW w:w="6226" w:type="dxa"/>
            <w:vAlign w:val="center"/>
          </w:tcPr>
          <w:p w14:paraId="2BEDA798">
            <w:pPr>
              <w:ind w:left="0" w:leftChars="0" w:right="0" w:rightChars="0" w:firstLine="0" w:firstLineChars="0"/>
              <w:jc w:val="center"/>
              <w:rPr>
                <w:rFonts w:eastAsiaTheme="minorEastAsia"/>
                <w:b/>
                <w:sz w:val="24"/>
              </w:rPr>
            </w:pPr>
            <w:r>
              <w:rPr>
                <w:rFonts w:eastAsiaTheme="minorEastAsia"/>
                <w:b/>
                <w:sz w:val="24"/>
              </w:rPr>
              <w:t>评分标准</w:t>
            </w:r>
          </w:p>
        </w:tc>
      </w:tr>
      <w:tr w14:paraId="71B5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536" w:type="dxa"/>
            <w:vAlign w:val="center"/>
          </w:tcPr>
          <w:p w14:paraId="24617E0C">
            <w:pPr>
              <w:ind w:left="0" w:leftChars="0" w:right="0" w:rightChars="0" w:firstLine="0" w:firstLineChars="0"/>
              <w:jc w:val="center"/>
              <w:rPr>
                <w:rFonts w:hint="eastAsia" w:eastAsiaTheme="minorEastAsia"/>
                <w:b/>
                <w:sz w:val="24"/>
                <w:lang w:val="en-US" w:eastAsia="zh-CN"/>
              </w:rPr>
            </w:pPr>
            <w:r>
              <w:rPr>
                <w:rFonts w:hint="eastAsia" w:eastAsiaTheme="minorEastAsia"/>
                <w:b w:val="0"/>
                <w:bCs/>
                <w:sz w:val="24"/>
                <w:lang w:val="en-US" w:eastAsia="zh-CN"/>
              </w:rPr>
              <w:t>1</w:t>
            </w:r>
          </w:p>
        </w:tc>
        <w:tc>
          <w:tcPr>
            <w:tcW w:w="681" w:type="dxa"/>
            <w:vMerge w:val="restart"/>
            <w:vAlign w:val="center"/>
          </w:tcPr>
          <w:p w14:paraId="2E21D2FE">
            <w:pPr>
              <w:ind w:left="0" w:leftChars="0" w:right="0" w:rightChars="0" w:firstLine="0" w:firstLineChars="0"/>
              <w:jc w:val="center"/>
              <w:rPr>
                <w:rFonts w:hint="default" w:eastAsiaTheme="minorEastAsia"/>
                <w:sz w:val="24"/>
                <w:lang w:val="en-US" w:eastAsia="zh-CN"/>
              </w:rPr>
            </w:pPr>
            <w:r>
              <w:rPr>
                <w:rFonts w:hint="eastAsia" w:eastAsiaTheme="minorEastAsia"/>
                <w:sz w:val="24"/>
                <w:lang w:val="en-US" w:eastAsia="zh-CN"/>
              </w:rPr>
              <w:t>商务部分30分</w:t>
            </w:r>
          </w:p>
        </w:tc>
        <w:tc>
          <w:tcPr>
            <w:tcW w:w="1250" w:type="dxa"/>
            <w:vAlign w:val="center"/>
          </w:tcPr>
          <w:p w14:paraId="30F2A856">
            <w:pPr>
              <w:ind w:left="0" w:leftChars="0" w:right="0" w:rightChars="0" w:firstLine="0" w:firstLineChars="0"/>
              <w:jc w:val="center"/>
              <w:rPr>
                <w:rFonts w:eastAsiaTheme="minorEastAsia"/>
                <w:sz w:val="24"/>
              </w:rPr>
            </w:pPr>
            <w:r>
              <w:rPr>
                <w:rFonts w:hint="eastAsia" w:eastAsiaTheme="minorEastAsia"/>
                <w:sz w:val="24"/>
              </w:rPr>
              <w:t>项目业绩经验</w:t>
            </w:r>
          </w:p>
        </w:tc>
        <w:tc>
          <w:tcPr>
            <w:tcW w:w="624" w:type="dxa"/>
            <w:vAlign w:val="center"/>
          </w:tcPr>
          <w:p w14:paraId="539BC986">
            <w:pPr>
              <w:ind w:left="0" w:leftChars="0" w:right="0" w:rightChars="0" w:firstLine="0" w:firstLineChars="0"/>
              <w:jc w:val="center"/>
              <w:rPr>
                <w:rFonts w:hint="default" w:eastAsiaTheme="minorEastAsia"/>
                <w:b/>
                <w:sz w:val="24"/>
                <w:lang w:val="en-US" w:eastAsia="zh-CN"/>
              </w:rPr>
            </w:pPr>
            <w:r>
              <w:rPr>
                <w:rFonts w:hint="eastAsia" w:eastAsiaTheme="minorEastAsia"/>
                <w:b w:val="0"/>
                <w:bCs/>
                <w:sz w:val="24"/>
                <w:lang w:val="en-US" w:eastAsia="zh-CN"/>
              </w:rPr>
              <w:t>10</w:t>
            </w:r>
          </w:p>
        </w:tc>
        <w:tc>
          <w:tcPr>
            <w:tcW w:w="6226" w:type="dxa"/>
            <w:vAlign w:val="center"/>
          </w:tcPr>
          <w:p w14:paraId="1FC39217">
            <w:pPr>
              <w:keepNext w:val="0"/>
              <w:keepLines w:val="0"/>
              <w:pageBreakBefore w:val="0"/>
              <w:kinsoku w:val="0"/>
              <w:wordWrap/>
              <w:overflowPunct/>
              <w:topLinePunct w:val="0"/>
              <w:autoSpaceDE w:val="0"/>
              <w:autoSpaceDN w:val="0"/>
              <w:bidi w:val="0"/>
              <w:adjustRightInd w:val="0"/>
              <w:snapToGrid w:val="0"/>
              <w:spacing w:before="0" w:line="240" w:lineRule="auto"/>
              <w:ind w:left="0" w:right="0" w:firstLine="0"/>
              <w:jc w:val="both"/>
              <w:textAlignment w:val="baseline"/>
              <w:rPr>
                <w:rFonts w:hint="eastAsia" w:ascii="宋体" w:hAnsi="宋体" w:eastAsia="宋体" w:cs="宋体"/>
                <w:snapToGrid w:val="0"/>
                <w:color w:val="000000"/>
                <w:kern w:val="0"/>
                <w:sz w:val="22"/>
                <w:szCs w:val="22"/>
                <w:lang w:val="en-US" w:eastAsia="en-US" w:bidi="ar-SA"/>
              </w:rPr>
            </w:pPr>
            <w:r>
              <w:rPr>
                <w:rFonts w:hint="eastAsia" w:ascii="宋体" w:hAnsi="宋体" w:eastAsia="宋体" w:cs="宋体"/>
                <w:snapToGrid w:val="0"/>
                <w:color w:val="000000"/>
                <w:spacing w:val="-4"/>
                <w:kern w:val="0"/>
                <w:sz w:val="22"/>
                <w:szCs w:val="22"/>
                <w:lang w:val="en-US" w:eastAsia="en-US" w:bidi="ar-SA"/>
              </w:rPr>
              <w:t>2023年</w:t>
            </w:r>
            <w:r>
              <w:rPr>
                <w:rFonts w:hint="eastAsia" w:ascii="宋体" w:hAnsi="宋体" w:eastAsia="宋体" w:cs="宋体"/>
                <w:snapToGrid w:val="0"/>
                <w:color w:val="000000"/>
                <w:spacing w:val="-42"/>
                <w:kern w:val="0"/>
                <w:sz w:val="22"/>
                <w:szCs w:val="22"/>
                <w:lang w:val="en-US" w:eastAsia="en-US" w:bidi="ar-SA"/>
              </w:rPr>
              <w:t xml:space="preserve"> </w:t>
            </w:r>
            <w:r>
              <w:rPr>
                <w:rFonts w:hint="eastAsia" w:ascii="宋体" w:hAnsi="宋体" w:eastAsia="宋体" w:cs="宋体"/>
                <w:snapToGrid w:val="0"/>
                <w:color w:val="000000"/>
                <w:spacing w:val="-42"/>
                <w:kern w:val="0"/>
                <w:sz w:val="22"/>
                <w:szCs w:val="22"/>
                <w:lang w:val="en-US" w:eastAsia="zh-CN" w:bidi="ar-SA"/>
              </w:rPr>
              <w:t>7</w:t>
            </w:r>
            <w:r>
              <w:rPr>
                <w:rFonts w:hint="eastAsia" w:ascii="宋体" w:hAnsi="宋体" w:eastAsia="宋体" w:cs="宋体"/>
                <w:snapToGrid w:val="0"/>
                <w:color w:val="000000"/>
                <w:spacing w:val="-4"/>
                <w:kern w:val="0"/>
                <w:sz w:val="22"/>
                <w:szCs w:val="22"/>
                <w:lang w:val="en-US" w:eastAsia="en-US" w:bidi="ar-SA"/>
              </w:rPr>
              <w:t>月1日至今</w:t>
            </w:r>
            <w:r>
              <w:rPr>
                <w:rFonts w:hint="eastAsia" w:ascii="宋体" w:hAnsi="宋体" w:eastAsia="宋体" w:cs="宋体"/>
                <w:snapToGrid w:val="0"/>
                <w:color w:val="000000"/>
                <w:spacing w:val="-4"/>
                <w:kern w:val="0"/>
                <w:sz w:val="22"/>
                <w:szCs w:val="22"/>
                <w:lang w:val="en-US" w:eastAsia="zh-CN" w:bidi="ar-SA"/>
              </w:rPr>
              <w:t>（以合同签订日期为准）</w:t>
            </w:r>
            <w:r>
              <w:rPr>
                <w:rFonts w:hint="eastAsia" w:ascii="宋体" w:hAnsi="宋体" w:eastAsia="宋体" w:cs="宋体"/>
                <w:snapToGrid w:val="0"/>
                <w:color w:val="000000"/>
                <w:spacing w:val="-4"/>
                <w:kern w:val="0"/>
                <w:sz w:val="22"/>
                <w:szCs w:val="22"/>
                <w:lang w:val="en-US" w:eastAsia="en-US" w:bidi="ar-SA"/>
              </w:rPr>
              <w:t>供应商已完成的类似工程业绩，每提供1份有</w:t>
            </w:r>
            <w:r>
              <w:rPr>
                <w:rFonts w:hint="eastAsia" w:ascii="宋体" w:hAnsi="宋体" w:eastAsia="宋体" w:cs="宋体"/>
                <w:snapToGrid w:val="0"/>
                <w:color w:val="000000"/>
                <w:spacing w:val="-3"/>
                <w:kern w:val="0"/>
                <w:sz w:val="22"/>
                <w:szCs w:val="22"/>
                <w:lang w:val="en-US" w:eastAsia="en-US" w:bidi="ar-SA"/>
              </w:rPr>
              <w:t>效的业绩合同得</w:t>
            </w:r>
            <w:r>
              <w:rPr>
                <w:rFonts w:hint="eastAsia" w:ascii="宋体" w:hAnsi="宋体" w:eastAsia="宋体" w:cs="宋体"/>
                <w:snapToGrid w:val="0"/>
                <w:color w:val="000000"/>
                <w:spacing w:val="-45"/>
                <w:kern w:val="0"/>
                <w:sz w:val="22"/>
                <w:szCs w:val="22"/>
                <w:lang w:val="en-US" w:eastAsia="en-US" w:bidi="ar-SA"/>
              </w:rPr>
              <w:t xml:space="preserve"> </w:t>
            </w:r>
            <w:r>
              <w:rPr>
                <w:rFonts w:hint="eastAsia" w:ascii="宋体" w:hAnsi="宋体" w:eastAsia="宋体" w:cs="宋体"/>
                <w:snapToGrid w:val="0"/>
                <w:color w:val="000000"/>
                <w:spacing w:val="-3"/>
                <w:kern w:val="0"/>
                <w:sz w:val="22"/>
                <w:szCs w:val="22"/>
                <w:lang w:val="en-US" w:eastAsia="en-US" w:bidi="ar-SA"/>
              </w:rPr>
              <w:t>2分，满分10分。</w:t>
            </w:r>
          </w:p>
          <w:p w14:paraId="298EAC62">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b/>
                <w:sz w:val="22"/>
                <w:szCs w:val="22"/>
              </w:rPr>
            </w:pPr>
            <w:r>
              <w:rPr>
                <w:rFonts w:hint="eastAsia" w:ascii="宋体" w:hAnsi="宋体" w:eastAsia="宋体" w:cs="宋体"/>
                <w:snapToGrid w:val="0"/>
                <w:color w:val="000000"/>
                <w:spacing w:val="-6"/>
                <w:kern w:val="0"/>
                <w:sz w:val="22"/>
                <w:szCs w:val="22"/>
                <w:lang w:val="en-US" w:eastAsia="en-US" w:bidi="ar-SA"/>
              </w:rPr>
              <w:t>注：须附合同首页、金额页及双方签字盖章页（复印件需加盖公章</w:t>
            </w:r>
            <w:r>
              <w:rPr>
                <w:rFonts w:hint="eastAsia" w:ascii="宋体" w:hAnsi="宋体" w:eastAsia="宋体" w:cs="宋体"/>
                <w:snapToGrid w:val="0"/>
                <w:color w:val="000000"/>
                <w:spacing w:val="-40"/>
                <w:kern w:val="0"/>
                <w:sz w:val="22"/>
                <w:szCs w:val="22"/>
                <w:lang w:val="en-US" w:eastAsia="en-US" w:bidi="ar-SA"/>
              </w:rPr>
              <w:t>），</w:t>
            </w:r>
            <w:r>
              <w:rPr>
                <w:rFonts w:hint="eastAsia" w:ascii="宋体" w:hAnsi="宋体" w:eastAsia="宋体" w:cs="宋体"/>
                <w:snapToGrid w:val="0"/>
                <w:color w:val="000000"/>
                <w:spacing w:val="-2"/>
                <w:kern w:val="0"/>
                <w:sz w:val="22"/>
                <w:szCs w:val="22"/>
                <w:lang w:val="en-US" w:eastAsia="en-US" w:bidi="ar-SA"/>
              </w:rPr>
              <w:t>不提供或提供不符合要求的不得分。</w:t>
            </w:r>
          </w:p>
        </w:tc>
      </w:tr>
      <w:tr w14:paraId="0D4AD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vAlign w:val="center"/>
          </w:tcPr>
          <w:p w14:paraId="14690B0C">
            <w:pPr>
              <w:ind w:left="0" w:leftChars="0" w:right="0" w:rightChars="0" w:firstLine="0" w:firstLineChars="0"/>
              <w:jc w:val="center"/>
              <w:rPr>
                <w:rFonts w:hint="eastAsia" w:eastAsiaTheme="minorEastAsia"/>
                <w:sz w:val="24"/>
                <w:lang w:val="en-US" w:eastAsia="zh-CN"/>
              </w:rPr>
            </w:pPr>
            <w:r>
              <w:rPr>
                <w:rFonts w:hint="eastAsia" w:eastAsiaTheme="minorEastAsia"/>
                <w:sz w:val="24"/>
                <w:lang w:val="en-US" w:eastAsia="zh-CN"/>
              </w:rPr>
              <w:t>2</w:t>
            </w:r>
          </w:p>
        </w:tc>
        <w:tc>
          <w:tcPr>
            <w:tcW w:w="681" w:type="dxa"/>
            <w:vMerge w:val="continue"/>
            <w:vAlign w:val="center"/>
          </w:tcPr>
          <w:p w14:paraId="179BF0A4">
            <w:pPr>
              <w:ind w:left="0" w:leftChars="0" w:right="0" w:rightChars="0" w:firstLine="0" w:firstLineChars="0"/>
              <w:jc w:val="center"/>
              <w:rPr>
                <w:rFonts w:eastAsiaTheme="minorEastAsia"/>
                <w:sz w:val="24"/>
              </w:rPr>
            </w:pPr>
          </w:p>
        </w:tc>
        <w:tc>
          <w:tcPr>
            <w:tcW w:w="1250" w:type="dxa"/>
            <w:vAlign w:val="center"/>
          </w:tcPr>
          <w:p w14:paraId="5EA1013D">
            <w:pPr>
              <w:ind w:left="0" w:leftChars="0" w:right="0" w:rightChars="0" w:firstLine="0" w:firstLineChars="0"/>
              <w:jc w:val="center"/>
              <w:rPr>
                <w:rFonts w:eastAsiaTheme="minorEastAsia"/>
                <w:sz w:val="24"/>
              </w:rPr>
            </w:pPr>
            <w:r>
              <w:rPr>
                <w:rFonts w:hint="eastAsia" w:eastAsiaTheme="minorEastAsia"/>
                <w:sz w:val="24"/>
              </w:rPr>
              <w:t>投标人能力</w:t>
            </w:r>
          </w:p>
        </w:tc>
        <w:tc>
          <w:tcPr>
            <w:tcW w:w="624" w:type="dxa"/>
            <w:vAlign w:val="center"/>
          </w:tcPr>
          <w:p w14:paraId="69540D38">
            <w:pPr>
              <w:ind w:left="0" w:leftChars="0" w:right="0" w:rightChars="0" w:firstLine="0" w:firstLineChars="0"/>
              <w:jc w:val="center"/>
              <w:rPr>
                <w:rFonts w:hint="eastAsia" w:eastAsiaTheme="minorEastAsia"/>
                <w:sz w:val="24"/>
                <w:lang w:val="en-US" w:eastAsia="zh-CN"/>
              </w:rPr>
            </w:pPr>
            <w:r>
              <w:rPr>
                <w:rFonts w:hint="eastAsia" w:eastAsiaTheme="minorEastAsia"/>
                <w:sz w:val="24"/>
                <w:lang w:val="en-US" w:eastAsia="zh-CN"/>
              </w:rPr>
              <w:t>9</w:t>
            </w:r>
          </w:p>
        </w:tc>
        <w:tc>
          <w:tcPr>
            <w:tcW w:w="6226" w:type="dxa"/>
            <w:vAlign w:val="center"/>
          </w:tcPr>
          <w:p w14:paraId="014E1F0C">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napToGrid w:val="0"/>
                <w:color w:val="000000"/>
                <w:spacing w:val="-2"/>
                <w:kern w:val="0"/>
                <w:sz w:val="22"/>
                <w:szCs w:val="22"/>
                <w:lang w:val="en-US" w:eastAsia="en-US" w:bidi="ar-SA"/>
              </w:rPr>
            </w:pPr>
            <w:r>
              <w:rPr>
                <w:rFonts w:hint="eastAsia" w:ascii="宋体" w:hAnsi="宋体" w:eastAsia="宋体" w:cs="宋体"/>
                <w:snapToGrid w:val="0"/>
                <w:color w:val="000000"/>
                <w:spacing w:val="-2"/>
                <w:kern w:val="0"/>
                <w:sz w:val="22"/>
                <w:szCs w:val="22"/>
                <w:lang w:val="en-US" w:eastAsia="en-US" w:bidi="ar-SA"/>
              </w:rPr>
              <w:t>1.具备有效的质量管理体系认证证书，得3分；</w:t>
            </w:r>
          </w:p>
          <w:p w14:paraId="5438E5DA">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napToGrid w:val="0"/>
                <w:color w:val="000000"/>
                <w:spacing w:val="-2"/>
                <w:kern w:val="0"/>
                <w:sz w:val="22"/>
                <w:szCs w:val="22"/>
                <w:lang w:val="en-US" w:eastAsia="en-US" w:bidi="ar-SA"/>
              </w:rPr>
            </w:pPr>
            <w:r>
              <w:rPr>
                <w:rFonts w:hint="eastAsia" w:ascii="宋体" w:hAnsi="宋体" w:eastAsia="宋体" w:cs="宋体"/>
                <w:snapToGrid w:val="0"/>
                <w:color w:val="000000"/>
                <w:spacing w:val="-2"/>
                <w:kern w:val="0"/>
                <w:sz w:val="22"/>
                <w:szCs w:val="22"/>
                <w:lang w:val="en-US" w:eastAsia="en-US" w:bidi="ar-SA"/>
              </w:rPr>
              <w:t>2.具备有效的环境管理体系认证证书，得3分；</w:t>
            </w:r>
          </w:p>
          <w:p w14:paraId="15A1DCDF">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napToGrid w:val="0"/>
                <w:color w:val="000000"/>
                <w:spacing w:val="-2"/>
                <w:kern w:val="0"/>
                <w:sz w:val="22"/>
                <w:szCs w:val="22"/>
                <w:lang w:val="en-US" w:eastAsia="en-US" w:bidi="ar-SA"/>
              </w:rPr>
            </w:pPr>
            <w:r>
              <w:rPr>
                <w:rFonts w:hint="eastAsia" w:ascii="宋体" w:hAnsi="宋体" w:eastAsia="宋体" w:cs="宋体"/>
                <w:snapToGrid w:val="0"/>
                <w:color w:val="000000"/>
                <w:spacing w:val="-2"/>
                <w:kern w:val="0"/>
                <w:sz w:val="22"/>
                <w:szCs w:val="22"/>
                <w:lang w:val="en-US" w:eastAsia="en-US" w:bidi="ar-SA"/>
              </w:rPr>
              <w:t>3.具备有效的职业健康安全管理体系认证证书，得3分。</w:t>
            </w:r>
          </w:p>
          <w:p w14:paraId="14DE4630">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b/>
                <w:sz w:val="22"/>
                <w:szCs w:val="22"/>
              </w:rPr>
            </w:pPr>
            <w:r>
              <w:rPr>
                <w:rFonts w:hint="eastAsia" w:ascii="宋体" w:hAnsi="宋体" w:eastAsia="宋体" w:cs="宋体"/>
                <w:snapToGrid w:val="0"/>
                <w:color w:val="000000"/>
                <w:spacing w:val="-2"/>
                <w:kern w:val="0"/>
                <w:sz w:val="22"/>
                <w:szCs w:val="22"/>
                <w:lang w:val="en-US" w:eastAsia="en-US" w:bidi="ar-SA"/>
              </w:rPr>
              <w:t>注：供应商提供全国认证认可信息公共服务平台（https://cx.cnca.cn/）查询截图，截图应当显示资质有效。</w:t>
            </w:r>
          </w:p>
        </w:tc>
      </w:tr>
      <w:tr w14:paraId="44AF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vAlign w:val="center"/>
          </w:tcPr>
          <w:p w14:paraId="2E4DEBE8">
            <w:pPr>
              <w:ind w:left="0" w:leftChars="0" w:right="0" w:rightChars="0" w:firstLine="0" w:firstLineChars="0"/>
              <w:jc w:val="center"/>
              <w:rPr>
                <w:rFonts w:hint="default" w:eastAsiaTheme="minorEastAsia"/>
                <w:sz w:val="24"/>
                <w:lang w:val="en-US" w:eastAsia="zh-CN"/>
              </w:rPr>
            </w:pPr>
            <w:r>
              <w:rPr>
                <w:rFonts w:hint="eastAsia" w:eastAsiaTheme="minorEastAsia"/>
                <w:sz w:val="24"/>
                <w:lang w:val="en-US" w:eastAsia="zh-CN"/>
              </w:rPr>
              <w:t>3-1</w:t>
            </w:r>
          </w:p>
        </w:tc>
        <w:tc>
          <w:tcPr>
            <w:tcW w:w="681" w:type="dxa"/>
            <w:vMerge w:val="continue"/>
            <w:vAlign w:val="center"/>
          </w:tcPr>
          <w:p w14:paraId="67AC8419">
            <w:pPr>
              <w:ind w:left="0" w:leftChars="0" w:right="0" w:rightChars="0" w:firstLine="0" w:firstLineChars="0"/>
              <w:jc w:val="center"/>
              <w:rPr>
                <w:rFonts w:eastAsiaTheme="minorEastAsia"/>
                <w:sz w:val="24"/>
              </w:rPr>
            </w:pPr>
          </w:p>
        </w:tc>
        <w:tc>
          <w:tcPr>
            <w:tcW w:w="1250" w:type="dxa"/>
            <w:vMerge w:val="restart"/>
            <w:vAlign w:val="center"/>
          </w:tcPr>
          <w:p w14:paraId="39F9AF59">
            <w:pPr>
              <w:ind w:left="0" w:leftChars="0" w:right="0" w:rightChars="0" w:firstLine="0" w:firstLineChars="0"/>
              <w:jc w:val="center"/>
              <w:rPr>
                <w:rFonts w:eastAsiaTheme="minorEastAsia"/>
                <w:sz w:val="24"/>
              </w:rPr>
            </w:pPr>
            <w:r>
              <w:rPr>
                <w:rFonts w:hint="eastAsia" w:eastAsiaTheme="minorEastAsia"/>
                <w:sz w:val="24"/>
              </w:rPr>
              <w:t>项目管理机构人员配置</w:t>
            </w:r>
          </w:p>
        </w:tc>
        <w:tc>
          <w:tcPr>
            <w:tcW w:w="624" w:type="dxa"/>
            <w:vMerge w:val="restart"/>
            <w:vAlign w:val="center"/>
          </w:tcPr>
          <w:p w14:paraId="551B930F">
            <w:pPr>
              <w:ind w:left="0" w:leftChars="0" w:right="0" w:rightChars="0" w:firstLine="0" w:firstLineChars="0"/>
              <w:jc w:val="center"/>
              <w:rPr>
                <w:rFonts w:hint="default" w:eastAsiaTheme="minorEastAsia"/>
                <w:sz w:val="24"/>
                <w:lang w:val="en-US" w:eastAsia="zh-CN"/>
              </w:rPr>
            </w:pPr>
            <w:r>
              <w:rPr>
                <w:rFonts w:hint="eastAsia" w:eastAsiaTheme="minorEastAsia"/>
                <w:sz w:val="24"/>
                <w:lang w:val="en-US" w:eastAsia="zh-CN"/>
              </w:rPr>
              <w:t>11</w:t>
            </w:r>
          </w:p>
        </w:tc>
        <w:tc>
          <w:tcPr>
            <w:tcW w:w="6226" w:type="dxa"/>
            <w:vAlign w:val="center"/>
          </w:tcPr>
          <w:p w14:paraId="2A98CB54">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项目管理机构人员配置方案，人员分工及配置方案详细，管理组织架构完善、合理，职责分工明确、有针对性，人员具备专业的服务能力的，得5分；</w:t>
            </w:r>
          </w:p>
          <w:p w14:paraId="27BF460F">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项目管理机构人员配置方案，人员配置方案完整，管理组织架构合理，职责分工明确，人员具备服务能力的，得3分；</w:t>
            </w:r>
          </w:p>
          <w:p w14:paraId="4A4A2CB9">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项目管理机构人员配置方案，人员配置方案基本完整，管理组织架构及职责分工为通用性、普适性方案，人员具备基本服务能力的，得2分；</w:t>
            </w:r>
          </w:p>
          <w:p w14:paraId="00E057D9">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项目管理机构人员配置方案，人员配置方案不完整，管理组织架构存在缺陷、职责分工不明确，人员能力无法完全胜任的，得1分；</w:t>
            </w:r>
          </w:p>
          <w:p w14:paraId="05F2F842">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未提供或完全不可行的，得0分。</w:t>
            </w:r>
          </w:p>
        </w:tc>
      </w:tr>
      <w:tr w14:paraId="0468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vAlign w:val="center"/>
          </w:tcPr>
          <w:p w14:paraId="33A05873">
            <w:pPr>
              <w:ind w:left="0" w:leftChars="0" w:right="0" w:rightChars="0" w:firstLine="0" w:firstLineChars="0"/>
              <w:jc w:val="center"/>
              <w:rPr>
                <w:rFonts w:hint="default" w:eastAsiaTheme="minorEastAsia"/>
                <w:sz w:val="24"/>
                <w:lang w:val="en-US" w:eastAsia="zh-CN"/>
              </w:rPr>
            </w:pPr>
            <w:r>
              <w:rPr>
                <w:rFonts w:hint="eastAsia" w:eastAsiaTheme="minorEastAsia"/>
                <w:sz w:val="24"/>
                <w:lang w:val="en-US" w:eastAsia="zh-CN"/>
              </w:rPr>
              <w:t>3-2</w:t>
            </w:r>
          </w:p>
        </w:tc>
        <w:tc>
          <w:tcPr>
            <w:tcW w:w="681" w:type="dxa"/>
            <w:vMerge w:val="continue"/>
            <w:vAlign w:val="center"/>
          </w:tcPr>
          <w:p w14:paraId="5479C760">
            <w:pPr>
              <w:ind w:left="0" w:leftChars="0" w:right="0" w:rightChars="0" w:firstLine="0" w:firstLineChars="0"/>
              <w:jc w:val="center"/>
              <w:rPr>
                <w:rFonts w:eastAsiaTheme="minorEastAsia"/>
                <w:sz w:val="24"/>
              </w:rPr>
            </w:pPr>
          </w:p>
        </w:tc>
        <w:tc>
          <w:tcPr>
            <w:tcW w:w="1250" w:type="dxa"/>
            <w:vMerge w:val="continue"/>
            <w:vAlign w:val="center"/>
          </w:tcPr>
          <w:p w14:paraId="416D0DEF">
            <w:pPr>
              <w:ind w:left="0" w:leftChars="0" w:right="0" w:rightChars="0" w:firstLine="0" w:firstLineChars="0"/>
              <w:jc w:val="center"/>
              <w:rPr>
                <w:rFonts w:hint="eastAsia" w:eastAsiaTheme="minorEastAsia"/>
                <w:sz w:val="24"/>
              </w:rPr>
            </w:pPr>
          </w:p>
        </w:tc>
        <w:tc>
          <w:tcPr>
            <w:tcW w:w="624" w:type="dxa"/>
            <w:vMerge w:val="continue"/>
            <w:vAlign w:val="center"/>
          </w:tcPr>
          <w:p w14:paraId="24EE2E22">
            <w:pPr>
              <w:ind w:left="0" w:leftChars="0" w:right="0" w:rightChars="0" w:firstLine="0" w:firstLineChars="0"/>
              <w:jc w:val="center"/>
              <w:rPr>
                <w:rFonts w:hint="eastAsia" w:eastAsiaTheme="minorEastAsia"/>
                <w:sz w:val="24"/>
                <w:lang w:val="en-US" w:eastAsia="zh-CN"/>
              </w:rPr>
            </w:pPr>
          </w:p>
        </w:tc>
        <w:tc>
          <w:tcPr>
            <w:tcW w:w="6226" w:type="dxa"/>
            <w:vAlign w:val="center"/>
          </w:tcPr>
          <w:p w14:paraId="40AB0842">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拟派的项目经理以项目经理身份主持过类似工程业绩，每提供1份有效的业绩得2分，满分6分</w:t>
            </w:r>
            <w:r>
              <w:rPr>
                <w:rFonts w:hint="eastAsia" w:ascii="宋体" w:hAnsi="宋体" w:cs="宋体"/>
                <w:sz w:val="22"/>
                <w:szCs w:val="22"/>
                <w:lang w:eastAsia="zh-CN"/>
              </w:rPr>
              <w:t>，</w:t>
            </w:r>
            <w:r>
              <w:rPr>
                <w:rFonts w:hint="eastAsia" w:ascii="宋体" w:hAnsi="宋体" w:eastAsia="宋体" w:cs="宋体"/>
                <w:sz w:val="22"/>
                <w:szCs w:val="22"/>
              </w:rPr>
              <w:t>不提供或提供不符合要求的不得分。</w:t>
            </w:r>
          </w:p>
          <w:p w14:paraId="75180CA6">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有效业绩证明材料应当载明项目经理姓名，提供以下资料任意一项即可：</w:t>
            </w:r>
          </w:p>
          <w:p w14:paraId="237F2CA9">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①合同协议书；</w:t>
            </w:r>
          </w:p>
          <w:p w14:paraId="4DC738B7">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②中标（成交）通知书；</w:t>
            </w:r>
          </w:p>
          <w:p w14:paraId="077F8C00">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③竣工验收证书或竣工验收报告，或加盖建设单位公章的项目经理任职证明</w:t>
            </w:r>
            <w:r>
              <w:rPr>
                <w:rFonts w:hint="eastAsia" w:ascii="宋体" w:hAnsi="宋体" w:cs="宋体"/>
                <w:sz w:val="22"/>
                <w:szCs w:val="22"/>
                <w:lang w:val="en-US" w:eastAsia="zh-CN"/>
              </w:rPr>
              <w:t>。</w:t>
            </w:r>
          </w:p>
        </w:tc>
      </w:tr>
      <w:tr w14:paraId="6986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vAlign w:val="center"/>
          </w:tcPr>
          <w:p w14:paraId="3D99D173">
            <w:pPr>
              <w:ind w:left="0" w:leftChars="0" w:right="0" w:rightChars="0" w:firstLine="0" w:firstLineChars="0"/>
              <w:jc w:val="center"/>
              <w:rPr>
                <w:rFonts w:hint="default" w:eastAsiaTheme="minorEastAsia"/>
                <w:sz w:val="24"/>
                <w:lang w:val="en-US" w:eastAsia="zh-CN"/>
              </w:rPr>
            </w:pPr>
            <w:r>
              <w:rPr>
                <w:rFonts w:hint="eastAsia" w:eastAsiaTheme="minorEastAsia"/>
                <w:sz w:val="24"/>
                <w:lang w:val="en-US" w:eastAsia="zh-CN"/>
              </w:rPr>
              <w:t>4</w:t>
            </w:r>
          </w:p>
        </w:tc>
        <w:tc>
          <w:tcPr>
            <w:tcW w:w="681" w:type="dxa"/>
            <w:vMerge w:val="restart"/>
            <w:vAlign w:val="center"/>
          </w:tcPr>
          <w:p w14:paraId="67AB35BB">
            <w:pPr>
              <w:ind w:left="0" w:leftChars="0" w:right="0" w:rightChars="0" w:firstLine="0" w:firstLineChars="0"/>
              <w:jc w:val="center"/>
              <w:rPr>
                <w:rFonts w:hint="default" w:eastAsiaTheme="minorEastAsia"/>
                <w:sz w:val="24"/>
                <w:lang w:val="en-US" w:eastAsia="zh-CN"/>
              </w:rPr>
            </w:pPr>
            <w:r>
              <w:rPr>
                <w:rFonts w:hint="eastAsia" w:eastAsiaTheme="minorEastAsia"/>
                <w:sz w:val="24"/>
                <w:lang w:val="en-US" w:eastAsia="zh-CN"/>
              </w:rPr>
              <w:t>技术部分55分</w:t>
            </w:r>
          </w:p>
        </w:tc>
        <w:tc>
          <w:tcPr>
            <w:tcW w:w="1250" w:type="dxa"/>
            <w:vAlign w:val="center"/>
          </w:tcPr>
          <w:p w14:paraId="7BEB31AC">
            <w:pPr>
              <w:ind w:left="0" w:leftChars="0" w:right="0" w:rightChars="0" w:firstLine="0" w:firstLineChars="0"/>
              <w:jc w:val="center"/>
              <w:rPr>
                <w:rFonts w:hint="eastAsia" w:eastAsiaTheme="minorEastAsia"/>
                <w:sz w:val="24"/>
              </w:rPr>
            </w:pPr>
            <w:r>
              <w:rPr>
                <w:rFonts w:hint="eastAsia" w:eastAsiaTheme="minorEastAsia"/>
                <w:sz w:val="24"/>
              </w:rPr>
              <w:t>施工质量保证措施</w:t>
            </w:r>
          </w:p>
        </w:tc>
        <w:tc>
          <w:tcPr>
            <w:tcW w:w="624" w:type="dxa"/>
            <w:vAlign w:val="center"/>
          </w:tcPr>
          <w:p w14:paraId="117E1305">
            <w:pPr>
              <w:ind w:left="0" w:leftChars="0" w:right="0" w:rightChars="0" w:firstLine="0" w:firstLineChars="0"/>
              <w:jc w:val="center"/>
              <w:rPr>
                <w:rFonts w:hint="default" w:eastAsiaTheme="minorEastAsia"/>
                <w:sz w:val="24"/>
                <w:lang w:val="en-US" w:eastAsia="zh-CN"/>
              </w:rPr>
            </w:pPr>
            <w:r>
              <w:rPr>
                <w:rFonts w:hint="eastAsia" w:eastAsiaTheme="minorEastAsia"/>
                <w:sz w:val="24"/>
                <w:lang w:val="en-US" w:eastAsia="zh-CN"/>
              </w:rPr>
              <w:t>15</w:t>
            </w:r>
          </w:p>
        </w:tc>
        <w:tc>
          <w:tcPr>
            <w:tcW w:w="6226" w:type="dxa"/>
            <w:vAlign w:val="center"/>
          </w:tcPr>
          <w:p w14:paraId="729C21A3">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综合评价各供应商的施工质量保证措施（包括：施工过程质量控制、组织质量管理、技术质量控制、材料质量控制、成品保护等5个方面）：</w:t>
            </w:r>
          </w:p>
          <w:p w14:paraId="2FE52AC0">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上述5方面内容中每有1方面方案内容完整、与项目需求吻合、思路清晰、层次细化，有具体详细的阐述且符合项目要求的得</w:t>
            </w:r>
            <w:r>
              <w:rPr>
                <w:rFonts w:hint="eastAsia" w:ascii="宋体" w:hAnsi="宋体" w:cs="宋体"/>
                <w:sz w:val="22"/>
                <w:szCs w:val="22"/>
                <w:lang w:val="en-US" w:eastAsia="zh-CN"/>
              </w:rPr>
              <w:t>3</w:t>
            </w:r>
            <w:r>
              <w:rPr>
                <w:rFonts w:hint="eastAsia" w:ascii="宋体" w:hAnsi="宋体" w:eastAsia="宋体" w:cs="宋体"/>
                <w:sz w:val="22"/>
                <w:szCs w:val="22"/>
              </w:rPr>
              <w:t>分，最高得</w:t>
            </w:r>
            <w:r>
              <w:rPr>
                <w:rFonts w:hint="eastAsia" w:ascii="宋体" w:hAnsi="宋体" w:cs="宋体"/>
                <w:sz w:val="22"/>
                <w:szCs w:val="22"/>
                <w:lang w:val="en-US" w:eastAsia="zh-CN"/>
              </w:rPr>
              <w:t>15</w:t>
            </w:r>
            <w:r>
              <w:rPr>
                <w:rFonts w:hint="eastAsia" w:ascii="宋体" w:hAnsi="宋体" w:eastAsia="宋体" w:cs="宋体"/>
                <w:sz w:val="22"/>
                <w:szCs w:val="22"/>
              </w:rPr>
              <w:t>分；每缺少一方面内容的扣</w:t>
            </w:r>
            <w:r>
              <w:rPr>
                <w:rFonts w:hint="eastAsia" w:ascii="宋体" w:hAnsi="宋体" w:cs="宋体"/>
                <w:sz w:val="22"/>
                <w:szCs w:val="22"/>
                <w:lang w:val="en-US" w:eastAsia="zh-CN"/>
              </w:rPr>
              <w:t>3</w:t>
            </w:r>
            <w:r>
              <w:rPr>
                <w:rFonts w:hint="eastAsia" w:ascii="宋体" w:hAnsi="宋体" w:eastAsia="宋体" w:cs="宋体"/>
                <w:sz w:val="22"/>
                <w:szCs w:val="22"/>
              </w:rPr>
              <w:t>分，每有一处需求分析内容存在缺陷或不足的扣1</w:t>
            </w:r>
            <w:r>
              <w:rPr>
                <w:rFonts w:hint="eastAsia" w:ascii="宋体" w:hAnsi="宋体" w:cs="宋体"/>
                <w:sz w:val="22"/>
                <w:szCs w:val="22"/>
                <w:lang w:val="en-US" w:eastAsia="zh-CN"/>
              </w:rPr>
              <w:t>.5</w:t>
            </w:r>
            <w:r>
              <w:rPr>
                <w:rFonts w:hint="eastAsia" w:ascii="宋体" w:hAnsi="宋体" w:eastAsia="宋体" w:cs="宋体"/>
                <w:sz w:val="22"/>
                <w:szCs w:val="22"/>
              </w:rPr>
              <w:t>分，扣完为止。(本项最多得</w:t>
            </w:r>
            <w:r>
              <w:rPr>
                <w:rFonts w:hint="eastAsia" w:ascii="宋体" w:hAnsi="宋体" w:cs="宋体"/>
                <w:sz w:val="22"/>
                <w:szCs w:val="22"/>
                <w:lang w:val="en-US" w:eastAsia="zh-CN"/>
              </w:rPr>
              <w:t>15</w:t>
            </w:r>
            <w:r>
              <w:rPr>
                <w:rFonts w:hint="eastAsia" w:ascii="宋体" w:hAnsi="宋体" w:eastAsia="宋体" w:cs="宋体"/>
                <w:sz w:val="22"/>
                <w:szCs w:val="22"/>
              </w:rPr>
              <w:t>分)</w:t>
            </w:r>
          </w:p>
          <w:p w14:paraId="3247D094">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注:施工质量保证措施内容存在缺陷或不足是指以下任意一种情形：工作内容不切合行业实际；或方案内容生搬硬造，与实际情况不符，存在偏差；或方案内容过于简略；或存在与项目无关的文字内容；或内容完全为通用普适性内容；或内容逻辑漏洞或原理错误。</w:t>
            </w:r>
          </w:p>
        </w:tc>
      </w:tr>
      <w:tr w14:paraId="2FE1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vAlign w:val="center"/>
          </w:tcPr>
          <w:p w14:paraId="01169CB3">
            <w:pPr>
              <w:ind w:left="0" w:leftChars="0" w:right="0" w:rightChars="0" w:firstLine="0" w:firstLineChars="0"/>
              <w:jc w:val="center"/>
              <w:rPr>
                <w:rFonts w:hint="default" w:eastAsiaTheme="minorEastAsia"/>
                <w:sz w:val="24"/>
                <w:lang w:val="en-US" w:eastAsia="zh-CN"/>
              </w:rPr>
            </w:pPr>
            <w:r>
              <w:rPr>
                <w:rFonts w:hint="eastAsia" w:eastAsiaTheme="minorEastAsia"/>
                <w:sz w:val="24"/>
                <w:lang w:val="en-US" w:eastAsia="zh-CN"/>
              </w:rPr>
              <w:t>5</w:t>
            </w:r>
          </w:p>
        </w:tc>
        <w:tc>
          <w:tcPr>
            <w:tcW w:w="681" w:type="dxa"/>
            <w:vMerge w:val="continue"/>
            <w:vAlign w:val="center"/>
          </w:tcPr>
          <w:p w14:paraId="334462D1">
            <w:pPr>
              <w:ind w:left="0" w:leftChars="0" w:right="0" w:rightChars="0" w:firstLine="0" w:firstLineChars="0"/>
              <w:jc w:val="center"/>
              <w:rPr>
                <w:rFonts w:eastAsiaTheme="minorEastAsia"/>
                <w:sz w:val="24"/>
              </w:rPr>
            </w:pPr>
          </w:p>
        </w:tc>
        <w:tc>
          <w:tcPr>
            <w:tcW w:w="1250" w:type="dxa"/>
            <w:vAlign w:val="center"/>
          </w:tcPr>
          <w:p w14:paraId="69A0F7EF">
            <w:pPr>
              <w:ind w:left="0" w:leftChars="0" w:right="0" w:rightChars="0" w:firstLine="0" w:firstLineChars="0"/>
              <w:jc w:val="center"/>
              <w:rPr>
                <w:rFonts w:hint="eastAsia" w:eastAsiaTheme="minorEastAsia"/>
                <w:sz w:val="24"/>
              </w:rPr>
            </w:pPr>
            <w:r>
              <w:rPr>
                <w:rFonts w:hint="eastAsia" w:eastAsiaTheme="minorEastAsia"/>
                <w:sz w:val="24"/>
              </w:rPr>
              <w:t>安全施工管理措施</w:t>
            </w:r>
          </w:p>
        </w:tc>
        <w:tc>
          <w:tcPr>
            <w:tcW w:w="624" w:type="dxa"/>
            <w:vAlign w:val="center"/>
          </w:tcPr>
          <w:p w14:paraId="04F82D65">
            <w:pPr>
              <w:ind w:left="0" w:leftChars="0" w:right="0" w:rightChars="0" w:firstLine="0" w:firstLineChars="0"/>
              <w:jc w:val="center"/>
              <w:rPr>
                <w:rFonts w:hint="default" w:eastAsiaTheme="minorEastAsia"/>
                <w:sz w:val="24"/>
                <w:lang w:val="en-US" w:eastAsia="zh-CN"/>
              </w:rPr>
            </w:pPr>
            <w:r>
              <w:rPr>
                <w:rFonts w:hint="eastAsia" w:eastAsiaTheme="minorEastAsia"/>
                <w:sz w:val="24"/>
                <w:lang w:val="en-US" w:eastAsia="zh-CN"/>
              </w:rPr>
              <w:t>10</w:t>
            </w:r>
          </w:p>
        </w:tc>
        <w:tc>
          <w:tcPr>
            <w:tcW w:w="6226" w:type="dxa"/>
            <w:vAlign w:val="center"/>
          </w:tcPr>
          <w:p w14:paraId="4A643963">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综合评价各供应商的安全施工管理措施（包括：安全组织措施、施工过程安全防护措施、安全生产投入保障措施、特定环境下的安全管理措施等4个方面）：</w:t>
            </w:r>
          </w:p>
          <w:p w14:paraId="54BC3B1F">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上述4方面内容中每有1项方案内容完整、与项目需求吻合、思路清晰、层次细化，有具体详细的阐述且符合项目要求的得2</w:t>
            </w:r>
            <w:r>
              <w:rPr>
                <w:rFonts w:hint="eastAsia" w:ascii="宋体" w:hAnsi="宋体" w:cs="宋体"/>
                <w:sz w:val="22"/>
                <w:szCs w:val="22"/>
                <w:lang w:val="en-US" w:eastAsia="zh-CN"/>
              </w:rPr>
              <w:t>.5</w:t>
            </w:r>
            <w:r>
              <w:rPr>
                <w:rFonts w:hint="eastAsia" w:ascii="宋体" w:hAnsi="宋体" w:eastAsia="宋体" w:cs="宋体"/>
                <w:sz w:val="22"/>
                <w:szCs w:val="22"/>
              </w:rPr>
              <w:t>分，最高得</w:t>
            </w:r>
            <w:r>
              <w:rPr>
                <w:rFonts w:hint="eastAsia" w:ascii="宋体" w:hAnsi="宋体" w:cs="宋体"/>
                <w:sz w:val="22"/>
                <w:szCs w:val="22"/>
                <w:lang w:val="en-US" w:eastAsia="zh-CN"/>
              </w:rPr>
              <w:t>10</w:t>
            </w:r>
            <w:r>
              <w:rPr>
                <w:rFonts w:hint="eastAsia" w:ascii="宋体" w:hAnsi="宋体" w:eastAsia="宋体" w:cs="宋体"/>
                <w:sz w:val="22"/>
                <w:szCs w:val="22"/>
              </w:rPr>
              <w:t>分；每缺少一项内容的扣2</w:t>
            </w:r>
            <w:r>
              <w:rPr>
                <w:rFonts w:hint="eastAsia" w:ascii="宋体" w:hAnsi="宋体" w:cs="宋体"/>
                <w:sz w:val="22"/>
                <w:szCs w:val="22"/>
                <w:lang w:val="en-US" w:eastAsia="zh-CN"/>
              </w:rPr>
              <w:t>.5</w:t>
            </w:r>
            <w:r>
              <w:rPr>
                <w:rFonts w:hint="eastAsia" w:ascii="宋体" w:hAnsi="宋体" w:eastAsia="宋体" w:cs="宋体"/>
                <w:sz w:val="22"/>
                <w:szCs w:val="22"/>
              </w:rPr>
              <w:t>分，每有一处需求分析内容存在缺陷或不足的扣1分，扣完为止。(本项最多得</w:t>
            </w:r>
            <w:r>
              <w:rPr>
                <w:rFonts w:hint="eastAsia" w:ascii="宋体" w:hAnsi="宋体" w:cs="宋体"/>
                <w:sz w:val="22"/>
                <w:szCs w:val="22"/>
                <w:lang w:val="en-US" w:eastAsia="zh-CN"/>
              </w:rPr>
              <w:t>10</w:t>
            </w:r>
            <w:r>
              <w:rPr>
                <w:rFonts w:hint="eastAsia" w:ascii="宋体" w:hAnsi="宋体" w:eastAsia="宋体" w:cs="宋体"/>
                <w:sz w:val="22"/>
                <w:szCs w:val="22"/>
              </w:rPr>
              <w:t>分)</w:t>
            </w:r>
          </w:p>
          <w:p w14:paraId="7FD3EA57">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注:安全文明施工管理措施内容存在缺陷或不足是指以下任意一种情形：工作内容不切合行业实际；或方案内容生搬硬造，无法有效保证安全文明施工，存在偏差；或方案内容过于简略；或存在与项目无关的文字内容；或内容完全为通用普适性内容；或内容逻辑漏洞或原理错误。</w:t>
            </w:r>
          </w:p>
        </w:tc>
      </w:tr>
      <w:tr w14:paraId="3EC1A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vAlign w:val="center"/>
          </w:tcPr>
          <w:p w14:paraId="3E4668DB">
            <w:pPr>
              <w:ind w:left="0" w:leftChars="0" w:right="0" w:rightChars="0" w:firstLine="0" w:firstLineChars="0"/>
              <w:jc w:val="center"/>
              <w:rPr>
                <w:rFonts w:hint="default" w:eastAsiaTheme="minorEastAsia"/>
                <w:sz w:val="24"/>
                <w:lang w:val="en-US" w:eastAsia="zh-CN"/>
              </w:rPr>
            </w:pPr>
            <w:r>
              <w:rPr>
                <w:rFonts w:hint="eastAsia" w:eastAsiaTheme="minorEastAsia"/>
                <w:sz w:val="24"/>
                <w:lang w:val="en-US" w:eastAsia="zh-CN"/>
              </w:rPr>
              <w:t>6</w:t>
            </w:r>
          </w:p>
        </w:tc>
        <w:tc>
          <w:tcPr>
            <w:tcW w:w="681" w:type="dxa"/>
            <w:vMerge w:val="continue"/>
            <w:vAlign w:val="center"/>
          </w:tcPr>
          <w:p w14:paraId="570B6A03">
            <w:pPr>
              <w:ind w:left="0" w:leftChars="0" w:right="0" w:rightChars="0" w:firstLine="0" w:firstLineChars="0"/>
              <w:jc w:val="center"/>
              <w:rPr>
                <w:rFonts w:eastAsiaTheme="minorEastAsia"/>
                <w:sz w:val="24"/>
              </w:rPr>
            </w:pPr>
          </w:p>
        </w:tc>
        <w:tc>
          <w:tcPr>
            <w:tcW w:w="1250" w:type="dxa"/>
            <w:vAlign w:val="center"/>
          </w:tcPr>
          <w:p w14:paraId="2259AF38">
            <w:pPr>
              <w:ind w:left="0" w:leftChars="0" w:right="0" w:rightChars="0" w:firstLine="0" w:firstLineChars="0"/>
              <w:jc w:val="center"/>
              <w:rPr>
                <w:rFonts w:hint="eastAsia" w:eastAsiaTheme="minorEastAsia"/>
                <w:sz w:val="24"/>
              </w:rPr>
            </w:pPr>
            <w:r>
              <w:rPr>
                <w:rFonts w:hint="eastAsia" w:eastAsiaTheme="minorEastAsia"/>
                <w:sz w:val="24"/>
              </w:rPr>
              <w:t>工程进度计划与保证措施</w:t>
            </w:r>
          </w:p>
        </w:tc>
        <w:tc>
          <w:tcPr>
            <w:tcW w:w="624" w:type="dxa"/>
            <w:vAlign w:val="center"/>
          </w:tcPr>
          <w:p w14:paraId="69BB8132">
            <w:pPr>
              <w:ind w:left="0" w:leftChars="0" w:right="0" w:rightChars="0" w:firstLine="0" w:firstLineChars="0"/>
              <w:jc w:val="center"/>
              <w:rPr>
                <w:rFonts w:hint="default" w:eastAsiaTheme="minorEastAsia"/>
                <w:sz w:val="24"/>
                <w:lang w:val="en-US" w:eastAsia="zh-CN"/>
              </w:rPr>
            </w:pPr>
            <w:r>
              <w:rPr>
                <w:rFonts w:hint="eastAsia" w:eastAsiaTheme="minorEastAsia"/>
                <w:sz w:val="24"/>
                <w:lang w:val="en-US" w:eastAsia="zh-CN"/>
              </w:rPr>
              <w:t>10</w:t>
            </w:r>
          </w:p>
        </w:tc>
        <w:tc>
          <w:tcPr>
            <w:tcW w:w="6226" w:type="dxa"/>
            <w:vAlign w:val="center"/>
          </w:tcPr>
          <w:p w14:paraId="384009D0">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综合评价各供应商的工程进度计划与措施（包括：总工期计划及进度、组织措施、技术措施、管理协调措施、机具保障措施等</w:t>
            </w:r>
            <w:r>
              <w:rPr>
                <w:rFonts w:hint="eastAsia" w:ascii="宋体" w:hAnsi="宋体" w:cs="宋体"/>
                <w:sz w:val="22"/>
                <w:szCs w:val="22"/>
                <w:lang w:val="en-US" w:eastAsia="zh-CN"/>
              </w:rPr>
              <w:t>5</w:t>
            </w:r>
            <w:r>
              <w:rPr>
                <w:rFonts w:hint="eastAsia" w:ascii="宋体" w:hAnsi="宋体" w:eastAsia="宋体" w:cs="宋体"/>
                <w:sz w:val="22"/>
                <w:szCs w:val="22"/>
              </w:rPr>
              <w:t>个方面）：</w:t>
            </w:r>
          </w:p>
          <w:p w14:paraId="4FD65F06">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上述</w:t>
            </w:r>
            <w:r>
              <w:rPr>
                <w:rFonts w:hint="eastAsia" w:ascii="宋体" w:hAnsi="宋体" w:cs="宋体"/>
                <w:sz w:val="22"/>
                <w:szCs w:val="22"/>
                <w:lang w:val="en-US" w:eastAsia="zh-CN"/>
              </w:rPr>
              <w:t>5</w:t>
            </w:r>
            <w:r>
              <w:rPr>
                <w:rFonts w:hint="eastAsia" w:ascii="宋体" w:hAnsi="宋体" w:eastAsia="宋体" w:cs="宋体"/>
                <w:sz w:val="22"/>
                <w:szCs w:val="22"/>
              </w:rPr>
              <w:t>方面内容中每有1方面内容完整或时间节点清晰或整体安排细化，有具体详细的阐述且符合项目要求的得</w:t>
            </w:r>
            <w:r>
              <w:rPr>
                <w:rFonts w:hint="eastAsia" w:ascii="宋体" w:hAnsi="宋体" w:cs="宋体"/>
                <w:sz w:val="22"/>
                <w:szCs w:val="22"/>
                <w:lang w:val="en-US" w:eastAsia="zh-CN"/>
              </w:rPr>
              <w:t>2</w:t>
            </w:r>
            <w:r>
              <w:rPr>
                <w:rFonts w:hint="eastAsia" w:ascii="宋体" w:hAnsi="宋体" w:eastAsia="宋体" w:cs="宋体"/>
                <w:sz w:val="22"/>
                <w:szCs w:val="22"/>
              </w:rPr>
              <w:t>分，最高</w:t>
            </w:r>
            <w:r>
              <w:rPr>
                <w:rFonts w:hint="eastAsia" w:ascii="宋体" w:hAnsi="宋体" w:cs="宋体"/>
                <w:sz w:val="22"/>
                <w:szCs w:val="22"/>
                <w:lang w:val="en-US" w:eastAsia="zh-CN"/>
              </w:rPr>
              <w:t>10</w:t>
            </w:r>
            <w:r>
              <w:rPr>
                <w:rFonts w:hint="eastAsia" w:ascii="宋体" w:hAnsi="宋体" w:eastAsia="宋体" w:cs="宋体"/>
                <w:sz w:val="22"/>
                <w:szCs w:val="22"/>
              </w:rPr>
              <w:t>分；每缺少一方面内容的扣</w:t>
            </w:r>
            <w:r>
              <w:rPr>
                <w:rFonts w:hint="eastAsia" w:ascii="宋体" w:hAnsi="宋体" w:cs="宋体"/>
                <w:sz w:val="22"/>
                <w:szCs w:val="22"/>
                <w:lang w:val="en-US" w:eastAsia="zh-CN"/>
              </w:rPr>
              <w:t>2</w:t>
            </w:r>
            <w:r>
              <w:rPr>
                <w:rFonts w:hint="eastAsia" w:ascii="宋体" w:hAnsi="宋体" w:eastAsia="宋体" w:cs="宋体"/>
                <w:sz w:val="22"/>
                <w:szCs w:val="22"/>
              </w:rPr>
              <w:t>分，每有一处需求分析内容存在缺陷或不足的扣1分，扣完为止。(本项最多得</w:t>
            </w:r>
            <w:r>
              <w:rPr>
                <w:rFonts w:hint="eastAsia" w:ascii="宋体" w:hAnsi="宋体" w:cs="宋体"/>
                <w:sz w:val="22"/>
                <w:szCs w:val="22"/>
                <w:lang w:val="en-US" w:eastAsia="zh-CN"/>
              </w:rPr>
              <w:t>10</w:t>
            </w:r>
            <w:r>
              <w:rPr>
                <w:rFonts w:hint="eastAsia" w:ascii="宋体" w:hAnsi="宋体" w:eastAsia="宋体" w:cs="宋体"/>
                <w:sz w:val="22"/>
                <w:szCs w:val="22"/>
              </w:rPr>
              <w:t>分)</w:t>
            </w:r>
          </w:p>
          <w:p w14:paraId="2ECC38D7">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注:工程进度计划与措施内容存在缺陷或不足是指以下任意一种情形：里程碑、时间节点划分不切合实际；或计划内容生搬硬造，与实际情况不符，存在偏差；或计划内容过于简略；或存在与项目无关的文字内容；或内容完全为通用普适性内容；或内容逻辑漏洞或原理错误。</w:t>
            </w:r>
          </w:p>
        </w:tc>
      </w:tr>
      <w:tr w14:paraId="7A4A9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vAlign w:val="center"/>
          </w:tcPr>
          <w:p w14:paraId="12E2453E">
            <w:pPr>
              <w:ind w:left="0" w:leftChars="0" w:right="0" w:rightChars="0" w:firstLine="0" w:firstLineChars="0"/>
              <w:jc w:val="center"/>
              <w:rPr>
                <w:rFonts w:hint="default" w:eastAsiaTheme="minorEastAsia"/>
                <w:sz w:val="24"/>
                <w:lang w:val="en-US" w:eastAsia="zh-CN"/>
              </w:rPr>
            </w:pPr>
            <w:r>
              <w:rPr>
                <w:rFonts w:hint="eastAsia" w:eastAsiaTheme="minorEastAsia"/>
                <w:sz w:val="24"/>
                <w:lang w:val="en-US" w:eastAsia="zh-CN"/>
              </w:rPr>
              <w:t>7</w:t>
            </w:r>
          </w:p>
        </w:tc>
        <w:tc>
          <w:tcPr>
            <w:tcW w:w="681" w:type="dxa"/>
            <w:vMerge w:val="continue"/>
            <w:vAlign w:val="center"/>
          </w:tcPr>
          <w:p w14:paraId="72EA3877">
            <w:pPr>
              <w:ind w:left="0" w:leftChars="0" w:right="0" w:rightChars="0" w:firstLine="0" w:firstLineChars="0"/>
              <w:jc w:val="center"/>
              <w:rPr>
                <w:rFonts w:eastAsiaTheme="minorEastAsia"/>
                <w:sz w:val="24"/>
              </w:rPr>
            </w:pPr>
          </w:p>
        </w:tc>
        <w:tc>
          <w:tcPr>
            <w:tcW w:w="1250" w:type="dxa"/>
            <w:vAlign w:val="center"/>
          </w:tcPr>
          <w:p w14:paraId="293FF97D">
            <w:pPr>
              <w:ind w:left="0" w:leftChars="0" w:right="0" w:rightChars="0" w:firstLine="0" w:firstLineChars="0"/>
              <w:jc w:val="center"/>
              <w:rPr>
                <w:rFonts w:hint="eastAsia" w:eastAsiaTheme="minorEastAsia"/>
                <w:sz w:val="24"/>
              </w:rPr>
            </w:pPr>
            <w:r>
              <w:rPr>
                <w:rFonts w:hint="eastAsia" w:eastAsiaTheme="minorEastAsia"/>
                <w:sz w:val="24"/>
              </w:rPr>
              <w:t>环境保护管理与措施</w:t>
            </w:r>
          </w:p>
        </w:tc>
        <w:tc>
          <w:tcPr>
            <w:tcW w:w="624" w:type="dxa"/>
            <w:vAlign w:val="center"/>
          </w:tcPr>
          <w:p w14:paraId="641AD044">
            <w:pPr>
              <w:ind w:left="0" w:leftChars="0" w:right="0" w:rightChars="0" w:firstLine="0" w:firstLineChars="0"/>
              <w:jc w:val="center"/>
              <w:rPr>
                <w:rFonts w:hint="default" w:eastAsiaTheme="minorEastAsia"/>
                <w:sz w:val="24"/>
                <w:lang w:val="en-US" w:eastAsia="zh-CN"/>
              </w:rPr>
            </w:pPr>
            <w:r>
              <w:rPr>
                <w:rFonts w:hint="eastAsia" w:eastAsiaTheme="minorEastAsia"/>
                <w:sz w:val="24"/>
                <w:lang w:val="en-US" w:eastAsia="zh-CN"/>
              </w:rPr>
              <w:t>10</w:t>
            </w:r>
          </w:p>
        </w:tc>
        <w:tc>
          <w:tcPr>
            <w:tcW w:w="6226" w:type="dxa"/>
            <w:vAlign w:val="center"/>
          </w:tcPr>
          <w:p w14:paraId="787BE6BF">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综合评价各供应商的环境保护管理与措施（包括：施工现场环境管理、防尘措施、噪音控制、废水</w:t>
            </w:r>
            <w:r>
              <w:rPr>
                <w:rFonts w:hint="eastAsia" w:ascii="宋体" w:hAnsi="宋体" w:cs="宋体"/>
                <w:sz w:val="22"/>
                <w:szCs w:val="22"/>
                <w:lang w:val="en-US" w:eastAsia="zh-CN"/>
              </w:rPr>
              <w:t>及</w:t>
            </w:r>
            <w:r>
              <w:rPr>
                <w:rFonts w:hint="eastAsia" w:ascii="宋体" w:hAnsi="宋体" w:eastAsia="宋体" w:cs="宋体"/>
                <w:sz w:val="22"/>
                <w:szCs w:val="22"/>
              </w:rPr>
              <w:t>建筑垃圾管理、节能降耗等</w:t>
            </w:r>
            <w:r>
              <w:rPr>
                <w:rFonts w:hint="eastAsia" w:ascii="宋体" w:hAnsi="宋体" w:cs="宋体"/>
                <w:sz w:val="22"/>
                <w:szCs w:val="22"/>
                <w:lang w:val="en-US" w:eastAsia="zh-CN"/>
              </w:rPr>
              <w:t>5</w:t>
            </w:r>
            <w:r>
              <w:rPr>
                <w:rFonts w:hint="eastAsia" w:ascii="宋体" w:hAnsi="宋体" w:eastAsia="宋体" w:cs="宋体"/>
                <w:sz w:val="22"/>
                <w:szCs w:val="22"/>
              </w:rPr>
              <w:t>个方面）：</w:t>
            </w:r>
          </w:p>
          <w:p w14:paraId="1D55D54F">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上述</w:t>
            </w:r>
            <w:r>
              <w:rPr>
                <w:rFonts w:hint="eastAsia" w:ascii="宋体" w:hAnsi="宋体" w:cs="宋体"/>
                <w:sz w:val="22"/>
                <w:szCs w:val="22"/>
                <w:lang w:val="en-US" w:eastAsia="zh-CN"/>
              </w:rPr>
              <w:t>5</w:t>
            </w:r>
            <w:r>
              <w:rPr>
                <w:rFonts w:hint="eastAsia" w:ascii="宋体" w:hAnsi="宋体" w:eastAsia="宋体" w:cs="宋体"/>
                <w:sz w:val="22"/>
                <w:szCs w:val="22"/>
              </w:rPr>
              <w:t>方面内容中每有1项方案内容完整、与项目需求吻合、思路清晰、层次细化，有具体详细的阐述且符合项目要求的得</w:t>
            </w:r>
            <w:r>
              <w:rPr>
                <w:rFonts w:hint="eastAsia" w:ascii="宋体" w:hAnsi="宋体" w:cs="宋体"/>
                <w:sz w:val="22"/>
                <w:szCs w:val="22"/>
                <w:lang w:val="en-US" w:eastAsia="zh-CN"/>
              </w:rPr>
              <w:t>2</w:t>
            </w:r>
            <w:r>
              <w:rPr>
                <w:rFonts w:hint="eastAsia" w:ascii="宋体" w:hAnsi="宋体" w:eastAsia="宋体" w:cs="宋体"/>
                <w:sz w:val="22"/>
                <w:szCs w:val="22"/>
              </w:rPr>
              <w:t>分，最高得</w:t>
            </w:r>
            <w:r>
              <w:rPr>
                <w:rFonts w:hint="eastAsia" w:ascii="宋体" w:hAnsi="宋体" w:cs="宋体"/>
                <w:sz w:val="22"/>
                <w:szCs w:val="22"/>
                <w:lang w:val="en-US" w:eastAsia="zh-CN"/>
              </w:rPr>
              <w:t>10</w:t>
            </w:r>
            <w:r>
              <w:rPr>
                <w:rFonts w:hint="eastAsia" w:ascii="宋体" w:hAnsi="宋体" w:eastAsia="宋体" w:cs="宋体"/>
                <w:sz w:val="22"/>
                <w:szCs w:val="22"/>
              </w:rPr>
              <w:t>分；每缺少一项内容的扣</w:t>
            </w:r>
            <w:r>
              <w:rPr>
                <w:rFonts w:hint="eastAsia" w:ascii="宋体" w:hAnsi="宋体" w:cs="宋体"/>
                <w:sz w:val="22"/>
                <w:szCs w:val="22"/>
                <w:lang w:val="en-US" w:eastAsia="zh-CN"/>
              </w:rPr>
              <w:t>2</w:t>
            </w:r>
            <w:r>
              <w:rPr>
                <w:rFonts w:hint="eastAsia" w:ascii="宋体" w:hAnsi="宋体" w:eastAsia="宋体" w:cs="宋体"/>
                <w:sz w:val="22"/>
                <w:szCs w:val="22"/>
              </w:rPr>
              <w:t>分，每有一处需求分析内容存在缺陷或不足的扣1分，扣完为止。(本项最多得</w:t>
            </w:r>
            <w:r>
              <w:rPr>
                <w:rFonts w:hint="eastAsia" w:ascii="宋体" w:hAnsi="宋体" w:cs="宋体"/>
                <w:sz w:val="22"/>
                <w:szCs w:val="22"/>
                <w:lang w:val="en-US" w:eastAsia="zh-CN"/>
              </w:rPr>
              <w:t>10</w:t>
            </w:r>
            <w:r>
              <w:rPr>
                <w:rFonts w:hint="eastAsia" w:ascii="宋体" w:hAnsi="宋体" w:eastAsia="宋体" w:cs="宋体"/>
                <w:sz w:val="22"/>
                <w:szCs w:val="22"/>
              </w:rPr>
              <w:t>分)</w:t>
            </w:r>
          </w:p>
          <w:p w14:paraId="5C8D20D9">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注:环境保护管理与措施内容存在缺陷或不足是指以下任意一种情形：工作内容不切合行业实际；或方案内容生搬硬造，无法有效保证保护环境，存在偏差；或方案内容过于简略；或存在与项目无关的文字内容；或内容完全为通用普适性内容；或内容逻辑漏洞或原理错误。</w:t>
            </w:r>
          </w:p>
        </w:tc>
      </w:tr>
      <w:tr w14:paraId="75E0D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vAlign w:val="center"/>
          </w:tcPr>
          <w:p w14:paraId="7F177AC1">
            <w:pPr>
              <w:ind w:left="0" w:leftChars="0" w:right="0" w:rightChars="0" w:firstLine="0" w:firstLineChars="0"/>
              <w:jc w:val="center"/>
              <w:rPr>
                <w:rFonts w:hint="default" w:eastAsiaTheme="minorEastAsia"/>
                <w:sz w:val="24"/>
                <w:lang w:val="en-US" w:eastAsia="zh-CN"/>
              </w:rPr>
            </w:pPr>
            <w:r>
              <w:rPr>
                <w:rFonts w:hint="eastAsia" w:eastAsiaTheme="minorEastAsia"/>
                <w:sz w:val="24"/>
                <w:lang w:val="en-US" w:eastAsia="zh-CN"/>
              </w:rPr>
              <w:t>8</w:t>
            </w:r>
          </w:p>
        </w:tc>
        <w:tc>
          <w:tcPr>
            <w:tcW w:w="681" w:type="dxa"/>
            <w:vMerge w:val="continue"/>
            <w:vAlign w:val="center"/>
          </w:tcPr>
          <w:p w14:paraId="55BE299B">
            <w:pPr>
              <w:ind w:left="0" w:leftChars="0" w:right="0" w:rightChars="0" w:firstLine="0" w:firstLineChars="0"/>
              <w:jc w:val="center"/>
              <w:rPr>
                <w:rFonts w:eastAsiaTheme="minorEastAsia"/>
                <w:sz w:val="24"/>
              </w:rPr>
            </w:pPr>
          </w:p>
        </w:tc>
        <w:tc>
          <w:tcPr>
            <w:tcW w:w="1250" w:type="dxa"/>
            <w:vAlign w:val="center"/>
          </w:tcPr>
          <w:p w14:paraId="375B7E24">
            <w:pPr>
              <w:ind w:left="0" w:leftChars="0" w:right="0" w:rightChars="0" w:firstLine="0" w:firstLineChars="0"/>
              <w:jc w:val="center"/>
              <w:rPr>
                <w:rFonts w:hint="eastAsia" w:eastAsiaTheme="minorEastAsia"/>
                <w:sz w:val="24"/>
              </w:rPr>
            </w:pPr>
            <w:r>
              <w:rPr>
                <w:rFonts w:hint="eastAsia" w:eastAsiaTheme="minorEastAsia"/>
                <w:sz w:val="24"/>
              </w:rPr>
              <w:t>重难点分析及解决方案</w:t>
            </w:r>
          </w:p>
        </w:tc>
        <w:tc>
          <w:tcPr>
            <w:tcW w:w="624" w:type="dxa"/>
            <w:vAlign w:val="center"/>
          </w:tcPr>
          <w:p w14:paraId="171E0075">
            <w:pPr>
              <w:ind w:left="0" w:leftChars="0" w:right="0" w:rightChars="0" w:firstLine="0" w:firstLineChars="0"/>
              <w:jc w:val="center"/>
              <w:rPr>
                <w:rFonts w:hint="default" w:eastAsiaTheme="minorEastAsia"/>
                <w:sz w:val="24"/>
                <w:lang w:val="en-US" w:eastAsia="zh-CN"/>
              </w:rPr>
            </w:pPr>
            <w:r>
              <w:rPr>
                <w:rFonts w:hint="eastAsia" w:eastAsiaTheme="minorEastAsia"/>
                <w:sz w:val="24"/>
                <w:lang w:val="en-US" w:eastAsia="zh-CN"/>
              </w:rPr>
              <w:t>10</w:t>
            </w:r>
          </w:p>
        </w:tc>
        <w:tc>
          <w:tcPr>
            <w:tcW w:w="6226" w:type="dxa"/>
            <w:vAlign w:val="center"/>
          </w:tcPr>
          <w:p w14:paraId="699C8E04">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根据供应商对重难点的分析，综合评价其对重难点的解决方案（包括：重点难点应对、关键技术手段、风险分级</w:t>
            </w:r>
            <w:r>
              <w:rPr>
                <w:rFonts w:hint="eastAsia" w:ascii="宋体" w:hAnsi="宋体" w:cs="宋体"/>
                <w:sz w:val="22"/>
                <w:szCs w:val="22"/>
                <w:lang w:eastAsia="zh-CN"/>
              </w:rPr>
              <w:t>、</w:t>
            </w:r>
            <w:r>
              <w:rPr>
                <w:rFonts w:hint="eastAsia" w:ascii="宋体" w:hAnsi="宋体" w:eastAsia="宋体" w:cs="宋体"/>
                <w:sz w:val="22"/>
                <w:szCs w:val="22"/>
              </w:rPr>
              <w:t>预防</w:t>
            </w:r>
            <w:r>
              <w:rPr>
                <w:rFonts w:hint="eastAsia" w:ascii="宋体" w:hAnsi="宋体" w:cs="宋体"/>
                <w:sz w:val="22"/>
                <w:szCs w:val="22"/>
                <w:lang w:val="en-US" w:eastAsia="zh-CN"/>
              </w:rPr>
              <w:t>措施</w:t>
            </w:r>
            <w:r>
              <w:rPr>
                <w:rFonts w:hint="eastAsia" w:ascii="宋体" w:hAnsi="宋体" w:eastAsia="宋体" w:cs="宋体"/>
                <w:sz w:val="22"/>
                <w:szCs w:val="22"/>
              </w:rPr>
              <w:t>等</w:t>
            </w:r>
            <w:r>
              <w:rPr>
                <w:rFonts w:hint="eastAsia" w:ascii="宋体" w:hAnsi="宋体" w:cs="宋体"/>
                <w:sz w:val="22"/>
                <w:szCs w:val="22"/>
                <w:lang w:val="en-US" w:eastAsia="zh-CN"/>
              </w:rPr>
              <w:t>4</w:t>
            </w:r>
            <w:r>
              <w:rPr>
                <w:rFonts w:hint="eastAsia" w:ascii="宋体" w:hAnsi="宋体" w:eastAsia="宋体" w:cs="宋体"/>
                <w:sz w:val="22"/>
                <w:szCs w:val="22"/>
              </w:rPr>
              <w:t>个方面）：</w:t>
            </w:r>
          </w:p>
          <w:p w14:paraId="47FA8C12">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上述</w:t>
            </w:r>
            <w:r>
              <w:rPr>
                <w:rFonts w:hint="eastAsia" w:ascii="宋体" w:hAnsi="宋体" w:cs="宋体"/>
                <w:sz w:val="22"/>
                <w:szCs w:val="22"/>
                <w:lang w:val="en-US" w:eastAsia="zh-CN"/>
              </w:rPr>
              <w:t>4</w:t>
            </w:r>
            <w:r>
              <w:rPr>
                <w:rFonts w:hint="eastAsia" w:ascii="宋体" w:hAnsi="宋体" w:eastAsia="宋体" w:cs="宋体"/>
                <w:sz w:val="22"/>
                <w:szCs w:val="22"/>
              </w:rPr>
              <w:t>方面内容中每有1方面内容完整，解决方法合理、有效、可行，思路清晰、层次细化，有以往解决经验案例阐述的得</w:t>
            </w:r>
            <w:r>
              <w:rPr>
                <w:rFonts w:hint="eastAsia" w:ascii="宋体" w:hAnsi="宋体" w:cs="宋体"/>
                <w:sz w:val="22"/>
                <w:szCs w:val="22"/>
                <w:lang w:val="en-US" w:eastAsia="zh-CN"/>
              </w:rPr>
              <w:t>2.5</w:t>
            </w:r>
            <w:r>
              <w:rPr>
                <w:rFonts w:hint="eastAsia" w:ascii="宋体" w:hAnsi="宋体" w:eastAsia="宋体" w:cs="宋体"/>
                <w:sz w:val="22"/>
                <w:szCs w:val="22"/>
              </w:rPr>
              <w:t>分，最高得</w:t>
            </w:r>
            <w:r>
              <w:rPr>
                <w:rFonts w:hint="eastAsia" w:ascii="宋体" w:hAnsi="宋体" w:cs="宋体"/>
                <w:sz w:val="22"/>
                <w:szCs w:val="22"/>
                <w:lang w:val="en-US" w:eastAsia="zh-CN"/>
              </w:rPr>
              <w:t>10</w:t>
            </w:r>
            <w:r>
              <w:rPr>
                <w:rFonts w:hint="eastAsia" w:ascii="宋体" w:hAnsi="宋体" w:eastAsia="宋体" w:cs="宋体"/>
                <w:sz w:val="22"/>
                <w:szCs w:val="22"/>
              </w:rPr>
              <w:t>分；每缺少一方面内容的扣</w:t>
            </w:r>
            <w:r>
              <w:rPr>
                <w:rFonts w:hint="eastAsia" w:ascii="宋体" w:hAnsi="宋体" w:cs="宋体"/>
                <w:sz w:val="22"/>
                <w:szCs w:val="22"/>
                <w:lang w:val="en-US" w:eastAsia="zh-CN"/>
              </w:rPr>
              <w:t>2.5</w:t>
            </w:r>
            <w:r>
              <w:rPr>
                <w:rFonts w:hint="eastAsia" w:ascii="宋体" w:hAnsi="宋体" w:eastAsia="宋体" w:cs="宋体"/>
                <w:sz w:val="22"/>
                <w:szCs w:val="22"/>
              </w:rPr>
              <w:t>分，每有一处需求分析内容存在缺陷或不足的扣1.5分，扣完为止。(本项最多得</w:t>
            </w:r>
            <w:r>
              <w:rPr>
                <w:rFonts w:hint="eastAsia" w:ascii="宋体" w:hAnsi="宋体" w:cs="宋体"/>
                <w:sz w:val="22"/>
                <w:szCs w:val="22"/>
                <w:lang w:val="en-US" w:eastAsia="zh-CN"/>
              </w:rPr>
              <w:t>10</w:t>
            </w:r>
            <w:r>
              <w:rPr>
                <w:rFonts w:hint="eastAsia" w:ascii="宋体" w:hAnsi="宋体" w:eastAsia="宋体" w:cs="宋体"/>
                <w:sz w:val="22"/>
                <w:szCs w:val="22"/>
              </w:rPr>
              <w:t>分)</w:t>
            </w:r>
          </w:p>
          <w:p w14:paraId="46C20D6E">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注:重难点解决方案内容存在缺陷或不足是指以下任意一种情形：解决方法不切合行业实际；或方案内容生搬硬造，与实际情况不符，存在偏差；或方案内容过于通用；或存在与项目无关的文字内容；或内容不适用项目实际情况；或内容逻辑漏洞或原理错误。</w:t>
            </w:r>
          </w:p>
        </w:tc>
      </w:tr>
      <w:tr w14:paraId="4072F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6" w:type="dxa"/>
            <w:vAlign w:val="center"/>
          </w:tcPr>
          <w:p w14:paraId="2E431FC5">
            <w:pPr>
              <w:ind w:left="0" w:leftChars="0" w:right="0" w:rightChars="0" w:firstLine="0" w:firstLineChars="0"/>
              <w:jc w:val="center"/>
              <w:rPr>
                <w:rFonts w:hint="default" w:eastAsiaTheme="minorEastAsia"/>
                <w:sz w:val="24"/>
                <w:lang w:val="en-US" w:eastAsia="zh-CN"/>
              </w:rPr>
            </w:pPr>
            <w:r>
              <w:rPr>
                <w:rFonts w:hint="eastAsia" w:eastAsiaTheme="minorEastAsia"/>
                <w:sz w:val="24"/>
                <w:lang w:val="en-US" w:eastAsia="zh-CN"/>
              </w:rPr>
              <w:t>9</w:t>
            </w:r>
          </w:p>
        </w:tc>
        <w:tc>
          <w:tcPr>
            <w:tcW w:w="681" w:type="dxa"/>
            <w:vAlign w:val="center"/>
          </w:tcPr>
          <w:p w14:paraId="5837D249">
            <w:pPr>
              <w:ind w:left="0" w:leftChars="0" w:right="0" w:rightChars="0" w:firstLine="0" w:firstLineChars="0"/>
              <w:jc w:val="center"/>
              <w:rPr>
                <w:rFonts w:hint="default" w:eastAsiaTheme="minorEastAsia"/>
                <w:sz w:val="24"/>
                <w:lang w:val="en-US" w:eastAsia="zh-CN"/>
              </w:rPr>
            </w:pPr>
            <w:r>
              <w:rPr>
                <w:rFonts w:hint="eastAsia" w:eastAsiaTheme="minorEastAsia"/>
                <w:sz w:val="24"/>
              </w:rPr>
              <w:t>价格部分</w:t>
            </w:r>
            <w:r>
              <w:rPr>
                <w:rFonts w:hint="eastAsia" w:eastAsiaTheme="minorEastAsia"/>
                <w:sz w:val="24"/>
                <w:lang w:val="en-US" w:eastAsia="zh-CN"/>
              </w:rPr>
              <w:t>15分</w:t>
            </w:r>
          </w:p>
        </w:tc>
        <w:tc>
          <w:tcPr>
            <w:tcW w:w="1250" w:type="dxa"/>
            <w:vAlign w:val="center"/>
          </w:tcPr>
          <w:p w14:paraId="1401D3EB">
            <w:pPr>
              <w:ind w:left="0" w:leftChars="0" w:right="0" w:rightChars="0" w:firstLine="0" w:firstLineChars="0"/>
              <w:jc w:val="center"/>
              <w:rPr>
                <w:rFonts w:hint="eastAsia" w:eastAsiaTheme="minorEastAsia"/>
                <w:sz w:val="24"/>
              </w:rPr>
            </w:pPr>
            <w:r>
              <w:rPr>
                <w:rFonts w:hint="eastAsia" w:eastAsiaTheme="minorEastAsia"/>
                <w:sz w:val="24"/>
              </w:rPr>
              <w:t>报价</w:t>
            </w:r>
          </w:p>
        </w:tc>
        <w:tc>
          <w:tcPr>
            <w:tcW w:w="624" w:type="dxa"/>
            <w:vAlign w:val="center"/>
          </w:tcPr>
          <w:p w14:paraId="6CB2E31C">
            <w:pPr>
              <w:ind w:left="0" w:leftChars="0" w:right="0" w:rightChars="0" w:firstLine="0" w:firstLineChars="0"/>
              <w:jc w:val="center"/>
              <w:rPr>
                <w:rFonts w:hint="default" w:eastAsiaTheme="minorEastAsia"/>
                <w:sz w:val="24"/>
                <w:lang w:val="en-US" w:eastAsia="zh-CN"/>
              </w:rPr>
            </w:pPr>
            <w:r>
              <w:rPr>
                <w:rFonts w:hint="eastAsia" w:eastAsiaTheme="minorEastAsia"/>
                <w:sz w:val="24"/>
                <w:lang w:val="en-US" w:eastAsia="zh-CN"/>
              </w:rPr>
              <w:t>15</w:t>
            </w:r>
          </w:p>
        </w:tc>
        <w:tc>
          <w:tcPr>
            <w:tcW w:w="6226" w:type="dxa"/>
            <w:vAlign w:val="center"/>
          </w:tcPr>
          <w:p w14:paraId="387C6C5C">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满足磋商文件要求的最后报价最低的供应商的价格为磋商基准价，其价格分为满分。其他供应商的价格分统一按照下列公式计算：</w:t>
            </w:r>
          </w:p>
          <w:p w14:paraId="0F142F33">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磋商报价得分=（磋商基准价/最后报价）×</w:t>
            </w:r>
            <w:r>
              <w:rPr>
                <w:rFonts w:hint="eastAsia" w:ascii="宋体" w:hAnsi="宋体" w:cs="宋体"/>
                <w:sz w:val="22"/>
                <w:szCs w:val="22"/>
                <w:lang w:val="en-US" w:eastAsia="zh-CN"/>
              </w:rPr>
              <w:t>15</w:t>
            </w:r>
            <w:r>
              <w:rPr>
                <w:rFonts w:hint="eastAsia" w:ascii="宋体" w:hAnsi="宋体" w:eastAsia="宋体" w:cs="宋体"/>
                <w:sz w:val="22"/>
                <w:szCs w:val="22"/>
              </w:rPr>
              <w:t>分</w:t>
            </w:r>
          </w:p>
          <w:p w14:paraId="4A8CC63C">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r>
              <w:rPr>
                <w:rFonts w:hint="eastAsia" w:ascii="宋体" w:hAnsi="宋体" w:eastAsia="宋体" w:cs="宋体"/>
                <w:sz w:val="22"/>
                <w:szCs w:val="22"/>
              </w:rPr>
              <w:t>此处最后报价指经过报价修正，及因落实政府采购政策进行价格调整后的报价，详见第三章《评审方法和评审标准》3.2、3.3</w:t>
            </w:r>
          </w:p>
        </w:tc>
      </w:tr>
      <w:tr w14:paraId="676D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67" w:type="dxa"/>
            <w:gridSpan w:val="3"/>
            <w:vAlign w:val="center"/>
          </w:tcPr>
          <w:p w14:paraId="2100DDFB">
            <w:pPr>
              <w:ind w:left="0" w:leftChars="0" w:right="0" w:rightChars="0" w:firstLine="0" w:firstLineChars="0"/>
              <w:jc w:val="center"/>
              <w:rPr>
                <w:rFonts w:hint="eastAsia" w:eastAsiaTheme="minorEastAsia"/>
                <w:sz w:val="24"/>
                <w:lang w:val="en-US" w:eastAsia="zh-CN"/>
              </w:rPr>
            </w:pPr>
            <w:r>
              <w:rPr>
                <w:rFonts w:hint="eastAsia" w:eastAsiaTheme="minorEastAsia"/>
                <w:sz w:val="24"/>
                <w:lang w:val="en-US" w:eastAsia="zh-CN"/>
              </w:rPr>
              <w:t>合计</w:t>
            </w:r>
          </w:p>
        </w:tc>
        <w:tc>
          <w:tcPr>
            <w:tcW w:w="624" w:type="dxa"/>
            <w:vAlign w:val="center"/>
          </w:tcPr>
          <w:p w14:paraId="0675E97E">
            <w:pPr>
              <w:ind w:left="0" w:leftChars="0" w:right="0" w:rightChars="0" w:firstLine="0" w:firstLineChars="0"/>
              <w:jc w:val="center"/>
              <w:rPr>
                <w:rFonts w:hint="default" w:eastAsiaTheme="minorEastAsia"/>
                <w:sz w:val="24"/>
                <w:lang w:val="en-US" w:eastAsia="zh-CN"/>
              </w:rPr>
            </w:pPr>
            <w:r>
              <w:rPr>
                <w:rFonts w:hint="eastAsia" w:eastAsiaTheme="minorEastAsia"/>
                <w:sz w:val="24"/>
                <w:lang w:val="en-US" w:eastAsia="zh-CN"/>
              </w:rPr>
              <w:t>100</w:t>
            </w:r>
          </w:p>
        </w:tc>
        <w:tc>
          <w:tcPr>
            <w:tcW w:w="6226" w:type="dxa"/>
            <w:vAlign w:val="center"/>
          </w:tcPr>
          <w:p w14:paraId="62B26B6A">
            <w:pPr>
              <w:keepNext w:val="0"/>
              <w:keepLines w:val="0"/>
              <w:pageBreakBefore w:val="0"/>
              <w:wordWrap/>
              <w:overflowPunct/>
              <w:topLinePunct w:val="0"/>
              <w:bidi w:val="0"/>
              <w:spacing w:line="240" w:lineRule="auto"/>
              <w:ind w:left="0" w:leftChars="0" w:right="0" w:rightChars="0" w:firstLine="0" w:firstLineChars="0"/>
              <w:jc w:val="both"/>
              <w:rPr>
                <w:rFonts w:hint="eastAsia" w:ascii="宋体" w:hAnsi="宋体" w:eastAsia="宋体" w:cs="宋体"/>
                <w:sz w:val="22"/>
                <w:szCs w:val="22"/>
              </w:rPr>
            </w:pPr>
          </w:p>
        </w:tc>
      </w:tr>
    </w:tbl>
    <w:p w14:paraId="2BDA595B">
      <w:pPr>
        <w:spacing w:line="360" w:lineRule="auto"/>
        <w:jc w:val="center"/>
        <w:outlineLvl w:val="0"/>
        <w:rPr>
          <w:rFonts w:eastAsiaTheme="minorEastAsia"/>
          <w:b/>
          <w:sz w:val="36"/>
          <w:szCs w:val="36"/>
        </w:rPr>
      </w:pPr>
      <w:r>
        <w:rPr>
          <w:rFonts w:eastAsiaTheme="minorEastAsia"/>
          <w:b/>
          <w:sz w:val="36"/>
          <w:szCs w:val="36"/>
        </w:rPr>
        <w:br w:type="page"/>
      </w:r>
      <w:bookmarkStart w:id="668" w:name="_Toc5820"/>
      <w:r>
        <w:rPr>
          <w:rFonts w:eastAsiaTheme="minorEastAsia"/>
          <w:b/>
          <w:sz w:val="36"/>
          <w:szCs w:val="36"/>
        </w:rPr>
        <w:t>第四章   采购需求</w:t>
      </w:r>
      <w:bookmarkEnd w:id="668"/>
    </w:p>
    <w:p w14:paraId="24B1801C">
      <w:pPr>
        <w:spacing w:line="360" w:lineRule="auto"/>
        <w:contextualSpacing/>
        <w:rPr>
          <w:sz w:val="24"/>
        </w:rPr>
      </w:pPr>
    </w:p>
    <w:p w14:paraId="004CAE3C">
      <w:pPr>
        <w:adjustRightInd w:val="0"/>
        <w:snapToGrid w:val="0"/>
        <w:spacing w:line="540" w:lineRule="exact"/>
        <w:rPr>
          <w:rFonts w:hint="eastAsia" w:ascii="宋体" w:hAnsi="宋体" w:eastAsia="宋体" w:cs="仿宋_GB2312"/>
          <w:b/>
          <w:bCs/>
          <w:color w:val="000000"/>
          <w:sz w:val="24"/>
        </w:rPr>
      </w:pPr>
      <w:r>
        <w:rPr>
          <w:rFonts w:hint="eastAsia" w:ascii="宋体" w:hAnsi="宋体" w:eastAsia="宋体" w:cs="仿宋_GB2312"/>
          <w:b/>
          <w:bCs/>
          <w:color w:val="000000"/>
          <w:sz w:val="24"/>
        </w:rPr>
        <w:t>一、项目名称</w:t>
      </w:r>
    </w:p>
    <w:p w14:paraId="535FF11D">
      <w:pPr>
        <w:adjustRightInd w:val="0"/>
        <w:snapToGrid w:val="0"/>
        <w:spacing w:line="540" w:lineRule="exact"/>
        <w:rPr>
          <w:rFonts w:hint="eastAsia" w:ascii="宋体" w:hAnsi="宋体" w:eastAsia="宋体" w:cs="Times New Roman"/>
          <w:color w:val="000000"/>
          <w:sz w:val="24"/>
        </w:rPr>
      </w:pPr>
      <w:r>
        <w:rPr>
          <w:rFonts w:hint="eastAsia" w:ascii="宋体" w:hAnsi="宋体" w:eastAsia="宋体" w:cs="Times New Roman"/>
          <w:color w:val="000000"/>
          <w:sz w:val="24"/>
        </w:rPr>
        <w:t>项目名称：</w:t>
      </w:r>
      <w:r>
        <w:rPr>
          <w:rFonts w:hint="eastAsia" w:ascii="宋体" w:hAnsi="宋体" w:eastAsia="宋体" w:cs="Times New Roman"/>
          <w:color w:val="000000"/>
          <w:sz w:val="24"/>
          <w:lang w:val="en-US" w:eastAsia="zh-CN"/>
        </w:rPr>
        <w:t>城市副中心FZX-0901-0150和0117地块</w:t>
      </w:r>
      <w:r>
        <w:rPr>
          <w:rFonts w:hint="eastAsia" w:ascii="宋体" w:hAnsi="宋体" w:eastAsia="宋体" w:cs="Times New Roman"/>
          <w:color w:val="000000"/>
          <w:sz w:val="24"/>
        </w:rPr>
        <w:t>停车场交通安全设施项目</w:t>
      </w:r>
    </w:p>
    <w:p w14:paraId="62069C37">
      <w:pPr>
        <w:adjustRightInd w:val="0"/>
        <w:snapToGrid w:val="0"/>
        <w:spacing w:line="540" w:lineRule="exact"/>
        <w:rPr>
          <w:rFonts w:hint="eastAsia" w:ascii="宋体" w:hAnsi="宋体" w:eastAsia="宋体" w:cs="仿宋_GB2312"/>
          <w:b/>
          <w:bCs/>
          <w:color w:val="000000"/>
          <w:sz w:val="24"/>
        </w:rPr>
      </w:pPr>
      <w:r>
        <w:rPr>
          <w:rFonts w:hint="eastAsia" w:ascii="宋体" w:hAnsi="宋体" w:eastAsia="宋体" w:cs="仿宋_GB2312"/>
          <w:b/>
          <w:bCs/>
          <w:color w:val="000000"/>
          <w:sz w:val="24"/>
        </w:rPr>
        <w:t>二、项目地点</w:t>
      </w:r>
    </w:p>
    <w:p w14:paraId="62786A06">
      <w:pPr>
        <w:adjustRightInd w:val="0"/>
        <w:snapToGrid w:val="0"/>
        <w:spacing w:line="540" w:lineRule="exact"/>
        <w:ind w:firstLine="480" w:firstLineChars="200"/>
        <w:rPr>
          <w:rFonts w:hint="eastAsia" w:ascii="宋体" w:hAnsi="宋体" w:eastAsia="宋体" w:cs="Times New Roman"/>
          <w:color w:val="000000"/>
          <w:sz w:val="24"/>
        </w:rPr>
      </w:pPr>
      <w:r>
        <w:rPr>
          <w:rFonts w:hint="eastAsia" w:ascii="宋体" w:hAnsi="宋体" w:eastAsia="宋体" w:cs="Times New Roman"/>
          <w:color w:val="000000"/>
          <w:sz w:val="24"/>
        </w:rPr>
        <w:t>北京城市副中心行政办公区</w:t>
      </w:r>
    </w:p>
    <w:p w14:paraId="523481B7">
      <w:pPr>
        <w:adjustRightInd w:val="0"/>
        <w:snapToGrid w:val="0"/>
        <w:spacing w:line="540" w:lineRule="exact"/>
        <w:rPr>
          <w:rFonts w:hint="eastAsia" w:ascii="宋体" w:hAnsi="宋体" w:eastAsia="宋体" w:cs="仿宋_GB2312"/>
          <w:b/>
          <w:bCs/>
          <w:color w:val="000000"/>
          <w:sz w:val="24"/>
        </w:rPr>
      </w:pPr>
      <w:r>
        <w:rPr>
          <w:rFonts w:hint="eastAsia" w:ascii="宋体" w:hAnsi="宋体" w:eastAsia="宋体" w:cs="仿宋_GB2312"/>
          <w:b/>
          <w:bCs/>
          <w:color w:val="000000"/>
          <w:sz w:val="24"/>
        </w:rPr>
        <w:t>三、项目内容</w:t>
      </w:r>
    </w:p>
    <w:p w14:paraId="0C839654">
      <w:pPr>
        <w:adjustRightInd w:val="0"/>
        <w:snapToGrid w:val="0"/>
        <w:spacing w:line="540" w:lineRule="exact"/>
        <w:ind w:left="405" w:leftChars="193"/>
        <w:rPr>
          <w:rFonts w:ascii="Times New Roman" w:hAnsi="Times New Roman" w:eastAsia="宋体" w:cs="Times New Roman"/>
          <w:color w:val="000000"/>
          <w:sz w:val="24"/>
        </w:rPr>
      </w:pPr>
      <w:r>
        <w:rPr>
          <w:rFonts w:hint="eastAsia" w:ascii="Times New Roman" w:hAnsi="Times New Roman" w:eastAsia="宋体" w:cs="Times New Roman"/>
          <w:color w:val="000000"/>
          <w:sz w:val="24"/>
        </w:rPr>
        <w:t>车位数</w:t>
      </w:r>
      <w:r>
        <w:rPr>
          <w:rFonts w:hint="eastAsia" w:ascii="Times New Roman" w:hAnsi="Times New Roman" w:eastAsia="宋体" w:cs="Times New Roman"/>
          <w:color w:val="000000"/>
          <w:sz w:val="24"/>
          <w:lang w:val="en-US" w:eastAsia="zh-CN"/>
        </w:rPr>
        <w:t>857</w:t>
      </w:r>
      <w:r>
        <w:rPr>
          <w:rFonts w:hint="eastAsia" w:ascii="Times New Roman" w:hAnsi="Times New Roman" w:eastAsia="宋体" w:cs="Times New Roman"/>
          <w:color w:val="000000"/>
          <w:sz w:val="24"/>
        </w:rPr>
        <w:t>个</w:t>
      </w:r>
    </w:p>
    <w:p w14:paraId="4A590447">
      <w:pPr>
        <w:adjustRightInd w:val="0"/>
        <w:snapToGrid w:val="0"/>
        <w:spacing w:line="540" w:lineRule="exact"/>
        <w:ind w:firstLine="480" w:firstLineChars="200"/>
        <w:rPr>
          <w:rFonts w:hint="eastAsia" w:ascii="宋体" w:hAnsi="宋体" w:eastAsia="宋体" w:cs="Times New Roman"/>
          <w:color w:val="000000"/>
          <w:sz w:val="24"/>
        </w:rPr>
      </w:pPr>
      <w:r>
        <w:rPr>
          <w:rFonts w:hint="eastAsia" w:ascii="宋体" w:hAnsi="宋体" w:eastAsia="宋体" w:cs="Times New Roman"/>
          <w:color w:val="000000"/>
          <w:sz w:val="24"/>
        </w:rPr>
        <w:t xml:space="preserve">主要内容包括但不限于： </w:t>
      </w:r>
    </w:p>
    <w:p w14:paraId="3761AE69">
      <w:pPr>
        <w:adjustRightInd w:val="0"/>
        <w:snapToGrid w:val="0"/>
        <w:spacing w:line="540" w:lineRule="exact"/>
        <w:ind w:firstLine="480" w:firstLineChars="200"/>
        <w:rPr>
          <w:rFonts w:hint="eastAsia" w:ascii="宋体" w:hAnsi="宋体" w:eastAsia="宋体" w:cs="Times New Roman"/>
          <w:color w:val="000000"/>
          <w:sz w:val="24"/>
        </w:rPr>
      </w:pPr>
      <w:r>
        <w:rPr>
          <w:rFonts w:hint="eastAsia" w:ascii="宋体" w:hAnsi="宋体" w:eastAsia="宋体" w:cs="Times New Roman"/>
          <w:color w:val="000000"/>
          <w:sz w:val="24"/>
        </w:rPr>
        <w:t>1.地下车库墙柱涂装工程（坡道色带、墙面色带、柱面色带等）；</w:t>
      </w:r>
    </w:p>
    <w:p w14:paraId="701FA2FB">
      <w:pPr>
        <w:adjustRightInd w:val="0"/>
        <w:snapToGrid w:val="0"/>
        <w:spacing w:line="540" w:lineRule="exact"/>
        <w:ind w:firstLine="480" w:firstLineChars="200"/>
        <w:rPr>
          <w:rFonts w:hint="eastAsia" w:ascii="宋体" w:hAnsi="宋体" w:eastAsia="宋体" w:cs="Times New Roman"/>
          <w:color w:val="000000"/>
          <w:sz w:val="24"/>
        </w:rPr>
      </w:pPr>
      <w:r>
        <w:rPr>
          <w:rFonts w:hint="eastAsia" w:ascii="宋体" w:hAnsi="宋体" w:eastAsia="宋体" w:cs="Times New Roman"/>
          <w:color w:val="000000"/>
          <w:sz w:val="24"/>
        </w:rPr>
        <w:t>2.地下车库和地上车位地面划线工程（车位划线、车道划线、斑马线、禁停网格线等）；</w:t>
      </w:r>
    </w:p>
    <w:p w14:paraId="784B5A81">
      <w:pPr>
        <w:adjustRightInd w:val="0"/>
        <w:snapToGrid w:val="0"/>
        <w:spacing w:line="540" w:lineRule="exact"/>
        <w:ind w:firstLine="480" w:firstLineChars="200"/>
        <w:rPr>
          <w:rFonts w:hint="eastAsia" w:ascii="宋体" w:hAnsi="宋体" w:eastAsia="宋体" w:cs="Times New Roman"/>
          <w:color w:val="000000"/>
          <w:sz w:val="24"/>
        </w:rPr>
      </w:pPr>
      <w:r>
        <w:rPr>
          <w:rFonts w:hint="eastAsia" w:ascii="宋体" w:hAnsi="宋体" w:eastAsia="宋体" w:cs="Times New Roman"/>
          <w:color w:val="000000"/>
          <w:sz w:val="24"/>
        </w:rPr>
        <w:t>3. 地下车库和地上车位基础设施工程（限高杆、反光镜、TPU 自发光护角、热压铸铝挡车器、橡胶减速带、热熔减速带等）；</w:t>
      </w:r>
    </w:p>
    <w:p w14:paraId="32E43DC8">
      <w:pPr>
        <w:adjustRightInd w:val="0"/>
        <w:snapToGrid w:val="0"/>
        <w:spacing w:line="540" w:lineRule="exact"/>
        <w:ind w:firstLine="480" w:firstLineChars="200"/>
        <w:rPr>
          <w:rFonts w:hint="eastAsia" w:ascii="宋体" w:hAnsi="宋体" w:eastAsia="宋体" w:cs="Times New Roman"/>
          <w:color w:val="000000"/>
          <w:sz w:val="24"/>
        </w:rPr>
      </w:pPr>
      <w:r>
        <w:rPr>
          <w:rFonts w:hint="eastAsia" w:ascii="宋体" w:hAnsi="宋体" w:eastAsia="宋体" w:cs="Times New Roman"/>
          <w:color w:val="000000"/>
          <w:sz w:val="24"/>
        </w:rPr>
        <w:t>4. 人行通道环氧地坪漆；</w:t>
      </w:r>
    </w:p>
    <w:p w14:paraId="51E2ABF8">
      <w:pPr>
        <w:adjustRightInd w:val="0"/>
        <w:snapToGrid w:val="0"/>
        <w:spacing w:line="540" w:lineRule="exact"/>
        <w:ind w:firstLine="480" w:firstLineChars="200"/>
        <w:rPr>
          <w:rFonts w:hint="eastAsia" w:ascii="宋体" w:hAnsi="宋体" w:eastAsia="宋体" w:cs="宋体"/>
          <w:color w:val="000000"/>
          <w:sz w:val="24"/>
        </w:rPr>
      </w:pPr>
      <w:r>
        <w:rPr>
          <w:rFonts w:hint="eastAsia" w:ascii="宋体" w:hAnsi="宋体" w:eastAsia="宋体" w:cs="宋体"/>
          <w:color w:val="000000"/>
          <w:sz w:val="24"/>
        </w:rPr>
        <w:t>5.引导标识工程（车库出入口限高标识、行车车道指示灯箱、行人指示灯箱等）；</w:t>
      </w:r>
    </w:p>
    <w:p w14:paraId="66E0B487">
      <w:pPr>
        <w:adjustRightInd w:val="0"/>
        <w:snapToGrid w:val="0"/>
        <w:spacing w:line="540" w:lineRule="exact"/>
        <w:ind w:firstLine="480" w:firstLineChars="200"/>
        <w:rPr>
          <w:rFonts w:hint="eastAsia" w:ascii="宋体" w:hAnsi="宋体" w:eastAsia="宋体" w:cs="Times New Roman"/>
          <w:color w:val="000000"/>
          <w:sz w:val="24"/>
        </w:rPr>
      </w:pPr>
      <w:r>
        <w:rPr>
          <w:rFonts w:hint="eastAsia" w:ascii="Times New Roman" w:hAnsi="Times New Roman" w:eastAsia="宋体" w:cs="Times New Roman"/>
          <w:color w:val="000000"/>
          <w:sz w:val="24"/>
        </w:rPr>
        <w:t>6</w:t>
      </w:r>
      <w:r>
        <w:rPr>
          <w:rFonts w:hint="eastAsia" w:ascii="宋体" w:hAnsi="宋体" w:eastAsia="宋体" w:cs="Times New Roman"/>
          <w:color w:val="000000"/>
          <w:sz w:val="24"/>
        </w:rPr>
        <w:t>.交汇报警系统等。</w:t>
      </w:r>
    </w:p>
    <w:p w14:paraId="6364A3DD">
      <w:pPr>
        <w:adjustRightInd w:val="0"/>
        <w:snapToGrid w:val="0"/>
        <w:spacing w:line="540" w:lineRule="exact"/>
        <w:rPr>
          <w:rFonts w:hint="eastAsia" w:ascii="宋体" w:hAnsi="宋体" w:eastAsia="宋体" w:cs="Times New Roman"/>
          <w:color w:val="000000"/>
          <w:sz w:val="24"/>
        </w:rPr>
      </w:pPr>
      <w:r>
        <w:rPr>
          <w:rFonts w:hint="eastAsia" w:ascii="宋体" w:hAnsi="宋体" w:eastAsia="宋体" w:cs="Times New Roman"/>
          <w:color w:val="000000"/>
          <w:sz w:val="24"/>
        </w:rPr>
        <w:t>四、执行及验收标准</w:t>
      </w:r>
    </w:p>
    <w:p w14:paraId="330B300E">
      <w:pPr>
        <w:adjustRightInd w:val="0"/>
        <w:snapToGrid w:val="0"/>
        <w:spacing w:line="540" w:lineRule="exact"/>
        <w:ind w:left="405" w:leftChars="193"/>
        <w:rPr>
          <w:rFonts w:hint="eastAsia" w:ascii="宋体" w:hAnsi="宋体" w:eastAsia="宋体" w:cs="Times New Roman"/>
          <w:color w:val="000000"/>
          <w:sz w:val="24"/>
        </w:rPr>
      </w:pPr>
      <w:r>
        <w:rPr>
          <w:rFonts w:hint="eastAsia" w:ascii="宋体" w:hAnsi="宋体" w:eastAsia="宋体" w:cs="Times New Roman"/>
          <w:color w:val="000000"/>
          <w:sz w:val="24"/>
        </w:rPr>
        <w:t>工程质量标准：合格</w:t>
      </w:r>
    </w:p>
    <w:p w14:paraId="567DBE34">
      <w:pPr>
        <w:adjustRightInd w:val="0"/>
        <w:snapToGrid w:val="0"/>
        <w:spacing w:line="540" w:lineRule="exact"/>
        <w:ind w:left="405" w:leftChars="193"/>
        <w:rPr>
          <w:rFonts w:hint="eastAsia" w:ascii="宋体" w:hAnsi="宋体" w:eastAsia="宋体" w:cs="Times New Roman"/>
          <w:color w:val="000000"/>
          <w:sz w:val="24"/>
        </w:rPr>
      </w:pPr>
      <w:r>
        <w:rPr>
          <w:rFonts w:hint="eastAsia" w:ascii="宋体" w:hAnsi="宋体" w:eastAsia="宋体" w:cs="Times New Roman"/>
          <w:color w:val="000000"/>
          <w:sz w:val="24"/>
        </w:rPr>
        <w:t>施工现场安全生产标准化管理等级：达标</w:t>
      </w:r>
    </w:p>
    <w:p w14:paraId="296C6D6C">
      <w:pPr>
        <w:adjustRightInd w:val="0"/>
        <w:snapToGrid w:val="0"/>
        <w:spacing w:line="540" w:lineRule="exact"/>
        <w:ind w:left="405" w:leftChars="193"/>
        <w:rPr>
          <w:rFonts w:hint="eastAsia" w:ascii="宋体" w:hAnsi="宋体" w:eastAsia="宋体" w:cs="Times New Roman"/>
          <w:color w:val="000000"/>
          <w:sz w:val="24"/>
        </w:rPr>
      </w:pPr>
      <w:r>
        <w:rPr>
          <w:rFonts w:hint="eastAsia" w:ascii="宋体" w:hAnsi="宋体" w:eastAsia="宋体" w:cs="Times New Roman"/>
          <w:color w:val="000000"/>
          <w:sz w:val="24"/>
        </w:rPr>
        <w:t>详见《第五章合同条款》附件1地下停车场交通安全设施技术标准和要求。</w:t>
      </w:r>
    </w:p>
    <w:p w14:paraId="26F162EF">
      <w:pPr>
        <w:adjustRightInd w:val="0"/>
        <w:snapToGrid w:val="0"/>
        <w:spacing w:line="540" w:lineRule="exact"/>
        <w:rPr>
          <w:rFonts w:hint="eastAsia" w:ascii="宋体" w:hAnsi="宋体" w:eastAsia="宋体" w:cs="仿宋_GB2312"/>
          <w:b/>
          <w:bCs/>
          <w:color w:val="000000"/>
          <w:sz w:val="24"/>
        </w:rPr>
      </w:pPr>
      <w:r>
        <w:rPr>
          <w:rFonts w:hint="eastAsia" w:ascii="宋体" w:hAnsi="宋体" w:eastAsia="宋体" w:cs="仿宋_GB2312"/>
          <w:b/>
          <w:bCs/>
          <w:color w:val="000000"/>
          <w:sz w:val="24"/>
        </w:rPr>
        <w:t>五、合同履行期限</w:t>
      </w:r>
    </w:p>
    <w:p w14:paraId="6E42CCE1">
      <w:pPr>
        <w:adjustRightInd w:val="0"/>
        <w:snapToGrid w:val="0"/>
        <w:spacing w:line="540" w:lineRule="exact"/>
        <w:ind w:firstLine="480" w:firstLineChars="200"/>
        <w:rPr>
          <w:rFonts w:hint="eastAsia" w:ascii="宋体" w:hAnsi="宋体" w:eastAsia="宋体" w:cs="仿宋_GB2312"/>
          <w:color w:val="000000"/>
          <w:sz w:val="24"/>
        </w:rPr>
      </w:pPr>
      <w:bookmarkStart w:id="669" w:name="OLE_LINK1"/>
      <w:r>
        <w:rPr>
          <w:rFonts w:hint="eastAsia" w:ascii="宋体" w:hAnsi="宋体" w:eastAsia="宋体" w:cs="仿宋_GB2312"/>
          <w:color w:val="000000"/>
          <w:sz w:val="24"/>
        </w:rPr>
        <w:t>合同签订，</w:t>
      </w:r>
      <w:bookmarkEnd w:id="669"/>
      <w:r>
        <w:rPr>
          <w:rFonts w:hint="eastAsia" w:ascii="宋体" w:hAnsi="宋体" w:eastAsia="宋体" w:cs="仿宋_GB2312"/>
          <w:color w:val="000000"/>
          <w:sz w:val="24"/>
        </w:rPr>
        <w:t>并具备现场施工条件后1个月以内完成主体工程，45日历日内达到竣工验收标准。</w:t>
      </w:r>
    </w:p>
    <w:p w14:paraId="6A7B0EB1">
      <w:pPr>
        <w:adjustRightInd w:val="0"/>
        <w:snapToGrid w:val="0"/>
        <w:spacing w:line="540" w:lineRule="exact"/>
        <w:rPr>
          <w:rFonts w:hint="eastAsia" w:ascii="宋体" w:hAnsi="宋体" w:eastAsia="宋体" w:cs="仿宋_GB2312"/>
          <w:b/>
          <w:bCs/>
          <w:color w:val="000000"/>
          <w:sz w:val="24"/>
        </w:rPr>
      </w:pPr>
      <w:r>
        <w:rPr>
          <w:rFonts w:hint="eastAsia" w:ascii="宋体" w:hAnsi="宋体" w:eastAsia="宋体" w:cs="仿宋_GB2312"/>
          <w:b/>
          <w:bCs/>
          <w:color w:val="000000"/>
          <w:sz w:val="24"/>
        </w:rPr>
        <w:t>六、图纸及工程量清单</w:t>
      </w:r>
    </w:p>
    <w:p w14:paraId="499C2ED5">
      <w:pPr>
        <w:adjustRightInd w:val="0"/>
        <w:snapToGrid w:val="0"/>
        <w:spacing w:line="540" w:lineRule="exact"/>
        <w:ind w:firstLine="480" w:firstLineChars="200"/>
        <w:rPr>
          <w:rFonts w:hint="eastAsia" w:ascii="宋体" w:hAnsi="宋体" w:eastAsia="宋体" w:cs="仿宋_GB2312"/>
          <w:color w:val="000000"/>
          <w:sz w:val="24"/>
        </w:rPr>
      </w:pPr>
      <w:r>
        <w:rPr>
          <w:rFonts w:hint="eastAsia" w:ascii="宋体" w:hAnsi="宋体" w:eastAsia="宋体" w:cs="仿宋_GB2312"/>
          <w:color w:val="000000"/>
          <w:sz w:val="24"/>
        </w:rPr>
        <w:t>另附</w:t>
      </w:r>
    </w:p>
    <w:p w14:paraId="251482A0">
      <w:pPr>
        <w:spacing w:line="360" w:lineRule="auto"/>
        <w:jc w:val="center"/>
        <w:outlineLvl w:val="0"/>
        <w:rPr>
          <w:rFonts w:eastAsiaTheme="minorEastAsia"/>
          <w:b/>
          <w:sz w:val="36"/>
          <w:szCs w:val="36"/>
        </w:rPr>
      </w:pPr>
      <w:r>
        <w:rPr>
          <w:rFonts w:eastAsiaTheme="minorEastAsia"/>
          <w:b/>
          <w:sz w:val="36"/>
          <w:szCs w:val="36"/>
        </w:rPr>
        <w:br w:type="page"/>
      </w:r>
      <w:bookmarkStart w:id="670" w:name="_Toc29659"/>
      <w:r>
        <w:rPr>
          <w:rFonts w:eastAsiaTheme="minorEastAsia"/>
          <w:b/>
          <w:sz w:val="36"/>
          <w:szCs w:val="36"/>
        </w:rPr>
        <w:t>第五章   合同草案条款</w:t>
      </w:r>
      <w:bookmarkEnd w:id="670"/>
    </w:p>
    <w:p w14:paraId="7307928B">
      <w:pPr>
        <w:tabs>
          <w:tab w:val="left" w:pos="900"/>
          <w:tab w:val="left" w:pos="1080"/>
        </w:tabs>
        <w:snapToGrid w:val="0"/>
        <w:spacing w:line="360" w:lineRule="auto"/>
        <w:rPr>
          <w:rFonts w:eastAsiaTheme="minorEastAsia"/>
          <w:kern w:val="0"/>
          <w:sz w:val="18"/>
          <w:szCs w:val="18"/>
        </w:rPr>
      </w:pPr>
    </w:p>
    <w:p w14:paraId="7A018888">
      <w:pPr>
        <w:adjustRightInd w:val="0"/>
        <w:snapToGrid w:val="0"/>
        <w:jc w:val="center"/>
        <w:rPr>
          <w:rFonts w:hint="eastAsia" w:ascii="方正大标宋简体" w:hAnsi="方正大标宋简体" w:eastAsia="方正大标宋简体" w:cs="方正大标宋简体"/>
          <w:b w:val="0"/>
          <w:bCs/>
          <w:sz w:val="36"/>
          <w:szCs w:val="36"/>
        </w:rPr>
      </w:pPr>
      <w:r>
        <w:rPr>
          <w:rFonts w:hint="eastAsia" w:ascii="方正大标宋简体" w:hAnsi="方正大标宋简体" w:eastAsia="方正大标宋简体" w:cs="方正大标宋简体"/>
          <w:b w:val="0"/>
          <w:bCs/>
          <w:sz w:val="36"/>
          <w:szCs w:val="36"/>
        </w:rPr>
        <w:t>停车场交通安全设施安装合同</w:t>
      </w:r>
    </w:p>
    <w:p w14:paraId="718A63D3">
      <w:pPr>
        <w:adjustRightInd w:val="0"/>
        <w:snapToGrid w:val="0"/>
        <w:spacing w:line="520" w:lineRule="exact"/>
        <w:jc w:val="center"/>
        <w:rPr>
          <w:rFonts w:ascii="仿宋" w:hAnsi="仿宋" w:eastAsia="仿宋" w:cs="Times New Roman"/>
          <w:b/>
          <w:sz w:val="36"/>
          <w:szCs w:val="36"/>
        </w:rPr>
      </w:pPr>
    </w:p>
    <w:p w14:paraId="50AF5F80">
      <w:pPr>
        <w:keepNext w:val="0"/>
        <w:keepLines w:val="0"/>
        <w:pageBreakBefore w:val="0"/>
        <w:kinsoku/>
        <w:wordWrap/>
        <w:overflowPunct/>
        <w:topLinePunct w:val="0"/>
        <w:autoSpaceDE/>
        <w:autoSpaceDN/>
        <w:bidi w:val="0"/>
        <w:adjustRightInd/>
        <w:snapToGrid/>
        <w:spacing w:line="480" w:lineRule="exact"/>
        <w:textAlignment w:val="auto"/>
        <w:rPr>
          <w:rFonts w:ascii="仿宋_GB2312" w:hAnsi="仿宋_GB2312" w:eastAsia="仿宋_GB2312" w:cs="仿宋_GB2312"/>
          <w:sz w:val="24"/>
          <w:u w:val="single"/>
        </w:rPr>
      </w:pPr>
      <w:r>
        <w:rPr>
          <w:rFonts w:hint="eastAsia" w:ascii="仿宋_GB2312" w:hAnsi="仿宋_GB2312" w:eastAsia="仿宋_GB2312" w:cs="仿宋_GB2312"/>
          <w:sz w:val="24"/>
        </w:rPr>
        <w:t>甲 方（采购人）：</w:t>
      </w:r>
      <w:r>
        <w:rPr>
          <w:rFonts w:hint="eastAsia" w:ascii="仿宋_GB2312" w:hAnsi="仿宋_GB2312" w:eastAsia="仿宋_GB2312" w:cs="仿宋_GB2312"/>
          <w:sz w:val="24"/>
          <w:u w:val="single"/>
        </w:rPr>
        <w:t xml:space="preserve">北京市机关事务管理局 </w:t>
      </w:r>
    </w:p>
    <w:p w14:paraId="21B9890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ascii="仿宋_GB2312" w:hAnsi="仿宋_GB2312" w:eastAsia="仿宋_GB2312" w:cs="仿宋_GB2312"/>
          <w:kern w:val="2"/>
          <w:sz w:val="24"/>
          <w:szCs w:val="20"/>
          <w:u w:val="single"/>
          <w:lang w:val="en-US" w:eastAsia="zh-CN" w:bidi="ar-SA"/>
        </w:rPr>
      </w:pPr>
      <w:r>
        <w:rPr>
          <w:rFonts w:hint="eastAsia" w:ascii="仿宋_GB2312" w:hAnsi="仿宋_GB2312" w:eastAsia="仿宋_GB2312" w:cs="仿宋_GB2312"/>
          <w:kern w:val="2"/>
          <w:sz w:val="24"/>
          <w:szCs w:val="20"/>
          <w:lang w:val="en-US" w:eastAsia="zh-CN" w:bidi="ar-SA"/>
        </w:rPr>
        <w:t>法定代表人：</w:t>
      </w:r>
      <w:r>
        <w:rPr>
          <w:rFonts w:hint="eastAsia" w:ascii="仿宋_GB2312" w:hAnsi="仿宋_GB2312" w:eastAsia="仿宋_GB2312" w:cs="仿宋_GB2312"/>
          <w:kern w:val="2"/>
          <w:sz w:val="24"/>
          <w:szCs w:val="20"/>
          <w:u w:val="single"/>
          <w:lang w:val="en-US" w:eastAsia="zh-CN" w:bidi="ar-SA"/>
        </w:rPr>
        <w:t>周家雷</w:t>
      </w:r>
    </w:p>
    <w:p w14:paraId="5584B6E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ascii="仿宋_GB2312" w:hAnsi="仿宋_GB2312" w:eastAsia="仿宋_GB2312" w:cs="仿宋_GB2312"/>
          <w:kern w:val="2"/>
          <w:sz w:val="24"/>
          <w:szCs w:val="20"/>
          <w:u w:val="single"/>
          <w:lang w:val="en-US" w:eastAsia="zh-CN" w:bidi="ar-SA"/>
        </w:rPr>
      </w:pPr>
      <w:r>
        <w:rPr>
          <w:rFonts w:hint="eastAsia" w:ascii="仿宋_GB2312" w:hAnsi="仿宋_GB2312" w:eastAsia="仿宋_GB2312" w:cs="仿宋_GB2312"/>
          <w:kern w:val="2"/>
          <w:sz w:val="24"/>
          <w:szCs w:val="20"/>
          <w:lang w:val="en-US" w:eastAsia="zh-CN" w:bidi="ar-SA"/>
        </w:rPr>
        <w:t>统一社会信用代码：</w:t>
      </w:r>
      <w:r>
        <w:rPr>
          <w:rFonts w:hint="eastAsia" w:ascii="仿宋_GB2312" w:hAnsi="仿宋_GB2312" w:eastAsia="仿宋_GB2312" w:cs="仿宋_GB2312"/>
          <w:kern w:val="2"/>
          <w:sz w:val="24"/>
          <w:szCs w:val="20"/>
          <w:u w:val="single"/>
          <w:lang w:val="en-US" w:eastAsia="zh-CN" w:bidi="ar-SA"/>
        </w:rPr>
        <w:t>11110000MB19681282</w:t>
      </w:r>
    </w:p>
    <w:p w14:paraId="49B1B9B1">
      <w:pPr>
        <w:keepNext w:val="0"/>
        <w:keepLines w:val="0"/>
        <w:pageBreakBefore w:val="0"/>
        <w:kinsoku/>
        <w:wordWrap/>
        <w:overflowPunct/>
        <w:topLinePunct w:val="0"/>
        <w:autoSpaceDE/>
        <w:autoSpaceDN/>
        <w:bidi w:val="0"/>
        <w:adjustRightInd/>
        <w:snapToGrid/>
        <w:spacing w:line="480" w:lineRule="exact"/>
        <w:textAlignment w:val="auto"/>
        <w:rPr>
          <w:rFonts w:ascii="仿宋_GB2312" w:hAnsi="仿宋_GB2312" w:eastAsia="仿宋_GB2312" w:cs="仿宋_GB2312"/>
          <w:sz w:val="24"/>
          <w:u w:val="single"/>
        </w:rPr>
      </w:pPr>
      <w:r>
        <w:rPr>
          <w:rFonts w:hint="eastAsia" w:ascii="仿宋_GB2312" w:hAnsi="仿宋_GB2312" w:eastAsia="仿宋_GB2312" w:cs="仿宋_GB2312"/>
          <w:sz w:val="24"/>
        </w:rPr>
        <w:t>地址：</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color w:val="000000"/>
          <w:sz w:val="24"/>
          <w:u w:val="single"/>
        </w:rPr>
        <w:t>北京市通州区运河东大街57号院</w:t>
      </w:r>
    </w:p>
    <w:p w14:paraId="6203A800">
      <w:pPr>
        <w:keepNext w:val="0"/>
        <w:keepLines w:val="0"/>
        <w:pageBreakBefore w:val="0"/>
        <w:kinsoku/>
        <w:wordWrap/>
        <w:overflowPunct/>
        <w:topLinePunct w:val="0"/>
        <w:autoSpaceDE/>
        <w:autoSpaceDN/>
        <w:bidi w:val="0"/>
        <w:adjustRightInd/>
        <w:snapToGrid/>
        <w:spacing w:line="480" w:lineRule="exact"/>
        <w:textAlignment w:val="auto"/>
        <w:rPr>
          <w:rFonts w:ascii="仿宋_GB2312" w:hAnsi="仿宋_GB2312" w:eastAsia="仿宋_GB2312" w:cs="仿宋_GB2312"/>
          <w:sz w:val="24"/>
          <w:szCs w:val="21"/>
          <w:u w:val="single"/>
        </w:rPr>
      </w:pPr>
      <w:r>
        <w:rPr>
          <w:rFonts w:hint="eastAsia" w:ascii="仿宋_GB2312" w:hAnsi="仿宋_GB2312" w:eastAsia="仿宋_GB2312" w:cs="仿宋_GB2312"/>
          <w:sz w:val="24"/>
          <w:szCs w:val="21"/>
        </w:rPr>
        <w:t xml:space="preserve">联系人： </w:t>
      </w:r>
      <w:r>
        <w:rPr>
          <w:rFonts w:hint="eastAsia" w:ascii="仿宋_GB2312" w:hAnsi="仿宋_GB2312" w:eastAsia="仿宋_GB2312" w:cs="仿宋_GB2312"/>
          <w:sz w:val="24"/>
          <w:szCs w:val="21"/>
          <w:u w:val="single"/>
        </w:rPr>
        <w:t xml:space="preserve">    李欣     </w:t>
      </w:r>
    </w:p>
    <w:p w14:paraId="279D6B2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ascii="Times New Roman" w:hAnsi="Times New Roman" w:eastAsia="宋体" w:cs="Times New Roman"/>
          <w:kern w:val="2"/>
          <w:sz w:val="24"/>
          <w:szCs w:val="20"/>
          <w:lang w:val="en-US" w:eastAsia="zh-CN" w:bidi="ar-SA"/>
        </w:rPr>
      </w:pPr>
      <w:r>
        <w:rPr>
          <w:rFonts w:hint="eastAsia" w:ascii="仿宋_GB2312" w:hAnsi="仿宋_GB2312" w:eastAsia="仿宋_GB2312" w:cs="仿宋_GB2312"/>
          <w:kern w:val="2"/>
          <w:sz w:val="24"/>
          <w:szCs w:val="21"/>
          <w:lang w:val="en-US" w:eastAsia="zh-CN" w:bidi="ar-SA"/>
        </w:rPr>
        <w:t>联系电话：</w:t>
      </w:r>
      <w:r>
        <w:rPr>
          <w:rFonts w:hint="eastAsia" w:ascii="仿宋_GB2312" w:hAnsi="仿宋_GB2312" w:eastAsia="仿宋_GB2312" w:cs="仿宋_GB2312"/>
          <w:kern w:val="2"/>
          <w:sz w:val="24"/>
          <w:szCs w:val="21"/>
          <w:u w:val="single"/>
          <w:lang w:val="en-US" w:eastAsia="zh-CN" w:bidi="ar-SA"/>
        </w:rPr>
        <w:t>010-55575255</w:t>
      </w:r>
    </w:p>
    <w:p w14:paraId="386066C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ascii="仿宋_GB2312" w:hAnsi="仿宋_GB2312" w:eastAsia="仿宋_GB2312" w:cs="仿宋_GB2312"/>
          <w:kern w:val="2"/>
          <w:sz w:val="24"/>
          <w:szCs w:val="21"/>
          <w:lang w:val="en-US" w:eastAsia="zh-CN" w:bidi="ar-SA"/>
        </w:rPr>
      </w:pPr>
    </w:p>
    <w:p w14:paraId="3DDEA247">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0"/>
          <w:sz w:val="24"/>
          <w:szCs w:val="24"/>
          <w:lang w:val="en-US" w:eastAsia="zh-CN" w:bidi="ar-SA"/>
        </w:rPr>
        <w:t>乙 方（成交人）：</w:t>
      </w:r>
      <w:r>
        <w:rPr>
          <w:rFonts w:hint="eastAsia" w:ascii="仿宋_GB2312" w:hAnsi="仿宋_GB2312" w:eastAsia="仿宋_GB2312" w:cs="仿宋_GB2312"/>
          <w:kern w:val="0"/>
          <w:sz w:val="24"/>
          <w:szCs w:val="24"/>
          <w:u w:val="single"/>
          <w:lang w:val="en-US" w:eastAsia="zh-CN" w:bidi="ar-SA"/>
        </w:rPr>
        <w:t xml:space="preserve"> </w:t>
      </w:r>
      <w:r>
        <w:rPr>
          <w:rFonts w:hint="default" w:ascii="仿宋_GB2312" w:hAnsi="仿宋_GB2312" w:eastAsia="仿宋_GB2312" w:cs="仿宋_GB2312"/>
          <w:kern w:val="0"/>
          <w:sz w:val="24"/>
          <w:szCs w:val="24"/>
          <w:u w:val="single"/>
          <w:lang w:val="en-US" w:eastAsia="zh-CN" w:bidi="ar-SA"/>
        </w:rPr>
        <w:t xml:space="preserve">                           </w:t>
      </w:r>
      <w:r>
        <w:rPr>
          <w:rFonts w:hint="eastAsia" w:ascii="仿宋_GB2312" w:hAnsi="仿宋_GB2312" w:eastAsia="仿宋_GB2312" w:cs="仿宋_GB2312"/>
          <w:kern w:val="0"/>
          <w:sz w:val="24"/>
          <w:szCs w:val="24"/>
          <w:u w:val="single"/>
          <w:lang w:val="en-US" w:eastAsia="zh-CN" w:bidi="ar-SA"/>
        </w:rPr>
        <w:t xml:space="preserve">    </w:t>
      </w:r>
    </w:p>
    <w:p w14:paraId="439CE9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ascii="仿宋_GB2312" w:hAnsi="仿宋_GB2312" w:eastAsia="仿宋_GB2312" w:cs="仿宋_GB2312"/>
          <w:kern w:val="2"/>
          <w:sz w:val="24"/>
          <w:szCs w:val="20"/>
          <w:u w:val="single"/>
          <w:lang w:val="en-US" w:eastAsia="zh-CN" w:bidi="ar-SA"/>
        </w:rPr>
      </w:pPr>
      <w:r>
        <w:rPr>
          <w:rFonts w:hint="eastAsia" w:ascii="仿宋_GB2312" w:hAnsi="仿宋_GB2312" w:eastAsia="仿宋_GB2312" w:cs="仿宋_GB2312"/>
          <w:kern w:val="2"/>
          <w:sz w:val="24"/>
          <w:szCs w:val="20"/>
          <w:lang w:val="en-US" w:eastAsia="zh-CN" w:bidi="ar-SA"/>
        </w:rPr>
        <w:t>法定代表人：</w:t>
      </w:r>
      <w:r>
        <w:rPr>
          <w:rFonts w:hint="eastAsia" w:ascii="仿宋_GB2312" w:hAnsi="仿宋_GB2312" w:eastAsia="仿宋_GB2312" w:cs="仿宋_GB2312"/>
          <w:kern w:val="2"/>
          <w:sz w:val="24"/>
          <w:szCs w:val="20"/>
          <w:u w:val="single"/>
          <w:lang w:val="en-US" w:eastAsia="zh-CN" w:bidi="ar-SA"/>
        </w:rPr>
        <w:t xml:space="preserve">                                      </w:t>
      </w:r>
    </w:p>
    <w:p w14:paraId="1360E69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ascii="仿宋_GB2312" w:hAnsi="仿宋_GB2312" w:eastAsia="仿宋_GB2312" w:cs="仿宋_GB2312"/>
          <w:kern w:val="2"/>
          <w:sz w:val="24"/>
          <w:szCs w:val="20"/>
          <w:u w:val="single"/>
          <w:lang w:val="en" w:eastAsia="zh-CN" w:bidi="ar-SA"/>
        </w:rPr>
      </w:pPr>
      <w:r>
        <w:rPr>
          <w:rFonts w:hint="eastAsia" w:ascii="仿宋_GB2312" w:hAnsi="仿宋_GB2312" w:eastAsia="仿宋_GB2312" w:cs="仿宋_GB2312"/>
          <w:kern w:val="2"/>
          <w:sz w:val="24"/>
          <w:szCs w:val="20"/>
          <w:lang w:val="en-US" w:eastAsia="zh-CN" w:bidi="ar-SA"/>
        </w:rPr>
        <w:t>统一社会信用代码：</w:t>
      </w:r>
      <w:r>
        <w:rPr>
          <w:rFonts w:hint="eastAsia" w:ascii="仿宋_GB2312" w:hAnsi="仿宋_GB2312" w:eastAsia="仿宋_GB2312" w:cs="仿宋_GB2312"/>
          <w:kern w:val="2"/>
          <w:sz w:val="24"/>
          <w:szCs w:val="20"/>
          <w:u w:val="single"/>
          <w:lang w:val="en-US" w:eastAsia="zh-CN" w:bidi="ar-SA"/>
        </w:rPr>
        <w:t xml:space="preserve">                                </w:t>
      </w:r>
    </w:p>
    <w:p w14:paraId="434184B3">
      <w:pPr>
        <w:keepNext w:val="0"/>
        <w:keepLines w:val="0"/>
        <w:pageBreakBefore w:val="0"/>
        <w:widowControl/>
        <w:shd w:val="clear" w:color="auto" w:fill="FFFFFF"/>
        <w:kinsoku/>
        <w:wordWrap/>
        <w:overflowPunct/>
        <w:topLinePunct w:val="0"/>
        <w:autoSpaceDE/>
        <w:autoSpaceDN/>
        <w:bidi w:val="0"/>
        <w:adjustRightInd/>
        <w:snapToGrid/>
        <w:spacing w:line="480" w:lineRule="exact"/>
        <w:jc w:val="left"/>
        <w:textAlignment w:val="auto"/>
        <w:rPr>
          <w:rFonts w:hint="default" w:ascii="仿宋_GB2312" w:hAnsi="仿宋_GB2312" w:eastAsia="仿宋_GB2312" w:cs="仿宋_GB2312"/>
          <w:kern w:val="0"/>
          <w:sz w:val="24"/>
          <w:szCs w:val="24"/>
          <w:u w:val="single"/>
          <w:lang w:val="en-US" w:eastAsia="zh-CN" w:bidi="ar-SA"/>
        </w:rPr>
      </w:pPr>
      <w:r>
        <w:rPr>
          <w:rFonts w:hint="eastAsia" w:ascii="仿宋_GB2312" w:hAnsi="仿宋_GB2312" w:eastAsia="仿宋_GB2312" w:cs="仿宋_GB2312"/>
          <w:kern w:val="0"/>
          <w:sz w:val="24"/>
          <w:szCs w:val="24"/>
          <w:lang w:val="en-US" w:eastAsia="zh-CN" w:bidi="ar-SA"/>
        </w:rPr>
        <w:t>地址：</w:t>
      </w:r>
      <w:r>
        <w:rPr>
          <w:rFonts w:hint="eastAsia" w:ascii="仿宋_GB2312" w:hAnsi="仿宋_GB2312" w:eastAsia="仿宋_GB2312" w:cs="仿宋_GB2312"/>
          <w:kern w:val="0"/>
          <w:sz w:val="24"/>
          <w:szCs w:val="24"/>
          <w:u w:val="single"/>
          <w:lang w:val="en-US" w:eastAsia="zh-CN" w:bidi="ar-SA"/>
        </w:rPr>
        <w:t xml:space="preserve">                                            </w:t>
      </w:r>
    </w:p>
    <w:p w14:paraId="06CEC302">
      <w:pPr>
        <w:keepNext w:val="0"/>
        <w:keepLines w:val="0"/>
        <w:pageBreakBefore w:val="0"/>
        <w:kinsoku/>
        <w:wordWrap/>
        <w:overflowPunct/>
        <w:topLinePunct w:val="0"/>
        <w:autoSpaceDE/>
        <w:autoSpaceDN/>
        <w:bidi w:val="0"/>
        <w:adjustRightInd/>
        <w:snapToGrid/>
        <w:spacing w:line="480" w:lineRule="exact"/>
        <w:textAlignment w:val="auto"/>
        <w:rPr>
          <w:rFonts w:ascii="仿宋_GB2312" w:hAnsi="仿宋_GB2312" w:eastAsia="仿宋_GB2312" w:cs="仿宋_GB2312"/>
          <w:sz w:val="24"/>
          <w:szCs w:val="21"/>
        </w:rPr>
      </w:pPr>
      <w:r>
        <w:rPr>
          <w:rFonts w:hint="eastAsia" w:ascii="仿宋_GB2312" w:hAnsi="仿宋_GB2312" w:eastAsia="仿宋_GB2312" w:cs="仿宋_GB2312"/>
          <w:sz w:val="24"/>
          <w:szCs w:val="21"/>
        </w:rPr>
        <w:t>联系人：</w:t>
      </w:r>
      <w:r>
        <w:rPr>
          <w:rFonts w:hint="eastAsia" w:ascii="仿宋_GB2312" w:hAnsi="仿宋_GB2312" w:eastAsia="仿宋_GB2312" w:cs="仿宋_GB2312"/>
          <w:u w:val="single"/>
        </w:rPr>
        <w:t xml:space="preserve">                     </w:t>
      </w:r>
    </w:p>
    <w:p w14:paraId="48FAB7A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ascii="Times New Roman" w:hAnsi="Times New Roman" w:eastAsia="宋体" w:cs="Times New Roman"/>
          <w:kern w:val="2"/>
          <w:sz w:val="24"/>
          <w:szCs w:val="20"/>
          <w:lang w:val="en-US" w:eastAsia="zh-CN" w:bidi="ar-SA"/>
        </w:rPr>
      </w:pPr>
      <w:r>
        <w:rPr>
          <w:rFonts w:hint="eastAsia" w:ascii="仿宋_GB2312" w:hAnsi="仿宋_GB2312" w:eastAsia="仿宋_GB2312" w:cs="仿宋_GB2312"/>
          <w:kern w:val="2"/>
          <w:sz w:val="24"/>
          <w:szCs w:val="21"/>
          <w:lang w:val="en-US" w:eastAsia="zh-CN" w:bidi="ar-SA"/>
        </w:rPr>
        <w:t>联系电话：</w:t>
      </w:r>
      <w:r>
        <w:rPr>
          <w:rFonts w:hint="eastAsia" w:ascii="仿宋_GB2312" w:hAnsi="仿宋_GB2312" w:eastAsia="仿宋_GB2312" w:cs="仿宋_GB2312"/>
          <w:kern w:val="2"/>
          <w:sz w:val="24"/>
          <w:szCs w:val="20"/>
          <w:u w:val="single"/>
          <w:lang w:val="en-US" w:eastAsia="zh-CN" w:bidi="ar-SA"/>
        </w:rPr>
        <w:t xml:space="preserve">                </w:t>
      </w:r>
    </w:p>
    <w:p w14:paraId="704B4DF2">
      <w:pPr>
        <w:keepNext w:val="0"/>
        <w:keepLines w:val="0"/>
        <w:pageBreakBefore w:val="0"/>
        <w:widowControl w:val="0"/>
        <w:kinsoku/>
        <w:wordWrap/>
        <w:overflowPunct/>
        <w:topLinePunct w:val="0"/>
        <w:autoSpaceDE/>
        <w:autoSpaceDN/>
        <w:bidi w:val="0"/>
        <w:spacing w:line="500" w:lineRule="exact"/>
        <w:textAlignment w:val="auto"/>
        <w:rPr>
          <w:rFonts w:ascii="仿宋_GB2312" w:hAnsi="仿宋_GB2312" w:eastAsia="仿宋_GB2312" w:cs="仿宋_GB2312"/>
          <w:sz w:val="24"/>
        </w:rPr>
      </w:pPr>
    </w:p>
    <w:p w14:paraId="589FF260">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依照《中华人民共和国民法典》、《中华人民共和国建筑法》及其他有关法律、行政法规，遵循平等、自愿、公平和诚实信用的原则，双方就甲方</w:t>
      </w:r>
      <w:r>
        <w:rPr>
          <w:rFonts w:hint="eastAsia" w:ascii="仿宋" w:hAnsi="仿宋" w:eastAsia="仿宋" w:cs="Times New Roman"/>
          <w:sz w:val="24"/>
          <w:szCs w:val="21"/>
          <w:lang w:eastAsia="zh-CN"/>
        </w:rPr>
        <w:t>委托乙方</w:t>
      </w:r>
      <w:r>
        <w:rPr>
          <w:rFonts w:hint="eastAsia" w:ascii="仿宋" w:hAnsi="仿宋" w:eastAsia="仿宋" w:cs="Times New Roman"/>
          <w:sz w:val="24"/>
          <w:szCs w:val="21"/>
        </w:rPr>
        <w:t>提供</w:t>
      </w:r>
      <w:r>
        <w:rPr>
          <w:rFonts w:hint="eastAsia" w:ascii="仿宋" w:hAnsi="仿宋" w:eastAsia="仿宋" w:cs="Times New Roman"/>
          <w:sz w:val="24"/>
          <w:szCs w:val="21"/>
          <w:lang w:val="en-US" w:eastAsia="zh-CN"/>
        </w:rPr>
        <w:t>城市副中心FZX-0901-0150和0117地块</w:t>
      </w:r>
      <w:r>
        <w:rPr>
          <w:rFonts w:hint="eastAsia" w:ascii="仿宋" w:hAnsi="仿宋" w:eastAsia="仿宋" w:cs="Times New Roman"/>
          <w:sz w:val="24"/>
          <w:szCs w:val="21"/>
        </w:rPr>
        <w:t>安装服务事宜协商一致，订立本合同。</w:t>
      </w:r>
    </w:p>
    <w:p w14:paraId="589C8D4F">
      <w:pPr>
        <w:keepNext w:val="0"/>
        <w:keepLines w:val="0"/>
        <w:pageBreakBefore w:val="0"/>
        <w:widowControl w:val="0"/>
        <w:kinsoku/>
        <w:wordWrap/>
        <w:overflowPunct/>
        <w:topLinePunct w:val="0"/>
        <w:autoSpaceDE/>
        <w:autoSpaceDN/>
        <w:bidi w:val="0"/>
        <w:spacing w:line="520" w:lineRule="exact"/>
        <w:ind w:firstLine="482" w:firstLineChars="200"/>
        <w:textAlignment w:val="auto"/>
        <w:rPr>
          <w:rFonts w:ascii="仿宋" w:hAnsi="仿宋" w:eastAsia="仿宋" w:cs="Times New Roman"/>
          <w:sz w:val="24"/>
          <w:szCs w:val="21"/>
        </w:rPr>
      </w:pPr>
      <w:r>
        <w:rPr>
          <w:rFonts w:hint="eastAsia" w:ascii="仿宋" w:hAnsi="仿宋" w:eastAsia="仿宋" w:cs="Times New Roman"/>
          <w:b/>
          <w:sz w:val="24"/>
          <w:szCs w:val="21"/>
        </w:rPr>
        <w:t>一、项目名称：</w:t>
      </w:r>
      <w:r>
        <w:rPr>
          <w:rFonts w:hint="eastAsia" w:ascii="仿宋" w:hAnsi="仿宋" w:eastAsia="仿宋" w:cs="Times New Roman"/>
          <w:sz w:val="24"/>
          <w:szCs w:val="21"/>
          <w:lang w:val="en-US" w:eastAsia="zh-CN"/>
        </w:rPr>
        <w:t>城市副中心FZX-0901-0150和0117地块</w:t>
      </w:r>
      <w:r>
        <w:rPr>
          <w:rFonts w:hint="eastAsia" w:ascii="仿宋" w:hAnsi="仿宋" w:eastAsia="仿宋" w:cs="Times New Roman"/>
          <w:sz w:val="24"/>
          <w:szCs w:val="21"/>
        </w:rPr>
        <w:t>停车场交通安全设施项目</w:t>
      </w:r>
    </w:p>
    <w:p w14:paraId="27BE5A23">
      <w:pPr>
        <w:keepNext w:val="0"/>
        <w:keepLines w:val="0"/>
        <w:pageBreakBefore w:val="0"/>
        <w:widowControl w:val="0"/>
        <w:kinsoku/>
        <w:wordWrap/>
        <w:overflowPunct/>
        <w:topLinePunct w:val="0"/>
        <w:autoSpaceDE/>
        <w:autoSpaceDN/>
        <w:bidi w:val="0"/>
        <w:adjustRightInd w:val="0"/>
        <w:snapToGrid w:val="0"/>
        <w:spacing w:line="520" w:lineRule="exact"/>
        <w:ind w:firstLine="482" w:firstLineChars="200"/>
        <w:textAlignment w:val="auto"/>
        <w:rPr>
          <w:rFonts w:ascii="仿宋" w:hAnsi="仿宋" w:eastAsia="仿宋" w:cs="Times New Roman"/>
          <w:sz w:val="24"/>
          <w:szCs w:val="21"/>
        </w:rPr>
      </w:pPr>
      <w:r>
        <w:rPr>
          <w:rFonts w:hint="eastAsia" w:ascii="仿宋" w:hAnsi="仿宋" w:eastAsia="仿宋" w:cs="Times New Roman"/>
          <w:b/>
          <w:sz w:val="24"/>
          <w:szCs w:val="21"/>
        </w:rPr>
        <w:t>二、项目地址：</w:t>
      </w:r>
      <w:r>
        <w:rPr>
          <w:rFonts w:hint="eastAsia" w:ascii="仿宋" w:hAnsi="仿宋" w:eastAsia="仿宋" w:cs="Times New Roman"/>
          <w:sz w:val="24"/>
          <w:szCs w:val="21"/>
        </w:rPr>
        <w:t>北京城市副中心行政办公区</w:t>
      </w:r>
    </w:p>
    <w:p w14:paraId="7C2D7EAF">
      <w:pPr>
        <w:keepNext w:val="0"/>
        <w:keepLines w:val="0"/>
        <w:pageBreakBefore w:val="0"/>
        <w:widowControl w:val="0"/>
        <w:kinsoku/>
        <w:wordWrap/>
        <w:overflowPunct/>
        <w:topLinePunct w:val="0"/>
        <w:autoSpaceDE/>
        <w:autoSpaceDN/>
        <w:bidi w:val="0"/>
        <w:spacing w:line="520" w:lineRule="exact"/>
        <w:ind w:firstLine="482" w:firstLineChars="200"/>
        <w:textAlignment w:val="auto"/>
        <w:rPr>
          <w:rFonts w:ascii="仿宋" w:hAnsi="仿宋" w:eastAsia="仿宋" w:cs="Times New Roman"/>
          <w:sz w:val="24"/>
          <w:szCs w:val="21"/>
        </w:rPr>
      </w:pPr>
      <w:r>
        <w:rPr>
          <w:rFonts w:hint="eastAsia" w:ascii="仿宋" w:hAnsi="仿宋" w:eastAsia="仿宋" w:cs="Times New Roman"/>
          <w:b/>
          <w:sz w:val="24"/>
          <w:szCs w:val="21"/>
        </w:rPr>
        <w:t>三、项目内容：</w:t>
      </w:r>
      <w:bookmarkStart w:id="671" w:name="_Hlk510183013"/>
      <w:r>
        <w:rPr>
          <w:rFonts w:hint="eastAsia" w:ascii="仿宋" w:hAnsi="仿宋" w:eastAsia="仿宋" w:cs="Times New Roman"/>
          <w:sz w:val="24"/>
          <w:szCs w:val="21"/>
          <w:lang w:val="en-US" w:eastAsia="zh-CN"/>
        </w:rPr>
        <w:t>城市副中心FZX-0901-0150和0117地块停车场</w:t>
      </w:r>
      <w:r>
        <w:rPr>
          <w:rFonts w:hint="eastAsia" w:ascii="仿宋" w:hAnsi="仿宋" w:eastAsia="仿宋" w:cs="Times New Roman"/>
          <w:sz w:val="24"/>
          <w:szCs w:val="21"/>
        </w:rPr>
        <w:t>交通安全设施，共</w:t>
      </w:r>
      <w:r>
        <w:rPr>
          <w:rFonts w:hint="eastAsia" w:ascii="仿宋" w:hAnsi="仿宋" w:eastAsia="仿宋" w:cs="Times New Roman"/>
          <w:sz w:val="24"/>
          <w:szCs w:val="21"/>
          <w:lang w:val="en-US" w:eastAsia="zh-CN"/>
        </w:rPr>
        <w:t>857个</w:t>
      </w:r>
      <w:r>
        <w:rPr>
          <w:rFonts w:hint="eastAsia" w:ascii="仿宋" w:hAnsi="仿宋" w:eastAsia="仿宋" w:cs="Times New Roman"/>
          <w:sz w:val="24"/>
          <w:szCs w:val="21"/>
        </w:rPr>
        <w:t>车位。</w:t>
      </w:r>
    </w:p>
    <w:bookmarkEnd w:id="671"/>
    <w:p w14:paraId="16297C32">
      <w:pPr>
        <w:keepNext w:val="0"/>
        <w:keepLines w:val="0"/>
        <w:pageBreakBefore w:val="0"/>
        <w:widowControl w:val="0"/>
        <w:kinsoku/>
        <w:wordWrap/>
        <w:overflowPunct/>
        <w:topLinePunct w:val="0"/>
        <w:autoSpaceDE/>
        <w:autoSpaceDN/>
        <w:bidi w:val="0"/>
        <w:spacing w:line="520" w:lineRule="exact"/>
        <w:ind w:firstLine="482" w:firstLineChars="200"/>
        <w:textAlignment w:val="auto"/>
        <w:rPr>
          <w:rFonts w:ascii="仿宋" w:hAnsi="仿宋" w:eastAsia="仿宋" w:cs="Times New Roman"/>
          <w:b/>
          <w:sz w:val="24"/>
          <w:szCs w:val="21"/>
        </w:rPr>
      </w:pPr>
      <w:r>
        <w:rPr>
          <w:rFonts w:hint="eastAsia" w:ascii="仿宋" w:hAnsi="仿宋" w:eastAsia="仿宋" w:cs="Times New Roman"/>
          <w:b/>
          <w:sz w:val="24"/>
          <w:szCs w:val="21"/>
        </w:rPr>
        <w:t>四、项目技术要求</w:t>
      </w:r>
    </w:p>
    <w:p w14:paraId="0C017C37">
      <w:pPr>
        <w:keepNext w:val="0"/>
        <w:keepLines w:val="0"/>
        <w:pageBreakBefore w:val="0"/>
        <w:widowControl w:val="0"/>
        <w:tabs>
          <w:tab w:val="left" w:pos="810"/>
        </w:tabs>
        <w:kinsoku/>
        <w:wordWrap/>
        <w:overflowPunct/>
        <w:topLinePunct w:val="0"/>
        <w:autoSpaceDE/>
        <w:autoSpaceDN/>
        <w:bidi w:val="0"/>
        <w:spacing w:line="520" w:lineRule="exact"/>
        <w:ind w:firstLine="480" w:firstLineChars="200"/>
        <w:textAlignment w:val="auto"/>
        <w:rPr>
          <w:rFonts w:hint="eastAsia" w:ascii="仿宋" w:hAnsi="仿宋" w:eastAsia="仿宋" w:cs="Times New Roman"/>
          <w:sz w:val="24"/>
          <w:szCs w:val="21"/>
        </w:rPr>
      </w:pPr>
      <w:r>
        <w:rPr>
          <w:rFonts w:hint="eastAsia" w:ascii="仿宋" w:hAnsi="仿宋" w:eastAsia="仿宋" w:cs="Times New Roman"/>
          <w:sz w:val="24"/>
          <w:szCs w:val="21"/>
        </w:rPr>
        <w:t>乙方按甲方确认后的施工图纸和工程量清单要求进行施工。</w:t>
      </w:r>
      <w:r>
        <w:rPr>
          <w:rFonts w:hint="eastAsia" w:ascii="仿宋" w:hAnsi="仿宋" w:eastAsia="仿宋" w:cs="仿宋"/>
          <w:bCs/>
          <w:sz w:val="24"/>
          <w:szCs w:val="21"/>
        </w:rPr>
        <w:t>工程路面标线所用材料应符合《路面标</w:t>
      </w:r>
      <w:r>
        <w:rPr>
          <w:rFonts w:hint="eastAsia" w:ascii="仿宋" w:hAnsi="仿宋" w:eastAsia="仿宋" w:cs="Times New Roman"/>
          <w:sz w:val="24"/>
          <w:szCs w:val="21"/>
        </w:rPr>
        <w:t>线涂料》（</w:t>
      </w:r>
      <w:r>
        <w:rPr>
          <w:rFonts w:hint="eastAsia" w:ascii="仿宋" w:hAnsi="仿宋" w:eastAsia="仿宋" w:cs="Times New Roman"/>
          <w:sz w:val="24"/>
          <w:szCs w:val="21"/>
          <w:lang w:eastAsia="zh-CN"/>
        </w:rPr>
        <w:t>JT/T 280-2022</w:t>
      </w:r>
      <w:r>
        <w:rPr>
          <w:rFonts w:hint="eastAsia" w:ascii="仿宋" w:hAnsi="仿宋" w:eastAsia="仿宋" w:cs="Times New Roman"/>
          <w:sz w:val="24"/>
          <w:szCs w:val="21"/>
        </w:rPr>
        <w:t>）的规定。路面标线的设置、颜色、形状，应符合图纸和《道路交通标志和标线》（GB 5768.1—2025</w:t>
      </w:r>
      <w:r>
        <w:rPr>
          <w:rFonts w:hint="eastAsia" w:ascii="仿宋" w:hAnsi="仿宋" w:eastAsia="仿宋" w:cs="Times New Roman"/>
          <w:sz w:val="24"/>
          <w:szCs w:val="21"/>
          <w:lang w:val="en-US" w:eastAsia="zh-CN"/>
        </w:rPr>
        <w:t>/</w:t>
      </w:r>
      <w:r>
        <w:rPr>
          <w:rFonts w:hint="eastAsia" w:ascii="仿宋" w:hAnsi="仿宋" w:eastAsia="仿宋" w:cs="Times New Roman"/>
          <w:sz w:val="24"/>
          <w:szCs w:val="21"/>
        </w:rPr>
        <w:t>GB 5768.2—2022</w:t>
      </w:r>
      <w:r>
        <w:rPr>
          <w:rFonts w:hint="eastAsia" w:ascii="仿宋" w:hAnsi="仿宋" w:eastAsia="仿宋" w:cs="Times New Roman"/>
          <w:sz w:val="24"/>
          <w:szCs w:val="21"/>
          <w:lang w:val="en-US" w:eastAsia="zh-CN"/>
        </w:rPr>
        <w:t>/</w:t>
      </w:r>
      <w:r>
        <w:rPr>
          <w:rFonts w:hint="eastAsia" w:ascii="仿宋" w:hAnsi="仿宋" w:eastAsia="仿宋" w:cs="Times New Roman"/>
          <w:sz w:val="24"/>
          <w:szCs w:val="21"/>
        </w:rPr>
        <w:t>GB 5768.3—2009）及《道路交通标线质量要求和检测方法》（</w:t>
      </w:r>
      <w:r>
        <w:rPr>
          <w:rFonts w:hint="eastAsia" w:ascii="仿宋" w:hAnsi="仿宋" w:eastAsia="仿宋" w:cs="Times New Roman"/>
          <w:sz w:val="24"/>
          <w:szCs w:val="21"/>
          <w:lang w:eastAsia="zh-CN"/>
        </w:rPr>
        <w:t xml:space="preserve"> GB/T 16311-2024</w:t>
      </w:r>
      <w:r>
        <w:rPr>
          <w:rFonts w:hint="eastAsia" w:ascii="仿宋" w:hAnsi="仿宋" w:eastAsia="仿宋" w:cs="Times New Roman"/>
          <w:sz w:val="24"/>
          <w:szCs w:val="21"/>
        </w:rPr>
        <w:t>）标准的规定。</w:t>
      </w:r>
    </w:p>
    <w:p w14:paraId="4198427E">
      <w:pPr>
        <w:keepNext w:val="0"/>
        <w:keepLines w:val="0"/>
        <w:pageBreakBefore w:val="0"/>
        <w:widowControl w:val="0"/>
        <w:kinsoku/>
        <w:wordWrap/>
        <w:overflowPunct/>
        <w:topLinePunct w:val="0"/>
        <w:autoSpaceDE/>
        <w:autoSpaceDN/>
        <w:bidi w:val="0"/>
        <w:spacing w:line="520" w:lineRule="exact"/>
        <w:ind w:firstLine="482" w:firstLineChars="200"/>
        <w:jc w:val="both"/>
        <w:textAlignment w:val="auto"/>
        <w:rPr>
          <w:rFonts w:ascii="仿宋" w:hAnsi="仿宋" w:eastAsia="仿宋" w:cs="Times New Roman"/>
          <w:b/>
          <w:kern w:val="2"/>
          <w:sz w:val="24"/>
          <w:szCs w:val="21"/>
          <w:lang w:val="en-US" w:eastAsia="zh-CN" w:bidi="ar-SA"/>
        </w:rPr>
      </w:pPr>
      <w:r>
        <w:rPr>
          <w:rFonts w:hint="eastAsia" w:ascii="仿宋" w:hAnsi="仿宋" w:eastAsia="仿宋" w:cs="Times New Roman"/>
          <w:b/>
          <w:kern w:val="2"/>
          <w:sz w:val="24"/>
          <w:szCs w:val="21"/>
          <w:lang w:val="en-US" w:eastAsia="zh-CN" w:bidi="ar-SA"/>
        </w:rPr>
        <w:t>五、工期</w:t>
      </w:r>
    </w:p>
    <w:p w14:paraId="0B1BDD12">
      <w:pPr>
        <w:keepNext w:val="0"/>
        <w:keepLines w:val="0"/>
        <w:pageBreakBefore w:val="0"/>
        <w:widowControl w:val="0"/>
        <w:kinsoku/>
        <w:wordWrap/>
        <w:overflowPunct/>
        <w:topLinePunct w:val="0"/>
        <w:autoSpaceDE/>
        <w:autoSpaceDN/>
        <w:bidi w:val="0"/>
        <w:spacing w:line="520" w:lineRule="exact"/>
        <w:ind w:firstLine="480" w:firstLineChars="200"/>
        <w:jc w:val="both"/>
        <w:textAlignment w:val="auto"/>
        <w:rPr>
          <w:rFonts w:hint="eastAsia" w:ascii="仿宋" w:hAnsi="仿宋" w:eastAsia="仿宋" w:cs="Times New Roman"/>
          <w:kern w:val="2"/>
          <w:sz w:val="24"/>
          <w:szCs w:val="21"/>
          <w:lang w:val="en-US" w:eastAsia="zh-CN" w:bidi="ar-SA"/>
        </w:rPr>
      </w:pPr>
      <w:r>
        <w:rPr>
          <w:rFonts w:hint="eastAsia" w:ascii="仿宋" w:hAnsi="仿宋" w:eastAsia="仿宋" w:cs="Times New Roman"/>
          <w:kern w:val="2"/>
          <w:sz w:val="24"/>
          <w:szCs w:val="21"/>
          <w:lang w:val="en-US" w:eastAsia="zh-CN" w:bidi="ar-SA"/>
        </w:rPr>
        <w:t>本项目自具备现场施工条件后1个月以内完成主体工程，45日历日内达到竣工验收标准。（工期如有变动，以甲方书面通知为准）。</w:t>
      </w:r>
    </w:p>
    <w:p w14:paraId="224E9CEF">
      <w:pPr>
        <w:keepNext w:val="0"/>
        <w:keepLines w:val="0"/>
        <w:pageBreakBefore w:val="0"/>
        <w:widowControl w:val="0"/>
        <w:kinsoku/>
        <w:wordWrap/>
        <w:overflowPunct/>
        <w:topLinePunct w:val="0"/>
        <w:autoSpaceDE/>
        <w:autoSpaceDN/>
        <w:bidi w:val="0"/>
        <w:spacing w:line="520" w:lineRule="exact"/>
        <w:ind w:firstLine="482" w:firstLineChars="200"/>
        <w:jc w:val="both"/>
        <w:textAlignment w:val="auto"/>
        <w:rPr>
          <w:rFonts w:hint="eastAsia" w:ascii="仿宋" w:hAnsi="仿宋" w:eastAsia="仿宋" w:cs="Times New Roman"/>
          <w:b/>
          <w:kern w:val="2"/>
          <w:sz w:val="24"/>
          <w:szCs w:val="21"/>
          <w:lang w:val="en-US" w:eastAsia="zh-CN" w:bidi="ar-SA"/>
        </w:rPr>
      </w:pPr>
      <w:r>
        <w:rPr>
          <w:rFonts w:hint="eastAsia" w:ascii="仿宋" w:hAnsi="仿宋" w:eastAsia="仿宋" w:cs="Times New Roman"/>
          <w:b/>
          <w:kern w:val="2"/>
          <w:sz w:val="24"/>
          <w:szCs w:val="21"/>
          <w:lang w:val="en-US" w:eastAsia="zh-CN" w:bidi="ar-SA"/>
        </w:rPr>
        <w:t>六、承包方式</w:t>
      </w:r>
    </w:p>
    <w:p w14:paraId="38A1CBFF">
      <w:pPr>
        <w:keepNext w:val="0"/>
        <w:keepLines w:val="0"/>
        <w:pageBreakBefore w:val="0"/>
        <w:widowControl w:val="0"/>
        <w:kinsoku/>
        <w:wordWrap/>
        <w:overflowPunct/>
        <w:topLinePunct w:val="0"/>
        <w:autoSpaceDE/>
        <w:autoSpaceDN/>
        <w:bidi w:val="0"/>
        <w:spacing w:line="520" w:lineRule="exact"/>
        <w:ind w:firstLine="420" w:firstLineChars="0"/>
        <w:jc w:val="both"/>
        <w:textAlignment w:val="auto"/>
        <w:rPr>
          <w:rFonts w:ascii="仿宋" w:hAnsi="仿宋" w:eastAsia="仿宋" w:cs="Times New Roman"/>
          <w:kern w:val="2"/>
          <w:sz w:val="24"/>
          <w:szCs w:val="21"/>
          <w:lang w:val="en-US" w:eastAsia="zh-CN" w:bidi="ar-SA"/>
        </w:rPr>
      </w:pPr>
      <w:r>
        <w:rPr>
          <w:rFonts w:hint="eastAsia" w:ascii="仿宋" w:hAnsi="仿宋" w:eastAsia="仿宋" w:cs="Times New Roman"/>
          <w:kern w:val="2"/>
          <w:sz w:val="24"/>
          <w:szCs w:val="21"/>
          <w:lang w:val="en-US" w:eastAsia="zh-CN" w:bidi="ar-SA"/>
        </w:rPr>
        <w:t>本合同为乙方包工、包料、包安装、包风险、包保修、包税金的承包方式。</w:t>
      </w:r>
    </w:p>
    <w:p w14:paraId="2719772C">
      <w:pPr>
        <w:keepNext w:val="0"/>
        <w:keepLines w:val="0"/>
        <w:pageBreakBefore w:val="0"/>
        <w:widowControl w:val="0"/>
        <w:kinsoku/>
        <w:wordWrap/>
        <w:overflowPunct/>
        <w:topLinePunct w:val="0"/>
        <w:autoSpaceDE/>
        <w:autoSpaceDN/>
        <w:bidi w:val="0"/>
        <w:spacing w:line="520" w:lineRule="exact"/>
        <w:ind w:firstLine="420" w:firstLineChars="0"/>
        <w:jc w:val="both"/>
        <w:textAlignment w:val="auto"/>
        <w:rPr>
          <w:rFonts w:ascii="仿宋" w:hAnsi="仿宋" w:eastAsia="仿宋" w:cs="Times New Roman"/>
          <w:b/>
          <w:kern w:val="2"/>
          <w:sz w:val="24"/>
          <w:szCs w:val="21"/>
          <w:lang w:val="en-US" w:eastAsia="zh-CN" w:bidi="ar-SA"/>
        </w:rPr>
      </w:pPr>
      <w:r>
        <w:rPr>
          <w:rFonts w:hint="eastAsia" w:ascii="仿宋" w:hAnsi="仿宋" w:eastAsia="仿宋" w:cs="Times New Roman"/>
          <w:b/>
          <w:kern w:val="2"/>
          <w:sz w:val="24"/>
          <w:szCs w:val="21"/>
          <w:lang w:val="en-US" w:eastAsia="zh-CN" w:bidi="ar-SA"/>
        </w:rPr>
        <w:t>七、合同价款及付款方式</w:t>
      </w:r>
    </w:p>
    <w:p w14:paraId="0DFF4EE9">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eastAsia" w:ascii="仿宋" w:hAnsi="仿宋" w:eastAsia="仿宋" w:cs="Times New Roman"/>
          <w:sz w:val="24"/>
          <w:szCs w:val="21"/>
          <w:lang w:eastAsia="zh-CN"/>
        </w:rPr>
      </w:pPr>
      <w:r>
        <w:rPr>
          <w:rFonts w:hint="eastAsia" w:ascii="仿宋" w:hAnsi="仿宋" w:eastAsia="仿宋" w:cs="Times New Roman"/>
          <w:sz w:val="24"/>
          <w:szCs w:val="21"/>
        </w:rPr>
        <w:t>（一）本项目总价款（含税）为人民币</w:t>
      </w:r>
      <w:r>
        <w:rPr>
          <w:rFonts w:hint="eastAsia" w:ascii="仿宋" w:hAnsi="仿宋" w:eastAsia="仿宋" w:cs="Times New Roman"/>
          <w:sz w:val="24"/>
          <w:szCs w:val="21"/>
          <w:u w:val="single"/>
          <w:lang w:val="en-US" w:eastAsia="zh-CN"/>
        </w:rPr>
        <w:t xml:space="preserve">        </w:t>
      </w:r>
      <w:r>
        <w:rPr>
          <w:rFonts w:hint="eastAsia" w:ascii="仿宋" w:hAnsi="仿宋" w:eastAsia="仿宋" w:cs="Times New Roman"/>
          <w:sz w:val="24"/>
          <w:szCs w:val="21"/>
          <w:lang w:val="en-US" w:eastAsia="zh-CN"/>
        </w:rPr>
        <w:t>元</w:t>
      </w:r>
      <w:r>
        <w:rPr>
          <w:rFonts w:hint="eastAsia" w:ascii="仿宋" w:hAnsi="仿宋" w:eastAsia="仿宋" w:cs="Times New Roman"/>
          <w:sz w:val="24"/>
          <w:szCs w:val="21"/>
        </w:rPr>
        <w:t>（大写</w:t>
      </w:r>
      <w:r>
        <w:rPr>
          <w:rFonts w:hint="eastAsia" w:ascii="仿宋" w:hAnsi="仿宋" w:eastAsia="仿宋" w:cs="Times New Roman"/>
          <w:sz w:val="24"/>
          <w:szCs w:val="21"/>
          <w:lang w:eastAsia="zh-CN"/>
        </w:rPr>
        <w:t>：</w:t>
      </w:r>
      <w:r>
        <w:rPr>
          <w:rFonts w:hint="eastAsia" w:ascii="仿宋" w:hAnsi="仿宋" w:eastAsia="仿宋" w:cs="Times New Roman"/>
          <w:sz w:val="24"/>
          <w:szCs w:val="21"/>
          <w:u w:val="single"/>
        </w:rPr>
        <w:t xml:space="preserve">           </w:t>
      </w:r>
      <w:r>
        <w:rPr>
          <w:rFonts w:hint="eastAsia" w:ascii="仿宋" w:hAnsi="仿宋" w:eastAsia="仿宋" w:cs="Times New Roman"/>
          <w:sz w:val="24"/>
          <w:szCs w:val="21"/>
        </w:rPr>
        <w:t>元）。</w:t>
      </w:r>
      <w:r>
        <w:rPr>
          <w:rFonts w:hint="eastAsia" w:ascii="仿宋" w:hAnsi="仿宋" w:eastAsia="仿宋" w:cs="Times New Roman"/>
          <w:sz w:val="24"/>
          <w:szCs w:val="21"/>
          <w:lang w:eastAsia="zh-CN"/>
        </w:rPr>
        <w:t>该金额包含乙方因履行本合同可能产生的全部费用，除此之外，甲方无需再向乙方支付任何费用。</w:t>
      </w:r>
    </w:p>
    <w:p w14:paraId="4BB47112">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（二）付款方式：甲方将以转账支票或电汇方式支付，每次支付费用前，乙方应先行开具等额增值税普通发票，否则，甲方有权顺延付款。</w:t>
      </w:r>
    </w:p>
    <w:p w14:paraId="31206C6A">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eastAsia" w:ascii="仿宋" w:hAnsi="仿宋" w:eastAsia="仿宋" w:cs="Times New Roman"/>
          <w:sz w:val="24"/>
          <w:szCs w:val="21"/>
        </w:rPr>
      </w:pPr>
      <w:r>
        <w:rPr>
          <w:rFonts w:hint="eastAsia" w:ascii="仿宋" w:hAnsi="仿宋" w:eastAsia="仿宋" w:cs="Times New Roman"/>
          <w:sz w:val="24"/>
          <w:szCs w:val="21"/>
        </w:rPr>
        <w:t>1.本合同签订且甲方预算资金到位并获准支付之日起1</w:t>
      </w:r>
      <w:r>
        <w:rPr>
          <w:rFonts w:hint="eastAsia" w:ascii="仿宋" w:hAnsi="仿宋" w:eastAsia="仿宋" w:cs="Times New Roman"/>
          <w:sz w:val="24"/>
          <w:szCs w:val="21"/>
          <w:lang w:val="en-US" w:eastAsia="zh-CN"/>
        </w:rPr>
        <w:t>0</w:t>
      </w:r>
      <w:r>
        <w:rPr>
          <w:rFonts w:hint="eastAsia" w:ascii="仿宋" w:hAnsi="仿宋" w:eastAsia="仿宋" w:cs="Times New Roman"/>
          <w:sz w:val="24"/>
          <w:szCs w:val="21"/>
        </w:rPr>
        <w:t>个工作日内</w:t>
      </w:r>
      <w:r>
        <w:rPr>
          <w:rFonts w:hint="eastAsia" w:ascii="仿宋" w:hAnsi="仿宋" w:eastAsia="仿宋" w:cs="Times New Roman"/>
          <w:sz w:val="24"/>
          <w:szCs w:val="21"/>
          <w:lang w:eastAsia="zh-CN"/>
        </w:rPr>
        <w:t>，</w:t>
      </w:r>
      <w:r>
        <w:rPr>
          <w:rFonts w:hint="eastAsia" w:ascii="仿宋" w:hAnsi="仿宋" w:eastAsia="仿宋" w:cs="Times New Roman"/>
          <w:sz w:val="24"/>
          <w:szCs w:val="21"/>
        </w:rPr>
        <w:t>收到乙方开具的发票</w:t>
      </w:r>
      <w:r>
        <w:rPr>
          <w:rFonts w:hint="eastAsia" w:ascii="仿宋" w:hAnsi="仿宋" w:eastAsia="仿宋" w:cs="Times New Roman"/>
          <w:sz w:val="24"/>
          <w:szCs w:val="21"/>
          <w:lang w:eastAsia="zh-CN"/>
        </w:rPr>
        <w:t>后</w:t>
      </w:r>
      <w:r>
        <w:rPr>
          <w:rFonts w:hint="eastAsia" w:ascii="仿宋" w:hAnsi="仿宋" w:eastAsia="仿宋" w:cs="Times New Roman"/>
          <w:sz w:val="24"/>
          <w:szCs w:val="21"/>
        </w:rPr>
        <w:t>，甲方向乙方支付首付款，首付款为合同总金额的30%。同时乙方向甲方以现金、转账或履约保函的方式缴纳合同总金额的3%作为履约保证金。</w:t>
      </w:r>
    </w:p>
    <w:p w14:paraId="5B9A99CC">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eastAsia" w:ascii="仿宋" w:hAnsi="仿宋" w:eastAsia="仿宋" w:cs="Times New Roman"/>
          <w:sz w:val="24"/>
          <w:szCs w:val="21"/>
        </w:rPr>
      </w:pPr>
      <w:r>
        <w:rPr>
          <w:rFonts w:hint="eastAsia" w:ascii="仿宋" w:hAnsi="仿宋" w:eastAsia="仿宋" w:cs="Times New Roman"/>
          <w:sz w:val="24"/>
          <w:szCs w:val="21"/>
        </w:rPr>
        <w:t>项目竣工验收合格</w:t>
      </w:r>
      <w:r>
        <w:rPr>
          <w:rFonts w:hint="eastAsia" w:ascii="仿宋" w:hAnsi="仿宋" w:eastAsia="仿宋" w:cs="Times New Roman"/>
          <w:sz w:val="24"/>
          <w:szCs w:val="21"/>
          <w:lang w:val="en-US" w:eastAsia="zh-CN"/>
        </w:rPr>
        <w:t>并获准支付之日起后10个工作日内，收到乙方开具的发票，</w:t>
      </w:r>
      <w:r>
        <w:rPr>
          <w:rFonts w:hint="eastAsia" w:ascii="仿宋" w:hAnsi="仿宋" w:eastAsia="仿宋" w:cs="Times New Roman"/>
          <w:sz w:val="24"/>
          <w:szCs w:val="21"/>
        </w:rPr>
        <w:t>甲方</w:t>
      </w:r>
      <w:r>
        <w:rPr>
          <w:rFonts w:hint="eastAsia" w:ascii="仿宋" w:hAnsi="仿宋" w:eastAsia="仿宋" w:cs="Times New Roman"/>
          <w:sz w:val="24"/>
          <w:szCs w:val="21"/>
          <w:lang w:eastAsia="zh-CN"/>
        </w:rPr>
        <w:t>按照结算确认的金额</w:t>
      </w:r>
      <w:r>
        <w:rPr>
          <w:rFonts w:hint="eastAsia" w:ascii="仿宋" w:hAnsi="仿宋" w:eastAsia="仿宋" w:cs="Times New Roman"/>
          <w:sz w:val="24"/>
          <w:szCs w:val="21"/>
        </w:rPr>
        <w:t>向乙方支付</w:t>
      </w:r>
      <w:r>
        <w:rPr>
          <w:rFonts w:hint="eastAsia" w:ascii="仿宋" w:hAnsi="仿宋" w:eastAsia="仿宋" w:cs="Times New Roman"/>
          <w:sz w:val="24"/>
          <w:szCs w:val="21"/>
          <w:lang w:eastAsia="zh-CN"/>
        </w:rPr>
        <w:t>尾款</w:t>
      </w:r>
      <w:r>
        <w:rPr>
          <w:rFonts w:hint="eastAsia" w:ascii="仿宋" w:hAnsi="仿宋" w:eastAsia="仿宋" w:cs="Times New Roman"/>
          <w:sz w:val="24"/>
          <w:szCs w:val="21"/>
        </w:rPr>
        <w:t>。同时将履约保证金转为质保金。待项目交付使用一年质保期满后，如无质量问题，甲方将</w:t>
      </w:r>
      <w:r>
        <w:rPr>
          <w:rFonts w:hint="eastAsia" w:ascii="仿宋" w:hAnsi="仿宋" w:eastAsia="仿宋" w:cs="Times New Roman"/>
          <w:sz w:val="24"/>
          <w:szCs w:val="21"/>
          <w:lang w:eastAsia="zh-CN"/>
        </w:rPr>
        <w:t>剩余</w:t>
      </w:r>
      <w:r>
        <w:rPr>
          <w:rFonts w:hint="eastAsia" w:ascii="仿宋" w:hAnsi="仿宋" w:eastAsia="仿宋" w:cs="Times New Roman"/>
          <w:sz w:val="24"/>
          <w:szCs w:val="21"/>
        </w:rPr>
        <w:t>质保金无息返还给乙方。</w:t>
      </w:r>
    </w:p>
    <w:p w14:paraId="089E87FF">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2.若甲方需在本合同约定的标的或工作量以外委托乙方完成</w:t>
      </w:r>
      <w:r>
        <w:rPr>
          <w:rFonts w:hint="eastAsia" w:ascii="仿宋" w:hAnsi="仿宋" w:eastAsia="仿宋" w:cs="Times New Roman"/>
          <w:sz w:val="24"/>
          <w:szCs w:val="21"/>
          <w:lang w:eastAsia="zh-CN"/>
        </w:rPr>
        <w:t>与本项目相关的</w:t>
      </w:r>
      <w:r>
        <w:rPr>
          <w:rFonts w:hint="eastAsia" w:ascii="仿宋" w:hAnsi="仿宋" w:eastAsia="仿宋" w:cs="Times New Roman"/>
          <w:sz w:val="24"/>
          <w:szCs w:val="21"/>
        </w:rPr>
        <w:t>一定工作量，应以正式书面形式将具体工作范围、价款、完成时间、付款进度等主要内容通知乙方。没有甲方正式书面委托而进行的工作量，甲方不予结算。</w:t>
      </w:r>
    </w:p>
    <w:p w14:paraId="01E3E1E4">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3.竣工验收合格后，按照确认的工程量据实结算。若甲方此前已支付的金额多于实际结算金额的，乙方应在甲方书面通知后3日内予以返还，否则，每逾期1日，乙方应按</w:t>
      </w:r>
      <w:r>
        <w:rPr>
          <w:rFonts w:hint="eastAsia" w:ascii="仿宋" w:hAnsi="仿宋" w:eastAsia="仿宋" w:cs="Times New Roman"/>
          <w:sz w:val="24"/>
          <w:szCs w:val="21"/>
          <w:lang w:eastAsia="zh-CN"/>
        </w:rPr>
        <w:t>应付款总金额的万分之五</w:t>
      </w:r>
      <w:r>
        <w:rPr>
          <w:rFonts w:hint="eastAsia" w:ascii="仿宋" w:hAnsi="仿宋" w:eastAsia="仿宋" w:cs="Times New Roman"/>
          <w:sz w:val="24"/>
          <w:szCs w:val="21"/>
        </w:rPr>
        <w:t>向甲方支付违约金。</w:t>
      </w:r>
    </w:p>
    <w:p w14:paraId="4A9B5134">
      <w:pPr>
        <w:keepNext w:val="0"/>
        <w:keepLines w:val="0"/>
        <w:pageBreakBefore w:val="0"/>
        <w:widowControl w:val="0"/>
        <w:kinsoku/>
        <w:wordWrap/>
        <w:overflowPunct/>
        <w:topLinePunct w:val="0"/>
        <w:autoSpaceDE/>
        <w:autoSpaceDN/>
        <w:bidi w:val="0"/>
        <w:spacing w:line="520" w:lineRule="exact"/>
        <w:ind w:firstLine="482" w:firstLineChars="200"/>
        <w:textAlignment w:val="auto"/>
        <w:rPr>
          <w:rFonts w:ascii="仿宋" w:hAnsi="仿宋" w:eastAsia="仿宋" w:cs="Times New Roman"/>
          <w:b/>
          <w:sz w:val="24"/>
          <w:szCs w:val="21"/>
        </w:rPr>
      </w:pPr>
      <w:r>
        <w:rPr>
          <w:rFonts w:hint="eastAsia" w:ascii="仿宋" w:hAnsi="仿宋" w:eastAsia="仿宋" w:cs="Times New Roman"/>
          <w:b/>
          <w:sz w:val="24"/>
          <w:szCs w:val="21"/>
        </w:rPr>
        <w:t>八、双方权责</w:t>
      </w:r>
    </w:p>
    <w:p w14:paraId="52C0F180">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甲方责任：</w:t>
      </w:r>
    </w:p>
    <w:p w14:paraId="2F587A48">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1.确认施工图纸。</w:t>
      </w:r>
    </w:p>
    <w:p w14:paraId="2906104A">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2.协助乙方处理在工地范围内与其它施工单位之间的协调工作。</w:t>
      </w:r>
    </w:p>
    <w:p w14:paraId="5222654D">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3.为乙方工地现场免费提供水、电、照明等设施。</w:t>
      </w:r>
    </w:p>
    <w:p w14:paraId="2749FDC4">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4.为乙方工地现场免费提供堆放材料的仓库。</w:t>
      </w:r>
    </w:p>
    <w:p w14:paraId="50D63302">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5.有权对项目进度、质量进行监督检查，参加材料报验、竣工验收。</w:t>
      </w:r>
    </w:p>
    <w:p w14:paraId="4A3553EB">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6.接乙方书面竣工验收通知后5个工作日内进行竣工验收。</w:t>
      </w:r>
    </w:p>
    <w:p w14:paraId="375FE770">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7.根据本合同付款方式约定，按期为乙方拨付项目款项。</w:t>
      </w:r>
    </w:p>
    <w:p w14:paraId="4A791F93">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乙方责任：</w:t>
      </w:r>
    </w:p>
    <w:p w14:paraId="6543E629">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1.委派项目经理负责施工期间的全面管理。该项目经理须持有与项目相适应的资格证书，如变更现场代表应事先经甲方书面同意。</w:t>
      </w:r>
    </w:p>
    <w:p w14:paraId="59BC9EC7">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2.根据甲方确认的施工图纸，按照本合同约定完成承包范围内的施工工作，并按甲方要求的格式书面提请办理验收和确认手续。</w:t>
      </w:r>
    </w:p>
    <w:p w14:paraId="6447138F">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3.乙方材料进场前，须提前2个工作日书面通知甲方，进场时经双方共同验收并作书面记录。</w:t>
      </w:r>
    </w:p>
    <w:p w14:paraId="73211F1E">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4.施工过程中如发现设计错误或不合理时，应停工并立即书面通知甲方。否则，扩大的损失自行负责，并承担恢复原状、赔偿甲方由此造成的损失等违约责任。</w:t>
      </w:r>
    </w:p>
    <w:p w14:paraId="37335E26">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5.项目交付甲方前，应负责保护工作，在此期间发生损坏的，由乙方自费予以修复并按合同约定交付甲方，由此造成的工期延误，按违约责任中逾期完工条款处理。</w:t>
      </w:r>
    </w:p>
    <w:p w14:paraId="29A08C8A">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6.服从甲方的监督管理,遵守甲方规定的施工管理条例, 采取必要的安全防护措施，确保安全文明施工，若出现安全问题，责任由乙方自行承担。</w:t>
      </w:r>
    </w:p>
    <w:p w14:paraId="2B15C942">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7.保证施工场地的清洁卫生符合相关环境卫生管理的规定，做到工完场清。</w:t>
      </w:r>
    </w:p>
    <w:p w14:paraId="1238BF4D">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8.乙方与其员工之间的一切劳动纠纷由其自行负责，由此给甲方造成的损失，乙方应予以赔偿。</w:t>
      </w:r>
    </w:p>
    <w:p w14:paraId="4D6C0843">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eastAsia" w:ascii="仿宋" w:hAnsi="仿宋" w:eastAsia="仿宋" w:cs="Times New Roman"/>
          <w:sz w:val="24"/>
          <w:szCs w:val="21"/>
        </w:rPr>
      </w:pPr>
      <w:r>
        <w:rPr>
          <w:rFonts w:hint="eastAsia" w:ascii="仿宋" w:hAnsi="仿宋" w:eastAsia="仿宋" w:cs="Times New Roman"/>
          <w:sz w:val="24"/>
          <w:szCs w:val="21"/>
        </w:rPr>
        <w:t>9.乙方如在施工过程中损坏甲方现场的其他工程成品或半成品，乙方应赔偿给甲方，甲方有权在项目结算款中扣除。</w:t>
      </w:r>
    </w:p>
    <w:p w14:paraId="2E3F92D4">
      <w:pPr>
        <w:keepNext w:val="0"/>
        <w:keepLines w:val="0"/>
        <w:pageBreakBefore w:val="0"/>
        <w:widowControl w:val="0"/>
        <w:kinsoku/>
        <w:wordWrap/>
        <w:overflowPunct/>
        <w:topLinePunct w:val="0"/>
        <w:autoSpaceDE/>
        <w:autoSpaceDN/>
        <w:bidi w:val="0"/>
        <w:spacing w:line="520" w:lineRule="exact"/>
        <w:ind w:firstLine="480"/>
        <w:jc w:val="both"/>
        <w:textAlignment w:val="auto"/>
        <w:rPr>
          <w:rFonts w:hint="eastAsia" w:ascii="仿宋" w:hAnsi="仿宋" w:eastAsia="仿宋" w:cs="Times New Roman"/>
          <w:kern w:val="2"/>
          <w:sz w:val="24"/>
          <w:szCs w:val="21"/>
          <w:lang w:val="en-US" w:eastAsia="zh-CN" w:bidi="ar-SA"/>
        </w:rPr>
      </w:pPr>
      <w:r>
        <w:rPr>
          <w:rFonts w:hint="eastAsia" w:ascii="仿宋" w:hAnsi="仿宋" w:eastAsia="仿宋" w:cs="Times New Roman"/>
          <w:kern w:val="2"/>
          <w:sz w:val="24"/>
          <w:szCs w:val="21"/>
          <w:lang w:val="en-US" w:eastAsia="zh-CN" w:bidi="ar-SA"/>
        </w:rPr>
        <w:t>10.遵守国家和本市有关部门对施工现场的各项管理规定，负责安全、卫生、噪音管理等各项工作，做好施工现场周围建筑物、构筑物和管线的保护。</w:t>
      </w:r>
    </w:p>
    <w:p w14:paraId="007EC85C">
      <w:pPr>
        <w:keepNext w:val="0"/>
        <w:keepLines w:val="0"/>
        <w:pageBreakBefore w:val="0"/>
        <w:widowControl w:val="0"/>
        <w:kinsoku/>
        <w:wordWrap/>
        <w:overflowPunct/>
        <w:topLinePunct w:val="0"/>
        <w:autoSpaceDE/>
        <w:autoSpaceDN/>
        <w:bidi w:val="0"/>
        <w:spacing w:line="520" w:lineRule="exact"/>
        <w:ind w:firstLine="480"/>
        <w:jc w:val="both"/>
        <w:textAlignment w:val="auto"/>
        <w:rPr>
          <w:rFonts w:hint="eastAsia" w:ascii="仿宋" w:hAnsi="仿宋" w:eastAsia="仿宋" w:cs="Times New Roman"/>
          <w:kern w:val="2"/>
          <w:sz w:val="24"/>
          <w:szCs w:val="21"/>
          <w:lang w:val="en-US" w:eastAsia="zh-CN" w:bidi="ar-SA"/>
        </w:rPr>
      </w:pPr>
      <w:r>
        <w:rPr>
          <w:rFonts w:hint="eastAsia" w:ascii="仿宋" w:hAnsi="仿宋" w:eastAsia="仿宋" w:cs="Times New Roman"/>
          <w:kern w:val="2"/>
          <w:sz w:val="24"/>
          <w:szCs w:val="21"/>
          <w:lang w:val="en-US" w:eastAsia="zh-CN" w:bidi="ar-SA"/>
        </w:rPr>
        <w:t>11.乙方确认本合同工期已包含正常法定节假日、各类重要会议或其他事件，本合同工期不因前述原因而予以顺延。</w:t>
      </w:r>
    </w:p>
    <w:p w14:paraId="6A8256DA">
      <w:pPr>
        <w:keepNext w:val="0"/>
        <w:keepLines w:val="0"/>
        <w:pageBreakBefore w:val="0"/>
        <w:widowControl w:val="0"/>
        <w:kinsoku/>
        <w:wordWrap/>
        <w:overflowPunct/>
        <w:topLinePunct w:val="0"/>
        <w:autoSpaceDE/>
        <w:autoSpaceDN/>
        <w:bidi w:val="0"/>
        <w:spacing w:line="520" w:lineRule="exact"/>
        <w:ind w:firstLine="480"/>
        <w:jc w:val="both"/>
        <w:textAlignment w:val="auto"/>
        <w:rPr>
          <w:rFonts w:hint="eastAsia" w:ascii="仿宋" w:hAnsi="仿宋" w:eastAsia="仿宋" w:cs="Times New Roman"/>
          <w:kern w:val="2"/>
          <w:sz w:val="24"/>
          <w:szCs w:val="21"/>
          <w:lang w:val="en-US" w:eastAsia="zh-CN" w:bidi="ar-SA"/>
        </w:rPr>
      </w:pPr>
      <w:r>
        <w:rPr>
          <w:rFonts w:hint="eastAsia" w:ascii="仿宋" w:hAnsi="仿宋" w:eastAsia="仿宋" w:cs="Times New Roman"/>
          <w:kern w:val="2"/>
          <w:sz w:val="24"/>
          <w:szCs w:val="21"/>
          <w:lang w:val="en-US" w:eastAsia="zh-CN" w:bidi="ar-SA"/>
        </w:rPr>
        <w:t>12.乙方对施工现场的施工安全事故全部责任，在工程现场应遵守甲方的各项规定及有关安全文明施工的规定。本合同工期内如发生任何安全事件，包括但不限于人员伤亡、财产损失或其他安全质量事故均由乙方承担全部责任。如因此导致甲方损失的，乙方应予以全额赔偿。</w:t>
      </w:r>
    </w:p>
    <w:p w14:paraId="6DEFE497">
      <w:pPr>
        <w:keepNext w:val="0"/>
        <w:keepLines w:val="0"/>
        <w:pageBreakBefore w:val="0"/>
        <w:widowControl w:val="0"/>
        <w:kinsoku/>
        <w:wordWrap/>
        <w:overflowPunct/>
        <w:topLinePunct w:val="0"/>
        <w:autoSpaceDE/>
        <w:autoSpaceDN/>
        <w:bidi w:val="0"/>
        <w:spacing w:line="520" w:lineRule="exact"/>
        <w:ind w:firstLine="480"/>
        <w:jc w:val="both"/>
        <w:textAlignment w:val="auto"/>
        <w:rPr>
          <w:rFonts w:hint="eastAsia" w:ascii="仿宋" w:hAnsi="仿宋" w:eastAsia="仿宋" w:cs="Times New Roman"/>
          <w:kern w:val="2"/>
          <w:sz w:val="24"/>
          <w:szCs w:val="21"/>
          <w:lang w:val="en-US" w:eastAsia="zh-CN" w:bidi="ar-SA"/>
        </w:rPr>
      </w:pPr>
      <w:r>
        <w:rPr>
          <w:rFonts w:hint="eastAsia" w:ascii="仿宋" w:hAnsi="仿宋" w:eastAsia="仿宋" w:cs="Times New Roman"/>
          <w:kern w:val="2"/>
          <w:sz w:val="24"/>
          <w:szCs w:val="21"/>
          <w:lang w:val="en-US" w:eastAsia="zh-CN" w:bidi="ar-SA"/>
        </w:rPr>
        <w:t>13.施工完毕在双方办理交接前，乙方需将其施工和使用范围的临时设施和施工现场清理干净。</w:t>
      </w:r>
    </w:p>
    <w:p w14:paraId="61E1B69A">
      <w:pPr>
        <w:keepNext w:val="0"/>
        <w:keepLines w:val="0"/>
        <w:pageBreakBefore w:val="0"/>
        <w:widowControl w:val="0"/>
        <w:kinsoku/>
        <w:wordWrap/>
        <w:overflowPunct/>
        <w:topLinePunct w:val="0"/>
        <w:autoSpaceDE/>
        <w:autoSpaceDN/>
        <w:bidi w:val="0"/>
        <w:spacing w:line="520" w:lineRule="exact"/>
        <w:ind w:firstLine="480"/>
        <w:jc w:val="both"/>
        <w:textAlignment w:val="auto"/>
        <w:rPr>
          <w:rFonts w:hint="eastAsia" w:ascii="仿宋" w:hAnsi="仿宋" w:eastAsia="仿宋" w:cs="Times New Roman"/>
          <w:kern w:val="2"/>
          <w:sz w:val="24"/>
          <w:szCs w:val="21"/>
          <w:lang w:val="en-US" w:eastAsia="zh-CN" w:bidi="ar-SA"/>
        </w:rPr>
      </w:pPr>
      <w:r>
        <w:rPr>
          <w:rFonts w:hint="eastAsia" w:ascii="仿宋" w:hAnsi="仿宋" w:eastAsia="仿宋" w:cs="Times New Roman"/>
          <w:kern w:val="2"/>
          <w:sz w:val="24"/>
          <w:szCs w:val="21"/>
          <w:lang w:val="en-US" w:eastAsia="zh-CN" w:bidi="ar-SA"/>
        </w:rPr>
        <w:t>14.乙方在签署本合同前已充分了解了项目情况、位置、条件以及任何其他足以影响合同价款的情况，并确认在本合同价款中已经包含了上述情况相关的费用。乙方不得以其忽视或误解了任何与项目、施工现场有关的情况而向甲方提出任何索赔或工期延长要求等。</w:t>
      </w:r>
    </w:p>
    <w:p w14:paraId="0909E336">
      <w:pPr>
        <w:keepNext w:val="0"/>
        <w:keepLines w:val="0"/>
        <w:pageBreakBefore w:val="0"/>
        <w:widowControl w:val="0"/>
        <w:kinsoku/>
        <w:wordWrap/>
        <w:overflowPunct/>
        <w:topLinePunct w:val="0"/>
        <w:autoSpaceDE/>
        <w:autoSpaceDN/>
        <w:bidi w:val="0"/>
        <w:spacing w:line="520" w:lineRule="exact"/>
        <w:ind w:firstLine="480"/>
        <w:jc w:val="both"/>
        <w:textAlignment w:val="auto"/>
        <w:rPr>
          <w:rFonts w:hint="default" w:ascii="仿宋" w:hAnsi="仿宋" w:eastAsia="仿宋" w:cs="Times New Roman"/>
          <w:kern w:val="2"/>
          <w:sz w:val="24"/>
          <w:szCs w:val="21"/>
          <w:lang w:val="en-US" w:eastAsia="zh-CN" w:bidi="ar-SA"/>
        </w:rPr>
      </w:pPr>
      <w:r>
        <w:rPr>
          <w:rFonts w:hint="eastAsia" w:ascii="仿宋" w:hAnsi="仿宋" w:eastAsia="仿宋" w:cs="Times New Roman"/>
          <w:kern w:val="2"/>
          <w:sz w:val="24"/>
          <w:szCs w:val="21"/>
          <w:lang w:val="en-US" w:eastAsia="zh-CN" w:bidi="ar-SA"/>
        </w:rPr>
        <w:t>15.本合同仅建立双方之间的法律关系，乙方应自行安排其施工人员或其他人员的食宿、报酬、交通等，自行解决与施工人员之间的劳动争议或劳动纠纷，该等争议与纠纷与甲方无关，且不能影响本工程进度。如因此导致甲方损失的，乙方应予以赔偿。</w:t>
      </w:r>
    </w:p>
    <w:p w14:paraId="65D557F9">
      <w:pPr>
        <w:keepNext w:val="0"/>
        <w:keepLines w:val="0"/>
        <w:pageBreakBefore w:val="0"/>
        <w:widowControl w:val="0"/>
        <w:kinsoku/>
        <w:wordWrap/>
        <w:overflowPunct/>
        <w:topLinePunct w:val="0"/>
        <w:autoSpaceDE/>
        <w:autoSpaceDN/>
        <w:bidi w:val="0"/>
        <w:spacing w:line="520" w:lineRule="exact"/>
        <w:ind w:firstLine="482" w:firstLineChars="200"/>
        <w:textAlignment w:val="auto"/>
        <w:rPr>
          <w:rFonts w:ascii="仿宋" w:hAnsi="仿宋" w:eastAsia="仿宋" w:cs="Times New Roman"/>
          <w:b/>
          <w:sz w:val="24"/>
          <w:szCs w:val="21"/>
        </w:rPr>
      </w:pPr>
      <w:r>
        <w:rPr>
          <w:rFonts w:hint="eastAsia" w:ascii="仿宋" w:hAnsi="仿宋" w:eastAsia="仿宋" w:cs="Times New Roman"/>
          <w:b/>
          <w:sz w:val="24"/>
          <w:szCs w:val="21"/>
        </w:rPr>
        <w:t>九、质量与验收</w:t>
      </w:r>
    </w:p>
    <w:p w14:paraId="460C8079">
      <w:pPr>
        <w:keepNext w:val="0"/>
        <w:keepLines w:val="0"/>
        <w:pageBreakBefore w:val="0"/>
        <w:widowControl w:val="0"/>
        <w:tabs>
          <w:tab w:val="left" w:pos="810"/>
        </w:tabs>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1.交通安全设施必须按国家现行的规范与标准的技术规范进行安装。</w:t>
      </w:r>
    </w:p>
    <w:p w14:paraId="76297ACC">
      <w:pPr>
        <w:keepNext w:val="0"/>
        <w:keepLines w:val="0"/>
        <w:pageBreakBefore w:val="0"/>
        <w:widowControl w:val="0"/>
        <w:tabs>
          <w:tab w:val="left" w:pos="810"/>
        </w:tabs>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2.交通标志牌的图案、规格、设置必须</w:t>
      </w:r>
      <w:r>
        <w:rPr>
          <w:rFonts w:hint="eastAsia" w:ascii="仿宋" w:hAnsi="仿宋" w:eastAsia="仿宋" w:cs="Times New Roman"/>
          <w:sz w:val="24"/>
          <w:szCs w:val="21"/>
          <w:lang w:eastAsia="zh-CN"/>
        </w:rPr>
        <w:t>符</w:t>
      </w:r>
      <w:r>
        <w:rPr>
          <w:rFonts w:hint="eastAsia" w:ascii="仿宋" w:hAnsi="仿宋" w:eastAsia="仿宋" w:cs="Times New Roman"/>
          <w:sz w:val="24"/>
          <w:szCs w:val="21"/>
        </w:rPr>
        <w:t>合国家现行的规范与标准的技术要求。</w:t>
      </w:r>
    </w:p>
    <w:p w14:paraId="47F58B58">
      <w:pPr>
        <w:keepNext w:val="0"/>
        <w:keepLines w:val="0"/>
        <w:pageBreakBefore w:val="0"/>
        <w:widowControl w:val="0"/>
        <w:tabs>
          <w:tab w:val="left" w:pos="810"/>
        </w:tabs>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3.乙方所使用的材料应提供产品合格证及品牌证明并经甲方验收通过。若乙方提供材料不满足要求，乙方应无条件退换、返工，由此给甲</w:t>
      </w:r>
      <w:r>
        <w:rPr>
          <w:rFonts w:hint="eastAsia" w:ascii="仿宋" w:hAnsi="仿宋" w:eastAsia="仿宋" w:cs="Times New Roman"/>
          <w:sz w:val="24"/>
          <w:szCs w:val="21"/>
          <w:lang w:eastAsia="zh-CN"/>
        </w:rPr>
        <w:t>方</w:t>
      </w:r>
      <w:r>
        <w:rPr>
          <w:rFonts w:hint="eastAsia" w:ascii="仿宋" w:hAnsi="仿宋" w:eastAsia="仿宋" w:cs="Times New Roman"/>
          <w:sz w:val="24"/>
          <w:szCs w:val="21"/>
        </w:rPr>
        <w:t>造成的损失由乙方负责。</w:t>
      </w:r>
    </w:p>
    <w:p w14:paraId="30DBE4BA">
      <w:pPr>
        <w:keepNext w:val="0"/>
        <w:keepLines w:val="0"/>
        <w:pageBreakBefore w:val="0"/>
        <w:widowControl w:val="0"/>
        <w:tabs>
          <w:tab w:val="left" w:pos="810"/>
        </w:tabs>
        <w:kinsoku/>
        <w:wordWrap/>
        <w:overflowPunct/>
        <w:topLinePunct w:val="0"/>
        <w:autoSpaceDE/>
        <w:autoSpaceDN/>
        <w:bidi w:val="0"/>
        <w:spacing w:line="520" w:lineRule="exact"/>
        <w:ind w:firstLine="480" w:firstLineChars="200"/>
        <w:textAlignment w:val="auto"/>
        <w:rPr>
          <w:rFonts w:hint="eastAsia" w:ascii="仿宋" w:hAnsi="仿宋" w:eastAsia="仿宋" w:cs="Times New Roman"/>
          <w:sz w:val="24"/>
          <w:szCs w:val="21"/>
        </w:rPr>
      </w:pPr>
      <w:r>
        <w:rPr>
          <w:rFonts w:hint="eastAsia" w:ascii="仿宋" w:hAnsi="仿宋" w:eastAsia="仿宋" w:cs="Times New Roman"/>
          <w:sz w:val="24"/>
          <w:szCs w:val="21"/>
        </w:rPr>
        <w:t>4.</w:t>
      </w:r>
      <w:bookmarkStart w:id="672" w:name="_Hlk145323590"/>
      <w:r>
        <w:rPr>
          <w:rFonts w:hint="eastAsia" w:ascii="仿宋" w:hAnsi="仿宋" w:eastAsia="仿宋" w:cs="Times New Roman"/>
          <w:sz w:val="24"/>
          <w:szCs w:val="21"/>
        </w:rPr>
        <w:t>本项目涉及的材料设备等相关产品的包装、运输须符合关于印发《商品包装政府采购需求标准（试行）》、《快递包装政府采购需求标准（试行）》 的相关规定。</w:t>
      </w:r>
      <w:bookmarkEnd w:id="672"/>
    </w:p>
    <w:p w14:paraId="6A7B336D">
      <w:pPr>
        <w:keepNext w:val="0"/>
        <w:keepLines w:val="0"/>
        <w:pageBreakBefore w:val="0"/>
        <w:widowControl w:val="0"/>
        <w:tabs>
          <w:tab w:val="left" w:pos="810"/>
        </w:tabs>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ascii="仿宋" w:hAnsi="仿宋" w:eastAsia="仿宋" w:cs="Times New Roman"/>
          <w:sz w:val="24"/>
          <w:szCs w:val="21"/>
        </w:rPr>
        <w:t>5</w:t>
      </w:r>
      <w:r>
        <w:rPr>
          <w:rFonts w:hint="eastAsia" w:ascii="仿宋" w:hAnsi="仿宋" w:eastAsia="仿宋" w:cs="Times New Roman"/>
          <w:sz w:val="24"/>
          <w:szCs w:val="21"/>
        </w:rPr>
        <w:t>.项目完工后3个工作日内，乙方完成相关竣工图的绘制，竣工图上应注明各种标志的数量及规格并经甲方严格审定，经甲方审定后确认后，甲方向乙方出具书面验收确认。</w:t>
      </w:r>
    </w:p>
    <w:p w14:paraId="1B9F5DD9">
      <w:pPr>
        <w:keepNext w:val="0"/>
        <w:keepLines w:val="0"/>
        <w:pageBreakBefore w:val="0"/>
        <w:widowControl w:val="0"/>
        <w:tabs>
          <w:tab w:val="left" w:pos="810"/>
        </w:tabs>
        <w:kinsoku/>
        <w:wordWrap/>
        <w:overflowPunct/>
        <w:topLinePunct w:val="0"/>
        <w:autoSpaceDE/>
        <w:autoSpaceDN/>
        <w:bidi w:val="0"/>
        <w:spacing w:line="520" w:lineRule="exact"/>
        <w:ind w:firstLine="480" w:firstLineChars="200"/>
        <w:textAlignment w:val="auto"/>
        <w:rPr>
          <w:rFonts w:hint="default" w:ascii="仿宋" w:hAnsi="仿宋" w:eastAsia="仿宋" w:cs="Times New Roman"/>
          <w:sz w:val="24"/>
          <w:szCs w:val="21"/>
          <w:lang w:val="en-US" w:eastAsia="zh-CN"/>
        </w:rPr>
      </w:pPr>
      <w:r>
        <w:rPr>
          <w:rFonts w:ascii="仿宋" w:hAnsi="仿宋" w:eastAsia="仿宋" w:cs="Times New Roman"/>
          <w:sz w:val="24"/>
          <w:szCs w:val="21"/>
        </w:rPr>
        <w:t>6</w:t>
      </w:r>
      <w:r>
        <w:rPr>
          <w:rFonts w:hint="eastAsia" w:ascii="仿宋" w:hAnsi="仿宋" w:eastAsia="仿宋" w:cs="Times New Roman"/>
          <w:sz w:val="24"/>
          <w:szCs w:val="21"/>
        </w:rPr>
        <w:t>.质量保证期为项目竣工验收合格后</w:t>
      </w:r>
      <w:r>
        <w:rPr>
          <w:rFonts w:hint="eastAsia" w:ascii="仿宋" w:hAnsi="仿宋" w:eastAsia="仿宋" w:cs="Times New Roman"/>
          <w:sz w:val="24"/>
          <w:szCs w:val="21"/>
          <w:u w:val="none"/>
        </w:rPr>
        <w:t>一</w:t>
      </w:r>
      <w:r>
        <w:rPr>
          <w:rFonts w:hint="eastAsia" w:ascii="仿宋" w:hAnsi="仿宋" w:eastAsia="仿宋" w:cs="Times New Roman"/>
          <w:sz w:val="24"/>
          <w:szCs w:val="21"/>
        </w:rPr>
        <w:t>年。</w:t>
      </w:r>
      <w:r>
        <w:rPr>
          <w:rFonts w:hint="eastAsia" w:ascii="仿宋" w:hAnsi="仿宋" w:eastAsia="仿宋" w:cs="Times New Roman"/>
          <w:sz w:val="24"/>
          <w:szCs w:val="21"/>
          <w:lang w:eastAsia="zh-CN"/>
        </w:rPr>
        <w:t>在</w:t>
      </w:r>
      <w:r>
        <w:rPr>
          <w:rFonts w:hint="eastAsia" w:ascii="仿宋" w:hAnsi="仿宋" w:eastAsia="仿宋" w:cs="Times New Roman"/>
          <w:sz w:val="24"/>
          <w:szCs w:val="21"/>
        </w:rPr>
        <w:t>质量</w:t>
      </w:r>
      <w:r>
        <w:rPr>
          <w:rFonts w:hint="eastAsia" w:ascii="仿宋" w:hAnsi="仿宋" w:eastAsia="仿宋" w:cs="Times New Roman"/>
          <w:sz w:val="24"/>
          <w:szCs w:val="21"/>
          <w:lang w:eastAsia="zh-CN"/>
        </w:rPr>
        <w:t>保修</w:t>
      </w:r>
      <w:r>
        <w:rPr>
          <w:rFonts w:hint="eastAsia" w:ascii="仿宋" w:hAnsi="仿宋" w:eastAsia="仿宋" w:cs="Times New Roman"/>
          <w:sz w:val="24"/>
          <w:szCs w:val="21"/>
        </w:rPr>
        <w:t>期内</w:t>
      </w:r>
      <w:r>
        <w:rPr>
          <w:rFonts w:hint="eastAsia" w:ascii="仿宋" w:hAnsi="仿宋" w:eastAsia="仿宋" w:cs="Times New Roman"/>
          <w:sz w:val="24"/>
          <w:szCs w:val="21"/>
          <w:lang w:eastAsia="zh-CN"/>
        </w:rPr>
        <w:t>，乙方应保证通讯畅通，确保甲方能够随时同乙方取得联系。乙方在接到维修通知后</w:t>
      </w:r>
      <w:r>
        <w:rPr>
          <w:rFonts w:hint="eastAsia" w:ascii="仿宋" w:hAnsi="仿宋" w:eastAsia="仿宋" w:cs="Times New Roman"/>
          <w:sz w:val="24"/>
          <w:szCs w:val="21"/>
          <w:lang w:val="en-US" w:eastAsia="zh-CN"/>
        </w:rPr>
        <w:t>12小时内到达现场并及时处理。如乙方更换保修人员或联系电话，应及时通知甲方。若因乙方通讯不畅或故意不接，拖延推诿，甲方将视为乙方放弃保修责任，乙方有权委托其他第三方维修，乙方承担所有费用同时须按照本合同总金额的30%向甲方支付违约金。</w:t>
      </w:r>
    </w:p>
    <w:p w14:paraId="55B896AE">
      <w:pPr>
        <w:keepNext w:val="0"/>
        <w:keepLines w:val="0"/>
        <w:pageBreakBefore w:val="0"/>
        <w:widowControl w:val="0"/>
        <w:kinsoku/>
        <w:wordWrap/>
        <w:overflowPunct/>
        <w:topLinePunct w:val="0"/>
        <w:autoSpaceDE/>
        <w:autoSpaceDN/>
        <w:bidi w:val="0"/>
        <w:spacing w:line="520" w:lineRule="exact"/>
        <w:ind w:firstLine="482" w:firstLineChars="200"/>
        <w:textAlignment w:val="auto"/>
        <w:rPr>
          <w:rFonts w:ascii="仿宋" w:hAnsi="仿宋" w:eastAsia="仿宋" w:cs="Times New Roman"/>
          <w:b/>
          <w:sz w:val="24"/>
          <w:szCs w:val="21"/>
        </w:rPr>
      </w:pPr>
      <w:r>
        <w:rPr>
          <w:rFonts w:hint="eastAsia" w:ascii="仿宋" w:hAnsi="仿宋" w:eastAsia="仿宋" w:cs="Times New Roman"/>
          <w:b/>
          <w:sz w:val="24"/>
          <w:szCs w:val="21"/>
        </w:rPr>
        <w:t>十、违约责任：</w:t>
      </w:r>
    </w:p>
    <w:p w14:paraId="2F32F052">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甲、乙双方必须按照本合同约定各项条款执行,双方不得违约,否则按本条约定承担违约责任，未约定的按照国家有关法律法规承担违约责任。</w:t>
      </w:r>
    </w:p>
    <w:p w14:paraId="16458545">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eastAsia" w:ascii="仿宋" w:hAnsi="仿宋" w:eastAsia="仿宋" w:cs="Times New Roman"/>
          <w:sz w:val="24"/>
          <w:szCs w:val="21"/>
          <w:lang w:eastAsia="zh-CN"/>
        </w:rPr>
      </w:pPr>
      <w:r>
        <w:rPr>
          <w:rFonts w:hint="eastAsia" w:ascii="仿宋" w:hAnsi="仿宋" w:eastAsia="仿宋" w:cs="Times New Roman"/>
          <w:sz w:val="24"/>
          <w:szCs w:val="21"/>
          <w:lang w:val="en-US" w:eastAsia="zh-CN"/>
        </w:rPr>
        <w:t>1</w:t>
      </w:r>
      <w:r>
        <w:rPr>
          <w:rFonts w:hint="eastAsia" w:ascii="仿宋" w:hAnsi="仿宋" w:eastAsia="仿宋" w:cs="Times New Roman"/>
          <w:sz w:val="24"/>
          <w:szCs w:val="21"/>
        </w:rPr>
        <w:t>.乙方因自身原因造成在本合同工期内无法完成或因质量问题延误工期，每延误一天，按合同总价款1‰向甲方支付违约金。逾期超过10日</w:t>
      </w:r>
      <w:r>
        <w:rPr>
          <w:rFonts w:hint="eastAsia" w:ascii="仿宋" w:hAnsi="仿宋" w:eastAsia="仿宋" w:cs="Times New Roman"/>
          <w:sz w:val="24"/>
          <w:szCs w:val="21"/>
          <w:lang w:eastAsia="zh-CN"/>
        </w:rPr>
        <w:t>的，</w:t>
      </w:r>
      <w:r>
        <w:rPr>
          <w:rFonts w:hint="eastAsia" w:ascii="仿宋" w:hAnsi="仿宋" w:eastAsia="仿宋" w:cs="Times New Roman"/>
          <w:sz w:val="24"/>
          <w:szCs w:val="21"/>
        </w:rPr>
        <w:t>乙方应按合同总金额的20%向甲方支付违约金</w:t>
      </w:r>
      <w:r>
        <w:rPr>
          <w:rFonts w:hint="eastAsia" w:ascii="仿宋" w:hAnsi="仿宋" w:eastAsia="仿宋" w:cs="Times New Roman"/>
          <w:sz w:val="24"/>
          <w:szCs w:val="21"/>
          <w:lang w:eastAsia="zh-CN"/>
        </w:rPr>
        <w:t>，同时甲方保留解除本合同的权利，甲方解除合同的，乙方需退还甲方已支付的费用。</w:t>
      </w:r>
    </w:p>
    <w:p w14:paraId="2BAD19D0">
      <w:pPr>
        <w:keepNext w:val="0"/>
        <w:keepLines w:val="0"/>
        <w:pageBreakBefore w:val="0"/>
        <w:widowControl w:val="0"/>
        <w:kinsoku/>
        <w:wordWrap/>
        <w:overflowPunct/>
        <w:topLinePunct w:val="0"/>
        <w:autoSpaceDE/>
        <w:autoSpaceDN/>
        <w:bidi w:val="0"/>
        <w:spacing w:line="520" w:lineRule="exact"/>
        <w:jc w:val="both"/>
        <w:textAlignment w:val="auto"/>
        <w:rPr>
          <w:rFonts w:hint="default" w:ascii="Times New Roman" w:hAnsi="Times New Roman" w:eastAsia="宋体" w:cs="Times New Roman"/>
          <w:kern w:val="2"/>
          <w:sz w:val="24"/>
          <w:szCs w:val="20"/>
          <w:lang w:val="en-US" w:eastAsia="zh-CN" w:bidi="ar-SA"/>
        </w:rPr>
      </w:pPr>
      <w:r>
        <w:rPr>
          <w:rFonts w:hint="eastAsia" w:ascii="仿宋" w:hAnsi="仿宋" w:eastAsia="仿宋" w:cs="Times New Roman"/>
          <w:kern w:val="2"/>
          <w:sz w:val="24"/>
          <w:szCs w:val="21"/>
          <w:lang w:val="en-US" w:eastAsia="zh-CN" w:bidi="ar-SA"/>
        </w:rPr>
        <w:t xml:space="preserve">    2.因乙方原因造成工程质量未达到合同约定标准的，甲方有权要求乙方在指定时间内返工直至工程质量达到合同规定的标准为止，乙方承担由此增加的费用，并按照本合同约定承担迟延的违约责任。</w:t>
      </w:r>
    </w:p>
    <w:p w14:paraId="6A194833">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eastAsia" w:ascii="仿宋" w:hAnsi="仿宋" w:eastAsia="仿宋" w:cs="Times New Roman"/>
          <w:sz w:val="24"/>
          <w:szCs w:val="21"/>
          <w:lang w:eastAsia="zh-CN"/>
        </w:rPr>
      </w:pPr>
      <w:r>
        <w:rPr>
          <w:rFonts w:hint="eastAsia" w:ascii="仿宋" w:hAnsi="仿宋" w:eastAsia="仿宋" w:cs="Times New Roman"/>
          <w:sz w:val="24"/>
          <w:szCs w:val="21"/>
        </w:rPr>
        <w:t>3.材料及施工工艺一经确认，乙方不得擅自更改，否则按违约处理，向甲方偿付违约金贰万元且甲方有权终止合同。</w:t>
      </w:r>
      <w:r>
        <w:rPr>
          <w:rFonts w:hint="eastAsia" w:ascii="仿宋" w:hAnsi="仿宋" w:eastAsia="仿宋" w:cs="Times New Roman"/>
          <w:sz w:val="24"/>
          <w:szCs w:val="21"/>
          <w:lang w:eastAsia="zh-CN"/>
        </w:rPr>
        <w:t>甲方终止合同的，乙方需退还甲方已支付的费用。</w:t>
      </w:r>
    </w:p>
    <w:p w14:paraId="224C6C3D">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4.若乙方施工不遵守甲方对项目管理的规定，造成甲方损失的，乙方应赔偿甲方损失。</w:t>
      </w:r>
    </w:p>
    <w:p w14:paraId="3C2C8F6E">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5.乙方现场代表不配合甲方工作或不能胜任工作，甲方有权要求乙方更换相应人员，乙方应在甲方要求更换之日起3日内更换。否则甲方有权要求停工或解除合同，由此造成的工期延误的违约责任及甲方的损失由乙方承担。</w:t>
      </w:r>
    </w:p>
    <w:p w14:paraId="328A8523">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eastAsia" w:ascii="仿宋" w:hAnsi="仿宋" w:eastAsia="仿宋" w:cs="Times New Roman"/>
          <w:sz w:val="24"/>
          <w:szCs w:val="21"/>
          <w:lang w:eastAsia="zh-CN"/>
        </w:rPr>
      </w:pPr>
      <w:r>
        <w:rPr>
          <w:rFonts w:hint="eastAsia" w:ascii="仿宋" w:hAnsi="仿宋" w:eastAsia="仿宋" w:cs="Times New Roman"/>
          <w:sz w:val="24"/>
          <w:szCs w:val="21"/>
        </w:rPr>
        <w:t>6.乙方不按时进场开工，在甲方发出书面通知5日内仍不进场施工的，甲方有权解除合同 ，乙方应向甲方支付合同总价款的20%作为违约金</w:t>
      </w:r>
      <w:r>
        <w:rPr>
          <w:rFonts w:hint="eastAsia" w:ascii="仿宋" w:hAnsi="仿宋" w:eastAsia="仿宋" w:cs="Times New Roman"/>
          <w:sz w:val="24"/>
          <w:szCs w:val="21"/>
          <w:lang w:eastAsia="zh-CN"/>
        </w:rPr>
        <w:t>并退还甲方已支付的费用。</w:t>
      </w:r>
    </w:p>
    <w:p w14:paraId="2EFA6D86">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eastAsia" w:ascii="仿宋" w:hAnsi="仿宋" w:eastAsia="仿宋" w:cs="Times New Roman"/>
          <w:sz w:val="24"/>
          <w:szCs w:val="21"/>
          <w:lang w:eastAsia="zh-CN"/>
        </w:rPr>
      </w:pPr>
      <w:r>
        <w:rPr>
          <w:rFonts w:hint="eastAsia" w:ascii="仿宋" w:hAnsi="仿宋" w:eastAsia="仿宋" w:cs="Times New Roman"/>
          <w:sz w:val="24"/>
          <w:szCs w:val="21"/>
        </w:rPr>
        <w:t>7.乙方擅自把项目分包或转包给其他任何单位，甲方有权解除合同，乙方应按合同总价款的20%向甲方支付违约金</w:t>
      </w:r>
      <w:r>
        <w:rPr>
          <w:rFonts w:hint="eastAsia" w:ascii="仿宋" w:hAnsi="仿宋" w:eastAsia="仿宋" w:cs="Times New Roman"/>
          <w:sz w:val="24"/>
          <w:szCs w:val="21"/>
          <w:lang w:eastAsia="zh-CN"/>
        </w:rPr>
        <w:t>并退还甲方已支付的费用。</w:t>
      </w:r>
    </w:p>
    <w:p w14:paraId="0ADD0289">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8.乙方应向甲方支付的违约金，甲方有权在应付未付款中扣除，违约金不足以弥补甲方损失的，甲方可继续向乙方追偿。结算时若甲方实际支付的金额超出结算金额的，在甲方书面通知后3日内乙方应予以返还。</w:t>
      </w:r>
    </w:p>
    <w:p w14:paraId="50E7680E">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eastAsia" w:ascii="仿宋" w:hAnsi="仿宋" w:eastAsia="仿宋" w:cs="Times New Roman"/>
          <w:sz w:val="24"/>
          <w:szCs w:val="21"/>
          <w:lang w:eastAsia="zh-CN"/>
        </w:rPr>
      </w:pPr>
      <w:r>
        <w:rPr>
          <w:rFonts w:hint="eastAsia" w:ascii="仿宋" w:hAnsi="仿宋" w:eastAsia="仿宋" w:cs="Times New Roman"/>
          <w:sz w:val="24"/>
          <w:szCs w:val="21"/>
        </w:rPr>
        <w:t>9.</w:t>
      </w:r>
      <w:bookmarkStart w:id="673" w:name="_Hlk145323765"/>
      <w:r>
        <w:rPr>
          <w:rFonts w:hint="eastAsia" w:ascii="仿宋" w:hAnsi="仿宋" w:eastAsia="仿宋" w:cs="Times New Roman"/>
          <w:sz w:val="24"/>
          <w:szCs w:val="21"/>
        </w:rPr>
        <w:t>乙方应完全遵守《中华人民共和国妇女权益保障法》中关于“劳动和社会保障权益"的有关要求，如果在执行的过程违反相关规定</w:t>
      </w:r>
      <w:r>
        <w:rPr>
          <w:rFonts w:hint="eastAsia" w:ascii="仿宋" w:hAnsi="仿宋" w:eastAsia="仿宋" w:cs="Times New Roman"/>
          <w:sz w:val="24"/>
          <w:szCs w:val="21"/>
          <w:lang w:eastAsia="zh-CN"/>
        </w:rPr>
        <w:t>由</w:t>
      </w:r>
      <w:r>
        <w:rPr>
          <w:rFonts w:hint="eastAsia" w:ascii="仿宋" w:hAnsi="仿宋" w:eastAsia="仿宋" w:cs="Times New Roman"/>
          <w:sz w:val="24"/>
          <w:szCs w:val="21"/>
        </w:rPr>
        <w:t>乙方承担相应责任</w:t>
      </w:r>
      <w:bookmarkEnd w:id="673"/>
      <w:r>
        <w:rPr>
          <w:rFonts w:hint="eastAsia" w:ascii="仿宋" w:hAnsi="仿宋" w:eastAsia="仿宋" w:cs="Times New Roman"/>
          <w:sz w:val="24"/>
          <w:szCs w:val="21"/>
          <w:lang w:eastAsia="zh-CN"/>
        </w:rPr>
        <w:t>。</w:t>
      </w:r>
    </w:p>
    <w:p w14:paraId="4DB9F789">
      <w:pPr>
        <w:keepNext w:val="0"/>
        <w:keepLines w:val="0"/>
        <w:pageBreakBefore w:val="0"/>
        <w:widowControl w:val="0"/>
        <w:kinsoku/>
        <w:wordWrap/>
        <w:overflowPunct/>
        <w:topLinePunct w:val="0"/>
        <w:autoSpaceDE/>
        <w:autoSpaceDN/>
        <w:bidi w:val="0"/>
        <w:spacing w:line="520" w:lineRule="exact"/>
        <w:jc w:val="both"/>
        <w:textAlignment w:val="auto"/>
        <w:rPr>
          <w:rFonts w:hint="default" w:ascii="Times New Roman" w:hAnsi="Times New Roman" w:eastAsia="宋体" w:cs="Times New Roman"/>
          <w:kern w:val="2"/>
          <w:sz w:val="24"/>
          <w:szCs w:val="20"/>
          <w:lang w:val="en-US" w:eastAsia="zh-CN" w:bidi="ar-SA"/>
        </w:rPr>
      </w:pPr>
      <w:r>
        <w:rPr>
          <w:rFonts w:hint="eastAsia" w:ascii="仿宋" w:hAnsi="仿宋" w:eastAsia="仿宋" w:cs="Times New Roman"/>
          <w:kern w:val="2"/>
          <w:sz w:val="24"/>
          <w:szCs w:val="21"/>
          <w:lang w:val="en-US" w:eastAsia="zh-CN" w:bidi="ar-SA"/>
        </w:rPr>
        <w:t xml:space="preserve">    10.乙方存在违反本合同约定的情形，经甲方合理催告后，乙方仍不改正或经改正仍不符合甲方要求的，甲方有权解除合同。甲方选择解除合同的，乙方需退还甲方已支付的全部费用并按照本合同总金额的20%承担违约责任。</w:t>
      </w:r>
    </w:p>
    <w:p w14:paraId="7A3524E4">
      <w:pPr>
        <w:keepNext w:val="0"/>
        <w:keepLines w:val="0"/>
        <w:pageBreakBefore w:val="0"/>
        <w:widowControl w:val="0"/>
        <w:kinsoku/>
        <w:wordWrap/>
        <w:overflowPunct/>
        <w:topLinePunct w:val="0"/>
        <w:autoSpaceDE/>
        <w:autoSpaceDN/>
        <w:bidi w:val="0"/>
        <w:spacing w:line="520" w:lineRule="exact"/>
        <w:ind w:firstLine="482" w:firstLineChars="200"/>
        <w:textAlignment w:val="auto"/>
        <w:rPr>
          <w:rFonts w:ascii="仿宋" w:hAnsi="仿宋" w:eastAsia="仿宋" w:cs="Times New Roman"/>
          <w:b/>
          <w:sz w:val="24"/>
          <w:szCs w:val="21"/>
        </w:rPr>
      </w:pPr>
      <w:r>
        <w:rPr>
          <w:rFonts w:hint="eastAsia" w:ascii="仿宋" w:hAnsi="仿宋" w:eastAsia="仿宋" w:cs="Times New Roman"/>
          <w:b/>
          <w:sz w:val="24"/>
          <w:szCs w:val="21"/>
        </w:rPr>
        <w:t>十一、不可抗力条款：</w:t>
      </w:r>
    </w:p>
    <w:p w14:paraId="5412C642">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1.不可抗力包括因战争、动乱或其他非甲方、乙方责任造成的不可预见、不能避免和不能克服的自然原因或社会原因。</w:t>
      </w:r>
    </w:p>
    <w:p w14:paraId="7834AF47">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2.不可抗力事件发生后，乙方应立即通知甲方，并在力所能及的条件下迅速采取措施，尽力减少损失，不可抗力事件结束后2天内乙方向甲方通报受害情况和损失情况。不可抗力事件结束后7天内，乙方向甲方提交清理和修复费用的正式报告及有关资料。</w:t>
      </w:r>
    </w:p>
    <w:p w14:paraId="556A6CE5">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3.停工期间，乙方应甲方要求留在施工场地的管理人员及保卫人员的费用以及项目所需清理、修复费用，由乙方承担。</w:t>
      </w:r>
    </w:p>
    <w:p w14:paraId="064617FF">
      <w:pPr>
        <w:keepNext w:val="0"/>
        <w:keepLines w:val="0"/>
        <w:pageBreakBefore w:val="0"/>
        <w:widowControl w:val="0"/>
        <w:kinsoku/>
        <w:wordWrap/>
        <w:overflowPunct/>
        <w:topLinePunct w:val="0"/>
        <w:autoSpaceDE/>
        <w:autoSpaceDN/>
        <w:bidi w:val="0"/>
        <w:spacing w:line="520" w:lineRule="exact"/>
        <w:ind w:firstLine="482" w:firstLineChars="200"/>
        <w:textAlignment w:val="auto"/>
        <w:rPr>
          <w:rFonts w:ascii="仿宋" w:hAnsi="仿宋" w:eastAsia="仿宋" w:cs="Times New Roman"/>
          <w:b/>
          <w:sz w:val="24"/>
          <w:szCs w:val="21"/>
        </w:rPr>
      </w:pPr>
      <w:r>
        <w:rPr>
          <w:rFonts w:hint="eastAsia" w:ascii="仿宋" w:hAnsi="仿宋" w:eastAsia="仿宋" w:cs="Times New Roman"/>
          <w:b/>
          <w:sz w:val="24"/>
          <w:szCs w:val="21"/>
        </w:rPr>
        <w:t>十二、争议：</w:t>
      </w:r>
    </w:p>
    <w:p w14:paraId="45F2A4E5">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甲、乙双方在履行合同过程中,如发生任何争议,应由双方友好协商解决,协商不成,可向甲方所在地有管辖权的法院提起诉讼。</w:t>
      </w:r>
    </w:p>
    <w:p w14:paraId="7ADFF4C4">
      <w:pPr>
        <w:keepNext w:val="0"/>
        <w:keepLines w:val="0"/>
        <w:pageBreakBefore w:val="0"/>
        <w:widowControl w:val="0"/>
        <w:kinsoku/>
        <w:wordWrap/>
        <w:overflowPunct/>
        <w:topLinePunct w:val="0"/>
        <w:autoSpaceDE/>
        <w:autoSpaceDN/>
        <w:bidi w:val="0"/>
        <w:spacing w:line="520" w:lineRule="exact"/>
        <w:ind w:firstLine="482" w:firstLineChars="200"/>
        <w:textAlignment w:val="auto"/>
        <w:rPr>
          <w:rFonts w:ascii="仿宋" w:hAnsi="仿宋" w:eastAsia="仿宋" w:cs="Times New Roman"/>
          <w:b/>
          <w:sz w:val="24"/>
          <w:szCs w:val="21"/>
        </w:rPr>
      </w:pPr>
      <w:r>
        <w:rPr>
          <w:rFonts w:hint="eastAsia" w:ascii="仿宋" w:hAnsi="仿宋" w:eastAsia="仿宋" w:cs="Times New Roman"/>
          <w:b/>
          <w:sz w:val="24"/>
          <w:szCs w:val="21"/>
        </w:rPr>
        <w:t>十三 、其他：</w:t>
      </w:r>
    </w:p>
    <w:p w14:paraId="3441D11C">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1.本</w:t>
      </w:r>
      <w:r>
        <w:rPr>
          <w:rFonts w:hint="eastAsia" w:ascii="仿宋" w:hAnsi="仿宋" w:eastAsia="仿宋" w:cs="Times New Roman"/>
          <w:sz w:val="24"/>
          <w:szCs w:val="21"/>
          <w:lang w:eastAsia="zh-CN"/>
        </w:rPr>
        <w:t>合同</w:t>
      </w:r>
      <w:r>
        <w:rPr>
          <w:rFonts w:hint="eastAsia" w:ascii="仿宋" w:hAnsi="仿宋" w:eastAsia="仿宋" w:cs="Times New Roman"/>
          <w:sz w:val="24"/>
          <w:szCs w:val="21"/>
        </w:rPr>
        <w:t>共一式</w:t>
      </w:r>
      <w:r>
        <w:rPr>
          <w:rFonts w:hint="eastAsia" w:ascii="仿宋" w:hAnsi="仿宋" w:eastAsia="仿宋" w:cs="Times New Roman"/>
          <w:sz w:val="24"/>
          <w:szCs w:val="21"/>
          <w:u w:val="single"/>
          <w:lang w:eastAsia="zh-CN"/>
        </w:rPr>
        <w:t>肆</w:t>
      </w:r>
      <w:r>
        <w:rPr>
          <w:rFonts w:hint="eastAsia" w:ascii="仿宋" w:hAnsi="仿宋" w:eastAsia="仿宋" w:cs="Times New Roman"/>
          <w:sz w:val="24"/>
          <w:szCs w:val="21"/>
        </w:rPr>
        <w:t>份,</w:t>
      </w:r>
      <w:r>
        <w:rPr>
          <w:rFonts w:hint="eastAsia" w:ascii="仿宋" w:hAnsi="仿宋" w:eastAsia="仿宋" w:cs="Times New Roman"/>
          <w:sz w:val="24"/>
          <w:szCs w:val="21"/>
          <w:lang w:eastAsia="zh-CN"/>
        </w:rPr>
        <w:t>甲方执</w:t>
      </w:r>
      <w:r>
        <w:rPr>
          <w:rFonts w:hint="eastAsia" w:ascii="仿宋" w:hAnsi="仿宋" w:eastAsia="仿宋" w:cs="Times New Roman"/>
          <w:sz w:val="24"/>
          <w:szCs w:val="21"/>
          <w:u w:val="single"/>
          <w:lang w:eastAsia="zh-CN"/>
        </w:rPr>
        <w:t>贰</w:t>
      </w:r>
      <w:r>
        <w:rPr>
          <w:rFonts w:hint="eastAsia" w:ascii="仿宋" w:hAnsi="仿宋" w:eastAsia="仿宋" w:cs="Times New Roman"/>
          <w:sz w:val="24"/>
          <w:szCs w:val="21"/>
          <w:lang w:eastAsia="zh-CN"/>
        </w:rPr>
        <w:t>份，</w:t>
      </w:r>
      <w:r>
        <w:rPr>
          <w:rFonts w:hint="eastAsia" w:ascii="仿宋" w:hAnsi="仿宋" w:eastAsia="仿宋" w:cs="Times New Roman"/>
          <w:sz w:val="24"/>
          <w:szCs w:val="21"/>
        </w:rPr>
        <w:t>乙</w:t>
      </w:r>
      <w:r>
        <w:rPr>
          <w:rFonts w:hint="eastAsia" w:ascii="仿宋" w:hAnsi="仿宋" w:eastAsia="仿宋" w:cs="Times New Roman"/>
          <w:sz w:val="24"/>
          <w:szCs w:val="21"/>
          <w:lang w:eastAsia="zh-CN"/>
        </w:rPr>
        <w:t>执</w:t>
      </w:r>
      <w:r>
        <w:rPr>
          <w:rFonts w:hint="eastAsia" w:ascii="仿宋" w:hAnsi="仿宋" w:eastAsia="仿宋" w:cs="Times New Roman"/>
          <w:sz w:val="24"/>
          <w:szCs w:val="21"/>
          <w:u w:val="single"/>
          <w:lang w:eastAsia="zh-CN"/>
        </w:rPr>
        <w:t>贰</w:t>
      </w:r>
      <w:r>
        <w:rPr>
          <w:rFonts w:hint="eastAsia" w:ascii="仿宋" w:hAnsi="仿宋" w:eastAsia="仿宋" w:cs="Times New Roman"/>
          <w:sz w:val="24"/>
          <w:szCs w:val="21"/>
        </w:rPr>
        <w:t>份,自双方</w:t>
      </w:r>
      <w:r>
        <w:rPr>
          <w:rFonts w:hint="eastAsia" w:ascii="仿宋" w:hAnsi="仿宋" w:eastAsia="仿宋" w:cs="Times New Roman"/>
          <w:sz w:val="24"/>
          <w:szCs w:val="21"/>
          <w:lang w:eastAsia="zh-CN"/>
        </w:rPr>
        <w:t>法定代表人或授权代表</w:t>
      </w:r>
      <w:r>
        <w:rPr>
          <w:rFonts w:hint="eastAsia" w:ascii="仿宋" w:hAnsi="仿宋" w:eastAsia="仿宋" w:cs="Times New Roman"/>
          <w:sz w:val="24"/>
          <w:szCs w:val="21"/>
        </w:rPr>
        <w:t>签字并盖章之日起生效</w:t>
      </w:r>
      <w:r>
        <w:rPr>
          <w:rFonts w:hint="eastAsia" w:ascii="仿宋" w:hAnsi="仿宋" w:eastAsia="仿宋" w:cs="Times New Roman"/>
          <w:sz w:val="24"/>
          <w:szCs w:val="21"/>
          <w:lang w:eastAsia="zh-CN"/>
        </w:rPr>
        <w:t>，每份合同具有同等法律效力。</w:t>
      </w:r>
    </w:p>
    <w:p w14:paraId="6164C6A2">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ascii="仿宋" w:hAnsi="仿宋" w:eastAsia="仿宋" w:cs="Times New Roman"/>
          <w:sz w:val="24"/>
          <w:szCs w:val="21"/>
        </w:rPr>
      </w:pPr>
      <w:r>
        <w:rPr>
          <w:rFonts w:hint="eastAsia" w:ascii="仿宋" w:hAnsi="仿宋" w:eastAsia="仿宋" w:cs="Times New Roman"/>
          <w:sz w:val="24"/>
          <w:szCs w:val="21"/>
        </w:rPr>
        <w:t>2.未尽事宜，甲乙双方应另行协商并签订补充协议，补充协议与本合同具有同等法律效力；补充协议与本合同不一致的，以补充协议所载内容为准。</w:t>
      </w:r>
    </w:p>
    <w:p w14:paraId="0C7AF6F8">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eastAsia" w:ascii="仿宋" w:hAnsi="仿宋" w:eastAsia="仿宋" w:cs="Times New Roman"/>
          <w:sz w:val="24"/>
          <w:szCs w:val="21"/>
        </w:rPr>
      </w:pPr>
    </w:p>
    <w:p w14:paraId="120ACF2B">
      <w:pPr>
        <w:keepNext w:val="0"/>
        <w:keepLines w:val="0"/>
        <w:pageBreakBefore w:val="0"/>
        <w:widowControl w:val="0"/>
        <w:kinsoku/>
        <w:wordWrap/>
        <w:overflowPunct/>
        <w:topLinePunct w:val="0"/>
        <w:autoSpaceDE/>
        <w:autoSpaceDN/>
        <w:bidi w:val="0"/>
        <w:spacing w:line="520" w:lineRule="exact"/>
        <w:ind w:firstLine="480" w:firstLineChars="200"/>
        <w:textAlignment w:val="auto"/>
        <w:rPr>
          <w:rFonts w:hint="eastAsia" w:ascii="仿宋" w:hAnsi="仿宋" w:eastAsia="仿宋" w:cs="Times New Roman"/>
          <w:sz w:val="24"/>
          <w:szCs w:val="21"/>
        </w:rPr>
      </w:pPr>
      <w:r>
        <w:rPr>
          <w:rFonts w:hint="eastAsia" w:ascii="仿宋" w:hAnsi="仿宋" w:eastAsia="仿宋" w:cs="Times New Roman"/>
          <w:sz w:val="24"/>
          <w:szCs w:val="21"/>
        </w:rPr>
        <w:t>附件：1.地下停车场交通设施安装技术标准和要求</w:t>
      </w:r>
    </w:p>
    <w:p w14:paraId="45BB20CE">
      <w:pPr>
        <w:keepNext w:val="0"/>
        <w:keepLines w:val="0"/>
        <w:pageBreakBefore w:val="0"/>
        <w:widowControl w:val="0"/>
        <w:numPr>
          <w:ilvl w:val="0"/>
          <w:numId w:val="0"/>
        </w:numPr>
        <w:kinsoku/>
        <w:wordWrap/>
        <w:overflowPunct/>
        <w:topLinePunct w:val="0"/>
        <w:autoSpaceDE/>
        <w:autoSpaceDN/>
        <w:bidi w:val="0"/>
        <w:spacing w:line="520" w:lineRule="exact"/>
        <w:ind w:left="1200" w:leftChars="0" w:firstLine="0" w:firstLineChars="0"/>
        <w:textAlignment w:val="auto"/>
        <w:rPr>
          <w:rFonts w:hint="eastAsia" w:ascii="仿宋" w:hAnsi="仿宋" w:eastAsia="仿宋" w:cs="Times New Roman"/>
          <w:sz w:val="24"/>
          <w:szCs w:val="21"/>
        </w:rPr>
      </w:pPr>
      <w:r>
        <w:rPr>
          <w:rFonts w:hint="eastAsia" w:ascii="仿宋" w:hAnsi="仿宋" w:eastAsia="仿宋" w:cs="Times New Roman"/>
          <w:kern w:val="2"/>
          <w:sz w:val="24"/>
          <w:szCs w:val="21"/>
          <w:lang w:val="en-US" w:eastAsia="zh-CN" w:bidi="ar-SA"/>
        </w:rPr>
        <w:t>2.</w:t>
      </w:r>
      <w:r>
        <w:rPr>
          <w:rFonts w:hint="eastAsia" w:ascii="仿宋" w:hAnsi="仿宋" w:eastAsia="仿宋" w:cs="Times New Roman"/>
          <w:sz w:val="24"/>
          <w:szCs w:val="21"/>
          <w:lang w:val="en-US" w:eastAsia="zh-CN"/>
        </w:rPr>
        <w:t>城市副中心FZX-0901-0150和0117地块</w:t>
      </w:r>
      <w:r>
        <w:rPr>
          <w:rFonts w:hint="eastAsia" w:ascii="仿宋" w:hAnsi="仿宋" w:eastAsia="仿宋" w:cs="Times New Roman"/>
          <w:sz w:val="24"/>
          <w:szCs w:val="21"/>
        </w:rPr>
        <w:t xml:space="preserve">停车场交通设施安装图  </w:t>
      </w:r>
    </w:p>
    <w:p w14:paraId="534A9646">
      <w:pPr>
        <w:keepNext w:val="0"/>
        <w:keepLines w:val="0"/>
        <w:pageBreakBefore w:val="0"/>
        <w:widowControl w:val="0"/>
        <w:numPr>
          <w:ilvl w:val="0"/>
          <w:numId w:val="0"/>
        </w:numPr>
        <w:kinsoku/>
        <w:wordWrap/>
        <w:overflowPunct/>
        <w:topLinePunct w:val="0"/>
        <w:autoSpaceDE/>
        <w:autoSpaceDN/>
        <w:bidi w:val="0"/>
        <w:spacing w:line="520" w:lineRule="exact"/>
        <w:textAlignment w:val="auto"/>
        <w:rPr>
          <w:rFonts w:hint="eastAsia" w:ascii="仿宋_GB2312" w:hAnsi="仿宋_GB2312" w:eastAsia="仿宋_GB2312" w:cs="仿宋_GB2312"/>
          <w:color w:val="000000"/>
          <w:sz w:val="24"/>
        </w:rPr>
      </w:pPr>
    </w:p>
    <w:p w14:paraId="1F901E3B">
      <w:pPr>
        <w:keepNext w:val="0"/>
        <w:keepLines w:val="0"/>
        <w:pageBreakBefore w:val="0"/>
        <w:widowControl w:val="0"/>
        <w:numPr>
          <w:ilvl w:val="0"/>
          <w:numId w:val="0"/>
        </w:numPr>
        <w:kinsoku/>
        <w:wordWrap/>
        <w:overflowPunct/>
        <w:topLinePunct w:val="0"/>
        <w:autoSpaceDE/>
        <w:autoSpaceDN/>
        <w:bidi w:val="0"/>
        <w:spacing w:line="520" w:lineRule="exact"/>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采购人（盖章）：北京市机关事务管理局   </w:t>
      </w:r>
      <w:r>
        <w:rPr>
          <w:rFonts w:hint="eastAsia" w:ascii="仿宋_GB2312" w:hAnsi="仿宋_GB2312" w:eastAsia="仿宋_GB2312" w:cs="仿宋_GB2312"/>
          <w:color w:val="000000"/>
          <w:sz w:val="24"/>
        </w:rPr>
        <w:tab/>
      </w:r>
      <w:r>
        <w:rPr>
          <w:rFonts w:hint="eastAsia" w:ascii="仿宋_GB2312" w:hAnsi="仿宋_GB2312" w:eastAsia="仿宋_GB2312" w:cs="仿宋_GB2312"/>
          <w:color w:val="000000"/>
          <w:sz w:val="24"/>
        </w:rPr>
        <w:t>成交人（盖章）：</w:t>
      </w:r>
    </w:p>
    <w:p w14:paraId="595B2268">
      <w:pP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p>
    <w:p w14:paraId="37044079">
      <w:pPr>
        <w:ind w:firstLine="1440" w:firstLineChars="6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    月    日　　</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 xml:space="preserve">                 年    月    日</w:t>
      </w:r>
    </w:p>
    <w:p w14:paraId="56F0B197">
      <w:pPr>
        <w:spacing w:before="120"/>
        <w:rPr>
          <w:rFonts w:hint="eastAsia" w:ascii="仿宋_GB2312" w:hAnsi="仿宋_GB2312" w:eastAsia="仿宋_GB2312" w:cs="仿宋_GB2312"/>
          <w:color w:val="000000"/>
          <w:sz w:val="24"/>
        </w:rPr>
      </w:pPr>
    </w:p>
    <w:p w14:paraId="181B780D">
      <w:pPr>
        <w:spacing w:before="12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法定代表人或                          法定代表人或</w:t>
      </w:r>
    </w:p>
    <w:p w14:paraId="081F51A1">
      <w:pPr>
        <w:spacing w:before="120"/>
        <w:rPr>
          <w:rFonts w:hint="eastAsia" w:ascii="仿宋_GB2312" w:hAnsi="仿宋_GB2312" w:eastAsia="仿宋_GB2312" w:cs="仿宋_GB2312"/>
          <w:color w:val="000000"/>
          <w:sz w:val="24"/>
          <w:u w:val="single"/>
        </w:rPr>
      </w:pPr>
      <w:r>
        <w:rPr>
          <w:rFonts w:hint="eastAsia" w:ascii="仿宋_GB2312" w:hAnsi="仿宋_GB2312" w:eastAsia="仿宋_GB2312" w:cs="仿宋_GB2312"/>
          <w:color w:val="000000"/>
          <w:sz w:val="24"/>
        </w:rPr>
        <w:t>授权代表(签字)：</w:t>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 xml:space="preserve">   授权代表(签字)：</w:t>
      </w:r>
      <w:r>
        <w:rPr>
          <w:rFonts w:hint="eastAsia" w:ascii="仿宋_GB2312" w:hAnsi="仿宋_GB2312" w:eastAsia="仿宋_GB2312" w:cs="仿宋_GB2312"/>
          <w:color w:val="000000"/>
          <w:sz w:val="24"/>
          <w:u w:val="single"/>
        </w:rPr>
        <w:t xml:space="preserve">             </w:t>
      </w:r>
    </w:p>
    <w:p w14:paraId="53C5C8CB">
      <w:pPr>
        <w:spacing w:before="120"/>
        <w:rPr>
          <w:rFonts w:hint="eastAsia" w:ascii="仿宋_GB2312" w:hAnsi="仿宋_GB2312" w:eastAsia="仿宋_GB2312" w:cs="仿宋_GB2312"/>
          <w:color w:val="000000"/>
          <w:sz w:val="24"/>
          <w:u w:val="single"/>
        </w:rPr>
      </w:pPr>
      <w:r>
        <w:rPr>
          <w:rFonts w:hint="eastAsia" w:ascii="仿宋_GB2312" w:hAnsi="仿宋_GB2312" w:eastAsia="仿宋_GB2312" w:cs="仿宋_GB2312"/>
          <w:color w:val="000000"/>
          <w:sz w:val="24"/>
        </w:rPr>
        <w:t xml:space="preserve">地    址：  </w:t>
      </w:r>
      <w:r>
        <w:rPr>
          <w:rFonts w:hint="eastAsia" w:ascii="仿宋_GB2312" w:hAnsi="仿宋_GB2312" w:eastAsia="仿宋_GB2312" w:cs="仿宋_GB2312"/>
          <w:color w:val="000000"/>
          <w:sz w:val="24"/>
          <w:u w:val="single"/>
        </w:rPr>
        <w:t xml:space="preserve">北京城市副中心A2办公区  </w:t>
      </w:r>
      <w:r>
        <w:rPr>
          <w:rFonts w:hint="eastAsia" w:ascii="仿宋_GB2312" w:hAnsi="仿宋_GB2312" w:eastAsia="仿宋_GB2312" w:cs="仿宋_GB2312"/>
          <w:color w:val="000000"/>
          <w:sz w:val="24"/>
        </w:rPr>
        <w:t xml:space="preserve"> 地    址：</w:t>
      </w:r>
      <w:r>
        <w:rPr>
          <w:rFonts w:hint="eastAsia" w:ascii="仿宋_GB2312" w:hAnsi="仿宋_GB2312" w:eastAsia="仿宋_GB2312" w:cs="仿宋_GB2312"/>
          <w:color w:val="000000"/>
          <w:sz w:val="24"/>
          <w:u w:val="single"/>
        </w:rPr>
        <w:t xml:space="preserve">                   </w:t>
      </w:r>
    </w:p>
    <w:p w14:paraId="3174B0DB">
      <w:pPr>
        <w:spacing w:before="120" w:line="360" w:lineRule="auto"/>
        <w:rPr>
          <w:rFonts w:hint="eastAsia" w:ascii="仿宋_GB2312" w:hAnsi="仿宋_GB2312" w:eastAsia="仿宋_GB2312" w:cs="仿宋_GB2312"/>
          <w:color w:val="000000"/>
          <w:sz w:val="24"/>
          <w:u w:val="single"/>
        </w:rPr>
      </w:pPr>
      <w:r>
        <w:rPr>
          <w:rFonts w:hint="eastAsia" w:ascii="仿宋_GB2312" w:hAnsi="仿宋_GB2312" w:eastAsia="仿宋_GB2312" w:cs="仿宋_GB2312"/>
          <w:color w:val="000000"/>
          <w:sz w:val="24"/>
        </w:rPr>
        <w:t>邮政编码：</w:t>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 xml:space="preserve">  100744 </w:t>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 xml:space="preserve">   邮政编码：</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 xml:space="preserve">    </w:t>
      </w:r>
    </w:p>
    <w:p w14:paraId="3C46EB71">
      <w:pPr>
        <w:spacing w:before="120" w:line="360" w:lineRule="auto"/>
        <w:rPr>
          <w:rFonts w:hint="eastAsia" w:ascii="仿宋_GB2312" w:hAnsi="仿宋_GB2312" w:eastAsia="仿宋_GB2312" w:cs="仿宋_GB2312"/>
          <w:color w:val="000000"/>
          <w:sz w:val="24"/>
          <w:u w:val="single"/>
        </w:rPr>
      </w:pPr>
      <w:r>
        <w:rPr>
          <w:rFonts w:hint="eastAsia" w:ascii="仿宋_GB2312" w:hAnsi="仿宋_GB2312" w:eastAsia="仿宋_GB2312" w:cs="仿宋_GB2312"/>
          <w:color w:val="000000"/>
          <w:sz w:val="24"/>
        </w:rPr>
        <w:t>电    话：</w:t>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 xml:space="preserve">   010-55575255   </w:t>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 xml:space="preserve">  电   话：</w:t>
      </w:r>
      <w:r>
        <w:rPr>
          <w:rFonts w:hint="eastAsia" w:ascii="仿宋_GB2312" w:hAnsi="仿宋_GB2312" w:eastAsia="仿宋_GB2312" w:cs="仿宋_GB2312"/>
          <w:color w:val="000000"/>
          <w:sz w:val="24"/>
          <w:u w:val="single"/>
        </w:rPr>
        <w:t xml:space="preserve">                   </w:t>
      </w:r>
    </w:p>
    <w:p w14:paraId="5ED525B4">
      <w:pPr>
        <w:spacing w:before="120" w:line="360" w:lineRule="auto"/>
        <w:rPr>
          <w:rFonts w:hint="eastAsia" w:ascii="仿宋_GB2312" w:hAnsi="仿宋_GB2312" w:eastAsia="仿宋_GB2312" w:cs="仿宋_GB2312"/>
          <w:color w:val="000000"/>
          <w:sz w:val="24"/>
          <w:u w:val="single"/>
        </w:rPr>
      </w:pPr>
      <w:r>
        <w:rPr>
          <w:rFonts w:hint="eastAsia" w:ascii="仿宋_GB2312" w:hAnsi="仿宋_GB2312" w:eastAsia="仿宋_GB2312" w:cs="仿宋_GB2312"/>
          <w:color w:val="000000"/>
          <w:sz w:val="24"/>
        </w:rPr>
        <w:t>开户银行：</w:t>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 xml:space="preserve">    开户银行：</w:t>
      </w:r>
      <w:r>
        <w:rPr>
          <w:rFonts w:hint="eastAsia" w:ascii="仿宋_GB2312" w:hAnsi="仿宋_GB2312" w:eastAsia="仿宋_GB2312" w:cs="仿宋_GB2312"/>
          <w:color w:val="000000"/>
          <w:sz w:val="24"/>
          <w:u w:val="single"/>
        </w:rPr>
        <w:t xml:space="preserve">                  </w:t>
      </w:r>
    </w:p>
    <w:p w14:paraId="4C019285">
      <w:pPr>
        <w:spacing w:before="120" w:line="360" w:lineRule="auto"/>
        <w:rPr>
          <w:rFonts w:hint="eastAsia" w:ascii="仿宋_GB2312" w:hAnsi="仿宋_GB2312" w:eastAsia="仿宋_GB2312" w:cs="仿宋_GB2312"/>
          <w:color w:val="000000"/>
          <w:sz w:val="24"/>
          <w:u w:val="single"/>
        </w:rPr>
      </w:pPr>
      <w:r>
        <w:rPr>
          <w:rFonts w:hint="eastAsia" w:ascii="仿宋_GB2312" w:hAnsi="仿宋_GB2312" w:eastAsia="仿宋_GB2312" w:cs="仿宋_GB2312"/>
          <w:color w:val="000000"/>
          <w:sz w:val="24"/>
        </w:rPr>
        <w:t>账  号：</w:t>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ab/>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 xml:space="preserve">    账号：</w:t>
      </w:r>
      <w:r>
        <w:rPr>
          <w:rFonts w:hint="eastAsia" w:ascii="仿宋_GB2312" w:hAnsi="仿宋_GB2312" w:eastAsia="仿宋_GB2312" w:cs="仿宋_GB2312"/>
          <w:color w:val="000000"/>
          <w:sz w:val="24"/>
          <w:u w:val="single"/>
        </w:rPr>
        <w:t xml:space="preserve">                       </w:t>
      </w:r>
    </w:p>
    <w:p w14:paraId="25848A3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7C6132F4">
      <w:pPr>
        <w:adjustRightInd w:val="0"/>
        <w:snapToGrid w:val="0"/>
        <w:spacing w:line="50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w:t>
      </w:r>
    </w:p>
    <w:p w14:paraId="224EBADA">
      <w:pPr>
        <w:adjustRightInd w:val="0"/>
        <w:snapToGrid w:val="0"/>
        <w:spacing w:line="500" w:lineRule="exact"/>
        <w:jc w:val="center"/>
        <w:rPr>
          <w:rFonts w:hint="eastAsia" w:ascii="宋体" w:hAnsi="宋体" w:eastAsia="宋体" w:cs="Times New Roman"/>
          <w:b/>
          <w:bCs/>
          <w:sz w:val="36"/>
          <w:szCs w:val="36"/>
        </w:rPr>
      </w:pPr>
      <w:r>
        <w:rPr>
          <w:rFonts w:hint="eastAsia" w:ascii="宋体" w:hAnsi="宋体" w:eastAsia="宋体" w:cs="Times New Roman"/>
          <w:b/>
          <w:bCs/>
          <w:sz w:val="36"/>
          <w:szCs w:val="36"/>
        </w:rPr>
        <w:t>地下停车场交通安全设施技术标准和要求</w:t>
      </w:r>
    </w:p>
    <w:p w14:paraId="03AFAD6A">
      <w:pPr>
        <w:adjustRightInd w:val="0"/>
        <w:snapToGrid w:val="0"/>
        <w:spacing w:line="500" w:lineRule="exact"/>
        <w:jc w:val="center"/>
        <w:rPr>
          <w:rFonts w:hint="eastAsia" w:ascii="宋体" w:hAnsi="宋体" w:eastAsia="宋体" w:cs="Times New Roman"/>
          <w:b/>
          <w:bCs/>
          <w:sz w:val="36"/>
          <w:szCs w:val="36"/>
        </w:rPr>
      </w:pPr>
    </w:p>
    <w:p w14:paraId="7DDE67F3">
      <w:pPr>
        <w:tabs>
          <w:tab w:val="left" w:pos="810"/>
        </w:tabs>
        <w:adjustRightInd w:val="0"/>
        <w:snapToGrid w:val="0"/>
        <w:spacing w:line="360" w:lineRule="auto"/>
        <w:rPr>
          <w:rFonts w:hint="eastAsia" w:ascii="宋体" w:hAnsi="宋体" w:eastAsia="宋体" w:cs="Arial"/>
          <w:b/>
          <w:color w:val="000000"/>
          <w:sz w:val="28"/>
          <w:szCs w:val="28"/>
          <w:shd w:val="clear" w:color="auto" w:fill="FFFFFF"/>
        </w:rPr>
      </w:pPr>
      <w:r>
        <w:rPr>
          <w:rFonts w:hint="eastAsia" w:ascii="宋体" w:hAnsi="宋体" w:eastAsia="宋体" w:cs="Arial"/>
          <w:b/>
          <w:color w:val="000000"/>
          <w:sz w:val="28"/>
          <w:szCs w:val="28"/>
          <w:shd w:val="clear" w:color="auto" w:fill="FFFFFF"/>
        </w:rPr>
        <w:t>一、通用技术要求：</w:t>
      </w:r>
    </w:p>
    <w:p w14:paraId="41DFD752">
      <w:pPr>
        <w:tabs>
          <w:tab w:val="left" w:pos="810"/>
        </w:tabs>
        <w:adjustRightInd w:val="0"/>
        <w:snapToGrid w:val="0"/>
        <w:spacing w:line="360" w:lineRule="auto"/>
        <w:ind w:firstLine="480" w:firstLineChars="200"/>
        <w:rPr>
          <w:rFonts w:hint="eastAsia" w:ascii="宋体" w:hAnsi="宋体" w:eastAsia="宋体" w:cs="Arial"/>
          <w:sz w:val="24"/>
          <w:shd w:val="clear" w:color="auto" w:fill="FFFFFF"/>
        </w:rPr>
      </w:pPr>
      <w:r>
        <w:rPr>
          <w:rFonts w:hint="eastAsia" w:ascii="宋体" w:hAnsi="宋体" w:eastAsia="宋体" w:cs="Arial"/>
          <w:sz w:val="24"/>
          <w:shd w:val="clear" w:color="auto" w:fill="FFFFFF"/>
        </w:rPr>
        <w:t>(一)交通标识、标线、标志及交通安全设施</w:t>
      </w:r>
    </w:p>
    <w:p w14:paraId="1C4515E8">
      <w:pPr>
        <w:tabs>
          <w:tab w:val="left" w:pos="810"/>
        </w:tabs>
        <w:adjustRightInd w:val="0"/>
        <w:snapToGrid w:val="0"/>
        <w:spacing w:line="360" w:lineRule="auto"/>
        <w:ind w:firstLine="480" w:firstLineChars="200"/>
        <w:rPr>
          <w:rFonts w:hint="eastAsia" w:ascii="宋体" w:hAnsi="宋体" w:eastAsia="宋体" w:cs="Arial"/>
          <w:sz w:val="24"/>
          <w:shd w:val="clear" w:color="auto" w:fill="FFFFFF"/>
        </w:rPr>
      </w:pPr>
      <w:r>
        <w:rPr>
          <w:rFonts w:hint="eastAsia" w:ascii="宋体" w:hAnsi="宋体" w:eastAsia="宋体" w:cs="Arial"/>
          <w:sz w:val="24"/>
          <w:shd w:val="clear" w:color="auto" w:fill="FFFFFF"/>
        </w:rPr>
        <w:t>1.交通标志各类图案应符合《道路交通标志和标线》（GB 5768.1—2025/GB 5768.2—2022/GB 5768.3—2009）中有关规定，具体内容详见设计图；标志板材料应符合《道路交通标志板及支撑件》（GB/T 23827-2021）的规定，标志板面采用3004型铝合金板，滑动铝槽采用2024型铝合金板。交通标志反光薄膜应符合《道路交通反光膜》（GB T18833-2012）的要求，采用Ⅳ类通常为微棱镜结构，称为超级反光膜，使用寿命一般为10年。</w:t>
      </w:r>
    </w:p>
    <w:p w14:paraId="5336895F">
      <w:pPr>
        <w:tabs>
          <w:tab w:val="left" w:pos="810"/>
        </w:tabs>
        <w:adjustRightInd w:val="0"/>
        <w:snapToGrid w:val="0"/>
        <w:spacing w:line="360" w:lineRule="auto"/>
        <w:ind w:firstLine="480" w:firstLineChars="200"/>
        <w:rPr>
          <w:rFonts w:hint="eastAsia" w:ascii="宋体" w:hAnsi="宋体" w:eastAsia="宋体" w:cs="Arial"/>
          <w:sz w:val="24"/>
          <w:shd w:val="clear" w:color="auto" w:fill="FFFFFF"/>
        </w:rPr>
      </w:pPr>
      <w:r>
        <w:rPr>
          <w:rFonts w:hint="eastAsia" w:ascii="宋体" w:hAnsi="宋体" w:eastAsia="宋体" w:cs="Arial"/>
          <w:sz w:val="24"/>
          <w:shd w:val="clear" w:color="auto" w:fill="FFFFFF"/>
        </w:rPr>
        <w:t>2.交通标线设置、颜色、形状，应符合《道路交通标志和标线》（GB 5768.1—2025/GB 5768.2—2022/GB 5768.3—2009）及《道路交通标线质量要求和检测方法》（ GB/T 16311-2024）标准的规定，具体内容详见设计图；</w:t>
      </w:r>
    </w:p>
    <w:p w14:paraId="76D37073">
      <w:pPr>
        <w:tabs>
          <w:tab w:val="left" w:pos="810"/>
        </w:tabs>
        <w:adjustRightInd w:val="0"/>
        <w:snapToGrid w:val="0"/>
        <w:spacing w:line="360" w:lineRule="auto"/>
        <w:ind w:firstLine="480" w:firstLineChars="200"/>
        <w:rPr>
          <w:rFonts w:hint="eastAsia" w:ascii="宋体" w:hAnsi="宋体" w:eastAsia="宋体" w:cs="Arial"/>
          <w:color w:val="000000"/>
          <w:sz w:val="24"/>
          <w:shd w:val="clear" w:color="auto" w:fill="FFFFFF"/>
        </w:rPr>
      </w:pPr>
      <w:r>
        <w:rPr>
          <w:rFonts w:hint="eastAsia" w:ascii="宋体" w:hAnsi="宋体" w:eastAsia="宋体" w:cs="Arial"/>
          <w:color w:val="000000"/>
          <w:sz w:val="24"/>
          <w:shd w:val="clear" w:color="auto" w:fill="FFFFFF"/>
        </w:rPr>
        <w:t>（二）预埋件要求</w:t>
      </w:r>
    </w:p>
    <w:p w14:paraId="595D82A9">
      <w:pPr>
        <w:tabs>
          <w:tab w:val="left" w:pos="810"/>
        </w:tabs>
        <w:adjustRightInd w:val="0"/>
        <w:snapToGrid w:val="0"/>
        <w:spacing w:line="360" w:lineRule="auto"/>
        <w:ind w:firstLine="480" w:firstLineChars="200"/>
        <w:rPr>
          <w:rFonts w:hint="eastAsia" w:ascii="宋体" w:hAnsi="宋体" w:eastAsia="宋体" w:cs="Arial"/>
          <w:color w:val="000000"/>
          <w:sz w:val="24"/>
          <w:shd w:val="clear" w:color="auto" w:fill="FFFFFF"/>
        </w:rPr>
      </w:pPr>
      <w:r>
        <w:rPr>
          <w:rFonts w:hint="eastAsia" w:ascii="宋体" w:hAnsi="宋体" w:eastAsia="宋体" w:cs="Arial"/>
          <w:color w:val="000000"/>
          <w:sz w:val="24"/>
          <w:shd w:val="clear" w:color="auto" w:fill="FFFFFF"/>
        </w:rPr>
        <w:t>1.所有预埋件基础应严格按照设计图纸位置施工，若遇地下路上或地下构筑物与预埋件基础存在矛盾冲突的，施工单位可依据现场情况将预埋件基础稍作移动。</w:t>
      </w:r>
    </w:p>
    <w:p w14:paraId="5A246760">
      <w:pPr>
        <w:tabs>
          <w:tab w:val="left" w:pos="810"/>
        </w:tabs>
        <w:adjustRightInd w:val="0"/>
        <w:snapToGrid w:val="0"/>
        <w:spacing w:line="360" w:lineRule="auto"/>
        <w:ind w:firstLine="480" w:firstLineChars="200"/>
        <w:rPr>
          <w:rFonts w:hint="eastAsia" w:ascii="宋体" w:hAnsi="宋体" w:eastAsia="宋体" w:cs="Arial"/>
          <w:color w:val="000000"/>
          <w:sz w:val="24"/>
          <w:shd w:val="clear" w:color="auto" w:fill="FFFFFF"/>
        </w:rPr>
      </w:pPr>
      <w:r>
        <w:rPr>
          <w:rFonts w:hint="eastAsia" w:ascii="宋体" w:hAnsi="宋体" w:eastAsia="宋体" w:cs="Arial"/>
          <w:color w:val="000000"/>
          <w:sz w:val="24"/>
          <w:shd w:val="clear" w:color="auto" w:fill="FFFFFF"/>
        </w:rPr>
        <w:t>2.基础需经养护达到设计强度后，方可安装设备设施，基础预埋件、法兰盘、预埋螺栓及安装使用的固定螺栓、螺母、垫圈等配件应使用镀锌件。</w:t>
      </w:r>
    </w:p>
    <w:p w14:paraId="357EFD26">
      <w:pPr>
        <w:tabs>
          <w:tab w:val="left" w:pos="810"/>
        </w:tabs>
        <w:adjustRightInd w:val="0"/>
        <w:snapToGrid w:val="0"/>
        <w:spacing w:line="360" w:lineRule="auto"/>
        <w:ind w:firstLine="480" w:firstLineChars="200"/>
        <w:rPr>
          <w:rFonts w:hint="eastAsia" w:ascii="宋体" w:hAnsi="宋体" w:eastAsia="宋体" w:cs="Arial"/>
          <w:color w:val="000000"/>
          <w:sz w:val="24"/>
          <w:shd w:val="clear" w:color="auto" w:fill="FFFFFF"/>
        </w:rPr>
      </w:pPr>
      <w:r>
        <w:rPr>
          <w:rFonts w:hint="eastAsia" w:ascii="宋体" w:hAnsi="宋体" w:eastAsia="宋体" w:cs="Arial"/>
          <w:color w:val="000000"/>
          <w:sz w:val="24"/>
          <w:shd w:val="clear" w:color="auto" w:fill="FFFFFF"/>
        </w:rPr>
        <w:t>3.预埋基础埋设前，应查清周边管线情况，避免破坏现况和新建管线，</w:t>
      </w:r>
    </w:p>
    <w:p w14:paraId="06CE4C69">
      <w:pPr>
        <w:tabs>
          <w:tab w:val="left" w:pos="810"/>
        </w:tabs>
        <w:adjustRightInd w:val="0"/>
        <w:snapToGrid w:val="0"/>
        <w:spacing w:line="360" w:lineRule="auto"/>
        <w:rPr>
          <w:rFonts w:hint="eastAsia" w:ascii="宋体" w:hAnsi="宋体" w:eastAsia="宋体" w:cs="仿宋"/>
          <w:b/>
          <w:bCs/>
          <w:sz w:val="28"/>
          <w:szCs w:val="28"/>
        </w:rPr>
      </w:pPr>
      <w:r>
        <w:rPr>
          <w:rFonts w:hint="eastAsia" w:ascii="宋体" w:hAnsi="宋体" w:eastAsia="宋体" w:cs="仿宋"/>
          <w:b/>
          <w:bCs/>
          <w:sz w:val="28"/>
          <w:szCs w:val="28"/>
        </w:rPr>
        <w:t>二、具体技术要求</w:t>
      </w:r>
    </w:p>
    <w:tbl>
      <w:tblPr>
        <w:tblStyle w:val="4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8"/>
        <w:gridCol w:w="1854"/>
        <w:gridCol w:w="6516"/>
      </w:tblGrid>
      <w:tr w14:paraId="6B6F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blHeader/>
        </w:trPr>
        <w:tc>
          <w:tcPr>
            <w:tcW w:w="918" w:type="dxa"/>
            <w:shd w:val="clear" w:color="FFFFFF" w:fill="FFFFFF"/>
            <w:noWrap w:val="0"/>
            <w:vAlign w:val="center"/>
          </w:tcPr>
          <w:p w14:paraId="05F78334">
            <w:pPr>
              <w:widowControl/>
              <w:adjustRightInd w:val="0"/>
              <w:snapToGrid w:val="0"/>
              <w:ind w:left="0" w:leftChars="0" w:right="0" w:rightChars="0" w:firstLine="0" w:firstLineChars="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序号</w:t>
            </w:r>
          </w:p>
        </w:tc>
        <w:tc>
          <w:tcPr>
            <w:tcW w:w="1854" w:type="dxa"/>
            <w:shd w:val="clear" w:color="FFFFFF" w:fill="FFFFFF"/>
            <w:noWrap w:val="0"/>
            <w:vAlign w:val="center"/>
          </w:tcPr>
          <w:p w14:paraId="2F4EE501">
            <w:pPr>
              <w:widowControl/>
              <w:adjustRightInd w:val="0"/>
              <w:snapToGrid w:val="0"/>
              <w:ind w:left="0" w:leftChars="0" w:right="0" w:rightChars="0" w:firstLine="0" w:firstLineChars="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类别</w:t>
            </w:r>
          </w:p>
        </w:tc>
        <w:tc>
          <w:tcPr>
            <w:tcW w:w="6516" w:type="dxa"/>
            <w:shd w:val="clear" w:color="FFFFFF" w:fill="FFFFFF"/>
            <w:noWrap w:val="0"/>
            <w:vAlign w:val="center"/>
          </w:tcPr>
          <w:p w14:paraId="1C4D9F53">
            <w:pPr>
              <w:widowControl/>
              <w:adjustRightInd w:val="0"/>
              <w:snapToGrid w:val="0"/>
              <w:ind w:left="0" w:leftChars="0" w:right="0" w:rightChars="0" w:firstLine="0" w:firstLineChars="0"/>
              <w:jc w:val="center"/>
              <w:rPr>
                <w:rFonts w:hint="eastAsia" w:ascii="宋体" w:hAnsi="宋体" w:eastAsia="宋体" w:cs="宋体"/>
                <w:b/>
                <w:bCs/>
                <w:color w:val="000000"/>
                <w:kern w:val="0"/>
                <w:sz w:val="24"/>
              </w:rPr>
            </w:pPr>
            <w:r>
              <w:rPr>
                <w:rFonts w:hint="eastAsia" w:ascii="宋体" w:hAnsi="宋体" w:eastAsia="宋体" w:cs="宋体"/>
                <w:b/>
                <w:bCs/>
                <w:color w:val="000000"/>
                <w:kern w:val="0"/>
                <w:sz w:val="24"/>
              </w:rPr>
              <w:t>技术规格</w:t>
            </w:r>
          </w:p>
        </w:tc>
      </w:tr>
      <w:tr w14:paraId="2EB1D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 w:type="dxa"/>
            <w:shd w:val="clear" w:color="FFFFFF" w:fill="FFFFFF"/>
            <w:noWrap w:val="0"/>
            <w:vAlign w:val="center"/>
          </w:tcPr>
          <w:p w14:paraId="5C9BC90B">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一</w:t>
            </w:r>
          </w:p>
        </w:tc>
        <w:tc>
          <w:tcPr>
            <w:tcW w:w="1854" w:type="dxa"/>
            <w:shd w:val="clear" w:color="FFFFFF" w:fill="FFFFFF"/>
            <w:noWrap w:val="0"/>
            <w:vAlign w:val="center"/>
          </w:tcPr>
          <w:p w14:paraId="2B5806C7">
            <w:pPr>
              <w:widowControl/>
              <w:adjustRightInd w:val="0"/>
              <w:snapToGrid w:val="0"/>
              <w:ind w:left="0" w:leftChars="0" w:right="0" w:rightChars="0" w:firstLine="0" w:firstLineChars="0"/>
              <w:jc w:val="left"/>
              <w:rPr>
                <w:rFonts w:hint="eastAsia" w:ascii="宋体" w:hAnsi="宋体" w:eastAsia="宋体" w:cs="宋体"/>
                <w:color w:val="000000"/>
                <w:kern w:val="0"/>
                <w:sz w:val="24"/>
              </w:rPr>
            </w:pPr>
            <w:r>
              <w:rPr>
                <w:rFonts w:hint="eastAsia" w:ascii="宋体" w:hAnsi="宋体" w:eastAsia="宋体" w:cs="宋体"/>
                <w:color w:val="000000"/>
                <w:kern w:val="0"/>
                <w:sz w:val="24"/>
              </w:rPr>
              <w:t>报警设备</w:t>
            </w:r>
          </w:p>
        </w:tc>
        <w:tc>
          <w:tcPr>
            <w:tcW w:w="6516" w:type="dxa"/>
            <w:shd w:val="clear" w:color="FFFFFF" w:fill="FFFFFF"/>
            <w:noWrap w:val="0"/>
            <w:vAlign w:val="center"/>
          </w:tcPr>
          <w:p w14:paraId="22967692">
            <w:pPr>
              <w:widowControl/>
              <w:adjustRightInd w:val="0"/>
              <w:snapToGrid w:val="0"/>
              <w:ind w:left="0" w:leftChars="0" w:right="0" w:rightChars="0" w:firstLine="0" w:firstLineChars="0"/>
              <w:jc w:val="left"/>
              <w:rPr>
                <w:rFonts w:hint="eastAsia" w:ascii="宋体" w:hAnsi="宋体" w:eastAsia="宋体" w:cs="宋体"/>
                <w:color w:val="000000"/>
                <w:kern w:val="0"/>
                <w:sz w:val="24"/>
              </w:rPr>
            </w:pPr>
            <w:r>
              <w:rPr>
                <w:rFonts w:hint="eastAsia" w:ascii="宋体" w:hAnsi="宋体" w:eastAsia="宋体" w:cs="宋体"/>
                <w:color w:val="000000"/>
                <w:kern w:val="0"/>
                <w:sz w:val="24"/>
              </w:rPr>
              <w:t>报警设备技术指标</w:t>
            </w:r>
          </w:p>
        </w:tc>
      </w:tr>
      <w:tr w14:paraId="190AD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918" w:type="dxa"/>
            <w:shd w:val="clear" w:color="FFFFFF" w:fill="FFFFFF"/>
            <w:noWrap w:val="0"/>
            <w:vAlign w:val="center"/>
          </w:tcPr>
          <w:p w14:paraId="26676794">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1854" w:type="dxa"/>
            <w:shd w:val="clear" w:color="FFFFFF" w:fill="FFFFFF"/>
            <w:noWrap w:val="0"/>
            <w:vAlign w:val="center"/>
          </w:tcPr>
          <w:p w14:paraId="51B8CD5E">
            <w:pPr>
              <w:widowControl/>
              <w:ind w:left="0" w:leftChars="0" w:right="0" w:rightChars="0" w:firstLine="0" w:firstLineChars="0"/>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车辆探测器</w:t>
            </w:r>
          </w:p>
        </w:tc>
        <w:tc>
          <w:tcPr>
            <w:tcW w:w="6516" w:type="dxa"/>
            <w:shd w:val="clear" w:color="FFFFFF" w:fill="FFFFFF"/>
            <w:noWrap w:val="0"/>
            <w:vAlign w:val="center"/>
          </w:tcPr>
          <w:p w14:paraId="0786879B">
            <w:pPr>
              <w:widowControl/>
              <w:ind w:left="0" w:leftChars="0" w:right="0" w:rightChars="0" w:firstLine="0" w:firstLineChars="0"/>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被动触发探测车辆</w:t>
            </w:r>
          </w:p>
        </w:tc>
      </w:tr>
      <w:tr w14:paraId="2562A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918" w:type="dxa"/>
            <w:shd w:val="clear" w:color="FFFFFF" w:fill="FFFFFF"/>
            <w:noWrap w:val="0"/>
            <w:vAlign w:val="center"/>
          </w:tcPr>
          <w:p w14:paraId="582DC355">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2</w:t>
            </w:r>
          </w:p>
        </w:tc>
        <w:tc>
          <w:tcPr>
            <w:tcW w:w="1854" w:type="dxa"/>
            <w:shd w:val="clear" w:color="FFFFFF" w:fill="FFFFFF"/>
            <w:noWrap w:val="0"/>
            <w:vAlign w:val="center"/>
          </w:tcPr>
          <w:p w14:paraId="538C23F1">
            <w:pPr>
              <w:widowControl/>
              <w:ind w:left="0" w:leftChars="0" w:right="0" w:rightChars="0" w:firstLine="0" w:firstLineChars="0"/>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控制器</w:t>
            </w:r>
          </w:p>
        </w:tc>
        <w:tc>
          <w:tcPr>
            <w:tcW w:w="6516" w:type="dxa"/>
            <w:shd w:val="clear" w:color="FFFFFF" w:fill="FFFFFF"/>
            <w:noWrap w:val="0"/>
            <w:vAlign w:val="center"/>
          </w:tcPr>
          <w:p w14:paraId="1D131F64">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规格:内置软件，支持语音编辑</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可与声光报警装置组合一体式</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支持多种供电方式</w:t>
            </w:r>
          </w:p>
        </w:tc>
      </w:tr>
      <w:tr w14:paraId="707AC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918" w:type="dxa"/>
            <w:shd w:val="clear" w:color="FFFFFF" w:fill="FFFFFF"/>
            <w:noWrap w:val="0"/>
            <w:vAlign w:val="center"/>
          </w:tcPr>
          <w:p w14:paraId="01ECB47C">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3</w:t>
            </w:r>
          </w:p>
        </w:tc>
        <w:tc>
          <w:tcPr>
            <w:tcW w:w="1854" w:type="dxa"/>
            <w:shd w:val="clear" w:color="FFFFFF" w:fill="FFFFFF"/>
            <w:noWrap w:val="0"/>
            <w:vAlign w:val="center"/>
          </w:tcPr>
          <w:p w14:paraId="537995B5">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声光报警器</w:t>
            </w:r>
          </w:p>
        </w:tc>
        <w:tc>
          <w:tcPr>
            <w:tcW w:w="6516" w:type="dxa"/>
            <w:shd w:val="clear" w:color="FFFFFF" w:fill="FFFFFF"/>
            <w:noWrap w:val="0"/>
            <w:vAlign w:val="center"/>
          </w:tcPr>
          <w:p w14:paraId="575A21B5">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高亮，声音可调</w:t>
            </w:r>
          </w:p>
        </w:tc>
      </w:tr>
      <w:tr w14:paraId="34DB5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918" w:type="dxa"/>
            <w:shd w:val="clear" w:color="FFFFFF" w:fill="FFFFFF"/>
            <w:noWrap w:val="0"/>
            <w:vAlign w:val="center"/>
          </w:tcPr>
          <w:p w14:paraId="6E65A938">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4</w:t>
            </w:r>
          </w:p>
        </w:tc>
        <w:tc>
          <w:tcPr>
            <w:tcW w:w="1854" w:type="dxa"/>
            <w:shd w:val="clear" w:color="FFFFFF" w:fill="FFFFFF"/>
            <w:noWrap w:val="0"/>
            <w:vAlign w:val="center"/>
          </w:tcPr>
          <w:p w14:paraId="5DA39A71">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电源线</w:t>
            </w:r>
          </w:p>
        </w:tc>
        <w:tc>
          <w:tcPr>
            <w:tcW w:w="6516" w:type="dxa"/>
            <w:shd w:val="clear" w:color="FFFFFF" w:fill="FFFFFF"/>
            <w:noWrap w:val="0"/>
            <w:vAlign w:val="center"/>
          </w:tcPr>
          <w:p w14:paraId="30D78F4D">
            <w:pPr>
              <w:widowControl/>
              <w:ind w:left="0" w:leftChars="0" w:right="0" w:rightChars="0" w:firstLine="0" w:firstLineChars="0"/>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控制器电源线/显示屏电源线</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名称：电源线控制器、引导屏供电</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规格：RVV3*1.5 220V</w:t>
            </w:r>
          </w:p>
        </w:tc>
      </w:tr>
      <w:tr w14:paraId="542C8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18" w:type="dxa"/>
            <w:shd w:val="clear" w:color="FFFFFF" w:fill="FFFFFF"/>
            <w:noWrap w:val="0"/>
            <w:vAlign w:val="center"/>
          </w:tcPr>
          <w:p w14:paraId="0B8780B2">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5</w:t>
            </w:r>
          </w:p>
        </w:tc>
        <w:tc>
          <w:tcPr>
            <w:tcW w:w="1854" w:type="dxa"/>
            <w:shd w:val="clear" w:color="FFFFFF" w:fill="FFFFFF"/>
            <w:noWrap w:val="0"/>
            <w:vAlign w:val="center"/>
          </w:tcPr>
          <w:p w14:paraId="25C197B7">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配管</w:t>
            </w:r>
          </w:p>
        </w:tc>
        <w:tc>
          <w:tcPr>
            <w:tcW w:w="6516" w:type="dxa"/>
            <w:shd w:val="clear" w:color="FFFFFF" w:fill="FFFFFF"/>
            <w:noWrap w:val="0"/>
            <w:vAlign w:val="center"/>
          </w:tcPr>
          <w:p w14:paraId="53E4A478">
            <w:pPr>
              <w:widowControl/>
              <w:ind w:left="0" w:leftChars="0" w:right="0" w:rightChars="0" w:firstLine="0" w:firstLineChars="0"/>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1.名称:镀锌线管</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2.规格:JDG20</w:t>
            </w:r>
          </w:p>
        </w:tc>
      </w:tr>
      <w:tr w14:paraId="4087A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918" w:type="dxa"/>
            <w:shd w:val="clear" w:color="FFFFFF" w:fill="FFFFFF"/>
            <w:noWrap w:val="0"/>
            <w:vAlign w:val="center"/>
          </w:tcPr>
          <w:p w14:paraId="0E8F6946">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二</w:t>
            </w:r>
          </w:p>
        </w:tc>
        <w:tc>
          <w:tcPr>
            <w:tcW w:w="1854" w:type="dxa"/>
            <w:shd w:val="clear" w:color="FFFFFF" w:fill="FFFFFF"/>
            <w:noWrap w:val="0"/>
            <w:vAlign w:val="center"/>
          </w:tcPr>
          <w:p w14:paraId="62104657">
            <w:pPr>
              <w:widowControl/>
              <w:adjustRightInd w:val="0"/>
              <w:snapToGrid w:val="0"/>
              <w:ind w:left="0" w:leftChars="0" w:right="0" w:rightChars="0" w:firstLine="0" w:firstLineChars="0"/>
              <w:jc w:val="left"/>
              <w:rPr>
                <w:rFonts w:hint="eastAsia" w:ascii="宋体" w:hAnsi="宋体" w:eastAsia="宋体" w:cs="宋体"/>
                <w:color w:val="000000"/>
                <w:kern w:val="0"/>
                <w:sz w:val="24"/>
              </w:rPr>
            </w:pPr>
            <w:r>
              <w:rPr>
                <w:rFonts w:hint="eastAsia" w:ascii="宋体" w:hAnsi="宋体" w:eastAsia="宋体" w:cs="宋体"/>
                <w:color w:val="000000"/>
                <w:kern w:val="0"/>
                <w:sz w:val="24"/>
              </w:rPr>
              <w:t>交通标线类</w:t>
            </w:r>
          </w:p>
        </w:tc>
        <w:tc>
          <w:tcPr>
            <w:tcW w:w="6516" w:type="dxa"/>
            <w:shd w:val="clear" w:color="FFFFFF" w:fill="FFFFFF"/>
            <w:noWrap w:val="0"/>
            <w:vAlign w:val="center"/>
          </w:tcPr>
          <w:p w14:paraId="5DD85A83">
            <w:pPr>
              <w:widowControl/>
              <w:adjustRightInd w:val="0"/>
              <w:snapToGrid w:val="0"/>
              <w:ind w:left="0" w:leftChars="0" w:right="0" w:rightChars="0" w:firstLine="0" w:firstLineChars="0"/>
              <w:jc w:val="left"/>
              <w:rPr>
                <w:rFonts w:hint="eastAsia" w:ascii="宋体" w:hAnsi="宋体" w:eastAsia="宋体" w:cs="宋体"/>
                <w:color w:val="000000"/>
                <w:kern w:val="0"/>
                <w:sz w:val="24"/>
              </w:rPr>
            </w:pPr>
            <w:r>
              <w:rPr>
                <w:rFonts w:hint="eastAsia" w:ascii="宋体" w:hAnsi="宋体" w:eastAsia="宋体" w:cs="宋体"/>
                <w:color w:val="000000"/>
                <w:kern w:val="0"/>
                <w:sz w:val="24"/>
              </w:rPr>
              <w:t>交通标志、标线、标识及交通安全设施技术指标</w:t>
            </w:r>
          </w:p>
        </w:tc>
      </w:tr>
      <w:tr w14:paraId="5EAF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18" w:type="dxa"/>
            <w:shd w:val="clear" w:color="FFFFFF" w:fill="FFFFFF"/>
            <w:noWrap w:val="0"/>
            <w:vAlign w:val="center"/>
          </w:tcPr>
          <w:p w14:paraId="1F845DD1">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1854" w:type="dxa"/>
            <w:shd w:val="clear" w:color="FFFFFF" w:fill="FFFFFF"/>
            <w:noWrap w:val="0"/>
            <w:vAlign w:val="center"/>
          </w:tcPr>
          <w:p w14:paraId="0A52E45C">
            <w:pPr>
              <w:widowControl/>
              <w:ind w:left="0" w:leftChars="0" w:right="0" w:rightChars="0" w:firstLine="0" w:firstLineChars="0"/>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标准车位</w:t>
            </w:r>
          </w:p>
        </w:tc>
        <w:tc>
          <w:tcPr>
            <w:tcW w:w="6516" w:type="dxa"/>
            <w:shd w:val="clear" w:color="FFFFFF" w:fill="FFFFFF"/>
            <w:noWrap w:val="0"/>
            <w:vAlign w:val="center"/>
          </w:tcPr>
          <w:p w14:paraId="0F598ED8">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1、尺寸：5300*2400mm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2、采用检测合格的环氧自流平面漆、耐磨、不反光</w:t>
            </w:r>
          </w:p>
        </w:tc>
      </w:tr>
      <w:tr w14:paraId="415B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18" w:type="dxa"/>
            <w:shd w:val="clear" w:color="FFFFFF" w:fill="FFFFFF"/>
            <w:noWrap w:val="0"/>
            <w:vAlign w:val="center"/>
          </w:tcPr>
          <w:p w14:paraId="2812D205">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2</w:t>
            </w:r>
          </w:p>
        </w:tc>
        <w:tc>
          <w:tcPr>
            <w:tcW w:w="1854" w:type="dxa"/>
            <w:shd w:val="clear" w:color="FFFFFF" w:fill="FFFFFF"/>
            <w:noWrap w:val="0"/>
            <w:vAlign w:val="center"/>
          </w:tcPr>
          <w:p w14:paraId="2CC120F8">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无障碍车位</w:t>
            </w:r>
          </w:p>
        </w:tc>
        <w:tc>
          <w:tcPr>
            <w:tcW w:w="6516" w:type="dxa"/>
            <w:shd w:val="clear" w:color="FFFFFF" w:fill="FFFFFF"/>
            <w:noWrap w:val="0"/>
            <w:vAlign w:val="center"/>
          </w:tcPr>
          <w:p w14:paraId="6CCBC36B">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1、尺寸：5300*3600mm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2、采用检测合格的环氧自流平面漆、耐磨、不反光</w:t>
            </w:r>
          </w:p>
        </w:tc>
      </w:tr>
      <w:tr w14:paraId="26FF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18" w:type="dxa"/>
            <w:shd w:val="clear" w:color="FFFFFF" w:fill="FFFFFF"/>
            <w:noWrap w:val="0"/>
            <w:vAlign w:val="center"/>
          </w:tcPr>
          <w:p w14:paraId="1FE7E7CC">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3</w:t>
            </w:r>
          </w:p>
        </w:tc>
        <w:tc>
          <w:tcPr>
            <w:tcW w:w="1854" w:type="dxa"/>
            <w:shd w:val="clear" w:color="FFFFFF" w:fill="FFFFFF"/>
            <w:noWrap w:val="0"/>
            <w:vAlign w:val="center"/>
          </w:tcPr>
          <w:p w14:paraId="325709CB">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充电车位</w:t>
            </w:r>
          </w:p>
        </w:tc>
        <w:tc>
          <w:tcPr>
            <w:tcW w:w="6516" w:type="dxa"/>
            <w:shd w:val="clear" w:color="FFFFFF" w:fill="FFFFFF"/>
            <w:noWrap w:val="0"/>
            <w:vAlign w:val="center"/>
          </w:tcPr>
          <w:p w14:paraId="30DA2AB0">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1、尺寸：5300*2400mm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2、采用检测合格的环氧自流平面漆、耐磨、不反光</w:t>
            </w:r>
          </w:p>
        </w:tc>
      </w:tr>
      <w:tr w14:paraId="4CD9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18" w:type="dxa"/>
            <w:shd w:val="clear" w:color="FFFFFF" w:fill="FFFFFF"/>
            <w:noWrap w:val="0"/>
            <w:vAlign w:val="center"/>
          </w:tcPr>
          <w:p w14:paraId="4B88A7DB">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4</w:t>
            </w:r>
          </w:p>
        </w:tc>
        <w:tc>
          <w:tcPr>
            <w:tcW w:w="1854" w:type="dxa"/>
            <w:shd w:val="clear" w:color="FFFFFF" w:fill="FFFFFF"/>
            <w:noWrap w:val="0"/>
            <w:vAlign w:val="center"/>
          </w:tcPr>
          <w:p w14:paraId="7740994A">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无障碍充电车位</w:t>
            </w:r>
          </w:p>
        </w:tc>
        <w:tc>
          <w:tcPr>
            <w:tcW w:w="6516" w:type="dxa"/>
            <w:shd w:val="clear" w:color="FFFFFF" w:fill="FFFFFF"/>
            <w:noWrap w:val="0"/>
            <w:vAlign w:val="center"/>
          </w:tcPr>
          <w:p w14:paraId="1DD255FC">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1、尺寸：5300*3600mm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2、采用检测合格的环氧自流平面漆、耐磨、不反光</w:t>
            </w:r>
          </w:p>
        </w:tc>
      </w:tr>
      <w:tr w14:paraId="2777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18" w:type="dxa"/>
            <w:shd w:val="clear" w:color="FFFFFF" w:fill="FFFFFF"/>
            <w:noWrap w:val="0"/>
            <w:vAlign w:val="center"/>
          </w:tcPr>
          <w:p w14:paraId="43D5354B">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5</w:t>
            </w:r>
          </w:p>
        </w:tc>
        <w:tc>
          <w:tcPr>
            <w:tcW w:w="1854" w:type="dxa"/>
            <w:shd w:val="clear" w:color="FFFFFF" w:fill="FFFFFF"/>
            <w:noWrap w:val="0"/>
            <w:vAlign w:val="center"/>
          </w:tcPr>
          <w:p w14:paraId="15AD2078">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车位号</w:t>
            </w:r>
          </w:p>
        </w:tc>
        <w:tc>
          <w:tcPr>
            <w:tcW w:w="6516" w:type="dxa"/>
            <w:shd w:val="clear" w:color="FFFFFF" w:fill="FFFFFF"/>
            <w:noWrap w:val="0"/>
            <w:vAlign w:val="center"/>
          </w:tcPr>
          <w:p w14:paraId="72B09F6F">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1、尺寸：800*300mm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2、采用检测合格的环氧自流平面漆、耐磨、不反光</w:t>
            </w:r>
          </w:p>
        </w:tc>
      </w:tr>
      <w:tr w14:paraId="1A12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18" w:type="dxa"/>
            <w:shd w:val="clear" w:color="FFFFFF" w:fill="FFFFFF"/>
            <w:noWrap w:val="0"/>
            <w:vAlign w:val="center"/>
          </w:tcPr>
          <w:p w14:paraId="08C8DE82">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6</w:t>
            </w:r>
          </w:p>
        </w:tc>
        <w:tc>
          <w:tcPr>
            <w:tcW w:w="1854" w:type="dxa"/>
            <w:shd w:val="clear" w:color="FFFFFF" w:fill="FFFFFF"/>
            <w:noWrap w:val="0"/>
            <w:vAlign w:val="center"/>
          </w:tcPr>
          <w:p w14:paraId="79A29A3A">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边缘线</w:t>
            </w:r>
          </w:p>
        </w:tc>
        <w:tc>
          <w:tcPr>
            <w:tcW w:w="6516" w:type="dxa"/>
            <w:shd w:val="clear" w:color="FFFFFF" w:fill="FFFFFF"/>
            <w:noWrap w:val="0"/>
            <w:vAlign w:val="center"/>
          </w:tcPr>
          <w:p w14:paraId="313333D2">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1、尺寸：W150mm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2、采用检测合格的环氧自流平面漆、耐磨、不反光</w:t>
            </w:r>
          </w:p>
        </w:tc>
      </w:tr>
      <w:tr w14:paraId="3C518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18" w:type="dxa"/>
            <w:shd w:val="clear" w:color="FFFFFF" w:fill="FFFFFF"/>
            <w:noWrap w:val="0"/>
            <w:vAlign w:val="center"/>
          </w:tcPr>
          <w:p w14:paraId="014012FF">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7</w:t>
            </w:r>
          </w:p>
        </w:tc>
        <w:tc>
          <w:tcPr>
            <w:tcW w:w="1854" w:type="dxa"/>
            <w:shd w:val="clear" w:color="FFFFFF" w:fill="FFFFFF"/>
            <w:noWrap w:val="0"/>
            <w:vAlign w:val="center"/>
          </w:tcPr>
          <w:p w14:paraId="31A40F0F">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中心线</w:t>
            </w:r>
          </w:p>
        </w:tc>
        <w:tc>
          <w:tcPr>
            <w:tcW w:w="6516" w:type="dxa"/>
            <w:shd w:val="clear" w:color="FFFFFF" w:fill="FFFFFF"/>
            <w:noWrap w:val="0"/>
            <w:vAlign w:val="center"/>
          </w:tcPr>
          <w:p w14:paraId="575BF4C7">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1、尺寸：W150mm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2、采用检测合格的环氧自流平面漆、耐磨、不反光</w:t>
            </w:r>
          </w:p>
        </w:tc>
      </w:tr>
      <w:tr w14:paraId="0A310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18" w:type="dxa"/>
            <w:shd w:val="clear" w:color="FFFFFF" w:fill="FFFFFF"/>
            <w:noWrap w:val="0"/>
            <w:vAlign w:val="center"/>
          </w:tcPr>
          <w:p w14:paraId="470DF66D">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8</w:t>
            </w:r>
          </w:p>
        </w:tc>
        <w:tc>
          <w:tcPr>
            <w:tcW w:w="1854" w:type="dxa"/>
            <w:shd w:val="clear" w:color="FFFFFF" w:fill="FFFFFF"/>
            <w:noWrap w:val="0"/>
            <w:vAlign w:val="center"/>
          </w:tcPr>
          <w:p w14:paraId="0ECF771B">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禁停网格线</w:t>
            </w:r>
          </w:p>
        </w:tc>
        <w:tc>
          <w:tcPr>
            <w:tcW w:w="6516" w:type="dxa"/>
            <w:shd w:val="clear" w:color="FFFFFF" w:fill="FFFFFF"/>
            <w:noWrap w:val="0"/>
            <w:vAlign w:val="center"/>
          </w:tcPr>
          <w:p w14:paraId="6E089533">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1、尺寸：W150mm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2、采用检测合格的环氧自流平面漆、耐磨、不反光</w:t>
            </w:r>
          </w:p>
        </w:tc>
      </w:tr>
      <w:tr w14:paraId="6B0AE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18" w:type="dxa"/>
            <w:shd w:val="clear" w:color="FFFFFF" w:fill="FFFFFF"/>
            <w:noWrap w:val="0"/>
            <w:vAlign w:val="center"/>
          </w:tcPr>
          <w:p w14:paraId="59CB9CC0">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9</w:t>
            </w:r>
          </w:p>
        </w:tc>
        <w:tc>
          <w:tcPr>
            <w:tcW w:w="1854" w:type="dxa"/>
            <w:shd w:val="clear" w:color="FFFFFF" w:fill="FFFFFF"/>
            <w:noWrap w:val="0"/>
            <w:vAlign w:val="center"/>
          </w:tcPr>
          <w:p w14:paraId="4627D181">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斑马线</w:t>
            </w:r>
          </w:p>
        </w:tc>
        <w:tc>
          <w:tcPr>
            <w:tcW w:w="6516" w:type="dxa"/>
            <w:shd w:val="clear" w:color="FFFFFF" w:fill="FFFFFF"/>
            <w:noWrap w:val="0"/>
            <w:vAlign w:val="center"/>
          </w:tcPr>
          <w:p w14:paraId="24E685F6">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1、尺寸：W300mm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2、采用检测合格的环氧自流平面漆、耐磨、不反光</w:t>
            </w:r>
          </w:p>
        </w:tc>
      </w:tr>
      <w:tr w14:paraId="14AB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18" w:type="dxa"/>
            <w:shd w:val="clear" w:color="FFFFFF" w:fill="FFFFFF"/>
            <w:noWrap w:val="0"/>
            <w:vAlign w:val="center"/>
          </w:tcPr>
          <w:p w14:paraId="1A9575ED">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10</w:t>
            </w:r>
          </w:p>
        </w:tc>
        <w:tc>
          <w:tcPr>
            <w:tcW w:w="1854" w:type="dxa"/>
            <w:shd w:val="clear" w:color="FFFFFF" w:fill="FFFFFF"/>
            <w:noWrap w:val="0"/>
            <w:vAlign w:val="center"/>
          </w:tcPr>
          <w:p w14:paraId="727E138C">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箭头</w:t>
            </w:r>
          </w:p>
        </w:tc>
        <w:tc>
          <w:tcPr>
            <w:tcW w:w="6516" w:type="dxa"/>
            <w:shd w:val="clear" w:color="FFFFFF" w:fill="FFFFFF"/>
            <w:noWrap w:val="0"/>
            <w:vAlign w:val="center"/>
          </w:tcPr>
          <w:p w14:paraId="096129EE">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1、尺寸：L3000mm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2、采用检测合格的环氧自流平面漆、耐磨、不反光</w:t>
            </w:r>
          </w:p>
        </w:tc>
      </w:tr>
      <w:tr w14:paraId="00AD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918" w:type="dxa"/>
            <w:shd w:val="clear" w:color="FFFFFF" w:fill="FFFFFF"/>
            <w:noWrap w:val="0"/>
            <w:vAlign w:val="center"/>
          </w:tcPr>
          <w:p w14:paraId="47EC0E6C">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11</w:t>
            </w:r>
          </w:p>
        </w:tc>
        <w:tc>
          <w:tcPr>
            <w:tcW w:w="1854" w:type="dxa"/>
            <w:shd w:val="clear" w:color="FFFFFF" w:fill="FFFFFF"/>
            <w:noWrap w:val="0"/>
            <w:vAlign w:val="center"/>
          </w:tcPr>
          <w:p w14:paraId="3D697281">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黑黄警示线</w:t>
            </w:r>
          </w:p>
        </w:tc>
        <w:tc>
          <w:tcPr>
            <w:tcW w:w="6516" w:type="dxa"/>
            <w:shd w:val="clear" w:color="FFFFFF" w:fill="FFFFFF"/>
            <w:noWrap w:val="0"/>
            <w:vAlign w:val="center"/>
          </w:tcPr>
          <w:p w14:paraId="56191F21">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1、尺寸：W300mm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2、采用检测合格的环氧自流平面漆、耐磨、不反光</w:t>
            </w:r>
          </w:p>
        </w:tc>
      </w:tr>
      <w:tr w14:paraId="6630F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918" w:type="dxa"/>
            <w:shd w:val="clear" w:color="FFFFFF" w:fill="FFFFFF"/>
            <w:noWrap w:val="0"/>
            <w:vAlign w:val="center"/>
          </w:tcPr>
          <w:p w14:paraId="7B43C781">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12</w:t>
            </w:r>
          </w:p>
        </w:tc>
        <w:tc>
          <w:tcPr>
            <w:tcW w:w="1854" w:type="dxa"/>
            <w:shd w:val="clear" w:color="FFFFFF" w:fill="FFFFFF"/>
            <w:noWrap w:val="0"/>
            <w:vAlign w:val="center"/>
          </w:tcPr>
          <w:p w14:paraId="1369B4EE">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人行通道地坪</w:t>
            </w:r>
          </w:p>
        </w:tc>
        <w:tc>
          <w:tcPr>
            <w:tcW w:w="6516" w:type="dxa"/>
            <w:shd w:val="clear" w:color="FFFFFF" w:fill="FFFFFF"/>
            <w:noWrap w:val="0"/>
            <w:vAlign w:val="center"/>
          </w:tcPr>
          <w:p w14:paraId="48DA0C19">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1、规格：W=500mm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2、材质：环氧漆</w:t>
            </w:r>
          </w:p>
        </w:tc>
      </w:tr>
      <w:tr w14:paraId="014D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918" w:type="dxa"/>
            <w:shd w:val="clear" w:color="FFFFFF" w:fill="FFFFFF"/>
            <w:noWrap w:val="0"/>
            <w:vAlign w:val="center"/>
          </w:tcPr>
          <w:p w14:paraId="7F3B1B63">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13</w:t>
            </w:r>
          </w:p>
        </w:tc>
        <w:tc>
          <w:tcPr>
            <w:tcW w:w="1854" w:type="dxa"/>
            <w:shd w:val="clear" w:color="FFFFFF" w:fill="FFFFFF"/>
            <w:noWrap w:val="0"/>
            <w:vAlign w:val="center"/>
          </w:tcPr>
          <w:p w14:paraId="6F025C58">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人行步道标识</w:t>
            </w:r>
          </w:p>
        </w:tc>
        <w:tc>
          <w:tcPr>
            <w:tcW w:w="6516" w:type="dxa"/>
            <w:shd w:val="clear" w:color="FFFFFF" w:fill="FFFFFF"/>
            <w:noWrap w:val="0"/>
            <w:vAlign w:val="center"/>
          </w:tcPr>
          <w:p w14:paraId="1A43C397">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1、规格：模具喷漆</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2、材质：环氧漆</w:t>
            </w:r>
          </w:p>
        </w:tc>
      </w:tr>
      <w:tr w14:paraId="709D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918" w:type="dxa"/>
            <w:shd w:val="clear" w:color="FFFFFF" w:fill="FFFFFF"/>
            <w:noWrap w:val="0"/>
            <w:vAlign w:val="center"/>
          </w:tcPr>
          <w:p w14:paraId="1495F49D">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三</w:t>
            </w:r>
          </w:p>
        </w:tc>
        <w:tc>
          <w:tcPr>
            <w:tcW w:w="1854" w:type="dxa"/>
            <w:shd w:val="clear" w:color="FFFFFF" w:fill="FFFFFF"/>
            <w:noWrap w:val="0"/>
            <w:vAlign w:val="center"/>
          </w:tcPr>
          <w:p w14:paraId="3773B720">
            <w:pPr>
              <w:widowControl/>
              <w:adjustRightInd w:val="0"/>
              <w:snapToGrid w:val="0"/>
              <w:ind w:left="0" w:leftChars="0" w:right="0" w:rightChars="0" w:firstLine="0" w:firstLineChars="0"/>
              <w:jc w:val="left"/>
              <w:rPr>
                <w:rFonts w:hint="eastAsia" w:ascii="宋体" w:hAnsi="宋体" w:eastAsia="宋体" w:cs="宋体"/>
                <w:color w:val="000000"/>
                <w:kern w:val="0"/>
                <w:sz w:val="24"/>
              </w:rPr>
            </w:pPr>
            <w:r>
              <w:rPr>
                <w:rFonts w:hint="eastAsia" w:ascii="宋体" w:hAnsi="宋体" w:eastAsia="宋体" w:cs="宋体"/>
                <w:color w:val="000000"/>
                <w:kern w:val="0"/>
                <w:sz w:val="24"/>
              </w:rPr>
              <w:t>提示标识类</w:t>
            </w:r>
          </w:p>
        </w:tc>
        <w:tc>
          <w:tcPr>
            <w:tcW w:w="6516" w:type="dxa"/>
            <w:shd w:val="clear" w:color="FFFFFF" w:fill="FFFFFF"/>
            <w:noWrap w:val="0"/>
            <w:vAlign w:val="center"/>
          </w:tcPr>
          <w:p w14:paraId="2645F192">
            <w:pPr>
              <w:widowControl/>
              <w:adjustRightInd w:val="0"/>
              <w:snapToGrid w:val="0"/>
              <w:ind w:left="0" w:leftChars="0" w:right="0" w:rightChars="0" w:firstLine="0" w:firstLineChars="0"/>
              <w:jc w:val="left"/>
              <w:rPr>
                <w:rFonts w:hint="eastAsia" w:ascii="宋体" w:hAnsi="宋体" w:eastAsia="宋体" w:cs="宋体"/>
                <w:color w:val="000000"/>
                <w:kern w:val="0"/>
                <w:sz w:val="24"/>
              </w:rPr>
            </w:pPr>
            <w:r>
              <w:rPr>
                <w:rFonts w:hint="eastAsia" w:ascii="宋体" w:hAnsi="宋体" w:eastAsia="宋体" w:cs="宋体"/>
                <w:color w:val="000000"/>
                <w:kern w:val="0"/>
                <w:sz w:val="24"/>
              </w:rPr>
              <w:t>交通标志、标线、标识及交通安全设施技术指标</w:t>
            </w:r>
          </w:p>
        </w:tc>
      </w:tr>
      <w:tr w14:paraId="3DDCA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shd w:val="clear" w:color="FFFFFF" w:fill="FFFFFF"/>
            <w:noWrap w:val="0"/>
            <w:vAlign w:val="center"/>
          </w:tcPr>
          <w:p w14:paraId="7DC7741E">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1854" w:type="dxa"/>
            <w:shd w:val="clear" w:color="FFFFFF" w:fill="FFFFFF"/>
            <w:noWrap w:val="0"/>
            <w:vAlign w:val="center"/>
          </w:tcPr>
          <w:p w14:paraId="6DD498F8">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墙面色带（含图案标识）</w:t>
            </w:r>
          </w:p>
        </w:tc>
        <w:tc>
          <w:tcPr>
            <w:tcW w:w="6516" w:type="dxa"/>
            <w:shd w:val="clear" w:color="FFFFFF" w:fill="FFFFFF"/>
            <w:noWrap w:val="0"/>
            <w:vAlign w:val="center"/>
          </w:tcPr>
          <w:p w14:paraId="16D8353A">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1、规格：H3000mm；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2、手涂专业内墙防腐漆</w:t>
            </w:r>
          </w:p>
        </w:tc>
      </w:tr>
      <w:tr w14:paraId="4641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shd w:val="clear" w:color="FFFFFF" w:fill="FFFFFF"/>
            <w:noWrap w:val="0"/>
            <w:vAlign w:val="center"/>
          </w:tcPr>
          <w:p w14:paraId="0AB18DD3">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2</w:t>
            </w:r>
          </w:p>
        </w:tc>
        <w:tc>
          <w:tcPr>
            <w:tcW w:w="1854" w:type="dxa"/>
            <w:shd w:val="clear" w:color="FFFFFF" w:fill="FFFFFF"/>
            <w:noWrap w:val="0"/>
            <w:vAlign w:val="center"/>
          </w:tcPr>
          <w:p w14:paraId="37A2BFCA">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柱面色带（含图案标识）</w:t>
            </w:r>
          </w:p>
        </w:tc>
        <w:tc>
          <w:tcPr>
            <w:tcW w:w="6516" w:type="dxa"/>
            <w:shd w:val="clear" w:color="FFFFFF" w:fill="FFFFFF"/>
            <w:noWrap w:val="0"/>
            <w:vAlign w:val="center"/>
          </w:tcPr>
          <w:p w14:paraId="1D911586">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1、规格：H3000mm；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2、手涂专业内墙防腐漆</w:t>
            </w:r>
          </w:p>
        </w:tc>
      </w:tr>
      <w:tr w14:paraId="264D5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shd w:val="clear" w:color="FFFFFF" w:fill="FFFFFF"/>
            <w:noWrap w:val="0"/>
            <w:vAlign w:val="center"/>
          </w:tcPr>
          <w:p w14:paraId="207FFF49">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3</w:t>
            </w:r>
          </w:p>
        </w:tc>
        <w:tc>
          <w:tcPr>
            <w:tcW w:w="1854" w:type="dxa"/>
            <w:shd w:val="clear" w:color="FFFFFF" w:fill="FFFFFF"/>
            <w:noWrap w:val="0"/>
            <w:vAlign w:val="center"/>
          </w:tcPr>
          <w:p w14:paraId="041766C0">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坡道色带（含图案标识）</w:t>
            </w:r>
          </w:p>
        </w:tc>
        <w:tc>
          <w:tcPr>
            <w:tcW w:w="6516" w:type="dxa"/>
            <w:shd w:val="clear" w:color="FFFFFF" w:fill="FFFFFF"/>
            <w:noWrap w:val="0"/>
            <w:vAlign w:val="center"/>
          </w:tcPr>
          <w:p w14:paraId="1B68B988">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1、规格：H3000mm；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2、手涂专业内墙防腐漆</w:t>
            </w:r>
          </w:p>
        </w:tc>
      </w:tr>
      <w:tr w14:paraId="2C61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shd w:val="clear" w:color="FFFFFF" w:fill="FFFFFF"/>
            <w:noWrap w:val="0"/>
            <w:vAlign w:val="center"/>
          </w:tcPr>
          <w:p w14:paraId="68DD464B">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4</w:t>
            </w:r>
          </w:p>
        </w:tc>
        <w:tc>
          <w:tcPr>
            <w:tcW w:w="1854" w:type="dxa"/>
            <w:shd w:val="clear" w:color="FFFFFF" w:fill="FFFFFF"/>
            <w:noWrap w:val="0"/>
            <w:vAlign w:val="center"/>
          </w:tcPr>
          <w:p w14:paraId="3579D0CB">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停车管理须知</w:t>
            </w:r>
          </w:p>
        </w:tc>
        <w:tc>
          <w:tcPr>
            <w:tcW w:w="6516" w:type="dxa"/>
            <w:shd w:val="clear" w:color="FFFFFF" w:fill="FFFFFF"/>
            <w:noWrap w:val="0"/>
            <w:vAlign w:val="center"/>
          </w:tcPr>
          <w:p w14:paraId="1C0C3CEB">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1、规格：1000*2000mm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2、材质：2.0mm厚优质铝板，贴高强级反光膜</w:t>
            </w:r>
          </w:p>
        </w:tc>
      </w:tr>
      <w:tr w14:paraId="63307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shd w:val="clear" w:color="FFFFFF" w:fill="FFFFFF"/>
            <w:noWrap w:val="0"/>
            <w:vAlign w:val="center"/>
          </w:tcPr>
          <w:p w14:paraId="60E12E8E">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5</w:t>
            </w:r>
          </w:p>
        </w:tc>
        <w:tc>
          <w:tcPr>
            <w:tcW w:w="1854" w:type="dxa"/>
            <w:shd w:val="clear" w:color="FFFFFF" w:fill="FFFFFF"/>
            <w:noWrap w:val="0"/>
            <w:vAlign w:val="center"/>
          </w:tcPr>
          <w:p w14:paraId="1C09E048">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温馨提示牌</w:t>
            </w:r>
          </w:p>
        </w:tc>
        <w:tc>
          <w:tcPr>
            <w:tcW w:w="6516" w:type="dxa"/>
            <w:shd w:val="clear" w:color="FFFFFF" w:fill="FFFFFF"/>
            <w:noWrap w:val="0"/>
            <w:vAlign w:val="center"/>
          </w:tcPr>
          <w:p w14:paraId="0400A9AC">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1、规格：300*400mm；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2、1.0mm亚克力，内容丝印；</w:t>
            </w:r>
          </w:p>
        </w:tc>
      </w:tr>
      <w:tr w14:paraId="4063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shd w:val="clear" w:color="FFFFFF" w:fill="FFFFFF"/>
            <w:noWrap w:val="0"/>
            <w:vAlign w:val="center"/>
          </w:tcPr>
          <w:p w14:paraId="02EB1016">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6</w:t>
            </w:r>
          </w:p>
        </w:tc>
        <w:tc>
          <w:tcPr>
            <w:tcW w:w="1854" w:type="dxa"/>
            <w:shd w:val="clear" w:color="FFFFFF" w:fill="FFFFFF"/>
            <w:noWrap w:val="0"/>
            <w:vAlign w:val="center"/>
          </w:tcPr>
          <w:p w14:paraId="3FC210C8">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车库出入口限高标识灯箱</w:t>
            </w:r>
          </w:p>
        </w:tc>
        <w:tc>
          <w:tcPr>
            <w:tcW w:w="6516" w:type="dxa"/>
            <w:shd w:val="clear" w:color="FFFFFF" w:fill="FFFFFF"/>
            <w:noWrap w:val="0"/>
            <w:vAlign w:val="center"/>
          </w:tcPr>
          <w:p w14:paraId="7538CBEA">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1、尺寸：4000*600mm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2、1.5mm不锈钢激光切割刨槽折弯焊接成型，表面半哑光氟碳烤漆处理，图文信息激光雕刻镂空，内衬亚克力，面贴红色半透明膜，内置LED灯源，单侧外翻检修面板</w:t>
            </w:r>
          </w:p>
        </w:tc>
      </w:tr>
      <w:tr w14:paraId="1E718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vMerge w:val="restart"/>
            <w:shd w:val="clear" w:color="FFFFFF" w:fill="FFFFFF"/>
            <w:noWrap w:val="0"/>
            <w:vAlign w:val="center"/>
          </w:tcPr>
          <w:p w14:paraId="5099C5D3">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7</w:t>
            </w:r>
          </w:p>
        </w:tc>
        <w:tc>
          <w:tcPr>
            <w:tcW w:w="1854" w:type="dxa"/>
            <w:shd w:val="clear" w:color="FFFFFF" w:fill="FFFFFF"/>
            <w:noWrap w:val="0"/>
            <w:vAlign w:val="center"/>
          </w:tcPr>
          <w:p w14:paraId="26E2B32F">
            <w:pPr>
              <w:widowControl/>
              <w:ind w:left="0" w:leftChars="0" w:right="0" w:rightChars="0" w:firstLine="0" w:firstLineChars="0"/>
              <w:jc w:val="left"/>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行车车道指示灯箱</w:t>
            </w:r>
          </w:p>
        </w:tc>
        <w:tc>
          <w:tcPr>
            <w:tcW w:w="6516" w:type="dxa"/>
            <w:shd w:val="clear" w:color="FFFFFF" w:fill="FFFFFF"/>
            <w:noWrap w:val="0"/>
            <w:vAlign w:val="center"/>
          </w:tcPr>
          <w:p w14:paraId="0DFC8B95">
            <w:pPr>
              <w:widowControl/>
              <w:ind w:left="0" w:leftChars="0" w:right="0" w:rightChars="0" w:firstLine="0" w:firstLineChars="0"/>
              <w:jc w:val="left"/>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1、尺寸：2500*300mm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2、1.2mm不锈钢激光切割刨槽折弯焊接成型，表面半哑光氟碳烤漆处理，信息激光雕刻镂空，内衬亚克力，内置LED灯源，双侧外翻检修面板</w:t>
            </w:r>
          </w:p>
        </w:tc>
      </w:tr>
      <w:tr w14:paraId="5AC0D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vMerge w:val="continue"/>
            <w:shd w:val="clear" w:color="FFFFFF" w:fill="FFFFFF"/>
            <w:noWrap w:val="0"/>
            <w:vAlign w:val="center"/>
          </w:tcPr>
          <w:p w14:paraId="32944920">
            <w:pPr>
              <w:widowControl/>
              <w:adjustRightInd w:val="0"/>
              <w:snapToGrid w:val="0"/>
              <w:ind w:left="0" w:leftChars="0" w:right="0" w:rightChars="0" w:firstLine="0" w:firstLineChars="0"/>
              <w:jc w:val="center"/>
              <w:rPr>
                <w:rFonts w:hint="eastAsia" w:ascii="宋体" w:hAnsi="宋体" w:eastAsia="宋体" w:cs="宋体"/>
                <w:color w:val="FF0000"/>
                <w:kern w:val="0"/>
                <w:sz w:val="24"/>
              </w:rPr>
            </w:pPr>
          </w:p>
        </w:tc>
        <w:tc>
          <w:tcPr>
            <w:tcW w:w="1854" w:type="dxa"/>
            <w:shd w:val="clear" w:color="FFFFFF" w:fill="FFFFFF"/>
            <w:noWrap w:val="0"/>
            <w:vAlign w:val="center"/>
          </w:tcPr>
          <w:p w14:paraId="7F05350E">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行人指示灯箱</w:t>
            </w:r>
          </w:p>
        </w:tc>
        <w:tc>
          <w:tcPr>
            <w:tcW w:w="6516" w:type="dxa"/>
            <w:shd w:val="clear" w:color="FFFFFF" w:fill="FFFFFF"/>
            <w:noWrap w:val="0"/>
            <w:vAlign w:val="center"/>
          </w:tcPr>
          <w:p w14:paraId="11CFB8BC">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1、尺寸：1500*300mm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2、1.2mm不锈钢激光切割刨槽折弯焊接成型，表面半哑光氟碳烤漆处理，信息激光雕刻镂空，内衬亚克力，内</w:t>
            </w:r>
          </w:p>
        </w:tc>
      </w:tr>
      <w:tr w14:paraId="6521A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shd w:val="clear" w:color="FFFFFF" w:fill="FFFFFF"/>
            <w:noWrap w:val="0"/>
            <w:vAlign w:val="center"/>
          </w:tcPr>
          <w:p w14:paraId="71574230">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四</w:t>
            </w:r>
          </w:p>
        </w:tc>
        <w:tc>
          <w:tcPr>
            <w:tcW w:w="1854" w:type="dxa"/>
            <w:shd w:val="clear" w:color="FFFFFF" w:fill="FFFFFF"/>
            <w:noWrap w:val="0"/>
            <w:vAlign w:val="center"/>
          </w:tcPr>
          <w:p w14:paraId="0A10E1D3">
            <w:pPr>
              <w:widowControl/>
              <w:adjustRightInd w:val="0"/>
              <w:snapToGrid w:val="0"/>
              <w:ind w:left="0" w:leftChars="0" w:right="0" w:rightChars="0" w:firstLine="0" w:firstLineChars="0"/>
              <w:jc w:val="left"/>
              <w:rPr>
                <w:rFonts w:hint="eastAsia" w:ascii="宋体" w:hAnsi="宋体" w:eastAsia="宋体" w:cs="宋体"/>
                <w:color w:val="000000"/>
                <w:kern w:val="0"/>
                <w:sz w:val="24"/>
              </w:rPr>
            </w:pPr>
            <w:r>
              <w:rPr>
                <w:rFonts w:hint="eastAsia" w:ascii="宋体" w:hAnsi="宋体" w:eastAsia="宋体" w:cs="宋体"/>
                <w:color w:val="000000"/>
                <w:kern w:val="0"/>
                <w:sz w:val="24"/>
              </w:rPr>
              <w:t>安全辅助设施类</w:t>
            </w:r>
          </w:p>
        </w:tc>
        <w:tc>
          <w:tcPr>
            <w:tcW w:w="6516" w:type="dxa"/>
            <w:shd w:val="clear" w:color="FFFFFF" w:fill="FFFFFF"/>
            <w:noWrap w:val="0"/>
            <w:vAlign w:val="center"/>
          </w:tcPr>
          <w:p w14:paraId="748D0FA2">
            <w:pPr>
              <w:widowControl/>
              <w:adjustRightInd w:val="0"/>
              <w:snapToGrid w:val="0"/>
              <w:ind w:left="0" w:leftChars="0" w:right="0" w:rightChars="0" w:firstLine="0" w:firstLineChars="0"/>
              <w:jc w:val="left"/>
              <w:rPr>
                <w:rFonts w:hint="eastAsia" w:ascii="宋体" w:hAnsi="宋体" w:eastAsia="宋体" w:cs="宋体"/>
                <w:color w:val="000000"/>
                <w:kern w:val="0"/>
                <w:sz w:val="24"/>
              </w:rPr>
            </w:pPr>
            <w:r>
              <w:rPr>
                <w:rFonts w:hint="eastAsia" w:ascii="宋体" w:hAnsi="宋体" w:eastAsia="宋体" w:cs="宋体"/>
                <w:color w:val="000000"/>
                <w:kern w:val="0"/>
                <w:sz w:val="24"/>
              </w:rPr>
              <w:t>交通标志、标线、标识及交通安全设施技术指标</w:t>
            </w:r>
          </w:p>
        </w:tc>
      </w:tr>
      <w:tr w14:paraId="11E3A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shd w:val="clear" w:color="FFFFFF" w:fill="FFFFFF"/>
            <w:noWrap w:val="0"/>
            <w:vAlign w:val="center"/>
          </w:tcPr>
          <w:p w14:paraId="37DC9889">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1</w:t>
            </w:r>
          </w:p>
        </w:tc>
        <w:tc>
          <w:tcPr>
            <w:tcW w:w="1854" w:type="dxa"/>
            <w:shd w:val="clear" w:color="FFFFFF" w:fill="FFFFFF"/>
            <w:noWrap w:val="0"/>
            <w:vAlign w:val="center"/>
          </w:tcPr>
          <w:p w14:paraId="2BE63973">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停车挡车器</w:t>
            </w:r>
          </w:p>
        </w:tc>
        <w:tc>
          <w:tcPr>
            <w:tcW w:w="6516" w:type="dxa"/>
            <w:shd w:val="clear" w:color="FFFFFF" w:fill="FFFFFF"/>
            <w:noWrap w:val="0"/>
            <w:vAlign w:val="center"/>
          </w:tcPr>
          <w:p w14:paraId="2EDA9EC9">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1、材质：热压铸铝挡车器</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2、规格：550x120x100mm</w:t>
            </w:r>
          </w:p>
        </w:tc>
      </w:tr>
      <w:tr w14:paraId="658E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shd w:val="clear" w:color="FFFFFF" w:fill="FFFFFF"/>
            <w:noWrap w:val="0"/>
            <w:vAlign w:val="center"/>
          </w:tcPr>
          <w:p w14:paraId="3C1490C4">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2</w:t>
            </w:r>
          </w:p>
        </w:tc>
        <w:tc>
          <w:tcPr>
            <w:tcW w:w="1854" w:type="dxa"/>
            <w:shd w:val="clear" w:color="FFFFFF" w:fill="FFFFFF"/>
            <w:noWrap w:val="0"/>
            <w:vAlign w:val="center"/>
          </w:tcPr>
          <w:p w14:paraId="69C8D495">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减速带</w:t>
            </w:r>
          </w:p>
        </w:tc>
        <w:tc>
          <w:tcPr>
            <w:tcW w:w="6516" w:type="dxa"/>
            <w:shd w:val="clear" w:color="FFFFFF" w:fill="FFFFFF"/>
            <w:noWrap w:val="0"/>
            <w:vAlign w:val="center"/>
          </w:tcPr>
          <w:p w14:paraId="1BCB66BF">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1、材质：天然橡胶，颜色通体</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2、规格：250*350*30mm</w:t>
            </w:r>
          </w:p>
        </w:tc>
      </w:tr>
      <w:tr w14:paraId="5A459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shd w:val="clear" w:color="FFFFFF" w:fill="FFFFFF"/>
            <w:noWrap w:val="0"/>
            <w:vAlign w:val="center"/>
          </w:tcPr>
          <w:p w14:paraId="6DBCA684">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3</w:t>
            </w:r>
          </w:p>
        </w:tc>
        <w:tc>
          <w:tcPr>
            <w:tcW w:w="1854" w:type="dxa"/>
            <w:shd w:val="clear" w:color="FFFFFF" w:fill="FFFFFF"/>
            <w:noWrap w:val="0"/>
            <w:vAlign w:val="center"/>
          </w:tcPr>
          <w:p w14:paraId="2C37D7A9">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热熔减速带</w:t>
            </w:r>
          </w:p>
        </w:tc>
        <w:tc>
          <w:tcPr>
            <w:tcW w:w="6516" w:type="dxa"/>
            <w:shd w:val="clear" w:color="FFFFFF" w:fill="FFFFFF"/>
            <w:noWrap w:val="0"/>
            <w:vAlign w:val="center"/>
          </w:tcPr>
          <w:p w14:paraId="4177D93E">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1、材质：热熔带</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2、规格：400mm宽x5mm厚</w:t>
            </w:r>
          </w:p>
        </w:tc>
      </w:tr>
      <w:tr w14:paraId="6FF8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shd w:val="clear" w:color="FFFFFF" w:fill="FFFFFF"/>
            <w:noWrap w:val="0"/>
            <w:vAlign w:val="center"/>
          </w:tcPr>
          <w:p w14:paraId="7E3B2434">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4</w:t>
            </w:r>
          </w:p>
        </w:tc>
        <w:tc>
          <w:tcPr>
            <w:tcW w:w="1854" w:type="dxa"/>
            <w:shd w:val="clear" w:color="FFFFFF" w:fill="FFFFFF"/>
            <w:noWrap w:val="0"/>
            <w:vAlign w:val="center"/>
          </w:tcPr>
          <w:p w14:paraId="0D31328C">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护角</w:t>
            </w:r>
          </w:p>
        </w:tc>
        <w:tc>
          <w:tcPr>
            <w:tcW w:w="6516" w:type="dxa"/>
            <w:shd w:val="clear" w:color="FFFFFF" w:fill="FFFFFF"/>
            <w:noWrap w:val="0"/>
            <w:vAlign w:val="center"/>
          </w:tcPr>
          <w:p w14:paraId="720DE31C">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1.材质:TPU材质</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2.规格:H800*100*10mm</w:t>
            </w:r>
          </w:p>
        </w:tc>
      </w:tr>
      <w:tr w14:paraId="6381E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shd w:val="clear" w:color="FFFFFF" w:fill="FFFFFF"/>
            <w:noWrap w:val="0"/>
            <w:vAlign w:val="center"/>
          </w:tcPr>
          <w:p w14:paraId="0099785B">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5</w:t>
            </w:r>
          </w:p>
        </w:tc>
        <w:tc>
          <w:tcPr>
            <w:tcW w:w="1854" w:type="dxa"/>
            <w:shd w:val="clear" w:color="FFFFFF" w:fill="FFFFFF"/>
            <w:noWrap w:val="0"/>
            <w:vAlign w:val="center"/>
          </w:tcPr>
          <w:p w14:paraId="59CA6AE8">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反光镜</w:t>
            </w:r>
          </w:p>
        </w:tc>
        <w:tc>
          <w:tcPr>
            <w:tcW w:w="6516" w:type="dxa"/>
            <w:shd w:val="clear" w:color="FFFFFF" w:fill="FFFFFF"/>
            <w:noWrap w:val="0"/>
            <w:vAlign w:val="center"/>
          </w:tcPr>
          <w:p w14:paraId="2625BEF6">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1.材质:镜面采用PC，镜背采用ABS工程塑料</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2.规格:φ800mm</w:t>
            </w:r>
          </w:p>
        </w:tc>
      </w:tr>
      <w:tr w14:paraId="6A015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shd w:val="clear" w:color="FFFFFF" w:fill="FFFFFF"/>
            <w:noWrap w:val="0"/>
            <w:vAlign w:val="center"/>
          </w:tcPr>
          <w:p w14:paraId="077A8C30">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6</w:t>
            </w:r>
          </w:p>
        </w:tc>
        <w:tc>
          <w:tcPr>
            <w:tcW w:w="1854" w:type="dxa"/>
            <w:shd w:val="clear" w:color="FFFFFF" w:fill="FFFFFF"/>
            <w:noWrap w:val="0"/>
            <w:vAlign w:val="center"/>
          </w:tcPr>
          <w:p w14:paraId="10B70C18">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限高杆</w:t>
            </w:r>
          </w:p>
        </w:tc>
        <w:tc>
          <w:tcPr>
            <w:tcW w:w="6516" w:type="dxa"/>
            <w:shd w:val="clear" w:color="FFFFFF" w:fill="FFFFFF"/>
            <w:noWrap w:val="0"/>
            <w:vAlign w:val="center"/>
          </w:tcPr>
          <w:p w14:paraId="49C9DA54">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1、尺寸：L3000mm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2、1.5mm厚铝型材，金属锁链吊装</w:t>
            </w:r>
          </w:p>
        </w:tc>
      </w:tr>
      <w:tr w14:paraId="6BA4A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shd w:val="clear" w:color="FFFFFF" w:fill="FFFFFF"/>
            <w:noWrap w:val="0"/>
            <w:vAlign w:val="center"/>
          </w:tcPr>
          <w:p w14:paraId="056125E1">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7</w:t>
            </w:r>
          </w:p>
        </w:tc>
        <w:tc>
          <w:tcPr>
            <w:tcW w:w="1854" w:type="dxa"/>
            <w:shd w:val="clear" w:color="FFFFFF" w:fill="FFFFFF"/>
            <w:noWrap w:val="0"/>
            <w:vAlign w:val="center"/>
          </w:tcPr>
          <w:p w14:paraId="0A67DFAE">
            <w:pPr>
              <w:widowControl/>
              <w:ind w:left="0" w:leftChars="0" w:right="0" w:rightChars="0" w:firstLine="0" w:firstLineChars="0"/>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导向标</w:t>
            </w:r>
          </w:p>
        </w:tc>
        <w:tc>
          <w:tcPr>
            <w:tcW w:w="6516" w:type="dxa"/>
            <w:shd w:val="clear" w:color="FFFFFF" w:fill="FFFFFF"/>
            <w:noWrap w:val="0"/>
            <w:vAlign w:val="center"/>
          </w:tcPr>
          <w:p w14:paraId="5711120C">
            <w:pPr>
              <w:widowControl/>
              <w:ind w:left="0" w:leftChars="0" w:right="0" w:rightChars="0" w:firstLine="0" w:firstLineChars="0"/>
              <w:jc w:val="left"/>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1、尺寸：400*300mm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2、2.0厚铝板背贴工程级反光膜</w:t>
            </w:r>
          </w:p>
        </w:tc>
      </w:tr>
      <w:tr w14:paraId="072E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shd w:val="clear" w:color="FFFFFF" w:fill="FFFFFF"/>
            <w:noWrap w:val="0"/>
            <w:vAlign w:val="center"/>
          </w:tcPr>
          <w:p w14:paraId="4D1F85F1">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8</w:t>
            </w:r>
          </w:p>
        </w:tc>
        <w:tc>
          <w:tcPr>
            <w:tcW w:w="1854" w:type="dxa"/>
            <w:shd w:val="clear" w:color="FFFFFF" w:fill="FFFFFF"/>
            <w:noWrap w:val="0"/>
            <w:vAlign w:val="center"/>
          </w:tcPr>
          <w:p w14:paraId="59AFAEC0">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轮廓标</w:t>
            </w:r>
          </w:p>
        </w:tc>
        <w:tc>
          <w:tcPr>
            <w:tcW w:w="6516" w:type="dxa"/>
            <w:shd w:val="clear" w:color="FFFFFF" w:fill="FFFFFF"/>
            <w:noWrap w:val="0"/>
            <w:vAlign w:val="center"/>
          </w:tcPr>
          <w:p w14:paraId="6EE0EE06">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1、尺寸：180*40mm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2、高强塑料机体玻璃反光片，双面反光</w:t>
            </w:r>
          </w:p>
        </w:tc>
      </w:tr>
      <w:tr w14:paraId="12A5A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shd w:val="clear" w:color="FFFFFF" w:fill="FFFFFF"/>
            <w:noWrap w:val="0"/>
            <w:vAlign w:val="center"/>
          </w:tcPr>
          <w:p w14:paraId="41D8B3C0">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9</w:t>
            </w:r>
          </w:p>
        </w:tc>
        <w:tc>
          <w:tcPr>
            <w:tcW w:w="1854" w:type="dxa"/>
            <w:shd w:val="clear" w:color="FFFFFF" w:fill="FFFFFF"/>
            <w:noWrap w:val="0"/>
            <w:vAlign w:val="center"/>
          </w:tcPr>
          <w:p w14:paraId="42489E86">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道钉</w:t>
            </w:r>
          </w:p>
        </w:tc>
        <w:tc>
          <w:tcPr>
            <w:tcW w:w="6516" w:type="dxa"/>
            <w:shd w:val="clear" w:color="FFFFFF" w:fill="FFFFFF"/>
            <w:noWrap w:val="0"/>
            <w:vAlign w:val="center"/>
          </w:tcPr>
          <w:p w14:paraId="170997C6">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1、尺寸：100*100mm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2、高强塑料机体玻璃反光片，双面反光</w:t>
            </w:r>
          </w:p>
        </w:tc>
      </w:tr>
      <w:tr w14:paraId="037D9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shd w:val="clear" w:color="FFFFFF" w:fill="FFFFFF"/>
            <w:noWrap w:val="0"/>
            <w:vAlign w:val="center"/>
          </w:tcPr>
          <w:p w14:paraId="599C8C6E">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10</w:t>
            </w:r>
          </w:p>
        </w:tc>
        <w:tc>
          <w:tcPr>
            <w:tcW w:w="1854" w:type="dxa"/>
            <w:shd w:val="clear" w:color="FFFFFF" w:fill="FFFFFF"/>
            <w:noWrap w:val="0"/>
            <w:vAlign w:val="center"/>
          </w:tcPr>
          <w:p w14:paraId="71E19197">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安全警示路锥</w:t>
            </w:r>
          </w:p>
        </w:tc>
        <w:tc>
          <w:tcPr>
            <w:tcW w:w="6516" w:type="dxa"/>
            <w:shd w:val="clear" w:color="FFFFFF" w:fill="FFFFFF"/>
            <w:noWrap w:val="0"/>
            <w:vAlign w:val="center"/>
          </w:tcPr>
          <w:p w14:paraId="30DCCBAF">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1、尺寸参考：320*320*680mm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2、不锈钢材质</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3、重约3~3.5Kg</w:t>
            </w:r>
          </w:p>
        </w:tc>
      </w:tr>
      <w:tr w14:paraId="1224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shd w:val="clear" w:color="FFFFFF" w:fill="FFFFFF"/>
            <w:noWrap w:val="0"/>
            <w:vAlign w:val="center"/>
          </w:tcPr>
          <w:p w14:paraId="5C5DC959">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11</w:t>
            </w:r>
          </w:p>
        </w:tc>
        <w:tc>
          <w:tcPr>
            <w:tcW w:w="1854" w:type="dxa"/>
            <w:shd w:val="clear" w:color="FFFFFF" w:fill="FFFFFF"/>
            <w:noWrap w:val="0"/>
            <w:vAlign w:val="center"/>
          </w:tcPr>
          <w:p w14:paraId="6A1431EA">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机动车移动器（4轮）</w:t>
            </w:r>
          </w:p>
        </w:tc>
        <w:tc>
          <w:tcPr>
            <w:tcW w:w="6516" w:type="dxa"/>
            <w:shd w:val="clear" w:color="FFFFFF" w:fill="FFFFFF"/>
            <w:noWrap w:val="0"/>
            <w:vAlign w:val="center"/>
          </w:tcPr>
          <w:p w14:paraId="1C373A8E">
            <w:pPr>
              <w:widowControl/>
              <w:ind w:left="0" w:leftChars="0" w:right="0" w:rightChars="0" w:firstLine="0" w:firstLineChars="0"/>
              <w:jc w:val="left"/>
              <w:textAlignment w:val="center"/>
              <w:rPr>
                <w:rFonts w:hint="eastAsia" w:ascii="宋体" w:hAnsi="宋体" w:eastAsia="宋体" w:cs="宋体"/>
                <w:color w:val="000000"/>
                <w:kern w:val="0"/>
                <w:sz w:val="24"/>
              </w:rPr>
            </w:pPr>
            <w:r>
              <w:rPr>
                <w:rFonts w:hint="eastAsia" w:ascii="宋体" w:hAnsi="宋体" w:eastAsia="宋体" w:cs="宋体"/>
                <w:color w:val="000000"/>
                <w:kern w:val="0"/>
                <w:sz w:val="24"/>
                <w:lang w:bidi="ar"/>
              </w:rPr>
              <w:t>1、单轮尺寸参考：560*460*240mm</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2、每套含4个轮设备</w:t>
            </w:r>
            <w:r>
              <w:rPr>
                <w:rFonts w:hint="eastAsia" w:ascii="宋体" w:hAnsi="宋体" w:eastAsia="宋体" w:cs="宋体"/>
                <w:color w:val="000000"/>
                <w:kern w:val="0"/>
                <w:sz w:val="24"/>
                <w:lang w:bidi="ar"/>
              </w:rPr>
              <w:br w:type="textWrapping"/>
            </w:r>
            <w:r>
              <w:rPr>
                <w:rFonts w:hint="eastAsia" w:ascii="宋体" w:hAnsi="宋体" w:eastAsia="宋体" w:cs="宋体"/>
                <w:color w:val="000000"/>
                <w:kern w:val="0"/>
                <w:sz w:val="24"/>
                <w:lang w:bidi="ar"/>
              </w:rPr>
              <w:t>3、采用国标碳钢材质，搭配镀锌滚筒，耐压抗造，不易变形，防滑脚踏设计，更加安全方便</w:t>
            </w:r>
          </w:p>
        </w:tc>
      </w:tr>
      <w:tr w14:paraId="2546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18" w:type="dxa"/>
            <w:shd w:val="clear" w:color="FFFFFF" w:fill="FFFFFF"/>
            <w:noWrap w:val="0"/>
            <w:vAlign w:val="center"/>
          </w:tcPr>
          <w:p w14:paraId="00310F2C">
            <w:pPr>
              <w:widowControl/>
              <w:adjustRightInd w:val="0"/>
              <w:snapToGrid w:val="0"/>
              <w:ind w:left="0" w:leftChars="0" w:right="0" w:rightChars="0" w:firstLine="0" w:firstLineChars="0"/>
              <w:jc w:val="center"/>
              <w:rPr>
                <w:rFonts w:hint="eastAsia" w:ascii="宋体" w:hAnsi="宋体" w:eastAsia="宋体" w:cs="宋体"/>
                <w:color w:val="000000"/>
                <w:kern w:val="0"/>
                <w:sz w:val="24"/>
              </w:rPr>
            </w:pPr>
            <w:r>
              <w:rPr>
                <w:rFonts w:hint="eastAsia" w:ascii="宋体" w:hAnsi="宋体" w:eastAsia="宋体" w:cs="宋体"/>
                <w:color w:val="000000"/>
                <w:kern w:val="0"/>
                <w:sz w:val="24"/>
              </w:rPr>
              <w:t>12</w:t>
            </w:r>
          </w:p>
        </w:tc>
        <w:tc>
          <w:tcPr>
            <w:tcW w:w="1854" w:type="dxa"/>
            <w:shd w:val="clear" w:color="FFFFFF" w:fill="FFFFFF"/>
            <w:noWrap w:val="0"/>
            <w:vAlign w:val="center"/>
          </w:tcPr>
          <w:p w14:paraId="7CD51C9B">
            <w:pPr>
              <w:widowControl/>
              <w:ind w:left="0" w:leftChars="0" w:right="0" w:rightChars="0" w:firstLine="0" w:firstLineChars="0"/>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弹力柱</w:t>
            </w:r>
          </w:p>
        </w:tc>
        <w:tc>
          <w:tcPr>
            <w:tcW w:w="6516" w:type="dxa"/>
            <w:shd w:val="clear" w:color="FFFFFF" w:fill="FFFFFF"/>
            <w:noWrap w:val="0"/>
            <w:vAlign w:val="center"/>
          </w:tcPr>
          <w:p w14:paraId="4CA9C1D6">
            <w:pPr>
              <w:widowControl/>
              <w:ind w:left="0" w:leftChars="0" w:right="0" w:rightChars="0" w:firstLine="0" w:firstLineChars="0"/>
              <w:jc w:val="left"/>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1、材质：PC材质、工程级反光膜、耐候橡胶坐垫</w:t>
            </w:r>
          </w:p>
          <w:p w14:paraId="20C28398">
            <w:pPr>
              <w:widowControl/>
              <w:ind w:left="0" w:leftChars="0" w:right="0" w:rightChars="0" w:firstLine="0" w:firstLineChars="0"/>
              <w:jc w:val="left"/>
              <w:textAlignment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2、规格：φ60*750mm，膨胀螺丝安装固定</w:t>
            </w:r>
          </w:p>
        </w:tc>
      </w:tr>
    </w:tbl>
    <w:p w14:paraId="485CC72C">
      <w:pPr>
        <w:rPr>
          <w:rFonts w:ascii="Times New Roman" w:hAnsi="Times New Roman" w:eastAsia="宋体" w:cs="Times New Roman"/>
        </w:rPr>
      </w:pPr>
    </w:p>
    <w:p w14:paraId="49727840">
      <w:pPr>
        <w:rPr>
          <w:rFonts w:ascii="Times New Roman" w:hAnsi="Times New Roman" w:eastAsia="宋体" w:cs="Times New Roman"/>
        </w:rPr>
      </w:pPr>
    </w:p>
    <w:p w14:paraId="2C637105">
      <w:pPr>
        <w:rPr>
          <w:rFonts w:eastAsiaTheme="minorEastAsia"/>
          <w:b/>
          <w:sz w:val="36"/>
          <w:szCs w:val="36"/>
        </w:rPr>
      </w:pPr>
      <w:r>
        <w:rPr>
          <w:rFonts w:eastAsiaTheme="minorEastAsia"/>
          <w:b/>
          <w:sz w:val="36"/>
          <w:szCs w:val="36"/>
        </w:rPr>
        <w:br w:type="page"/>
      </w:r>
    </w:p>
    <w:p w14:paraId="44CDA6C6">
      <w:pPr>
        <w:spacing w:line="360" w:lineRule="auto"/>
        <w:jc w:val="center"/>
        <w:outlineLvl w:val="0"/>
        <w:rPr>
          <w:rFonts w:eastAsiaTheme="minorEastAsia"/>
          <w:b/>
          <w:sz w:val="36"/>
          <w:szCs w:val="36"/>
        </w:rPr>
      </w:pPr>
      <w:bookmarkStart w:id="674" w:name="_Toc25943"/>
      <w:r>
        <w:rPr>
          <w:rFonts w:eastAsiaTheme="minorEastAsia"/>
          <w:b/>
          <w:sz w:val="36"/>
          <w:szCs w:val="36"/>
        </w:rPr>
        <w:t>第六章   响应文件格式</w:t>
      </w:r>
      <w:bookmarkEnd w:id="674"/>
    </w:p>
    <w:p w14:paraId="190816FA">
      <w:pPr>
        <w:widowControl/>
        <w:spacing w:line="360" w:lineRule="auto"/>
        <w:jc w:val="left"/>
        <w:rPr>
          <w:rFonts w:eastAsiaTheme="minorEastAsia"/>
          <w:b/>
          <w:sz w:val="24"/>
        </w:rPr>
      </w:pPr>
    </w:p>
    <w:p w14:paraId="327E2AB2">
      <w:pPr>
        <w:tabs>
          <w:tab w:val="left" w:pos="900"/>
          <w:tab w:val="left" w:pos="1980"/>
        </w:tabs>
        <w:snapToGrid w:val="0"/>
        <w:spacing w:line="360" w:lineRule="auto"/>
        <w:ind w:left="142"/>
        <w:rPr>
          <w:rFonts w:eastAsiaTheme="minorEastAsia"/>
          <w:b/>
          <w:kern w:val="0"/>
          <w:sz w:val="24"/>
        </w:rPr>
      </w:pPr>
      <w:r>
        <w:rPr>
          <w:rFonts w:eastAsiaTheme="minorEastAsia"/>
          <w:b/>
          <w:kern w:val="0"/>
          <w:sz w:val="24"/>
        </w:rPr>
        <w:t>供应商编制文件须知</w:t>
      </w:r>
    </w:p>
    <w:p w14:paraId="1661FE83">
      <w:pPr>
        <w:tabs>
          <w:tab w:val="left" w:pos="900"/>
          <w:tab w:val="left" w:pos="1980"/>
        </w:tabs>
        <w:snapToGrid w:val="0"/>
        <w:spacing w:line="360" w:lineRule="auto"/>
        <w:ind w:left="142"/>
        <w:rPr>
          <w:rFonts w:eastAsiaTheme="minorEastAsia"/>
          <w:sz w:val="24"/>
        </w:rPr>
      </w:pPr>
      <w:r>
        <w:rPr>
          <w:rFonts w:eastAsiaTheme="minorEastAsia"/>
          <w:sz w:val="24"/>
        </w:rPr>
        <w:t>1、供应商按照本部分的顺序编制响应文件，编制中涉及格式资料的，应按照本部分提供的内容和格式（所有表格的格式可扩展）填写提交。</w:t>
      </w:r>
    </w:p>
    <w:p w14:paraId="1BA4D36E">
      <w:pPr>
        <w:tabs>
          <w:tab w:val="left" w:pos="900"/>
          <w:tab w:val="left" w:pos="1980"/>
        </w:tabs>
        <w:snapToGrid w:val="0"/>
        <w:spacing w:line="360" w:lineRule="auto"/>
        <w:ind w:left="142"/>
        <w:rPr>
          <w:rFonts w:eastAsiaTheme="minorEastAsia"/>
          <w:kern w:val="0"/>
          <w:sz w:val="24"/>
        </w:rPr>
      </w:pPr>
      <w:r>
        <w:rPr>
          <w:rFonts w:eastAsiaTheme="minorEastAsia"/>
          <w:sz w:val="24"/>
        </w:rPr>
        <w:t>2、</w:t>
      </w:r>
      <w:r>
        <w:rPr>
          <w:rFonts w:eastAsiaTheme="minorEastAsia"/>
          <w:kern w:val="0"/>
          <w:sz w:val="24"/>
        </w:rPr>
        <w:t>对于竞争性磋商文件中标记了“实质性格式”文件的，供应商</w:t>
      </w:r>
      <w:r>
        <w:rPr>
          <w:rFonts w:eastAsiaTheme="minorEastAsia"/>
          <w:sz w:val="24"/>
        </w:rPr>
        <w:t>不得改变格式中给定的文字所表达的含义，不得删减格式中的实质性内容，不得自行添加与格式中给定的文字内容相矛盾的内容，不得对应当填写的空格不填写或不实质性响应，</w:t>
      </w:r>
      <w:r>
        <w:rPr>
          <w:rFonts w:eastAsiaTheme="minorEastAsia"/>
          <w:b/>
          <w:kern w:val="0"/>
          <w:sz w:val="24"/>
        </w:rPr>
        <w:t>否则响应无效</w:t>
      </w:r>
      <w:r>
        <w:rPr>
          <w:rFonts w:eastAsiaTheme="minorEastAsia"/>
          <w:kern w:val="0"/>
          <w:sz w:val="24"/>
        </w:rPr>
        <w:t>。未标记“实质性格式”的文件和竞争性磋商文件未提供格式的内容，可由供应商自行编写。</w:t>
      </w:r>
    </w:p>
    <w:p w14:paraId="5B1A5E90">
      <w:pPr>
        <w:tabs>
          <w:tab w:val="left" w:pos="900"/>
          <w:tab w:val="left" w:pos="1980"/>
        </w:tabs>
        <w:snapToGrid w:val="0"/>
        <w:spacing w:line="360" w:lineRule="auto"/>
        <w:ind w:left="142"/>
        <w:rPr>
          <w:rFonts w:eastAsiaTheme="minorEastAsia"/>
          <w:sz w:val="24"/>
        </w:rPr>
      </w:pPr>
      <w:r>
        <w:rPr>
          <w:rFonts w:eastAsiaTheme="minorEastAsia"/>
          <w:sz w:val="24"/>
        </w:rPr>
        <w:t>3、全部声明和问题的回答及所附材料必须是真实的、准确的和完整的。</w:t>
      </w:r>
    </w:p>
    <w:p w14:paraId="1948DA1C">
      <w:pPr>
        <w:tabs>
          <w:tab w:val="left" w:pos="900"/>
          <w:tab w:val="left" w:pos="1980"/>
        </w:tabs>
        <w:snapToGrid w:val="0"/>
        <w:spacing w:line="360" w:lineRule="auto"/>
        <w:ind w:left="142"/>
        <w:rPr>
          <w:rFonts w:eastAsiaTheme="minorEastAsia"/>
          <w:sz w:val="24"/>
        </w:rPr>
      </w:pPr>
    </w:p>
    <w:p w14:paraId="032461AC">
      <w:pPr>
        <w:tabs>
          <w:tab w:val="left" w:pos="900"/>
          <w:tab w:val="left" w:pos="1980"/>
        </w:tabs>
        <w:snapToGrid w:val="0"/>
        <w:spacing w:line="360" w:lineRule="auto"/>
        <w:ind w:left="142"/>
        <w:rPr>
          <w:rFonts w:eastAsiaTheme="minorEastAsia"/>
          <w:sz w:val="24"/>
        </w:rPr>
      </w:pPr>
    </w:p>
    <w:p w14:paraId="7F635B5A">
      <w:pPr>
        <w:widowControl/>
        <w:jc w:val="left"/>
        <w:rPr>
          <w:rFonts w:eastAsiaTheme="minorEastAsia"/>
          <w:sz w:val="24"/>
        </w:rPr>
      </w:pPr>
      <w:r>
        <w:rPr>
          <w:rFonts w:eastAsiaTheme="minorEastAsia"/>
          <w:sz w:val="24"/>
        </w:rPr>
        <w:br w:type="page"/>
      </w:r>
    </w:p>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14:paraId="58D78278">
      <w:pPr>
        <w:rPr>
          <w:rFonts w:eastAsiaTheme="minorEastAsia"/>
          <w:b/>
          <w:spacing w:val="20"/>
          <w:szCs w:val="21"/>
        </w:rPr>
      </w:pPr>
    </w:p>
    <w:p w14:paraId="748890FE">
      <w:pPr>
        <w:rPr>
          <w:rFonts w:eastAsiaTheme="minorEastAsia"/>
          <w:b/>
          <w:sz w:val="24"/>
        </w:rPr>
      </w:pPr>
      <w:r>
        <w:rPr>
          <w:rFonts w:eastAsiaTheme="minorEastAsia"/>
          <w:b/>
          <w:spacing w:val="20"/>
          <w:sz w:val="24"/>
        </w:rPr>
        <w:t>响应文件</w:t>
      </w:r>
      <w:r>
        <w:rPr>
          <w:rFonts w:eastAsiaTheme="minorEastAsia"/>
          <w:b/>
          <w:sz w:val="24"/>
        </w:rPr>
        <w:t>封面（非实质性格式）</w:t>
      </w:r>
    </w:p>
    <w:p w14:paraId="34645EEE">
      <w:pPr>
        <w:jc w:val="center"/>
        <w:rPr>
          <w:rFonts w:eastAsiaTheme="minorEastAsia"/>
          <w:szCs w:val="21"/>
        </w:rPr>
      </w:pPr>
    </w:p>
    <w:p w14:paraId="3ECC5D2E">
      <w:pPr>
        <w:jc w:val="center"/>
        <w:rPr>
          <w:rFonts w:eastAsiaTheme="minorEastAsia"/>
          <w:b/>
          <w:spacing w:val="60"/>
          <w:sz w:val="84"/>
          <w:szCs w:val="84"/>
        </w:rPr>
      </w:pPr>
      <w:r>
        <w:rPr>
          <w:rFonts w:eastAsiaTheme="minorEastAsia"/>
          <w:b/>
          <w:spacing w:val="60"/>
          <w:sz w:val="84"/>
          <w:szCs w:val="84"/>
        </w:rPr>
        <w:t>响 应 文 件</w:t>
      </w:r>
    </w:p>
    <w:p w14:paraId="6D623FE1">
      <w:pPr>
        <w:jc w:val="center"/>
        <w:rPr>
          <w:rFonts w:eastAsiaTheme="minorEastAsia"/>
          <w:b/>
          <w:spacing w:val="60"/>
          <w:sz w:val="52"/>
          <w:szCs w:val="52"/>
        </w:rPr>
      </w:pPr>
    </w:p>
    <w:p w14:paraId="5E9A39B7">
      <w:pPr>
        <w:ind w:firstLine="542" w:firstLineChars="150"/>
        <w:rPr>
          <w:rFonts w:eastAsiaTheme="minorEastAsia"/>
          <w:b/>
          <w:spacing w:val="20"/>
          <w:sz w:val="32"/>
          <w:szCs w:val="32"/>
        </w:rPr>
      </w:pPr>
    </w:p>
    <w:p w14:paraId="6427ED91">
      <w:pPr>
        <w:ind w:firstLine="542" w:firstLineChars="150"/>
        <w:rPr>
          <w:rFonts w:eastAsiaTheme="minorEastAsia"/>
          <w:b/>
          <w:spacing w:val="20"/>
          <w:sz w:val="32"/>
          <w:szCs w:val="32"/>
        </w:rPr>
      </w:pPr>
    </w:p>
    <w:p w14:paraId="4C89789A">
      <w:pPr>
        <w:ind w:firstLine="542" w:firstLineChars="150"/>
        <w:rPr>
          <w:rFonts w:eastAsiaTheme="minorEastAsia"/>
          <w:b/>
          <w:spacing w:val="20"/>
          <w:sz w:val="32"/>
          <w:szCs w:val="32"/>
        </w:rPr>
      </w:pPr>
      <w:r>
        <w:rPr>
          <w:rFonts w:eastAsiaTheme="minorEastAsia"/>
          <w:b/>
          <w:spacing w:val="20"/>
          <w:sz w:val="32"/>
          <w:szCs w:val="32"/>
        </w:rPr>
        <w:t>项目名称:</w:t>
      </w:r>
    </w:p>
    <w:p w14:paraId="51834EB8">
      <w:pPr>
        <w:ind w:firstLine="542" w:firstLineChars="150"/>
        <w:rPr>
          <w:rFonts w:eastAsiaTheme="minorEastAsia"/>
          <w:b/>
          <w:spacing w:val="20"/>
          <w:sz w:val="32"/>
          <w:szCs w:val="32"/>
        </w:rPr>
      </w:pPr>
      <w:r>
        <w:rPr>
          <w:rFonts w:eastAsiaTheme="minorEastAsia"/>
          <w:b/>
          <w:spacing w:val="20"/>
          <w:sz w:val="32"/>
          <w:szCs w:val="32"/>
        </w:rPr>
        <w:t>项目编号/包号：</w:t>
      </w:r>
    </w:p>
    <w:p w14:paraId="188506E5">
      <w:pPr>
        <w:ind w:firstLine="542" w:firstLineChars="150"/>
        <w:rPr>
          <w:rFonts w:eastAsiaTheme="minorEastAsia"/>
          <w:b/>
          <w:spacing w:val="20"/>
          <w:sz w:val="32"/>
          <w:szCs w:val="32"/>
        </w:rPr>
      </w:pPr>
    </w:p>
    <w:p w14:paraId="3F840D52">
      <w:pPr>
        <w:ind w:firstLine="542" w:firstLineChars="150"/>
        <w:rPr>
          <w:rFonts w:eastAsiaTheme="minorEastAsia"/>
          <w:b/>
          <w:spacing w:val="20"/>
          <w:sz w:val="32"/>
          <w:szCs w:val="32"/>
        </w:rPr>
      </w:pPr>
    </w:p>
    <w:p w14:paraId="2ADAB247">
      <w:pPr>
        <w:jc w:val="center"/>
        <w:rPr>
          <w:rFonts w:eastAsiaTheme="minorEastAsia"/>
          <w:b/>
          <w:sz w:val="32"/>
          <w:szCs w:val="32"/>
        </w:rPr>
      </w:pPr>
    </w:p>
    <w:p w14:paraId="34350C7F">
      <w:pPr>
        <w:jc w:val="center"/>
        <w:rPr>
          <w:rFonts w:eastAsiaTheme="minorEastAsia"/>
          <w:b/>
          <w:sz w:val="32"/>
          <w:szCs w:val="32"/>
        </w:rPr>
      </w:pPr>
    </w:p>
    <w:p w14:paraId="1347B6A4">
      <w:pPr>
        <w:jc w:val="center"/>
        <w:rPr>
          <w:rFonts w:eastAsiaTheme="minorEastAsia"/>
          <w:b/>
          <w:sz w:val="32"/>
          <w:szCs w:val="32"/>
        </w:rPr>
      </w:pPr>
    </w:p>
    <w:p w14:paraId="17E3D4E4">
      <w:pPr>
        <w:jc w:val="center"/>
        <w:rPr>
          <w:rFonts w:eastAsiaTheme="minorEastAsia"/>
          <w:b/>
          <w:spacing w:val="20"/>
          <w:sz w:val="32"/>
          <w:szCs w:val="32"/>
        </w:rPr>
      </w:pPr>
    </w:p>
    <w:p w14:paraId="603C3788">
      <w:pPr>
        <w:jc w:val="center"/>
        <w:rPr>
          <w:rFonts w:eastAsiaTheme="minorEastAsia"/>
          <w:b/>
          <w:spacing w:val="20"/>
          <w:sz w:val="32"/>
          <w:szCs w:val="32"/>
        </w:rPr>
      </w:pPr>
    </w:p>
    <w:p w14:paraId="113432DD">
      <w:pPr>
        <w:jc w:val="center"/>
        <w:rPr>
          <w:rFonts w:eastAsiaTheme="minorEastAsia"/>
          <w:b/>
          <w:spacing w:val="20"/>
          <w:sz w:val="32"/>
          <w:szCs w:val="32"/>
        </w:rPr>
      </w:pPr>
    </w:p>
    <w:p w14:paraId="7B679BEC">
      <w:pPr>
        <w:spacing w:line="360" w:lineRule="auto"/>
        <w:ind w:firstLine="1445" w:firstLineChars="400"/>
        <w:jc w:val="left"/>
        <w:rPr>
          <w:rFonts w:eastAsiaTheme="minorEastAsia"/>
          <w:b/>
          <w:spacing w:val="20"/>
          <w:sz w:val="32"/>
          <w:szCs w:val="32"/>
        </w:rPr>
      </w:pPr>
      <w:r>
        <w:rPr>
          <w:rFonts w:eastAsiaTheme="minorEastAsia"/>
          <w:b/>
          <w:spacing w:val="20"/>
          <w:sz w:val="32"/>
          <w:szCs w:val="32"/>
        </w:rPr>
        <w:t>供应商名称：</w:t>
      </w:r>
    </w:p>
    <w:p w14:paraId="5A38E898">
      <w:pPr>
        <w:jc w:val="center"/>
        <w:rPr>
          <w:rFonts w:eastAsiaTheme="minorEastAsia"/>
          <w:b/>
          <w:sz w:val="32"/>
          <w:szCs w:val="32"/>
        </w:rPr>
      </w:pPr>
    </w:p>
    <w:p w14:paraId="5F9174F8">
      <w:pPr>
        <w:rPr>
          <w:rFonts w:eastAsiaTheme="minorEastAsia"/>
          <w:b/>
        </w:rPr>
      </w:pPr>
      <w:r>
        <w:rPr>
          <w:rFonts w:eastAsiaTheme="minorEastAsia"/>
          <w:b/>
          <w:spacing w:val="20"/>
          <w:sz w:val="32"/>
          <w:szCs w:val="32"/>
        </w:rPr>
        <w:br w:type="page"/>
      </w:r>
    </w:p>
    <w:p w14:paraId="535CBE65">
      <w:pPr>
        <w:widowControl/>
        <w:kinsoku w:val="0"/>
        <w:autoSpaceDE w:val="0"/>
        <w:autoSpaceDN w:val="0"/>
        <w:adjustRightInd w:val="0"/>
        <w:snapToGrid w:val="0"/>
        <w:spacing w:before="299" w:line="225" w:lineRule="auto"/>
        <w:jc w:val="center"/>
        <w:textAlignment w:val="baseline"/>
        <w:rPr>
          <w:rFonts w:ascii="宋体" w:hAnsi="宋体" w:eastAsia="宋体" w:cs="宋体"/>
          <w:snapToGrid w:val="0"/>
          <w:color w:val="000000"/>
          <w:kern w:val="0"/>
          <w:sz w:val="31"/>
          <w:szCs w:val="31"/>
          <w:lang w:eastAsia="en-US"/>
        </w:rPr>
      </w:pPr>
      <w:r>
        <w:rPr>
          <w:rFonts w:ascii="宋体" w:hAnsi="宋体" w:eastAsia="宋体" w:cs="宋体"/>
          <w:b/>
          <w:bCs/>
          <w:snapToGrid w:val="0"/>
          <w:color w:val="000000"/>
          <w:spacing w:val="6"/>
          <w:kern w:val="0"/>
          <w:sz w:val="31"/>
          <w:szCs w:val="31"/>
          <w:lang w:eastAsia="en-US"/>
        </w:rPr>
        <w:t>评分索引表（非实质性格式）</w:t>
      </w:r>
    </w:p>
    <w:p w14:paraId="2A1ECEBE">
      <w:pPr>
        <w:widowControl/>
        <w:kinsoku w:val="0"/>
        <w:autoSpaceDE w:val="0"/>
        <w:autoSpaceDN w:val="0"/>
        <w:adjustRightInd w:val="0"/>
        <w:snapToGrid w:val="0"/>
        <w:spacing w:line="196" w:lineRule="exact"/>
        <w:jc w:val="left"/>
        <w:textAlignment w:val="baseline"/>
        <w:rPr>
          <w:rFonts w:ascii="Arial" w:hAnsi="Arial" w:eastAsia="Arial" w:cs="Arial"/>
          <w:snapToGrid w:val="0"/>
          <w:color w:val="000000"/>
          <w:kern w:val="0"/>
          <w:szCs w:val="21"/>
          <w:lang w:eastAsia="en-US"/>
        </w:rPr>
      </w:pPr>
    </w:p>
    <w:tbl>
      <w:tblPr>
        <w:tblStyle w:val="247"/>
        <w:tblW w:w="9356"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9"/>
        <w:gridCol w:w="1305"/>
        <w:gridCol w:w="3826"/>
        <w:gridCol w:w="1699"/>
        <w:gridCol w:w="1847"/>
      </w:tblGrid>
      <w:tr w14:paraId="77CAA5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679" w:type="dxa"/>
            <w:vAlign w:val="top"/>
          </w:tcPr>
          <w:p w14:paraId="435258BC">
            <w:pPr>
              <w:kinsoku w:val="0"/>
              <w:autoSpaceDE w:val="0"/>
              <w:autoSpaceDN w:val="0"/>
              <w:adjustRightInd w:val="0"/>
              <w:snapToGrid w:val="0"/>
              <w:spacing w:before="187" w:line="222" w:lineRule="auto"/>
              <w:ind w:left="131"/>
              <w:jc w:val="left"/>
              <w:textAlignment w:val="baseline"/>
              <w:rPr>
                <w:rFonts w:ascii="宋体" w:hAnsi="宋体" w:eastAsia="宋体" w:cs="宋体"/>
                <w:snapToGrid w:val="0"/>
                <w:color w:val="000000"/>
                <w:kern w:val="0"/>
                <w:sz w:val="21"/>
                <w:szCs w:val="21"/>
                <w:lang w:val="en-US" w:eastAsia="en-US" w:bidi="ar-SA"/>
              </w:rPr>
            </w:pPr>
            <w:r>
              <w:rPr>
                <w:rFonts w:ascii="宋体" w:hAnsi="宋体" w:eastAsia="宋体" w:cs="宋体"/>
                <w:b/>
                <w:bCs/>
                <w:snapToGrid w:val="0"/>
                <w:color w:val="000000"/>
                <w:spacing w:val="-4"/>
                <w:kern w:val="0"/>
                <w:sz w:val="21"/>
                <w:szCs w:val="21"/>
                <w:lang w:val="en-US" w:eastAsia="en-US" w:bidi="ar-SA"/>
              </w:rPr>
              <w:t>序号</w:t>
            </w:r>
          </w:p>
        </w:tc>
        <w:tc>
          <w:tcPr>
            <w:tcW w:w="1305" w:type="dxa"/>
            <w:vAlign w:val="top"/>
          </w:tcPr>
          <w:p w14:paraId="3B1493EB">
            <w:pPr>
              <w:kinsoku w:val="0"/>
              <w:autoSpaceDE w:val="0"/>
              <w:autoSpaceDN w:val="0"/>
              <w:adjustRightInd w:val="0"/>
              <w:snapToGrid w:val="0"/>
              <w:spacing w:before="187" w:line="221" w:lineRule="auto"/>
              <w:ind w:left="232"/>
              <w:jc w:val="left"/>
              <w:textAlignment w:val="baseline"/>
              <w:rPr>
                <w:rFonts w:ascii="宋体" w:hAnsi="宋体" w:eastAsia="宋体" w:cs="宋体"/>
                <w:snapToGrid w:val="0"/>
                <w:color w:val="000000"/>
                <w:kern w:val="0"/>
                <w:sz w:val="21"/>
                <w:szCs w:val="21"/>
                <w:lang w:val="en-US" w:eastAsia="en-US" w:bidi="ar-SA"/>
              </w:rPr>
            </w:pPr>
            <w:r>
              <w:rPr>
                <w:rFonts w:ascii="宋体" w:hAnsi="宋体" w:eastAsia="宋体" w:cs="宋体"/>
                <w:b/>
                <w:bCs/>
                <w:snapToGrid w:val="0"/>
                <w:color w:val="000000"/>
                <w:spacing w:val="-3"/>
                <w:kern w:val="0"/>
                <w:sz w:val="21"/>
                <w:szCs w:val="21"/>
                <w:lang w:val="en-US" w:eastAsia="en-US" w:bidi="ar-SA"/>
              </w:rPr>
              <w:t>评审内容</w:t>
            </w:r>
          </w:p>
        </w:tc>
        <w:tc>
          <w:tcPr>
            <w:tcW w:w="3826" w:type="dxa"/>
            <w:vAlign w:val="top"/>
          </w:tcPr>
          <w:p w14:paraId="30B65E6D">
            <w:pPr>
              <w:kinsoku w:val="0"/>
              <w:autoSpaceDE w:val="0"/>
              <w:autoSpaceDN w:val="0"/>
              <w:adjustRightInd w:val="0"/>
              <w:snapToGrid w:val="0"/>
              <w:spacing w:before="188" w:line="221" w:lineRule="auto"/>
              <w:ind w:left="1496"/>
              <w:jc w:val="left"/>
              <w:textAlignment w:val="baseline"/>
              <w:rPr>
                <w:rFonts w:ascii="宋体" w:hAnsi="宋体" w:eastAsia="宋体" w:cs="宋体"/>
                <w:snapToGrid w:val="0"/>
                <w:color w:val="000000"/>
                <w:kern w:val="0"/>
                <w:sz w:val="21"/>
                <w:szCs w:val="21"/>
                <w:lang w:val="en-US" w:eastAsia="en-US" w:bidi="ar-SA"/>
              </w:rPr>
            </w:pPr>
            <w:r>
              <w:rPr>
                <w:rFonts w:ascii="宋体" w:hAnsi="宋体" w:eastAsia="宋体" w:cs="宋体"/>
                <w:b/>
                <w:bCs/>
                <w:snapToGrid w:val="0"/>
                <w:color w:val="000000"/>
                <w:spacing w:val="-3"/>
                <w:kern w:val="0"/>
                <w:sz w:val="21"/>
                <w:szCs w:val="21"/>
                <w:lang w:val="en-US" w:eastAsia="en-US" w:bidi="ar-SA"/>
              </w:rPr>
              <w:t>评分标准</w:t>
            </w:r>
          </w:p>
        </w:tc>
        <w:tc>
          <w:tcPr>
            <w:tcW w:w="1699" w:type="dxa"/>
            <w:vAlign w:val="top"/>
          </w:tcPr>
          <w:p w14:paraId="10EA476B">
            <w:pPr>
              <w:kinsoku w:val="0"/>
              <w:autoSpaceDE w:val="0"/>
              <w:autoSpaceDN w:val="0"/>
              <w:adjustRightInd w:val="0"/>
              <w:snapToGrid w:val="0"/>
              <w:spacing w:before="187" w:line="220" w:lineRule="auto"/>
              <w:ind w:left="233"/>
              <w:jc w:val="left"/>
              <w:textAlignment w:val="baseline"/>
              <w:rPr>
                <w:rFonts w:ascii="宋体" w:hAnsi="宋体" w:eastAsia="宋体" w:cs="宋体"/>
                <w:snapToGrid w:val="0"/>
                <w:color w:val="000000"/>
                <w:kern w:val="0"/>
                <w:sz w:val="21"/>
                <w:szCs w:val="21"/>
                <w:lang w:val="en-US" w:eastAsia="en-US" w:bidi="ar-SA"/>
              </w:rPr>
            </w:pPr>
            <w:r>
              <w:rPr>
                <w:rFonts w:ascii="宋体" w:hAnsi="宋体" w:eastAsia="宋体" w:cs="宋体"/>
                <w:b/>
                <w:bCs/>
                <w:snapToGrid w:val="0"/>
                <w:color w:val="000000"/>
                <w:spacing w:val="-4"/>
                <w:kern w:val="0"/>
                <w:sz w:val="21"/>
                <w:szCs w:val="21"/>
                <w:lang w:val="en-US" w:eastAsia="en-US" w:bidi="ar-SA"/>
              </w:rPr>
              <w:t>响应情况简述</w:t>
            </w:r>
          </w:p>
        </w:tc>
        <w:tc>
          <w:tcPr>
            <w:tcW w:w="1847" w:type="dxa"/>
            <w:vAlign w:val="top"/>
          </w:tcPr>
          <w:p w14:paraId="305AEABF">
            <w:pPr>
              <w:kinsoku w:val="0"/>
              <w:autoSpaceDE w:val="0"/>
              <w:autoSpaceDN w:val="0"/>
              <w:adjustRightInd w:val="0"/>
              <w:snapToGrid w:val="0"/>
              <w:spacing w:before="51" w:line="231" w:lineRule="auto"/>
              <w:ind w:left="294" w:right="181" w:hanging="94"/>
              <w:jc w:val="left"/>
              <w:textAlignment w:val="baseline"/>
              <w:rPr>
                <w:rFonts w:ascii="宋体" w:hAnsi="宋体" w:eastAsia="宋体" w:cs="宋体"/>
                <w:snapToGrid w:val="0"/>
                <w:color w:val="000000"/>
                <w:kern w:val="0"/>
                <w:sz w:val="21"/>
                <w:szCs w:val="21"/>
                <w:lang w:val="en-US" w:eastAsia="en-US" w:bidi="ar-SA"/>
              </w:rPr>
            </w:pPr>
            <w:r>
              <w:rPr>
                <w:rFonts w:ascii="宋体" w:hAnsi="宋体" w:eastAsia="宋体" w:cs="宋体"/>
                <w:b/>
                <w:bCs/>
                <w:snapToGrid w:val="0"/>
                <w:color w:val="000000"/>
                <w:spacing w:val="-4"/>
                <w:kern w:val="0"/>
                <w:sz w:val="21"/>
                <w:szCs w:val="21"/>
                <w:lang w:val="en-US" w:eastAsia="en-US" w:bidi="ar-SA"/>
              </w:rPr>
              <w:t>响应文件对应章</w:t>
            </w:r>
            <w:r>
              <w:rPr>
                <w:rFonts w:ascii="宋体" w:hAnsi="宋体" w:eastAsia="宋体" w:cs="宋体"/>
                <w:b/>
                <w:bCs/>
                <w:snapToGrid w:val="0"/>
                <w:color w:val="000000"/>
                <w:spacing w:val="-3"/>
                <w:kern w:val="0"/>
                <w:sz w:val="21"/>
                <w:szCs w:val="21"/>
                <w:lang w:val="en-US" w:eastAsia="en-US" w:bidi="ar-SA"/>
              </w:rPr>
              <w:t>节及页码索引</w:t>
            </w:r>
          </w:p>
        </w:tc>
      </w:tr>
      <w:tr w14:paraId="14AE4B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trPr>
        <w:tc>
          <w:tcPr>
            <w:tcW w:w="679" w:type="dxa"/>
            <w:vAlign w:val="top"/>
          </w:tcPr>
          <w:p w14:paraId="3646CBAF">
            <w:pPr>
              <w:widowControl/>
              <w:kinsoku w:val="0"/>
              <w:autoSpaceDE w:val="0"/>
              <w:autoSpaceDN w:val="0"/>
              <w:adjustRightInd w:val="0"/>
              <w:snapToGrid w:val="0"/>
              <w:spacing w:line="301" w:lineRule="auto"/>
              <w:jc w:val="left"/>
              <w:textAlignment w:val="baseline"/>
              <w:rPr>
                <w:rFonts w:ascii="Arial" w:hAnsi="Arial" w:eastAsia="Arial" w:cs="Arial"/>
                <w:snapToGrid w:val="0"/>
                <w:color w:val="000000"/>
                <w:kern w:val="0"/>
                <w:sz w:val="21"/>
                <w:szCs w:val="21"/>
                <w:lang w:eastAsia="en-US"/>
              </w:rPr>
            </w:pPr>
          </w:p>
          <w:p w14:paraId="3B117B48">
            <w:pPr>
              <w:kinsoku w:val="0"/>
              <w:autoSpaceDE w:val="0"/>
              <w:autoSpaceDN w:val="0"/>
              <w:adjustRightInd w:val="0"/>
              <w:snapToGrid w:val="0"/>
              <w:spacing w:before="61" w:line="258" w:lineRule="exact"/>
              <w:ind w:left="307"/>
              <w:jc w:val="left"/>
              <w:textAlignment w:val="baseline"/>
              <w:rPr>
                <w:rFonts w:ascii="宋体" w:hAnsi="宋体" w:eastAsia="宋体" w:cs="宋体"/>
                <w:snapToGrid w:val="0"/>
                <w:color w:val="000000"/>
                <w:kern w:val="0"/>
                <w:sz w:val="19"/>
                <w:szCs w:val="19"/>
                <w:lang w:val="en-US" w:eastAsia="en-US" w:bidi="ar-SA"/>
              </w:rPr>
            </w:pPr>
            <w:r>
              <w:rPr>
                <w:rFonts w:ascii="宋体" w:hAnsi="宋体" w:eastAsia="宋体" w:cs="宋体"/>
                <w:snapToGrid w:val="0"/>
                <w:color w:val="000000"/>
                <w:kern w:val="0"/>
                <w:position w:val="1"/>
                <w:sz w:val="19"/>
                <w:szCs w:val="19"/>
                <w:lang w:val="en-US" w:eastAsia="en-US" w:bidi="ar-SA"/>
              </w:rPr>
              <w:t>1</w:t>
            </w:r>
          </w:p>
        </w:tc>
        <w:tc>
          <w:tcPr>
            <w:tcW w:w="1305" w:type="dxa"/>
            <w:vAlign w:val="top"/>
          </w:tcPr>
          <w:p w14:paraId="3D8186C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826" w:type="dxa"/>
            <w:vAlign w:val="top"/>
          </w:tcPr>
          <w:p w14:paraId="7C74F94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99" w:type="dxa"/>
            <w:vAlign w:val="top"/>
          </w:tcPr>
          <w:p w14:paraId="413E2B2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847" w:type="dxa"/>
            <w:vAlign w:val="top"/>
          </w:tcPr>
          <w:p w14:paraId="238FA7C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F91C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679" w:type="dxa"/>
            <w:vAlign w:val="top"/>
          </w:tcPr>
          <w:p w14:paraId="5184845C">
            <w:pPr>
              <w:kinsoku w:val="0"/>
              <w:autoSpaceDE w:val="0"/>
              <w:autoSpaceDN w:val="0"/>
              <w:adjustRightInd w:val="0"/>
              <w:snapToGrid w:val="0"/>
              <w:spacing w:before="287" w:line="258" w:lineRule="exact"/>
              <w:ind w:left="295"/>
              <w:jc w:val="left"/>
              <w:textAlignment w:val="baseline"/>
              <w:rPr>
                <w:rFonts w:ascii="宋体" w:hAnsi="宋体" w:eastAsia="宋体" w:cs="宋体"/>
                <w:snapToGrid w:val="0"/>
                <w:color w:val="000000"/>
                <w:kern w:val="0"/>
                <w:sz w:val="19"/>
                <w:szCs w:val="19"/>
                <w:lang w:val="en-US" w:eastAsia="en-US" w:bidi="ar-SA"/>
              </w:rPr>
            </w:pPr>
            <w:r>
              <w:rPr>
                <w:rFonts w:ascii="宋体" w:hAnsi="宋体" w:eastAsia="宋体" w:cs="宋体"/>
                <w:snapToGrid w:val="0"/>
                <w:color w:val="000000"/>
                <w:kern w:val="0"/>
                <w:position w:val="1"/>
                <w:sz w:val="19"/>
                <w:szCs w:val="19"/>
                <w:lang w:val="en-US" w:eastAsia="en-US" w:bidi="ar-SA"/>
              </w:rPr>
              <w:t>2</w:t>
            </w:r>
          </w:p>
        </w:tc>
        <w:tc>
          <w:tcPr>
            <w:tcW w:w="1305" w:type="dxa"/>
            <w:vAlign w:val="top"/>
          </w:tcPr>
          <w:p w14:paraId="25BE1F5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826" w:type="dxa"/>
            <w:vAlign w:val="top"/>
          </w:tcPr>
          <w:p w14:paraId="6E592BE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99" w:type="dxa"/>
            <w:vAlign w:val="top"/>
          </w:tcPr>
          <w:p w14:paraId="2B66E12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847" w:type="dxa"/>
            <w:vAlign w:val="top"/>
          </w:tcPr>
          <w:p w14:paraId="1B9B452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7B12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0" w:hRule="atLeast"/>
        </w:trPr>
        <w:tc>
          <w:tcPr>
            <w:tcW w:w="679" w:type="dxa"/>
            <w:vAlign w:val="top"/>
          </w:tcPr>
          <w:p w14:paraId="59EC92D5">
            <w:pPr>
              <w:kinsoku w:val="0"/>
              <w:autoSpaceDE w:val="0"/>
              <w:autoSpaceDN w:val="0"/>
              <w:adjustRightInd w:val="0"/>
              <w:snapToGrid w:val="0"/>
              <w:spacing w:before="288" w:line="256" w:lineRule="exact"/>
              <w:ind w:left="297"/>
              <w:jc w:val="left"/>
              <w:textAlignment w:val="baseline"/>
              <w:rPr>
                <w:rFonts w:ascii="宋体" w:hAnsi="宋体" w:eastAsia="宋体" w:cs="宋体"/>
                <w:snapToGrid w:val="0"/>
                <w:color w:val="000000"/>
                <w:kern w:val="0"/>
                <w:sz w:val="19"/>
                <w:szCs w:val="19"/>
                <w:lang w:val="en-US" w:eastAsia="en-US" w:bidi="ar-SA"/>
              </w:rPr>
            </w:pPr>
            <w:r>
              <w:rPr>
                <w:rFonts w:ascii="宋体" w:hAnsi="宋体" w:eastAsia="宋体" w:cs="宋体"/>
                <w:snapToGrid w:val="0"/>
                <w:color w:val="000000"/>
                <w:kern w:val="0"/>
                <w:position w:val="1"/>
                <w:sz w:val="19"/>
                <w:szCs w:val="19"/>
                <w:lang w:val="en-US" w:eastAsia="en-US" w:bidi="ar-SA"/>
              </w:rPr>
              <w:t>3</w:t>
            </w:r>
          </w:p>
        </w:tc>
        <w:tc>
          <w:tcPr>
            <w:tcW w:w="1305" w:type="dxa"/>
            <w:vAlign w:val="top"/>
          </w:tcPr>
          <w:p w14:paraId="6BBD258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826" w:type="dxa"/>
            <w:vAlign w:val="top"/>
          </w:tcPr>
          <w:p w14:paraId="337D1EB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99" w:type="dxa"/>
            <w:vAlign w:val="top"/>
          </w:tcPr>
          <w:p w14:paraId="599C5D8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847" w:type="dxa"/>
            <w:vAlign w:val="top"/>
          </w:tcPr>
          <w:p w14:paraId="3AD41FB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6FB0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9" w:hRule="atLeast"/>
        </w:trPr>
        <w:tc>
          <w:tcPr>
            <w:tcW w:w="679" w:type="dxa"/>
            <w:vAlign w:val="top"/>
          </w:tcPr>
          <w:p w14:paraId="03F83871">
            <w:pPr>
              <w:kinsoku w:val="0"/>
              <w:autoSpaceDE w:val="0"/>
              <w:autoSpaceDN w:val="0"/>
              <w:adjustRightInd w:val="0"/>
              <w:snapToGrid w:val="0"/>
              <w:spacing w:before="291" w:line="257" w:lineRule="exact"/>
              <w:ind w:left="292"/>
              <w:jc w:val="left"/>
              <w:textAlignment w:val="baseline"/>
              <w:rPr>
                <w:rFonts w:ascii="宋体" w:hAnsi="宋体" w:eastAsia="宋体" w:cs="宋体"/>
                <w:snapToGrid w:val="0"/>
                <w:color w:val="000000"/>
                <w:kern w:val="0"/>
                <w:sz w:val="19"/>
                <w:szCs w:val="19"/>
                <w:lang w:val="en-US" w:eastAsia="en-US" w:bidi="ar-SA"/>
              </w:rPr>
            </w:pPr>
            <w:r>
              <w:rPr>
                <w:rFonts w:ascii="宋体" w:hAnsi="宋体" w:eastAsia="宋体" w:cs="宋体"/>
                <w:snapToGrid w:val="0"/>
                <w:color w:val="000000"/>
                <w:kern w:val="0"/>
                <w:position w:val="1"/>
                <w:sz w:val="19"/>
                <w:szCs w:val="19"/>
                <w:lang w:val="en-US" w:eastAsia="en-US" w:bidi="ar-SA"/>
              </w:rPr>
              <w:t>4</w:t>
            </w:r>
          </w:p>
        </w:tc>
        <w:tc>
          <w:tcPr>
            <w:tcW w:w="1305" w:type="dxa"/>
            <w:vAlign w:val="top"/>
          </w:tcPr>
          <w:p w14:paraId="248A91C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826" w:type="dxa"/>
            <w:vAlign w:val="top"/>
          </w:tcPr>
          <w:p w14:paraId="0BF9B89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99" w:type="dxa"/>
            <w:vAlign w:val="top"/>
          </w:tcPr>
          <w:p w14:paraId="133C9DC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847" w:type="dxa"/>
            <w:vAlign w:val="top"/>
          </w:tcPr>
          <w:p w14:paraId="201511B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C1C08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679" w:type="dxa"/>
            <w:vAlign w:val="top"/>
          </w:tcPr>
          <w:p w14:paraId="74B409EE">
            <w:pPr>
              <w:widowControl/>
              <w:kinsoku w:val="0"/>
              <w:autoSpaceDE w:val="0"/>
              <w:autoSpaceDN w:val="0"/>
              <w:adjustRightInd w:val="0"/>
              <w:snapToGrid w:val="0"/>
              <w:spacing w:line="307" w:lineRule="auto"/>
              <w:jc w:val="left"/>
              <w:textAlignment w:val="baseline"/>
              <w:rPr>
                <w:rFonts w:ascii="Arial" w:hAnsi="Arial" w:eastAsia="Arial" w:cs="Arial"/>
                <w:snapToGrid w:val="0"/>
                <w:color w:val="000000"/>
                <w:kern w:val="0"/>
                <w:sz w:val="21"/>
                <w:szCs w:val="21"/>
                <w:lang w:eastAsia="en-US"/>
              </w:rPr>
            </w:pPr>
          </w:p>
          <w:p w14:paraId="0BF69881">
            <w:pPr>
              <w:kinsoku w:val="0"/>
              <w:autoSpaceDE w:val="0"/>
              <w:autoSpaceDN w:val="0"/>
              <w:adjustRightInd w:val="0"/>
              <w:snapToGrid w:val="0"/>
              <w:spacing w:before="62" w:line="256" w:lineRule="exact"/>
              <w:ind w:left="297"/>
              <w:jc w:val="left"/>
              <w:textAlignment w:val="baseline"/>
              <w:rPr>
                <w:rFonts w:ascii="宋体" w:hAnsi="宋体" w:eastAsia="宋体" w:cs="宋体"/>
                <w:snapToGrid w:val="0"/>
                <w:color w:val="000000"/>
                <w:kern w:val="0"/>
                <w:sz w:val="19"/>
                <w:szCs w:val="19"/>
                <w:lang w:val="en-US" w:eastAsia="en-US" w:bidi="ar-SA"/>
              </w:rPr>
            </w:pPr>
            <w:r>
              <w:rPr>
                <w:rFonts w:ascii="宋体" w:hAnsi="宋体" w:eastAsia="宋体" w:cs="宋体"/>
                <w:snapToGrid w:val="0"/>
                <w:color w:val="000000"/>
                <w:kern w:val="0"/>
                <w:position w:val="1"/>
                <w:sz w:val="19"/>
                <w:szCs w:val="19"/>
                <w:lang w:val="en-US" w:eastAsia="en-US" w:bidi="ar-SA"/>
              </w:rPr>
              <w:t>5</w:t>
            </w:r>
          </w:p>
        </w:tc>
        <w:tc>
          <w:tcPr>
            <w:tcW w:w="1305" w:type="dxa"/>
            <w:vAlign w:val="top"/>
          </w:tcPr>
          <w:p w14:paraId="1FE7E52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826" w:type="dxa"/>
            <w:vAlign w:val="top"/>
          </w:tcPr>
          <w:p w14:paraId="7FD0BA5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99" w:type="dxa"/>
            <w:vAlign w:val="top"/>
          </w:tcPr>
          <w:p w14:paraId="313C48D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847" w:type="dxa"/>
            <w:vAlign w:val="top"/>
          </w:tcPr>
          <w:p w14:paraId="423886C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1181A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 w:hRule="atLeast"/>
        </w:trPr>
        <w:tc>
          <w:tcPr>
            <w:tcW w:w="679" w:type="dxa"/>
            <w:vAlign w:val="top"/>
          </w:tcPr>
          <w:p w14:paraId="21A3F4E4">
            <w:pPr>
              <w:widowControl/>
              <w:kinsoku w:val="0"/>
              <w:autoSpaceDE w:val="0"/>
              <w:autoSpaceDN w:val="0"/>
              <w:adjustRightInd w:val="0"/>
              <w:snapToGrid w:val="0"/>
              <w:spacing w:line="332" w:lineRule="auto"/>
              <w:jc w:val="left"/>
              <w:textAlignment w:val="baseline"/>
              <w:rPr>
                <w:rFonts w:ascii="Arial" w:hAnsi="Arial" w:eastAsia="Arial" w:cs="Arial"/>
                <w:snapToGrid w:val="0"/>
                <w:color w:val="000000"/>
                <w:kern w:val="0"/>
                <w:sz w:val="21"/>
                <w:szCs w:val="21"/>
                <w:lang w:eastAsia="en-US"/>
              </w:rPr>
            </w:pPr>
          </w:p>
          <w:p w14:paraId="0BE0936F">
            <w:pPr>
              <w:kinsoku w:val="0"/>
              <w:autoSpaceDE w:val="0"/>
              <w:autoSpaceDN w:val="0"/>
              <w:adjustRightInd w:val="0"/>
              <w:snapToGrid w:val="0"/>
              <w:spacing w:before="62" w:line="256" w:lineRule="exact"/>
              <w:ind w:left="294"/>
              <w:jc w:val="left"/>
              <w:textAlignment w:val="baseline"/>
              <w:rPr>
                <w:rFonts w:ascii="宋体" w:hAnsi="宋体" w:eastAsia="宋体" w:cs="宋体"/>
                <w:snapToGrid w:val="0"/>
                <w:color w:val="000000"/>
                <w:kern w:val="0"/>
                <w:sz w:val="19"/>
                <w:szCs w:val="19"/>
                <w:lang w:val="en-US" w:eastAsia="en-US" w:bidi="ar-SA"/>
              </w:rPr>
            </w:pPr>
            <w:r>
              <w:rPr>
                <w:rFonts w:ascii="宋体" w:hAnsi="宋体" w:eastAsia="宋体" w:cs="宋体"/>
                <w:snapToGrid w:val="0"/>
                <w:color w:val="000000"/>
                <w:kern w:val="0"/>
                <w:position w:val="1"/>
                <w:sz w:val="19"/>
                <w:szCs w:val="19"/>
                <w:lang w:val="en-US" w:eastAsia="en-US" w:bidi="ar-SA"/>
              </w:rPr>
              <w:t>6</w:t>
            </w:r>
          </w:p>
        </w:tc>
        <w:tc>
          <w:tcPr>
            <w:tcW w:w="1305" w:type="dxa"/>
            <w:vAlign w:val="top"/>
          </w:tcPr>
          <w:p w14:paraId="29847E5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826" w:type="dxa"/>
            <w:vAlign w:val="top"/>
          </w:tcPr>
          <w:p w14:paraId="031E3C6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99" w:type="dxa"/>
            <w:vAlign w:val="top"/>
          </w:tcPr>
          <w:p w14:paraId="5B3B199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847" w:type="dxa"/>
            <w:vAlign w:val="top"/>
          </w:tcPr>
          <w:p w14:paraId="4DC11DD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142A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3" w:hRule="atLeast"/>
        </w:trPr>
        <w:tc>
          <w:tcPr>
            <w:tcW w:w="679" w:type="dxa"/>
            <w:vAlign w:val="top"/>
          </w:tcPr>
          <w:p w14:paraId="4E989D67">
            <w:pPr>
              <w:widowControl/>
              <w:kinsoku w:val="0"/>
              <w:autoSpaceDE w:val="0"/>
              <w:autoSpaceDN w:val="0"/>
              <w:adjustRightInd w:val="0"/>
              <w:snapToGrid w:val="0"/>
              <w:spacing w:line="340" w:lineRule="auto"/>
              <w:jc w:val="left"/>
              <w:textAlignment w:val="baseline"/>
              <w:rPr>
                <w:rFonts w:ascii="Arial" w:hAnsi="Arial" w:eastAsia="Arial" w:cs="Arial"/>
                <w:snapToGrid w:val="0"/>
                <w:color w:val="000000"/>
                <w:kern w:val="0"/>
                <w:sz w:val="21"/>
                <w:szCs w:val="21"/>
                <w:lang w:eastAsia="en-US"/>
              </w:rPr>
            </w:pPr>
          </w:p>
          <w:p w14:paraId="42360DED">
            <w:pPr>
              <w:kinsoku w:val="0"/>
              <w:autoSpaceDE w:val="0"/>
              <w:autoSpaceDN w:val="0"/>
              <w:adjustRightInd w:val="0"/>
              <w:snapToGrid w:val="0"/>
              <w:spacing w:before="62" w:line="256" w:lineRule="exact"/>
              <w:ind w:left="297"/>
              <w:jc w:val="left"/>
              <w:textAlignment w:val="baseline"/>
              <w:rPr>
                <w:rFonts w:ascii="宋体" w:hAnsi="宋体" w:eastAsia="宋体" w:cs="宋体"/>
                <w:snapToGrid w:val="0"/>
                <w:color w:val="000000"/>
                <w:kern w:val="0"/>
                <w:sz w:val="19"/>
                <w:szCs w:val="19"/>
                <w:lang w:val="en-US" w:eastAsia="en-US" w:bidi="ar-SA"/>
              </w:rPr>
            </w:pPr>
            <w:r>
              <w:rPr>
                <w:rFonts w:ascii="宋体" w:hAnsi="宋体" w:eastAsia="宋体" w:cs="宋体"/>
                <w:snapToGrid w:val="0"/>
                <w:color w:val="000000"/>
                <w:kern w:val="0"/>
                <w:position w:val="1"/>
                <w:sz w:val="19"/>
                <w:szCs w:val="19"/>
                <w:lang w:val="en-US" w:eastAsia="en-US" w:bidi="ar-SA"/>
              </w:rPr>
              <w:t>7</w:t>
            </w:r>
          </w:p>
        </w:tc>
        <w:tc>
          <w:tcPr>
            <w:tcW w:w="1305" w:type="dxa"/>
            <w:vAlign w:val="top"/>
          </w:tcPr>
          <w:p w14:paraId="0DC8FED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826" w:type="dxa"/>
            <w:vAlign w:val="top"/>
          </w:tcPr>
          <w:p w14:paraId="122B35E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99" w:type="dxa"/>
            <w:vAlign w:val="top"/>
          </w:tcPr>
          <w:p w14:paraId="5D24668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847" w:type="dxa"/>
            <w:vAlign w:val="top"/>
          </w:tcPr>
          <w:p w14:paraId="7C3FE86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766F8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trPr>
        <w:tc>
          <w:tcPr>
            <w:tcW w:w="679" w:type="dxa"/>
            <w:vAlign w:val="top"/>
          </w:tcPr>
          <w:p w14:paraId="0E03503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305" w:type="dxa"/>
            <w:vAlign w:val="top"/>
          </w:tcPr>
          <w:p w14:paraId="69E0A09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826" w:type="dxa"/>
            <w:vAlign w:val="top"/>
          </w:tcPr>
          <w:p w14:paraId="2DFA7A5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99" w:type="dxa"/>
            <w:vAlign w:val="top"/>
          </w:tcPr>
          <w:p w14:paraId="3C0E0B5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847" w:type="dxa"/>
            <w:vAlign w:val="top"/>
          </w:tcPr>
          <w:p w14:paraId="60C90CA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9F001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679" w:type="dxa"/>
            <w:vAlign w:val="top"/>
          </w:tcPr>
          <w:p w14:paraId="2630092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305" w:type="dxa"/>
            <w:vAlign w:val="top"/>
          </w:tcPr>
          <w:p w14:paraId="401590F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826" w:type="dxa"/>
            <w:vAlign w:val="top"/>
          </w:tcPr>
          <w:p w14:paraId="1C423FB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99" w:type="dxa"/>
            <w:vAlign w:val="top"/>
          </w:tcPr>
          <w:p w14:paraId="7536D9B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847" w:type="dxa"/>
            <w:vAlign w:val="top"/>
          </w:tcPr>
          <w:p w14:paraId="442563C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229FF1AD">
      <w:pPr>
        <w:widowControl/>
        <w:kinsoku w:val="0"/>
        <w:autoSpaceDE w:val="0"/>
        <w:autoSpaceDN w:val="0"/>
        <w:adjustRightInd w:val="0"/>
        <w:snapToGrid w:val="0"/>
        <w:spacing w:before="29" w:line="240" w:lineRule="auto"/>
        <w:ind w:left="39" w:right="287" w:hanging="2"/>
        <w:jc w:val="left"/>
        <w:textAlignment w:val="baseline"/>
        <w:rPr>
          <w:rFonts w:ascii="宋体" w:hAnsi="宋体" w:eastAsia="宋体" w:cs="宋体"/>
          <w:snapToGrid w:val="0"/>
          <w:color w:val="000000"/>
          <w:kern w:val="0"/>
          <w:sz w:val="21"/>
          <w:szCs w:val="21"/>
          <w:lang w:eastAsia="en-US"/>
        </w:rPr>
      </w:pPr>
      <w:r>
        <w:rPr>
          <w:rFonts w:ascii="宋体" w:hAnsi="宋体" w:eastAsia="宋体" w:cs="宋体"/>
          <w:snapToGrid w:val="0"/>
          <w:color w:val="000000"/>
          <w:spacing w:val="1"/>
          <w:kern w:val="0"/>
          <w:sz w:val="21"/>
          <w:szCs w:val="21"/>
          <w:lang w:eastAsia="en-US"/>
        </w:rPr>
        <w:t>注：供应商应根据磋商文件第三章“评审标准”中列明的商务及技术部分评审内</w:t>
      </w:r>
      <w:r>
        <w:rPr>
          <w:rFonts w:ascii="宋体" w:hAnsi="宋体" w:eastAsia="宋体" w:cs="宋体"/>
          <w:snapToGrid w:val="0"/>
          <w:color w:val="000000"/>
          <w:kern w:val="0"/>
          <w:sz w:val="21"/>
          <w:szCs w:val="21"/>
          <w:lang w:eastAsia="en-US"/>
        </w:rPr>
        <w:t>容，逐条（价格部</w:t>
      </w:r>
      <w:r>
        <w:rPr>
          <w:rFonts w:ascii="宋体" w:hAnsi="宋体" w:eastAsia="宋体" w:cs="宋体"/>
          <w:snapToGrid w:val="0"/>
          <w:color w:val="000000"/>
          <w:spacing w:val="-1"/>
          <w:kern w:val="0"/>
          <w:sz w:val="21"/>
          <w:szCs w:val="21"/>
          <w:lang w:eastAsia="en-US"/>
        </w:rPr>
        <w:t>分除外）索引至响应文件对应的响应内容所在章节和页码，以方便磋商小组评审。</w:t>
      </w:r>
    </w:p>
    <w:p w14:paraId="4F8AE43E">
      <w:pPr>
        <w:rPr>
          <w:rFonts w:ascii="宋体" w:hAnsi="宋体" w:eastAsia="宋体" w:cs="宋体"/>
          <w:sz w:val="21"/>
          <w:szCs w:val="21"/>
        </w:rPr>
        <w:sectPr>
          <w:footerReference r:id="rId11" w:type="default"/>
          <w:pgSz w:w="11907" w:h="16841"/>
          <w:pgMar w:top="1166" w:right="1125" w:bottom="1012" w:left="1390" w:header="831" w:footer="812" w:gutter="0"/>
          <w:pgNumType w:fmt="decimal"/>
          <w:cols w:space="720" w:num="1"/>
        </w:sectPr>
      </w:pPr>
    </w:p>
    <w:p w14:paraId="6AC75370">
      <w:pPr>
        <w:rPr>
          <w:rFonts w:eastAsiaTheme="minorEastAsia"/>
          <w:sz w:val="24"/>
        </w:rPr>
      </w:pPr>
    </w:p>
    <w:p w14:paraId="30D6EE28">
      <w:pPr>
        <w:tabs>
          <w:tab w:val="left" w:pos="360"/>
        </w:tabs>
        <w:snapToGrid w:val="0"/>
        <w:spacing w:line="360" w:lineRule="auto"/>
        <w:outlineLvl w:val="1"/>
        <w:rPr>
          <w:rFonts w:eastAsiaTheme="minorEastAsia"/>
          <w:sz w:val="24"/>
        </w:rPr>
      </w:pPr>
      <w:r>
        <w:rPr>
          <w:rFonts w:eastAsiaTheme="minorEastAsia"/>
          <w:sz w:val="24"/>
        </w:rPr>
        <w:t>1 满足《中华人民共和国政府采购法》第二十二条规定</w:t>
      </w:r>
    </w:p>
    <w:p w14:paraId="26354313">
      <w:pPr>
        <w:spacing w:line="360" w:lineRule="auto"/>
        <w:outlineLvl w:val="2"/>
        <w:rPr>
          <w:rFonts w:eastAsiaTheme="minorEastAsia"/>
          <w:color w:val="000000"/>
          <w:sz w:val="24"/>
        </w:rPr>
      </w:pPr>
      <w:r>
        <w:rPr>
          <w:rFonts w:eastAsiaTheme="minorEastAsia"/>
          <w:color w:val="000000"/>
          <w:sz w:val="24"/>
        </w:rPr>
        <w:t>1-1 营业执照等证明文件</w:t>
      </w:r>
    </w:p>
    <w:p w14:paraId="510D1F07">
      <w:pPr>
        <w:tabs>
          <w:tab w:val="left" w:pos="1080"/>
        </w:tabs>
        <w:snapToGrid w:val="0"/>
        <w:rPr>
          <w:rFonts w:eastAsiaTheme="minorEastAsia"/>
          <w:sz w:val="24"/>
        </w:rPr>
      </w:pPr>
    </w:p>
    <w:p w14:paraId="084D5B31">
      <w:pPr>
        <w:widowControl/>
        <w:jc w:val="left"/>
        <w:rPr>
          <w:rFonts w:eastAsiaTheme="minorEastAsia"/>
          <w:color w:val="000000"/>
          <w:sz w:val="24"/>
          <w:szCs w:val="20"/>
        </w:rPr>
      </w:pPr>
      <w:r>
        <w:rPr>
          <w:rFonts w:eastAsiaTheme="minorEastAsia"/>
          <w:color w:val="000000"/>
          <w:sz w:val="24"/>
        </w:rPr>
        <w:br w:type="page"/>
      </w:r>
    </w:p>
    <w:p w14:paraId="76F83089">
      <w:pPr>
        <w:pStyle w:val="4"/>
        <w:rPr>
          <w:rFonts w:ascii="Times New Roman" w:eastAsiaTheme="minorEastAsia"/>
          <w:b w:val="0"/>
          <w:bCs/>
          <w:color w:val="000000"/>
          <w:szCs w:val="24"/>
          <w:u w:val="none"/>
        </w:rPr>
      </w:pPr>
      <w:r>
        <w:rPr>
          <w:rFonts w:ascii="Times New Roman" w:eastAsiaTheme="minorEastAsia"/>
          <w:b w:val="0"/>
          <w:color w:val="000000"/>
          <w:szCs w:val="24"/>
          <w:u w:val="none"/>
        </w:rPr>
        <w:t>1-2 供应商资格声明书</w:t>
      </w:r>
    </w:p>
    <w:p w14:paraId="616CAA8C">
      <w:pPr>
        <w:jc w:val="center"/>
        <w:rPr>
          <w:b/>
          <w:color w:val="000000"/>
          <w:sz w:val="36"/>
          <w:szCs w:val="36"/>
        </w:rPr>
      </w:pPr>
      <w:r>
        <w:rPr>
          <w:b/>
          <w:color w:val="000000"/>
          <w:sz w:val="36"/>
          <w:szCs w:val="36"/>
        </w:rPr>
        <w:t>供应商资格声明书</w:t>
      </w:r>
    </w:p>
    <w:p w14:paraId="34BC1D56">
      <w:pPr>
        <w:tabs>
          <w:tab w:val="left" w:pos="5580"/>
        </w:tabs>
        <w:spacing w:line="360" w:lineRule="auto"/>
        <w:rPr>
          <w:rFonts w:eastAsiaTheme="minorEastAsia"/>
          <w:sz w:val="24"/>
        </w:rPr>
      </w:pPr>
    </w:p>
    <w:p w14:paraId="6FD9FB91">
      <w:pPr>
        <w:tabs>
          <w:tab w:val="left" w:pos="5580"/>
        </w:tabs>
        <w:spacing w:line="360" w:lineRule="auto"/>
        <w:rPr>
          <w:rFonts w:eastAsiaTheme="minorEastAsia"/>
          <w:sz w:val="24"/>
        </w:rPr>
      </w:pPr>
      <w:r>
        <w:rPr>
          <w:rFonts w:eastAsiaTheme="minorEastAsia"/>
          <w:sz w:val="24"/>
        </w:rPr>
        <w:t>致：</w:t>
      </w:r>
      <w:r>
        <w:rPr>
          <w:rFonts w:eastAsiaTheme="minorEastAsia"/>
          <w:sz w:val="24"/>
          <w:u w:val="single"/>
        </w:rPr>
        <w:t>采购人或采购代理机构</w:t>
      </w:r>
    </w:p>
    <w:p w14:paraId="5E0AC359">
      <w:pPr>
        <w:spacing w:line="360" w:lineRule="auto"/>
        <w:ind w:firstLine="480" w:firstLineChars="200"/>
        <w:rPr>
          <w:rFonts w:eastAsiaTheme="minorEastAsia"/>
          <w:sz w:val="24"/>
        </w:rPr>
      </w:pPr>
      <w:r>
        <w:rPr>
          <w:rFonts w:eastAsiaTheme="minorEastAsia"/>
          <w:sz w:val="24"/>
        </w:rPr>
        <w:t>在参与本次项目磋商中，我单位承诺：</w:t>
      </w:r>
    </w:p>
    <w:p w14:paraId="7AF9B741">
      <w:pPr>
        <w:numPr>
          <w:ilvl w:val="0"/>
          <w:numId w:val="12"/>
        </w:numPr>
        <w:spacing w:line="360" w:lineRule="auto"/>
        <w:ind w:left="1134"/>
        <w:rPr>
          <w:rFonts w:eastAsiaTheme="minorEastAsia"/>
          <w:sz w:val="24"/>
          <w:szCs w:val="22"/>
        </w:rPr>
      </w:pPr>
      <w:r>
        <w:rPr>
          <w:rFonts w:eastAsiaTheme="minorEastAsia"/>
          <w:sz w:val="24"/>
          <w:szCs w:val="22"/>
        </w:rPr>
        <w:t>具有良好的商业信誉和健全的财务会计制度；</w:t>
      </w:r>
    </w:p>
    <w:p w14:paraId="58CA3F11">
      <w:pPr>
        <w:numPr>
          <w:ilvl w:val="0"/>
          <w:numId w:val="12"/>
        </w:numPr>
        <w:spacing w:line="360" w:lineRule="auto"/>
        <w:ind w:left="1134"/>
        <w:rPr>
          <w:rFonts w:eastAsiaTheme="minorEastAsia"/>
          <w:sz w:val="24"/>
          <w:szCs w:val="22"/>
        </w:rPr>
      </w:pPr>
      <w:r>
        <w:rPr>
          <w:rFonts w:eastAsiaTheme="minorEastAsia"/>
          <w:sz w:val="24"/>
          <w:szCs w:val="22"/>
        </w:rPr>
        <w:t>具有履行合同所必需的设备和专业技术能力；</w:t>
      </w:r>
    </w:p>
    <w:p w14:paraId="07AD0722">
      <w:pPr>
        <w:numPr>
          <w:ilvl w:val="0"/>
          <w:numId w:val="12"/>
        </w:numPr>
        <w:spacing w:line="360" w:lineRule="auto"/>
        <w:ind w:left="1134"/>
        <w:rPr>
          <w:rFonts w:eastAsiaTheme="minorEastAsia"/>
          <w:sz w:val="24"/>
          <w:szCs w:val="22"/>
        </w:rPr>
      </w:pPr>
      <w:r>
        <w:rPr>
          <w:rFonts w:eastAsiaTheme="minorEastAsia"/>
          <w:sz w:val="24"/>
          <w:szCs w:val="22"/>
        </w:rPr>
        <w:t>有依法缴纳税收和社会保障资金的良好记录；</w:t>
      </w:r>
    </w:p>
    <w:p w14:paraId="12A39969">
      <w:pPr>
        <w:numPr>
          <w:ilvl w:val="0"/>
          <w:numId w:val="12"/>
        </w:numPr>
        <w:spacing w:line="360" w:lineRule="auto"/>
        <w:ind w:left="1134"/>
        <w:rPr>
          <w:rFonts w:eastAsiaTheme="minorEastAsia"/>
          <w:sz w:val="24"/>
          <w:szCs w:val="22"/>
        </w:rPr>
      </w:pPr>
      <w:r>
        <w:rPr>
          <w:rFonts w:eastAsiaTheme="minorEastAsia"/>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726680DB">
      <w:pPr>
        <w:numPr>
          <w:ilvl w:val="0"/>
          <w:numId w:val="12"/>
        </w:numPr>
        <w:spacing w:line="360" w:lineRule="auto"/>
        <w:ind w:left="1134"/>
        <w:rPr>
          <w:rFonts w:eastAsiaTheme="minorEastAsia"/>
          <w:sz w:val="24"/>
          <w:szCs w:val="22"/>
        </w:rPr>
      </w:pPr>
      <w:r>
        <w:rPr>
          <w:rFonts w:eastAsiaTheme="minorEastAsia"/>
          <w:sz w:val="24"/>
          <w:szCs w:val="22"/>
        </w:rPr>
        <w:t>我单位不属于政府采购法律、行政法规规定的公益一类事业单位、或使用事业编制且由财政拨款保障的群团组织（仅适用于政府购买服务项目）；</w:t>
      </w:r>
    </w:p>
    <w:p w14:paraId="224B5C26">
      <w:pPr>
        <w:numPr>
          <w:ilvl w:val="0"/>
          <w:numId w:val="12"/>
        </w:numPr>
        <w:spacing w:line="360" w:lineRule="auto"/>
        <w:ind w:left="1134"/>
        <w:rPr>
          <w:rFonts w:eastAsiaTheme="minorEastAsia"/>
          <w:sz w:val="24"/>
          <w:szCs w:val="22"/>
        </w:rPr>
      </w:pPr>
      <w:r>
        <w:rPr>
          <w:rFonts w:eastAsiaTheme="minorEastAsia"/>
          <w:sz w:val="24"/>
          <w:szCs w:val="22"/>
        </w:rPr>
        <w:t>我单位不存在为采购项目提供整体设计、规范编制或者项目管理、监理、检测等服务后，再参加该采购项目的其他采购活动的情形（单一来源采购项目除外）；</w:t>
      </w:r>
    </w:p>
    <w:p w14:paraId="65D19A06">
      <w:pPr>
        <w:numPr>
          <w:ilvl w:val="0"/>
          <w:numId w:val="12"/>
        </w:numPr>
        <w:spacing w:line="360" w:lineRule="auto"/>
        <w:ind w:left="1134"/>
        <w:rPr>
          <w:rFonts w:eastAsiaTheme="minorEastAsia"/>
          <w:sz w:val="24"/>
          <w:szCs w:val="22"/>
        </w:rPr>
      </w:pPr>
      <w:r>
        <w:rPr>
          <w:rFonts w:eastAsiaTheme="minorEastAsia"/>
          <w:sz w:val="24"/>
          <w:szCs w:val="22"/>
        </w:rPr>
        <w:t>与我单位存在“单位负责人为同一人或者存在直接控股、管理关系”的其他法人单位信息如下（如有，不论其是否参加同一合同项下的政府采购活动均须填写）：</w:t>
      </w:r>
    </w:p>
    <w:tbl>
      <w:tblPr>
        <w:tblStyle w:val="4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21C55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54778803">
            <w:pPr>
              <w:jc w:val="center"/>
              <w:rPr>
                <w:rFonts w:eastAsiaTheme="minorEastAsia"/>
                <w:sz w:val="24"/>
              </w:rPr>
            </w:pPr>
            <w:r>
              <w:rPr>
                <w:rFonts w:eastAsiaTheme="minorEastAsia"/>
                <w:sz w:val="24"/>
              </w:rPr>
              <w:t>序号</w:t>
            </w:r>
          </w:p>
        </w:tc>
        <w:tc>
          <w:tcPr>
            <w:tcW w:w="4574" w:type="dxa"/>
            <w:vAlign w:val="center"/>
          </w:tcPr>
          <w:p w14:paraId="04A2D396">
            <w:pPr>
              <w:jc w:val="center"/>
              <w:rPr>
                <w:rFonts w:eastAsiaTheme="minorEastAsia"/>
                <w:sz w:val="24"/>
              </w:rPr>
            </w:pPr>
            <w:r>
              <w:rPr>
                <w:rFonts w:eastAsiaTheme="minorEastAsia"/>
                <w:sz w:val="24"/>
              </w:rPr>
              <w:t>单位名称</w:t>
            </w:r>
          </w:p>
        </w:tc>
        <w:tc>
          <w:tcPr>
            <w:tcW w:w="2976" w:type="dxa"/>
            <w:vAlign w:val="center"/>
          </w:tcPr>
          <w:p w14:paraId="6342247F">
            <w:pPr>
              <w:jc w:val="center"/>
              <w:rPr>
                <w:rFonts w:eastAsiaTheme="minorEastAsia"/>
                <w:sz w:val="24"/>
              </w:rPr>
            </w:pPr>
            <w:r>
              <w:rPr>
                <w:rFonts w:eastAsiaTheme="minorEastAsia"/>
                <w:sz w:val="24"/>
              </w:rPr>
              <w:t>相互关系</w:t>
            </w:r>
          </w:p>
        </w:tc>
      </w:tr>
      <w:tr w14:paraId="529CF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71B7D97A">
            <w:pPr>
              <w:jc w:val="center"/>
              <w:rPr>
                <w:rFonts w:eastAsiaTheme="minorEastAsia"/>
                <w:sz w:val="24"/>
              </w:rPr>
            </w:pPr>
            <w:r>
              <w:rPr>
                <w:rFonts w:eastAsiaTheme="minorEastAsia"/>
                <w:sz w:val="24"/>
              </w:rPr>
              <w:t>1</w:t>
            </w:r>
          </w:p>
        </w:tc>
        <w:tc>
          <w:tcPr>
            <w:tcW w:w="4574" w:type="dxa"/>
            <w:vAlign w:val="center"/>
          </w:tcPr>
          <w:p w14:paraId="157ED587">
            <w:pPr>
              <w:jc w:val="center"/>
              <w:rPr>
                <w:rFonts w:eastAsiaTheme="minorEastAsia"/>
                <w:sz w:val="24"/>
              </w:rPr>
            </w:pPr>
          </w:p>
        </w:tc>
        <w:tc>
          <w:tcPr>
            <w:tcW w:w="2976" w:type="dxa"/>
            <w:vAlign w:val="center"/>
          </w:tcPr>
          <w:p w14:paraId="4ED34C00">
            <w:pPr>
              <w:jc w:val="center"/>
              <w:rPr>
                <w:rFonts w:eastAsiaTheme="minorEastAsia"/>
                <w:sz w:val="24"/>
              </w:rPr>
            </w:pPr>
          </w:p>
        </w:tc>
      </w:tr>
      <w:tr w14:paraId="57F2A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FE7AF44">
            <w:pPr>
              <w:jc w:val="center"/>
              <w:rPr>
                <w:rFonts w:eastAsiaTheme="minorEastAsia"/>
                <w:sz w:val="24"/>
              </w:rPr>
            </w:pPr>
            <w:r>
              <w:rPr>
                <w:rFonts w:eastAsiaTheme="minorEastAsia"/>
                <w:sz w:val="24"/>
              </w:rPr>
              <w:t>2</w:t>
            </w:r>
          </w:p>
        </w:tc>
        <w:tc>
          <w:tcPr>
            <w:tcW w:w="4574" w:type="dxa"/>
            <w:vAlign w:val="center"/>
          </w:tcPr>
          <w:p w14:paraId="5C13F3E7">
            <w:pPr>
              <w:jc w:val="center"/>
              <w:rPr>
                <w:rFonts w:eastAsiaTheme="minorEastAsia"/>
                <w:sz w:val="24"/>
              </w:rPr>
            </w:pPr>
          </w:p>
        </w:tc>
        <w:tc>
          <w:tcPr>
            <w:tcW w:w="2976" w:type="dxa"/>
            <w:vAlign w:val="center"/>
          </w:tcPr>
          <w:p w14:paraId="1BB8399D">
            <w:pPr>
              <w:jc w:val="center"/>
              <w:rPr>
                <w:rFonts w:eastAsiaTheme="minorEastAsia"/>
                <w:sz w:val="24"/>
              </w:rPr>
            </w:pPr>
          </w:p>
        </w:tc>
      </w:tr>
      <w:tr w14:paraId="05576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5281C99">
            <w:pPr>
              <w:jc w:val="center"/>
              <w:rPr>
                <w:rFonts w:eastAsiaTheme="minorEastAsia"/>
                <w:sz w:val="24"/>
              </w:rPr>
            </w:pPr>
            <w:r>
              <w:rPr>
                <w:rFonts w:eastAsiaTheme="minorEastAsia"/>
                <w:sz w:val="24"/>
              </w:rPr>
              <w:t>…</w:t>
            </w:r>
          </w:p>
        </w:tc>
        <w:tc>
          <w:tcPr>
            <w:tcW w:w="4574" w:type="dxa"/>
            <w:vAlign w:val="center"/>
          </w:tcPr>
          <w:p w14:paraId="02E5DB39">
            <w:pPr>
              <w:jc w:val="center"/>
              <w:rPr>
                <w:rFonts w:eastAsiaTheme="minorEastAsia"/>
                <w:sz w:val="24"/>
              </w:rPr>
            </w:pPr>
          </w:p>
        </w:tc>
        <w:tc>
          <w:tcPr>
            <w:tcW w:w="2976" w:type="dxa"/>
            <w:vAlign w:val="center"/>
          </w:tcPr>
          <w:p w14:paraId="7482AFDC">
            <w:pPr>
              <w:jc w:val="center"/>
              <w:rPr>
                <w:rFonts w:eastAsiaTheme="minorEastAsia"/>
                <w:sz w:val="24"/>
              </w:rPr>
            </w:pPr>
          </w:p>
        </w:tc>
      </w:tr>
    </w:tbl>
    <w:p w14:paraId="30A5BE6D">
      <w:pPr>
        <w:rPr>
          <w:rFonts w:eastAsiaTheme="minorEastAsia"/>
        </w:rPr>
      </w:pPr>
    </w:p>
    <w:p w14:paraId="6CAE8EF2">
      <w:pPr>
        <w:ind w:firstLine="480" w:firstLineChars="200"/>
        <w:rPr>
          <w:rFonts w:eastAsiaTheme="minorEastAsia"/>
          <w:sz w:val="24"/>
          <w:szCs w:val="22"/>
        </w:rPr>
      </w:pPr>
      <w:r>
        <w:rPr>
          <w:rFonts w:eastAsiaTheme="minorEastAsia"/>
          <w:sz w:val="24"/>
        </w:rPr>
        <w:t>上述声明真实有效，否则我方负全部责任。</w:t>
      </w:r>
    </w:p>
    <w:p w14:paraId="564D3689">
      <w:pPr>
        <w:spacing w:line="360" w:lineRule="auto"/>
        <w:rPr>
          <w:rFonts w:eastAsiaTheme="minorEastAsia"/>
          <w:sz w:val="24"/>
        </w:rPr>
      </w:pPr>
    </w:p>
    <w:p w14:paraId="53D92C58">
      <w:pPr>
        <w:autoSpaceDE w:val="0"/>
        <w:autoSpaceDN w:val="0"/>
        <w:adjustRightInd w:val="0"/>
        <w:snapToGrid w:val="0"/>
        <w:spacing w:before="25" w:after="25" w:line="360" w:lineRule="auto"/>
        <w:ind w:right="360"/>
        <w:jc w:val="righ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7AACEBF4">
      <w:pPr>
        <w:spacing w:line="360" w:lineRule="auto"/>
        <w:ind w:right="360" w:firstLine="480"/>
        <w:jc w:val="right"/>
        <w:rPr>
          <w:rFonts w:eastAsiaTheme="minorEastAsia"/>
          <w:sz w:val="24"/>
        </w:rPr>
      </w:pPr>
      <w:r>
        <w:rPr>
          <w:rFonts w:eastAsiaTheme="minorEastAsia"/>
          <w:color w:val="000000"/>
          <w:sz w:val="24"/>
          <w:szCs w:val="20"/>
        </w:rPr>
        <w:t xml:space="preserve">日期：____年____月____日   </w:t>
      </w:r>
    </w:p>
    <w:p w14:paraId="0F185414">
      <w:pPr>
        <w:spacing w:line="360" w:lineRule="auto"/>
        <w:rPr>
          <w:rFonts w:eastAsiaTheme="minorEastAsia"/>
          <w:sz w:val="24"/>
        </w:rPr>
      </w:pPr>
      <w:r>
        <w:rPr>
          <w:sz w:val="24"/>
        </w:rPr>
        <w:t>说明：供应商承诺不实的，依据《政府采购法》第七十七条“提供虚假材料谋取中标、成交的”有关规定予以处理。</w:t>
      </w:r>
    </w:p>
    <w:p w14:paraId="2253B96C">
      <w:pPr>
        <w:tabs>
          <w:tab w:val="left" w:pos="5580"/>
        </w:tabs>
        <w:spacing w:line="360" w:lineRule="auto"/>
        <w:rPr>
          <w:rFonts w:eastAsiaTheme="minorEastAsia"/>
          <w:sz w:val="24"/>
        </w:rPr>
        <w:sectPr>
          <w:headerReference r:id="rId14" w:type="first"/>
          <w:footerReference r:id="rId17" w:type="first"/>
          <w:headerReference r:id="rId12" w:type="default"/>
          <w:footerReference r:id="rId15" w:type="default"/>
          <w:headerReference r:id="rId13" w:type="even"/>
          <w:footerReference r:id="rId16" w:type="even"/>
          <w:pgSz w:w="11907" w:h="16840"/>
          <w:pgMar w:top="1418" w:right="1134" w:bottom="1418" w:left="1701" w:header="851" w:footer="851" w:gutter="0"/>
          <w:pgNumType w:fmt="decimal"/>
          <w:cols w:space="720" w:num="1"/>
          <w:docGrid w:linePitch="462" w:charSpace="0"/>
        </w:sectPr>
      </w:pPr>
    </w:p>
    <w:p w14:paraId="64A7F1A9">
      <w:pPr>
        <w:tabs>
          <w:tab w:val="left" w:pos="360"/>
        </w:tabs>
        <w:snapToGrid w:val="0"/>
        <w:spacing w:line="360" w:lineRule="auto"/>
        <w:outlineLvl w:val="1"/>
        <w:rPr>
          <w:rFonts w:eastAsiaTheme="minorEastAsia"/>
          <w:sz w:val="24"/>
        </w:rPr>
      </w:pPr>
      <w:r>
        <w:rPr>
          <w:rFonts w:eastAsiaTheme="minorEastAsia"/>
          <w:sz w:val="24"/>
        </w:rPr>
        <w:t>2 落实政府采购政策需满足的资格要求（如有）</w:t>
      </w:r>
    </w:p>
    <w:p w14:paraId="44F97CE2">
      <w:pPr>
        <w:spacing w:line="360" w:lineRule="auto"/>
        <w:outlineLvl w:val="2"/>
        <w:rPr>
          <w:rFonts w:eastAsiaTheme="minorEastAsia"/>
          <w:color w:val="000000"/>
          <w:sz w:val="24"/>
          <w:szCs w:val="20"/>
        </w:rPr>
      </w:pPr>
      <w:r>
        <w:rPr>
          <w:rFonts w:eastAsiaTheme="minorEastAsia"/>
          <w:color w:val="000000"/>
          <w:sz w:val="24"/>
          <w:szCs w:val="20"/>
        </w:rPr>
        <w:t>2-1 中小企业</w:t>
      </w:r>
      <w:r>
        <w:rPr>
          <w:rFonts w:hint="eastAsia" w:eastAsiaTheme="minorEastAsia"/>
          <w:color w:val="000000"/>
          <w:sz w:val="24"/>
          <w:szCs w:val="20"/>
        </w:rPr>
        <w:t>政策</w:t>
      </w:r>
      <w:r>
        <w:rPr>
          <w:rFonts w:eastAsiaTheme="minorEastAsia"/>
          <w:color w:val="000000"/>
          <w:sz w:val="24"/>
          <w:szCs w:val="20"/>
        </w:rPr>
        <w:t>证明文件</w:t>
      </w:r>
    </w:p>
    <w:p w14:paraId="18E20635">
      <w:pPr>
        <w:tabs>
          <w:tab w:val="left" w:pos="5580"/>
        </w:tabs>
        <w:spacing w:line="360" w:lineRule="auto"/>
        <w:rPr>
          <w:rFonts w:eastAsiaTheme="minorEastAsia"/>
          <w:sz w:val="24"/>
        </w:rPr>
      </w:pPr>
      <w:r>
        <w:rPr>
          <w:rFonts w:eastAsiaTheme="minorEastAsia"/>
          <w:sz w:val="24"/>
        </w:rPr>
        <w:t>说明：</w:t>
      </w:r>
    </w:p>
    <w:p w14:paraId="6BB37A59">
      <w:pPr>
        <w:tabs>
          <w:tab w:val="left" w:pos="5580"/>
        </w:tabs>
        <w:spacing w:line="360" w:lineRule="auto"/>
        <w:rPr>
          <w:sz w:val="24"/>
        </w:rPr>
      </w:pPr>
      <w:r>
        <w:rPr>
          <w:sz w:val="24"/>
        </w:rPr>
        <w:t>（1）如本项目（包）不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w:t>
      </w:r>
      <w:r>
        <w:rPr>
          <w:rFonts w:eastAsiaTheme="minorEastAsia"/>
          <w:color w:val="000000" w:themeColor="text1"/>
          <w:sz w:val="24"/>
          <w14:textFill>
            <w14:solidFill>
              <w14:schemeClr w14:val="tx1"/>
            </w14:solidFill>
          </w14:textFill>
        </w:rPr>
        <w:t>否则不享受相关中小企业扶持政策</w:t>
      </w:r>
      <w:r>
        <w:rPr>
          <w:sz w:val="24"/>
        </w:rPr>
        <w:t>。</w:t>
      </w:r>
    </w:p>
    <w:p w14:paraId="25D00256">
      <w:pPr>
        <w:tabs>
          <w:tab w:val="left" w:pos="5580"/>
        </w:tabs>
        <w:spacing w:line="360" w:lineRule="auto"/>
        <w:rPr>
          <w:rFonts w:eastAsiaTheme="minorEastAsia"/>
          <w:sz w:val="24"/>
        </w:rPr>
      </w:pPr>
      <w:r>
        <w:rPr>
          <w:rFonts w:eastAsiaTheme="minorEastAsia"/>
          <w:sz w:val="24"/>
        </w:rPr>
        <w:t>（2）如本项目（包）专门面向中小企业采购，响应文件中须提供《中小企业声明函》</w:t>
      </w:r>
      <w:r>
        <w:rPr>
          <w:sz w:val="24"/>
        </w:rPr>
        <w:t>或《残疾人福利性单位声明函》，或提供由省级以上监狱管理局、戒毒管理局（含新疆生产建设兵团）出具的属于监狱企业的证明文件</w:t>
      </w:r>
      <w:r>
        <w:rPr>
          <w:rFonts w:eastAsiaTheme="minorEastAsia"/>
          <w:sz w:val="24"/>
        </w:rPr>
        <w:t>。</w:t>
      </w:r>
    </w:p>
    <w:p w14:paraId="249831B4">
      <w:pPr>
        <w:tabs>
          <w:tab w:val="left" w:pos="5580"/>
        </w:tabs>
        <w:spacing w:line="360" w:lineRule="auto"/>
        <w:rPr>
          <w:rFonts w:eastAsiaTheme="minorEastAsia"/>
          <w:sz w:val="24"/>
        </w:rPr>
      </w:pPr>
      <w:r>
        <w:rPr>
          <w:sz w:val="24"/>
        </w:rPr>
        <w:t>（3）如本项目（包）预留部分采购项目预算专门面向中小企业采购，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14:paraId="6C09A415">
      <w:pPr>
        <w:tabs>
          <w:tab w:val="left" w:pos="5580"/>
        </w:tabs>
        <w:spacing w:line="360" w:lineRule="auto"/>
        <w:rPr>
          <w:sz w:val="24"/>
        </w:rPr>
      </w:pPr>
      <w:r>
        <w:rPr>
          <w:rFonts w:eastAsiaTheme="minorEastAsia"/>
          <w:sz w:val="24"/>
        </w:rPr>
        <w:t>（4）</w:t>
      </w:r>
      <w:r>
        <w:rPr>
          <w:sz w:val="24"/>
        </w:rPr>
        <w:t>中小企业声明函填写注意事项</w:t>
      </w:r>
    </w:p>
    <w:p w14:paraId="77CE92D7">
      <w:pPr>
        <w:tabs>
          <w:tab w:val="left" w:pos="5580"/>
        </w:tabs>
        <w:spacing w:line="360" w:lineRule="auto"/>
        <w:rPr>
          <w:sz w:val="24"/>
        </w:rPr>
      </w:pPr>
      <w:r>
        <w:rPr>
          <w:sz w:val="24"/>
        </w:rPr>
        <w:t>1）《中小企业声明函》由参加政府采购活动的供应商出具。联合体参与的，《中小企业声明函》可由牵头人出具。</w:t>
      </w:r>
    </w:p>
    <w:p w14:paraId="6B4FE978">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14:paraId="79E810AA">
      <w:pPr>
        <w:tabs>
          <w:tab w:val="left" w:pos="5580"/>
        </w:tabs>
        <w:spacing w:line="360" w:lineRule="auto"/>
        <w:rPr>
          <w:rFonts w:eastAsiaTheme="minorEastAsia"/>
          <w:sz w:val="24"/>
        </w:rPr>
      </w:pPr>
      <w:r>
        <w:rPr>
          <w:sz w:val="24"/>
        </w:rPr>
        <w:t>3）对于多标的采购项目，供应商应充分、准确地了解所提供货物的制造企业、提供服务的承接企业信息。对相关情况了解不清楚的，不建议填报本声明函。</w:t>
      </w:r>
    </w:p>
    <w:p w14:paraId="10AD2F4A">
      <w:pPr>
        <w:tabs>
          <w:tab w:val="left" w:pos="5580"/>
        </w:tabs>
        <w:spacing w:line="360" w:lineRule="auto"/>
        <w:rPr>
          <w:rFonts w:eastAsiaTheme="minorEastAsia"/>
          <w:b/>
          <w:bCs/>
          <w:color w:val="000000"/>
          <w:sz w:val="36"/>
          <w:szCs w:val="36"/>
        </w:rPr>
      </w:pPr>
      <w:r>
        <w:rPr>
          <w:rFonts w:eastAsiaTheme="minorEastAsia"/>
          <w:sz w:val="24"/>
        </w:rPr>
        <w:t>（5）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w:t>
      </w:r>
      <w:r>
        <w:rPr>
          <w:sz w:val="24"/>
        </w:rPr>
        <w:t>本项目中小企业划分标准所属行业详见第二章《供应商须知资料表》，如在该程序中未找到本项目文件规定的中小企业划分标准所属行业，则按照《关于印发中小企业划型标准规定的通知（工信部联企业﹝2011﹞300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r>
        <w:rPr>
          <w:rFonts w:eastAsiaTheme="minorEastAsia"/>
          <w:b/>
          <w:bCs/>
          <w:color w:val="000000"/>
          <w:sz w:val="36"/>
          <w:szCs w:val="36"/>
        </w:rPr>
        <w:br w:type="page"/>
      </w:r>
    </w:p>
    <w:p w14:paraId="5027E05E">
      <w:pPr>
        <w:pStyle w:val="6"/>
        <w:rPr>
          <w:rFonts w:ascii="Times New Roman" w:hAnsi="Times New Roman" w:eastAsiaTheme="majorEastAsia"/>
          <w:sz w:val="24"/>
          <w:szCs w:val="24"/>
        </w:rPr>
      </w:pPr>
      <w:r>
        <w:rPr>
          <w:rFonts w:ascii="Times New Roman" w:hAnsi="Times New Roman" w:eastAsiaTheme="majorEastAsia"/>
          <w:sz w:val="24"/>
          <w:szCs w:val="24"/>
        </w:rPr>
        <w:t>2-1-1 中小企业</w:t>
      </w:r>
      <w:r>
        <w:rPr>
          <w:rFonts w:hint="eastAsia" w:ascii="Times New Roman" w:hAnsi="Times New Roman" w:eastAsiaTheme="majorEastAsia"/>
          <w:sz w:val="24"/>
          <w:szCs w:val="24"/>
        </w:rPr>
        <w:t>证明文件</w:t>
      </w:r>
    </w:p>
    <w:p w14:paraId="3A755247">
      <w:pPr>
        <w:spacing w:before="240" w:beforeLines="100" w:after="240" w:afterLines="100" w:line="360" w:lineRule="auto"/>
        <w:jc w:val="center"/>
        <w:rPr>
          <w:rFonts w:eastAsiaTheme="minorEastAsia"/>
          <w:b/>
          <w:color w:val="000000"/>
          <w:sz w:val="36"/>
          <w:szCs w:val="36"/>
        </w:rPr>
      </w:pPr>
      <w:r>
        <w:rPr>
          <w:rFonts w:eastAsiaTheme="minorEastAsia"/>
          <w:b/>
          <w:bCs/>
          <w:color w:val="000000"/>
          <w:sz w:val="36"/>
          <w:szCs w:val="36"/>
        </w:rPr>
        <w:t>中小企业声明函（货物）格式</w:t>
      </w:r>
    </w:p>
    <w:p w14:paraId="4D069333">
      <w:pPr>
        <w:spacing w:line="360" w:lineRule="auto"/>
        <w:ind w:firstLine="504"/>
        <w:rPr>
          <w:rFonts w:eastAsiaTheme="minorEastAsia"/>
          <w:spacing w:val="6"/>
          <w:sz w:val="24"/>
        </w:rPr>
      </w:pPr>
      <w:r>
        <w:rPr>
          <w:rFonts w:eastAsiaTheme="minorEastAsia"/>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6A70208C">
      <w:pPr>
        <w:spacing w:line="360" w:lineRule="auto"/>
        <w:ind w:firstLine="504"/>
        <w:rPr>
          <w:rFonts w:eastAsiaTheme="minorEastAsia"/>
          <w:spacing w:val="6"/>
          <w:sz w:val="24"/>
        </w:rPr>
      </w:pPr>
      <w:r>
        <w:rPr>
          <w:rFonts w:eastAsiaTheme="minorEastAsia"/>
          <w:spacing w:val="6"/>
          <w:sz w:val="24"/>
        </w:rPr>
        <w:t>1.</w:t>
      </w:r>
      <w:r>
        <w:rPr>
          <w:rFonts w:eastAsiaTheme="minorEastAsia"/>
          <w:spacing w:val="6"/>
          <w:sz w:val="24"/>
          <w:u w:val="single"/>
        </w:rPr>
        <w:t xml:space="preserve"> （标的名称）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行业；制造商为</w:t>
      </w:r>
      <w:r>
        <w:rPr>
          <w:rFonts w:eastAsiaTheme="minorEastAsia"/>
          <w:spacing w:val="6"/>
          <w:sz w:val="24"/>
          <w:u w:val="single"/>
        </w:rPr>
        <w:t>（企业名称）</w:t>
      </w:r>
      <w:r>
        <w:rPr>
          <w:rFonts w:eastAsiaTheme="minorEastAsia"/>
          <w:spacing w:val="6"/>
          <w:sz w:val="24"/>
        </w:rPr>
        <w:t>，从业人员______人，营业收入为______万元，资产总额为______万元</w:t>
      </w:r>
      <w:r>
        <w:rPr>
          <w:rFonts w:eastAsiaTheme="minorEastAsia"/>
          <w:spacing w:val="6"/>
          <w:sz w:val="24"/>
          <w:vertAlign w:val="superscript"/>
        </w:rPr>
        <w:t>1</w:t>
      </w:r>
      <w:r>
        <w:rPr>
          <w:rFonts w:eastAsiaTheme="minorEastAsia"/>
          <w:spacing w:val="6"/>
          <w:sz w:val="24"/>
        </w:rPr>
        <w:t>，属于</w:t>
      </w:r>
      <w:r>
        <w:rPr>
          <w:spacing w:val="6"/>
          <w:sz w:val="24"/>
          <w:u w:val="single"/>
        </w:rPr>
        <w:t>（中型企业、小型企业、微型企业）</w:t>
      </w:r>
      <w:r>
        <w:rPr>
          <w:rFonts w:eastAsiaTheme="minorEastAsia"/>
          <w:spacing w:val="6"/>
          <w:sz w:val="24"/>
        </w:rPr>
        <w:t>；</w:t>
      </w:r>
    </w:p>
    <w:p w14:paraId="44BECF79">
      <w:pPr>
        <w:spacing w:line="360" w:lineRule="auto"/>
        <w:ind w:firstLine="504"/>
        <w:rPr>
          <w:rFonts w:eastAsiaTheme="minorEastAsia"/>
          <w:spacing w:val="6"/>
          <w:sz w:val="24"/>
        </w:rPr>
      </w:pPr>
      <w:r>
        <w:rPr>
          <w:rFonts w:eastAsiaTheme="minorEastAsia"/>
          <w:spacing w:val="6"/>
          <w:sz w:val="24"/>
        </w:rPr>
        <w:t xml:space="preserve">2. </w:t>
      </w:r>
      <w:r>
        <w:rPr>
          <w:rFonts w:eastAsiaTheme="minorEastAsia"/>
          <w:spacing w:val="6"/>
          <w:sz w:val="24"/>
          <w:u w:val="single"/>
        </w:rPr>
        <w:t xml:space="preserve">（标的名称）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行业；制造商为</w:t>
      </w:r>
      <w:r>
        <w:rPr>
          <w:rFonts w:eastAsiaTheme="minorEastAsia"/>
          <w:spacing w:val="6"/>
          <w:sz w:val="24"/>
          <w:u w:val="single"/>
        </w:rPr>
        <w:t>（企业名称）</w:t>
      </w:r>
      <w:r>
        <w:rPr>
          <w:rFonts w:eastAsiaTheme="minorEastAsia"/>
          <w:spacing w:val="6"/>
          <w:sz w:val="24"/>
        </w:rPr>
        <w:t>，从业人员______人，营业收入为______万元，资产总额为______万元，属于</w:t>
      </w:r>
      <w:r>
        <w:rPr>
          <w:rFonts w:eastAsiaTheme="minorEastAsia"/>
          <w:spacing w:val="6"/>
          <w:sz w:val="24"/>
          <w:u w:val="single"/>
        </w:rPr>
        <w:t>（中型企业、小型企业、微型企业）</w:t>
      </w:r>
      <w:r>
        <w:rPr>
          <w:rFonts w:eastAsiaTheme="minorEastAsia"/>
          <w:spacing w:val="6"/>
          <w:sz w:val="24"/>
        </w:rPr>
        <w:t>；</w:t>
      </w:r>
    </w:p>
    <w:p w14:paraId="03292860">
      <w:pPr>
        <w:spacing w:line="360" w:lineRule="auto"/>
        <w:ind w:firstLine="504"/>
        <w:rPr>
          <w:rFonts w:eastAsiaTheme="minorEastAsia"/>
          <w:spacing w:val="6"/>
          <w:sz w:val="24"/>
        </w:rPr>
      </w:pPr>
      <w:r>
        <w:rPr>
          <w:rFonts w:eastAsiaTheme="minorEastAsia"/>
          <w:spacing w:val="6"/>
          <w:sz w:val="24"/>
        </w:rPr>
        <w:t>……</w:t>
      </w:r>
    </w:p>
    <w:p w14:paraId="694A624C">
      <w:pPr>
        <w:spacing w:line="360" w:lineRule="auto"/>
        <w:ind w:firstLine="504"/>
        <w:rPr>
          <w:rFonts w:eastAsiaTheme="minorEastAsia"/>
          <w:spacing w:val="6"/>
          <w:sz w:val="24"/>
        </w:rPr>
      </w:pPr>
      <w:r>
        <w:rPr>
          <w:rFonts w:eastAsiaTheme="minorEastAsia"/>
          <w:spacing w:val="6"/>
          <w:sz w:val="24"/>
        </w:rPr>
        <w:t>以上企业，不属于大企业的分支机构，不存在控股股东为大企业的情形，也不存在与大企业的负责人为同一人的情形。</w:t>
      </w:r>
    </w:p>
    <w:p w14:paraId="0BE8133F">
      <w:pPr>
        <w:spacing w:line="360" w:lineRule="auto"/>
        <w:ind w:firstLine="504"/>
        <w:rPr>
          <w:rFonts w:eastAsiaTheme="minorEastAsia"/>
          <w:spacing w:val="6"/>
          <w:sz w:val="24"/>
        </w:rPr>
      </w:pPr>
      <w:r>
        <w:rPr>
          <w:rFonts w:eastAsiaTheme="minorEastAsia"/>
          <w:spacing w:val="6"/>
          <w:sz w:val="24"/>
        </w:rPr>
        <w:t>本企业对上述声明内容的真实性负责。如有虚假，将依法承担相应责任。</w:t>
      </w:r>
    </w:p>
    <w:p w14:paraId="66C5E9BC">
      <w:pPr>
        <w:spacing w:line="360" w:lineRule="auto"/>
        <w:ind w:firstLine="504"/>
        <w:rPr>
          <w:rFonts w:eastAsiaTheme="minorEastAsia"/>
          <w:spacing w:val="6"/>
          <w:sz w:val="24"/>
        </w:rPr>
      </w:pPr>
    </w:p>
    <w:p w14:paraId="2D8959A4">
      <w:pPr>
        <w:spacing w:line="360" w:lineRule="auto"/>
        <w:ind w:right="360" w:firstLine="480"/>
        <w:jc w:val="right"/>
        <w:rPr>
          <w:rFonts w:eastAsiaTheme="minorEastAsia"/>
          <w:color w:val="000000"/>
          <w:sz w:val="24"/>
        </w:rPr>
      </w:pPr>
      <w:r>
        <w:rPr>
          <w:rFonts w:eastAsiaTheme="minorEastAsia"/>
          <w:color w:val="000000"/>
          <w:sz w:val="24"/>
        </w:rPr>
        <w:t>企业名称（盖章）：</w:t>
      </w:r>
      <w:r>
        <w:rPr>
          <w:rFonts w:eastAsiaTheme="minorEastAsia"/>
          <w:sz w:val="24"/>
        </w:rPr>
        <w:t>______</w:t>
      </w:r>
    </w:p>
    <w:p w14:paraId="637D586C">
      <w:pPr>
        <w:spacing w:line="360" w:lineRule="auto"/>
        <w:ind w:right="360" w:firstLine="480"/>
        <w:jc w:val="right"/>
        <w:rPr>
          <w:rFonts w:eastAsiaTheme="minorEastAsia"/>
          <w:color w:val="000000"/>
          <w:sz w:val="24"/>
        </w:rPr>
      </w:pPr>
      <w:r>
        <w:rPr>
          <w:rFonts w:eastAsiaTheme="minorEastAsia"/>
          <w:color w:val="000000"/>
          <w:sz w:val="24"/>
        </w:rPr>
        <w:t>日 期：</w:t>
      </w:r>
      <w:r>
        <w:rPr>
          <w:rFonts w:eastAsiaTheme="minorEastAsia"/>
          <w:sz w:val="24"/>
        </w:rPr>
        <w:t>______</w:t>
      </w:r>
    </w:p>
    <w:p w14:paraId="2B273C57">
      <w:pPr>
        <w:spacing w:line="360" w:lineRule="auto"/>
        <w:ind w:right="360" w:firstLine="480"/>
        <w:jc w:val="right"/>
        <w:rPr>
          <w:rFonts w:eastAsiaTheme="minorEastAsia"/>
          <w:color w:val="000000"/>
          <w:sz w:val="24"/>
        </w:rPr>
      </w:pPr>
    </w:p>
    <w:p w14:paraId="66496EB8">
      <w:pPr>
        <w:spacing w:line="360" w:lineRule="auto"/>
        <w:ind w:right="360" w:firstLine="480"/>
        <w:jc w:val="right"/>
        <w:rPr>
          <w:rFonts w:eastAsiaTheme="minorEastAsia"/>
          <w:color w:val="000000"/>
          <w:sz w:val="24"/>
        </w:rPr>
      </w:pPr>
    </w:p>
    <w:tbl>
      <w:tblPr>
        <w:tblStyle w:val="4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71A79B4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2FF67044">
            <w:pPr>
              <w:adjustRightInd w:val="0"/>
              <w:snapToGrid w:val="0"/>
              <w:jc w:val="left"/>
              <w:rPr>
                <w:rFonts w:eastAsiaTheme="minorEastAsia"/>
                <w:color w:val="000000"/>
                <w:szCs w:val="21"/>
              </w:rPr>
            </w:pPr>
            <w:r>
              <w:rPr>
                <w:rFonts w:eastAsiaTheme="minorEastAsia"/>
                <w:color w:val="000000"/>
                <w:szCs w:val="21"/>
                <w:vertAlign w:val="superscript"/>
              </w:rPr>
              <w:t>1</w:t>
            </w:r>
            <w:r>
              <w:rPr>
                <w:rFonts w:eastAsiaTheme="minorEastAsia"/>
                <w:color w:val="000000"/>
                <w:szCs w:val="21"/>
              </w:rPr>
              <w:t>从业人员、营业收入、资产总额填报上一年度数据，无上一年度数据的新成立企业可不填报。</w:t>
            </w:r>
          </w:p>
        </w:tc>
      </w:tr>
    </w:tbl>
    <w:p w14:paraId="6FEB3770">
      <w:pPr>
        <w:autoSpaceDE w:val="0"/>
        <w:autoSpaceDN w:val="0"/>
        <w:adjustRightInd w:val="0"/>
        <w:ind w:firstLine="420"/>
        <w:jc w:val="left"/>
        <w:rPr>
          <w:rFonts w:eastAsiaTheme="minorEastAsia"/>
          <w:sz w:val="24"/>
        </w:rPr>
      </w:pPr>
    </w:p>
    <w:p w14:paraId="13CFD6C8">
      <w:pPr>
        <w:spacing w:line="360" w:lineRule="auto"/>
        <w:rPr>
          <w:rFonts w:eastAsiaTheme="minorEastAsia"/>
          <w:color w:val="000000"/>
          <w:sz w:val="24"/>
        </w:rPr>
      </w:pPr>
    </w:p>
    <w:p w14:paraId="234977A9">
      <w:pPr>
        <w:spacing w:before="240" w:beforeLines="100" w:after="240" w:afterLines="100" w:line="360" w:lineRule="auto"/>
        <w:jc w:val="center"/>
        <w:rPr>
          <w:rFonts w:eastAsiaTheme="minorEastAsia"/>
          <w:b/>
          <w:bCs/>
          <w:color w:val="000000"/>
          <w:sz w:val="36"/>
          <w:szCs w:val="36"/>
        </w:rPr>
      </w:pPr>
      <w:r>
        <w:rPr>
          <w:rFonts w:eastAsiaTheme="minorEastAsia"/>
          <w:color w:val="000000"/>
          <w:sz w:val="24"/>
        </w:rPr>
        <w:br w:type="page"/>
      </w:r>
      <w:r>
        <w:rPr>
          <w:rFonts w:eastAsiaTheme="minorEastAsia"/>
          <w:b/>
          <w:bCs/>
          <w:color w:val="000000"/>
          <w:sz w:val="36"/>
          <w:szCs w:val="36"/>
        </w:rPr>
        <w:t>中小企业声明函（工程、服务）格式</w:t>
      </w:r>
    </w:p>
    <w:p w14:paraId="27EB7EBC">
      <w:pPr>
        <w:spacing w:line="360" w:lineRule="auto"/>
        <w:ind w:firstLine="504"/>
        <w:rPr>
          <w:rFonts w:eastAsiaTheme="minorEastAsia"/>
          <w:spacing w:val="6"/>
          <w:sz w:val="24"/>
        </w:rPr>
      </w:pPr>
      <w:r>
        <w:rPr>
          <w:rFonts w:eastAsiaTheme="minorEastAsia"/>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6213C226">
      <w:pPr>
        <w:spacing w:line="360" w:lineRule="auto"/>
        <w:ind w:firstLine="504"/>
        <w:rPr>
          <w:rFonts w:eastAsiaTheme="minorEastAsia"/>
          <w:spacing w:val="6"/>
          <w:sz w:val="24"/>
        </w:rPr>
      </w:pPr>
      <w:r>
        <w:rPr>
          <w:rFonts w:eastAsiaTheme="minorEastAsia"/>
          <w:spacing w:val="6"/>
          <w:sz w:val="24"/>
        </w:rPr>
        <w:t>1.</w:t>
      </w:r>
      <w:r>
        <w:rPr>
          <w:rFonts w:eastAsiaTheme="minorEastAsia"/>
          <w:spacing w:val="6"/>
          <w:sz w:val="24"/>
          <w:u w:val="single"/>
        </w:rPr>
        <w:t xml:space="preserve"> （标的名称）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w:t>
      </w:r>
      <w:r>
        <w:rPr>
          <w:rFonts w:eastAsiaTheme="minorEastAsia"/>
          <w:spacing w:val="6"/>
          <w:sz w:val="24"/>
          <w:vertAlign w:val="superscript"/>
        </w:rPr>
        <w:t>1</w:t>
      </w:r>
      <w:r>
        <w:rPr>
          <w:rFonts w:eastAsiaTheme="minorEastAsia"/>
          <w:spacing w:val="6"/>
          <w:sz w:val="24"/>
        </w:rPr>
        <w:t>，属于（中型企业、小型企业、微型企业）；</w:t>
      </w:r>
    </w:p>
    <w:p w14:paraId="0FADD606">
      <w:pPr>
        <w:spacing w:line="360" w:lineRule="auto"/>
        <w:ind w:firstLine="504"/>
        <w:rPr>
          <w:rFonts w:eastAsiaTheme="minorEastAsia"/>
          <w:spacing w:val="6"/>
          <w:sz w:val="24"/>
        </w:rPr>
      </w:pPr>
      <w:r>
        <w:rPr>
          <w:rFonts w:eastAsiaTheme="minorEastAsia"/>
          <w:spacing w:val="6"/>
          <w:sz w:val="24"/>
        </w:rPr>
        <w:t xml:space="preserve">2. </w:t>
      </w:r>
      <w:r>
        <w:rPr>
          <w:rFonts w:eastAsiaTheme="minorEastAsia"/>
          <w:spacing w:val="6"/>
          <w:sz w:val="24"/>
          <w:u w:val="single"/>
        </w:rPr>
        <w:t xml:space="preserve">（标的名称）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万元，属于</w:t>
      </w:r>
      <w:r>
        <w:rPr>
          <w:rFonts w:eastAsiaTheme="minorEastAsia"/>
          <w:spacing w:val="6"/>
          <w:sz w:val="24"/>
          <w:u w:val="single"/>
        </w:rPr>
        <w:t>（中型企业、小型企业、微型企业）</w:t>
      </w:r>
      <w:r>
        <w:rPr>
          <w:rFonts w:eastAsiaTheme="minorEastAsia"/>
          <w:spacing w:val="6"/>
          <w:sz w:val="24"/>
        </w:rPr>
        <w:t>；</w:t>
      </w:r>
    </w:p>
    <w:p w14:paraId="52A189DD">
      <w:pPr>
        <w:spacing w:line="360" w:lineRule="auto"/>
        <w:ind w:firstLine="504"/>
        <w:rPr>
          <w:rFonts w:eastAsiaTheme="minorEastAsia"/>
          <w:spacing w:val="6"/>
          <w:sz w:val="24"/>
        </w:rPr>
      </w:pPr>
    </w:p>
    <w:p w14:paraId="6F166C36">
      <w:pPr>
        <w:spacing w:line="360" w:lineRule="auto"/>
        <w:ind w:firstLine="504"/>
        <w:rPr>
          <w:rFonts w:eastAsiaTheme="minorEastAsia"/>
          <w:spacing w:val="6"/>
          <w:sz w:val="24"/>
        </w:rPr>
      </w:pPr>
      <w:r>
        <w:rPr>
          <w:rFonts w:eastAsiaTheme="minorEastAsia"/>
          <w:spacing w:val="6"/>
          <w:sz w:val="24"/>
        </w:rPr>
        <w:t>……</w:t>
      </w:r>
    </w:p>
    <w:p w14:paraId="7BE3A2FA">
      <w:pPr>
        <w:spacing w:line="360" w:lineRule="auto"/>
        <w:ind w:firstLine="504"/>
        <w:rPr>
          <w:rFonts w:eastAsiaTheme="minorEastAsia"/>
          <w:spacing w:val="6"/>
          <w:sz w:val="24"/>
        </w:rPr>
      </w:pPr>
      <w:r>
        <w:rPr>
          <w:rFonts w:eastAsiaTheme="minorEastAsia"/>
          <w:spacing w:val="6"/>
          <w:sz w:val="24"/>
        </w:rPr>
        <w:t>以上企业，不属于大企业的分支机构，不存在控股股东为大企业的情形，也不存在与大企业的负责人为同一人的情形。</w:t>
      </w:r>
    </w:p>
    <w:p w14:paraId="4CE2FCC1">
      <w:pPr>
        <w:spacing w:line="360" w:lineRule="auto"/>
        <w:ind w:firstLine="504"/>
        <w:rPr>
          <w:rFonts w:eastAsiaTheme="minorEastAsia"/>
          <w:spacing w:val="6"/>
          <w:sz w:val="24"/>
        </w:rPr>
      </w:pPr>
      <w:r>
        <w:rPr>
          <w:rFonts w:eastAsiaTheme="minorEastAsia"/>
          <w:spacing w:val="6"/>
          <w:sz w:val="24"/>
        </w:rPr>
        <w:t>本企业对上述声明内容的真实性负责。如有虚假，将依法承担相应责任。</w:t>
      </w:r>
    </w:p>
    <w:p w14:paraId="5F17B9D1">
      <w:pPr>
        <w:spacing w:line="360" w:lineRule="auto"/>
        <w:ind w:right="360" w:firstLine="480"/>
        <w:jc w:val="right"/>
        <w:rPr>
          <w:rFonts w:eastAsiaTheme="minorEastAsia"/>
          <w:color w:val="000000"/>
          <w:sz w:val="24"/>
        </w:rPr>
      </w:pPr>
    </w:p>
    <w:p w14:paraId="31EA185A">
      <w:pPr>
        <w:spacing w:line="360" w:lineRule="auto"/>
        <w:ind w:right="360" w:firstLine="480"/>
        <w:jc w:val="right"/>
        <w:rPr>
          <w:rFonts w:eastAsiaTheme="minorEastAsia"/>
          <w:color w:val="000000"/>
          <w:sz w:val="24"/>
        </w:rPr>
      </w:pPr>
      <w:r>
        <w:rPr>
          <w:rFonts w:eastAsiaTheme="minorEastAsia"/>
          <w:color w:val="000000"/>
          <w:sz w:val="24"/>
        </w:rPr>
        <w:t>企业名称（盖章）：</w:t>
      </w:r>
      <w:r>
        <w:rPr>
          <w:rFonts w:eastAsiaTheme="minorEastAsia"/>
          <w:sz w:val="24"/>
        </w:rPr>
        <w:t>______</w:t>
      </w:r>
    </w:p>
    <w:p w14:paraId="09CB0E0A">
      <w:pPr>
        <w:spacing w:line="360" w:lineRule="auto"/>
        <w:ind w:right="360" w:firstLine="480"/>
        <w:jc w:val="right"/>
        <w:rPr>
          <w:rFonts w:eastAsiaTheme="minorEastAsia"/>
          <w:color w:val="000000"/>
          <w:sz w:val="24"/>
        </w:rPr>
      </w:pPr>
      <w:r>
        <w:rPr>
          <w:rFonts w:eastAsiaTheme="minorEastAsia"/>
          <w:color w:val="000000"/>
          <w:sz w:val="24"/>
        </w:rPr>
        <w:t>日 期：</w:t>
      </w:r>
      <w:r>
        <w:rPr>
          <w:rFonts w:eastAsiaTheme="minorEastAsia"/>
          <w:sz w:val="24"/>
        </w:rPr>
        <w:t>______</w:t>
      </w:r>
    </w:p>
    <w:p w14:paraId="3FCCF79E">
      <w:pPr>
        <w:adjustRightInd w:val="0"/>
        <w:snapToGrid w:val="0"/>
        <w:jc w:val="left"/>
        <w:rPr>
          <w:rFonts w:eastAsiaTheme="minorEastAsia"/>
          <w:color w:val="000000"/>
          <w:sz w:val="24"/>
          <w:szCs w:val="21"/>
        </w:rPr>
      </w:pPr>
    </w:p>
    <w:p w14:paraId="310A3A50">
      <w:pPr>
        <w:adjustRightInd w:val="0"/>
        <w:snapToGrid w:val="0"/>
        <w:jc w:val="left"/>
        <w:rPr>
          <w:rFonts w:eastAsiaTheme="minorEastAsia"/>
          <w:color w:val="000000"/>
          <w:sz w:val="24"/>
          <w:szCs w:val="21"/>
        </w:rPr>
      </w:pPr>
    </w:p>
    <w:tbl>
      <w:tblPr>
        <w:tblStyle w:val="4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5BCE004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shd w:val="clear" w:color="auto" w:fill="auto"/>
          </w:tcPr>
          <w:p w14:paraId="51BDEFCB">
            <w:pPr>
              <w:adjustRightInd w:val="0"/>
              <w:snapToGrid w:val="0"/>
              <w:jc w:val="left"/>
              <w:rPr>
                <w:rFonts w:eastAsiaTheme="minorEastAsia"/>
                <w:color w:val="000000"/>
                <w:szCs w:val="21"/>
              </w:rPr>
            </w:pPr>
            <w:r>
              <w:rPr>
                <w:rFonts w:eastAsiaTheme="minorEastAsia"/>
                <w:color w:val="000000"/>
                <w:szCs w:val="21"/>
                <w:vertAlign w:val="superscript"/>
              </w:rPr>
              <w:t>1</w:t>
            </w:r>
            <w:r>
              <w:rPr>
                <w:rFonts w:eastAsiaTheme="minorEastAsia"/>
                <w:color w:val="000000"/>
                <w:szCs w:val="21"/>
              </w:rPr>
              <w:t>从业人员、营业收入、资产总额填报上一年度数据，无上一年度数据的新成立企业可不填报。</w:t>
            </w:r>
          </w:p>
        </w:tc>
      </w:tr>
    </w:tbl>
    <w:p w14:paraId="3F437320">
      <w:pPr>
        <w:adjustRightInd w:val="0"/>
        <w:snapToGrid w:val="0"/>
        <w:jc w:val="left"/>
        <w:rPr>
          <w:rFonts w:eastAsiaTheme="minorEastAsia"/>
          <w:color w:val="000000"/>
          <w:szCs w:val="21"/>
          <w:vertAlign w:val="superscript"/>
        </w:rPr>
      </w:pPr>
    </w:p>
    <w:p w14:paraId="41D0F0FC">
      <w:pPr>
        <w:spacing w:line="360" w:lineRule="auto"/>
        <w:ind w:right="360" w:firstLine="480"/>
        <w:jc w:val="right"/>
        <w:rPr>
          <w:rFonts w:eastAsiaTheme="minorEastAsia"/>
          <w:color w:val="000000"/>
          <w:sz w:val="24"/>
        </w:rPr>
      </w:pPr>
    </w:p>
    <w:p w14:paraId="0AF22B14">
      <w:pPr>
        <w:spacing w:line="360" w:lineRule="auto"/>
        <w:ind w:right="360" w:firstLine="480"/>
        <w:jc w:val="right"/>
        <w:rPr>
          <w:rFonts w:eastAsiaTheme="minorEastAsia"/>
          <w:color w:val="000000"/>
          <w:sz w:val="24"/>
        </w:rPr>
      </w:pPr>
    </w:p>
    <w:p w14:paraId="5DD112F2">
      <w:pPr>
        <w:spacing w:line="360" w:lineRule="auto"/>
        <w:ind w:right="360" w:firstLine="480"/>
        <w:jc w:val="right"/>
        <w:rPr>
          <w:rFonts w:eastAsiaTheme="minorEastAsia"/>
          <w:color w:val="000000"/>
          <w:sz w:val="24"/>
          <w:szCs w:val="20"/>
        </w:rPr>
      </w:pPr>
      <w:r>
        <w:rPr>
          <w:rFonts w:eastAsiaTheme="minorEastAsia"/>
          <w:color w:val="000000"/>
          <w:sz w:val="24"/>
          <w:szCs w:val="20"/>
        </w:rPr>
        <w:br w:type="page"/>
      </w:r>
    </w:p>
    <w:p w14:paraId="00CA3CCC">
      <w:pPr>
        <w:spacing w:before="240" w:beforeLines="100" w:after="240" w:afterLines="100" w:line="360" w:lineRule="auto"/>
        <w:jc w:val="center"/>
        <w:rPr>
          <w:rFonts w:eastAsiaTheme="minorEastAsia"/>
          <w:b/>
          <w:color w:val="000000"/>
          <w:sz w:val="36"/>
          <w:szCs w:val="36"/>
        </w:rPr>
      </w:pPr>
      <w:r>
        <w:rPr>
          <w:rFonts w:eastAsiaTheme="minorEastAsia"/>
          <w:b/>
          <w:bCs/>
          <w:color w:val="000000"/>
          <w:sz w:val="36"/>
          <w:szCs w:val="36"/>
        </w:rPr>
        <w:t>残疾人福利性单位声明函格式</w:t>
      </w:r>
      <w:r>
        <w:rPr>
          <w:rFonts w:eastAsiaTheme="minorEastAsia"/>
          <w:b/>
          <w:color w:val="000000"/>
          <w:sz w:val="36"/>
          <w:szCs w:val="36"/>
        </w:rPr>
        <w:t xml:space="preserve">       </w:t>
      </w:r>
    </w:p>
    <w:p w14:paraId="0F099A49">
      <w:pPr>
        <w:spacing w:line="588" w:lineRule="exact"/>
        <w:ind w:firstLine="504"/>
        <w:rPr>
          <w:rFonts w:eastAsiaTheme="minorEastAsia"/>
          <w:spacing w:val="6"/>
          <w:sz w:val="24"/>
        </w:rPr>
      </w:pPr>
      <w:r>
        <w:rPr>
          <w:rFonts w:eastAsiaTheme="minorEastAsia"/>
          <w:spacing w:val="6"/>
          <w:sz w:val="24"/>
        </w:rPr>
        <w:t>本单位郑重声明，根据《财政部 民政部 中国残疾人联合会关于促进残疾人就业政府采购政策的通知》（财库</w:t>
      </w:r>
      <w:r>
        <w:rPr>
          <w:rFonts w:eastAsiaTheme="minorEastAsia"/>
          <w:sz w:val="24"/>
        </w:rPr>
        <w:t>〔2017〕 141</w:t>
      </w:r>
      <w:r>
        <w:rPr>
          <w:rFonts w:eastAsiaTheme="minorEastAsia"/>
          <w:spacing w:val="6"/>
          <w:sz w:val="24"/>
        </w:rPr>
        <w:t>号）的规定，本单位</w:t>
      </w:r>
      <w:r>
        <w:rPr>
          <w:rFonts w:eastAsiaTheme="minorEastAsia"/>
          <w:b/>
          <w:sz w:val="24"/>
        </w:rPr>
        <w:t>（请进行选择）</w:t>
      </w:r>
      <w:r>
        <w:rPr>
          <w:rFonts w:eastAsiaTheme="minorEastAsia"/>
          <w:spacing w:val="6"/>
          <w:sz w:val="24"/>
        </w:rPr>
        <w:t>：</w:t>
      </w:r>
    </w:p>
    <w:p w14:paraId="1A5C3569">
      <w:pPr>
        <w:spacing w:line="588" w:lineRule="exact"/>
        <w:ind w:firstLine="482"/>
        <w:rPr>
          <w:rFonts w:eastAsiaTheme="minorEastAsia"/>
          <w:b/>
          <w:spacing w:val="6"/>
          <w:sz w:val="24"/>
        </w:rPr>
      </w:pPr>
      <w:r>
        <w:rPr>
          <w:rFonts w:hint="eastAsia" w:ascii="宋体" w:hAnsi="宋体" w:eastAsia="宋体" w:cs="宋体"/>
          <w:b/>
          <w:sz w:val="24"/>
        </w:rPr>
        <w:t>□</w:t>
      </w:r>
      <w:r>
        <w:rPr>
          <w:rFonts w:eastAsiaTheme="minorEastAsia"/>
          <w:b/>
          <w:spacing w:val="6"/>
          <w:sz w:val="24"/>
        </w:rPr>
        <w:t>不属于符合条件的残疾人福利性单位。</w:t>
      </w:r>
    </w:p>
    <w:p w14:paraId="3D85E921">
      <w:pPr>
        <w:spacing w:line="588" w:lineRule="exact"/>
        <w:ind w:firstLine="482"/>
        <w:rPr>
          <w:rFonts w:eastAsiaTheme="minorEastAsia"/>
          <w:spacing w:val="6"/>
          <w:sz w:val="24"/>
        </w:rPr>
      </w:pPr>
      <w:r>
        <w:rPr>
          <w:rFonts w:hint="eastAsia" w:ascii="宋体" w:hAnsi="宋体" w:eastAsia="宋体" w:cs="宋体"/>
          <w:b/>
          <w:sz w:val="24"/>
        </w:rPr>
        <w:t>□</w:t>
      </w:r>
      <w:r>
        <w:rPr>
          <w:rFonts w:eastAsiaTheme="minorEastAsia"/>
          <w:b/>
          <w:spacing w:val="6"/>
          <w:sz w:val="24"/>
        </w:rPr>
        <w:t>属于符合条件的残疾人福利性单位，</w:t>
      </w:r>
      <w:r>
        <w:rPr>
          <w:rFonts w:eastAsiaTheme="minorEastAsia"/>
          <w:spacing w:val="6"/>
          <w:sz w:val="24"/>
        </w:rPr>
        <w:t>且本单位参加</w:t>
      </w:r>
      <w:r>
        <w:rPr>
          <w:rFonts w:eastAsiaTheme="minorEastAsia"/>
          <w:sz w:val="24"/>
        </w:rPr>
        <w:t>______</w:t>
      </w:r>
      <w:r>
        <w:rPr>
          <w:rFonts w:eastAsiaTheme="minorEastAsia"/>
          <w:spacing w:val="6"/>
          <w:sz w:val="24"/>
        </w:rPr>
        <w:t>单位的</w:t>
      </w:r>
      <w:r>
        <w:rPr>
          <w:rFonts w:eastAsiaTheme="minorEastAsia"/>
          <w:sz w:val="24"/>
        </w:rPr>
        <w:t>______</w:t>
      </w:r>
      <w:r>
        <w:rPr>
          <w:rFonts w:eastAsiaTheme="minorEastAsia"/>
          <w:spacing w:val="6"/>
          <w:sz w:val="24"/>
        </w:rPr>
        <w:t>项目采购活动提供本单位制造的货物（由本单位承担工程/提供服务），或者提供其他残疾人福利性单位制造的货物（不包括使用非残疾人福利性单位注册商标的货物）。</w:t>
      </w:r>
    </w:p>
    <w:p w14:paraId="59AED5DE">
      <w:pPr>
        <w:spacing w:line="588" w:lineRule="exact"/>
        <w:ind w:firstLine="506" w:firstLineChars="200"/>
        <w:rPr>
          <w:rFonts w:eastAsiaTheme="minorEastAsia"/>
          <w:spacing w:val="6"/>
          <w:sz w:val="24"/>
        </w:rPr>
      </w:pPr>
      <w:r>
        <w:rPr>
          <w:rFonts w:eastAsiaTheme="minorEastAsia"/>
          <w:b/>
          <w:spacing w:val="6"/>
          <w:sz w:val="24"/>
        </w:rPr>
        <w:t>本单位对上述声明的真实性负责。如有虚假，将依法承担相应责任。</w:t>
      </w:r>
    </w:p>
    <w:p w14:paraId="4AAFDDEF">
      <w:pPr>
        <w:spacing w:line="588" w:lineRule="exact"/>
        <w:ind w:firstLine="504" w:firstLineChars="200"/>
        <w:rPr>
          <w:rFonts w:eastAsiaTheme="minorEastAsia"/>
          <w:spacing w:val="6"/>
          <w:sz w:val="24"/>
        </w:rPr>
      </w:pPr>
    </w:p>
    <w:p w14:paraId="03AC7DF7">
      <w:pPr>
        <w:spacing w:line="588" w:lineRule="exact"/>
        <w:ind w:firstLine="504" w:firstLineChars="200"/>
        <w:rPr>
          <w:rFonts w:eastAsiaTheme="minorEastAsia"/>
          <w:spacing w:val="6"/>
          <w:sz w:val="24"/>
        </w:rPr>
      </w:pPr>
    </w:p>
    <w:p w14:paraId="1F3B3642">
      <w:pPr>
        <w:tabs>
          <w:tab w:val="left" w:pos="4860"/>
        </w:tabs>
        <w:spacing w:line="588" w:lineRule="exact"/>
        <w:ind w:right="1560" w:firstLine="504" w:firstLineChars="200"/>
        <w:jc w:val="right"/>
        <w:rPr>
          <w:rFonts w:eastAsiaTheme="minorEastAsia"/>
          <w:spacing w:val="6"/>
          <w:sz w:val="24"/>
        </w:rPr>
      </w:pPr>
      <w:r>
        <w:rPr>
          <w:rFonts w:eastAsiaTheme="minorEastAsia"/>
          <w:spacing w:val="6"/>
          <w:sz w:val="24"/>
        </w:rPr>
        <w:t xml:space="preserve">          单位名称（盖章）：</w:t>
      </w:r>
      <w:r>
        <w:rPr>
          <w:rFonts w:eastAsiaTheme="minorEastAsia"/>
          <w:sz w:val="24"/>
        </w:rPr>
        <w:t>______</w:t>
      </w:r>
    </w:p>
    <w:p w14:paraId="0FA6BBD4">
      <w:pPr>
        <w:tabs>
          <w:tab w:val="left" w:pos="4860"/>
        </w:tabs>
        <w:spacing w:line="588" w:lineRule="exact"/>
        <w:ind w:right="1560" w:firstLine="504" w:firstLineChars="200"/>
        <w:jc w:val="right"/>
        <w:rPr>
          <w:rFonts w:eastAsiaTheme="minorEastAsia"/>
          <w:spacing w:val="6"/>
          <w:sz w:val="24"/>
        </w:rPr>
      </w:pPr>
      <w:r>
        <w:rPr>
          <w:rFonts w:eastAsiaTheme="minorEastAsia"/>
          <w:spacing w:val="6"/>
          <w:sz w:val="24"/>
        </w:rPr>
        <w:t xml:space="preserve">       日  期：</w:t>
      </w:r>
      <w:r>
        <w:rPr>
          <w:rFonts w:eastAsiaTheme="minorEastAsia"/>
          <w:sz w:val="24"/>
        </w:rPr>
        <w:t>______</w:t>
      </w:r>
    </w:p>
    <w:p w14:paraId="79E2CA2B">
      <w:pPr>
        <w:widowControl/>
        <w:jc w:val="left"/>
        <w:rPr>
          <w:rFonts w:eastAsiaTheme="minorEastAsia"/>
          <w:color w:val="000000"/>
          <w:sz w:val="24"/>
          <w:szCs w:val="20"/>
        </w:rPr>
      </w:pPr>
      <w:r>
        <w:rPr>
          <w:rFonts w:eastAsiaTheme="minorEastAsia"/>
          <w:color w:val="000000"/>
          <w:sz w:val="24"/>
          <w:szCs w:val="20"/>
        </w:rPr>
        <w:br w:type="page"/>
      </w:r>
    </w:p>
    <w:p w14:paraId="2F6A017F">
      <w:pPr>
        <w:pStyle w:val="6"/>
        <w:rPr>
          <w:rFonts w:ascii="Times New Roman" w:hAnsi="Times New Roman" w:eastAsiaTheme="majorEastAsia"/>
          <w:b w:val="0"/>
          <w:color w:val="000000"/>
          <w:sz w:val="24"/>
        </w:rPr>
      </w:pPr>
      <w:r>
        <w:rPr>
          <w:rFonts w:ascii="Times New Roman" w:hAnsi="Times New Roman" w:eastAsiaTheme="majorEastAsia"/>
          <w:b w:val="0"/>
          <w:color w:val="000000"/>
          <w:sz w:val="24"/>
        </w:rPr>
        <w:t>2-1-2 拟分包情况说明及分包意向协议</w:t>
      </w:r>
    </w:p>
    <w:p w14:paraId="0F9FABAD">
      <w:pPr>
        <w:tabs>
          <w:tab w:val="left" w:pos="5580"/>
        </w:tabs>
        <w:spacing w:line="360" w:lineRule="auto"/>
        <w:rPr>
          <w:rFonts w:eastAsiaTheme="minorEastAsia"/>
          <w:sz w:val="24"/>
        </w:rPr>
      </w:pPr>
      <w:r>
        <w:rPr>
          <w:rFonts w:eastAsiaTheme="minorEastAsia"/>
          <w:sz w:val="24"/>
        </w:rPr>
        <w:t>说明：</w:t>
      </w:r>
    </w:p>
    <w:p w14:paraId="7D7E1686">
      <w:pPr>
        <w:tabs>
          <w:tab w:val="left" w:pos="5580"/>
        </w:tabs>
        <w:spacing w:line="360" w:lineRule="auto"/>
        <w:rPr>
          <w:rFonts w:eastAsiaTheme="minorEastAsia"/>
          <w:sz w:val="24"/>
        </w:rPr>
      </w:pPr>
      <w:r>
        <w:rPr>
          <w:rFonts w:eastAsiaTheme="minorEastAsia"/>
          <w:sz w:val="24"/>
        </w:rPr>
        <w:t>如本项目（包）允许分包，且供应商拟进行分包时</w:t>
      </w:r>
      <w:r>
        <w:rPr>
          <w:rFonts w:hint="eastAsia" w:eastAsiaTheme="minorEastAsia"/>
          <w:sz w:val="24"/>
        </w:rPr>
        <w:t>：</w:t>
      </w:r>
    </w:p>
    <w:p w14:paraId="39C47622">
      <w:pPr>
        <w:tabs>
          <w:tab w:val="left" w:pos="5580"/>
        </w:tabs>
        <w:spacing w:line="360" w:lineRule="auto"/>
        <w:rPr>
          <w:sz w:val="24"/>
        </w:rPr>
      </w:pPr>
      <w:r>
        <w:rPr>
          <w:rFonts w:eastAsiaTheme="minorEastAsia"/>
          <w:sz w:val="24"/>
        </w:rPr>
        <w:t>（1）响应文件中须提供</w:t>
      </w:r>
      <w:r>
        <w:rPr>
          <w:sz w:val="24"/>
        </w:rPr>
        <w:t>《拟分包情况说明》，否则</w:t>
      </w:r>
      <w:r>
        <w:rPr>
          <w:b/>
          <w:sz w:val="24"/>
        </w:rPr>
        <w:t>响应无效</w:t>
      </w:r>
      <w:r>
        <w:rPr>
          <w:sz w:val="24"/>
        </w:rPr>
        <w:t>；</w:t>
      </w:r>
    </w:p>
    <w:p w14:paraId="3896C159">
      <w:pPr>
        <w:tabs>
          <w:tab w:val="left" w:pos="5580"/>
        </w:tabs>
        <w:spacing w:line="360" w:lineRule="auto"/>
        <w:rPr>
          <w:sz w:val="24"/>
        </w:rPr>
      </w:pPr>
      <w:r>
        <w:rPr>
          <w:sz w:val="24"/>
        </w:rPr>
        <w:t>（2）当同时符合下列情形时，</w:t>
      </w:r>
      <w:r>
        <w:rPr>
          <w:rFonts w:eastAsiaTheme="minorEastAsia"/>
          <w:sz w:val="24"/>
        </w:rPr>
        <w:t>响应文件</w:t>
      </w:r>
      <w:r>
        <w:rPr>
          <w:sz w:val="24"/>
        </w:rPr>
        <w:t>还须提供《分包意向协议》，否则</w:t>
      </w:r>
      <w:r>
        <w:rPr>
          <w:b/>
          <w:sz w:val="24"/>
        </w:rPr>
        <w:t>响应无效</w:t>
      </w:r>
      <w:r>
        <w:rPr>
          <w:sz w:val="24"/>
        </w:rPr>
        <w:t>：</w:t>
      </w:r>
    </w:p>
    <w:p w14:paraId="0BDB75DD">
      <w:pPr>
        <w:tabs>
          <w:tab w:val="left" w:pos="5580"/>
        </w:tabs>
        <w:spacing w:line="360" w:lineRule="auto"/>
        <w:ind w:left="567" w:leftChars="270"/>
        <w:rPr>
          <w:rFonts w:eastAsiaTheme="minorEastAsia"/>
          <w:sz w:val="24"/>
        </w:rPr>
      </w:pPr>
      <w:r>
        <w:rPr>
          <w:sz w:val="24"/>
        </w:rPr>
        <w:t xml:space="preserve">A. </w:t>
      </w:r>
      <w:r>
        <w:rPr>
          <w:rFonts w:eastAsiaTheme="minorEastAsia"/>
          <w:sz w:val="24"/>
        </w:rPr>
        <w:t>本项目（包）预留部分采购项目预算专门面向中小企业采购，且要求获得采购合同的供应商将采购项目中的一定比例分包给一家或者多家中小企业的；</w:t>
      </w:r>
    </w:p>
    <w:p w14:paraId="01904D57">
      <w:pPr>
        <w:tabs>
          <w:tab w:val="left" w:pos="5580"/>
        </w:tabs>
        <w:spacing w:line="360" w:lineRule="auto"/>
        <w:ind w:left="567" w:leftChars="270"/>
        <w:rPr>
          <w:rFonts w:eastAsiaTheme="minorEastAsia"/>
          <w:sz w:val="24"/>
        </w:rPr>
      </w:pPr>
      <w:r>
        <w:rPr>
          <w:rFonts w:eastAsiaTheme="minorEastAsia"/>
          <w:sz w:val="24"/>
        </w:rPr>
        <w:t xml:space="preserve">B. </w:t>
      </w:r>
      <w:r>
        <w:rPr>
          <w:sz w:val="24"/>
        </w:rPr>
        <w:t>供应商通过分包方式满足中小企业政策要求的。</w:t>
      </w:r>
    </w:p>
    <w:p w14:paraId="2132C616">
      <w:pPr>
        <w:autoSpaceDE w:val="0"/>
        <w:autoSpaceDN w:val="0"/>
        <w:adjustRightInd w:val="0"/>
        <w:rPr>
          <w:rFonts w:eastAsiaTheme="minorEastAsia"/>
          <w:color w:val="000000"/>
          <w:sz w:val="30"/>
          <w:szCs w:val="30"/>
        </w:rPr>
      </w:pPr>
    </w:p>
    <w:p w14:paraId="0696529D">
      <w:pPr>
        <w:widowControl/>
        <w:jc w:val="left"/>
        <w:rPr>
          <w:rFonts w:eastAsiaTheme="minorEastAsia"/>
          <w:b/>
          <w:color w:val="000000"/>
          <w:sz w:val="36"/>
          <w:szCs w:val="36"/>
        </w:rPr>
      </w:pPr>
      <w:r>
        <w:rPr>
          <w:rFonts w:eastAsiaTheme="minorEastAsia"/>
          <w:b/>
          <w:color w:val="000000"/>
          <w:sz w:val="36"/>
          <w:szCs w:val="36"/>
        </w:rPr>
        <w:br w:type="page"/>
      </w:r>
    </w:p>
    <w:p w14:paraId="33772DFD">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拟分包情况说明</w:t>
      </w:r>
    </w:p>
    <w:p w14:paraId="7AE40D99">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u w:val="single"/>
        </w:rPr>
        <w:t>（采购人或采购代理机构）</w:t>
      </w:r>
    </w:p>
    <w:p w14:paraId="4013B123">
      <w:pPr>
        <w:adjustRightInd w:val="0"/>
        <w:snapToGrid w:val="0"/>
        <w:spacing w:line="360" w:lineRule="auto"/>
        <w:ind w:firstLine="480" w:firstLineChars="200"/>
        <w:jc w:val="left"/>
        <w:rPr>
          <w:rFonts w:eastAsiaTheme="minorEastAsia"/>
          <w:sz w:val="24"/>
        </w:rPr>
      </w:pPr>
      <w:r>
        <w:rPr>
          <w:rFonts w:eastAsiaTheme="minorEastAsia"/>
          <w:sz w:val="24"/>
        </w:rPr>
        <w:t>我单位参加贵单位组织采购的项目编号为______的______项目（填写采购项目名称）中______包（填写包号）的磋商。拟签订分包合同的单位情况如下表所示，我单位承诺一旦在该项目中获得采购合同将按下表所列情况进行分包，同时承诺分包承担主体不再次分包。</w:t>
      </w:r>
    </w:p>
    <w:tbl>
      <w:tblPr>
        <w:tblStyle w:val="247"/>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7"/>
        <w:gridCol w:w="1286"/>
        <w:gridCol w:w="1512"/>
        <w:gridCol w:w="1125"/>
        <w:gridCol w:w="1560"/>
        <w:gridCol w:w="1497"/>
        <w:gridCol w:w="1563"/>
      </w:tblGrid>
      <w:tr w14:paraId="5222C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6597EA3E">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tcBorders>
              <w:top w:val="single" w:color="000000" w:sz="4" w:space="0"/>
              <w:left w:val="single" w:color="000000" w:sz="4" w:space="0"/>
              <w:bottom w:val="single" w:color="000000" w:sz="4" w:space="0"/>
              <w:right w:val="single" w:color="000000" w:sz="4" w:space="0"/>
            </w:tcBorders>
            <w:vAlign w:val="center"/>
          </w:tcPr>
          <w:p w14:paraId="46C91A5C">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14:paraId="43B860EC">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tcBorders>
              <w:top w:val="single" w:color="000000" w:sz="4" w:space="0"/>
              <w:left w:val="single" w:color="000000" w:sz="4" w:space="0"/>
              <w:bottom w:val="single" w:color="000000" w:sz="4" w:space="0"/>
              <w:right w:val="single" w:color="000000" w:sz="4" w:space="0"/>
            </w:tcBorders>
            <w:vAlign w:val="center"/>
          </w:tcPr>
          <w:p w14:paraId="456FD454">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14:paraId="79699E65">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14:paraId="1AEE5E62">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tcBorders>
              <w:top w:val="single" w:color="000000" w:sz="4" w:space="0"/>
              <w:left w:val="single" w:color="000000" w:sz="4" w:space="0"/>
              <w:bottom w:val="single" w:color="000000" w:sz="4" w:space="0"/>
              <w:right w:val="single" w:color="000000" w:sz="4" w:space="0"/>
            </w:tcBorders>
            <w:vAlign w:val="center"/>
          </w:tcPr>
          <w:p w14:paraId="5A8FC17C">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58" w:type="dxa"/>
            <w:tcBorders>
              <w:top w:val="single" w:color="000000" w:sz="4" w:space="0"/>
              <w:left w:val="single" w:color="000000" w:sz="4" w:space="0"/>
              <w:bottom w:val="single" w:color="000000" w:sz="4" w:space="0"/>
              <w:right w:val="single" w:color="000000" w:sz="4" w:space="0"/>
            </w:tcBorders>
            <w:vAlign w:val="center"/>
          </w:tcPr>
          <w:p w14:paraId="45D47C86">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14:paraId="40949813">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tcBorders>
              <w:top w:val="single" w:color="000000" w:sz="4" w:space="0"/>
              <w:left w:val="single" w:color="000000" w:sz="4" w:space="0"/>
              <w:bottom w:val="single" w:color="000000" w:sz="4" w:space="0"/>
              <w:right w:val="single" w:color="000000" w:sz="4" w:space="0"/>
            </w:tcBorders>
            <w:vAlign w:val="center"/>
          </w:tcPr>
          <w:p w14:paraId="48D336AE">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14:paraId="07964C9A">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7CE25D70">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tcBorders>
              <w:top w:val="single" w:color="000000" w:sz="4" w:space="0"/>
              <w:left w:val="single" w:color="000000" w:sz="4" w:space="0"/>
              <w:bottom w:val="single" w:color="000000" w:sz="4" w:space="0"/>
              <w:right w:val="single" w:color="000000" w:sz="4" w:space="0"/>
            </w:tcBorders>
            <w:vAlign w:val="center"/>
          </w:tcPr>
          <w:p w14:paraId="6C40B8C4">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占该采购包</w:t>
            </w:r>
          </w:p>
          <w:p w14:paraId="1EBAAD02">
            <w:pPr>
              <w:pStyle w:val="246"/>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合同金额的</w:t>
            </w:r>
          </w:p>
          <w:p w14:paraId="506B577D">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比例（</w:t>
            </w:r>
            <w:r>
              <w:rPr>
                <w:rFonts w:ascii="Times New Roman" w:hAnsi="Times New Roman" w:eastAsia="Times New Roman" w:cs="Times New Roman"/>
                <w:sz w:val="24"/>
                <w:lang w:eastAsia="zh-CN"/>
              </w:rPr>
              <w:t>%</w:t>
            </w:r>
            <w:r>
              <w:rPr>
                <w:rFonts w:ascii="Times New Roman" w:hAnsi="Times New Roman" w:cs="Times New Roman" w:eastAsiaTheme="minorEastAsia"/>
                <w:sz w:val="24"/>
                <w:lang w:eastAsia="zh-CN"/>
              </w:rPr>
              <w:t>）</w:t>
            </w:r>
          </w:p>
        </w:tc>
      </w:tr>
      <w:tr w14:paraId="6AA336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4F7C2EEF">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tcBorders>
              <w:top w:val="single" w:color="000000" w:sz="4" w:space="0"/>
              <w:left w:val="single" w:color="000000" w:sz="4" w:space="0"/>
              <w:bottom w:val="single" w:color="000000" w:sz="4" w:space="0"/>
              <w:right w:val="single" w:color="000000" w:sz="4" w:space="0"/>
            </w:tcBorders>
            <w:vAlign w:val="center"/>
          </w:tcPr>
          <w:p w14:paraId="3DD3F504">
            <w:pPr>
              <w:pStyle w:val="246"/>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5F88EA5A">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宋体" w:hAnsi="宋体" w:eastAsia="宋体" w:cs="宋体"/>
                <w:sz w:val="24"/>
                <w:lang w:eastAsia="zh-CN"/>
              </w:rPr>
              <w:t>□</w:t>
            </w:r>
            <w:r>
              <w:rPr>
                <w:rFonts w:ascii="Times New Roman" w:hAnsi="Times New Roman" w:cs="Times New Roman" w:eastAsiaTheme="minorEastAsia"/>
                <w:sz w:val="24"/>
                <w:lang w:eastAsia="zh-CN"/>
              </w:rPr>
              <w:t>中型企业</w:t>
            </w:r>
          </w:p>
          <w:p w14:paraId="10AB951F">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宋体" w:hAnsi="宋体" w:eastAsia="宋体" w:cs="宋体"/>
                <w:sz w:val="24"/>
                <w:lang w:eastAsia="zh-CN"/>
              </w:rPr>
              <w:t>□</w:t>
            </w:r>
            <w:r>
              <w:rPr>
                <w:rFonts w:ascii="Times New Roman" w:hAnsi="Times New Roman" w:cs="Times New Roman" w:eastAsiaTheme="minorEastAsia"/>
                <w:sz w:val="24"/>
                <w:lang w:eastAsia="zh-CN"/>
              </w:rPr>
              <w:t>小微企业</w:t>
            </w:r>
          </w:p>
          <w:p w14:paraId="0ECC1C7F">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宋体" w:hAnsi="宋体" w:eastAsia="宋体" w:cs="宋体"/>
                <w:sz w:val="24"/>
                <w:lang w:eastAsia="zh-CN"/>
              </w:rPr>
              <w:t>□</w:t>
            </w:r>
            <w:r>
              <w:rPr>
                <w:rFonts w:ascii="Times New Roman" w:hAnsi="Times New Roman" w:cs="Times New Roman" w:eastAsiaTheme="minorEastAsia"/>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14:paraId="7AAF94E3">
            <w:pPr>
              <w:pStyle w:val="246"/>
              <w:jc w:val="center"/>
              <w:rPr>
                <w:rFonts w:ascii="Times New Roman" w:hAnsi="Times New Roman" w:cs="Times New Roman" w:eastAsiaTheme="minorEastAsia"/>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03574FE6">
            <w:pPr>
              <w:pStyle w:val="246"/>
              <w:jc w:val="center"/>
              <w:rPr>
                <w:rFonts w:ascii="Times New Roman" w:hAnsi="Times New Roman" w:cs="Times New Roman" w:eastAsiaTheme="minorEastAsia"/>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3CACF60F">
            <w:pPr>
              <w:pStyle w:val="246"/>
              <w:jc w:val="center"/>
              <w:rPr>
                <w:rFonts w:ascii="Times New Roman" w:hAnsi="Times New Roman" w:cs="Times New Roman" w:eastAsiaTheme="minorEastAsia"/>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3575DA37">
            <w:pPr>
              <w:pStyle w:val="246"/>
              <w:jc w:val="center"/>
              <w:rPr>
                <w:rFonts w:ascii="Times New Roman" w:hAnsi="Times New Roman" w:cs="Times New Roman" w:eastAsiaTheme="minorEastAsia"/>
                <w:sz w:val="30"/>
                <w:lang w:eastAsia="zh-CN"/>
              </w:rPr>
            </w:pPr>
          </w:p>
        </w:tc>
      </w:tr>
      <w:tr w14:paraId="7A6C8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160DB455">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tcBorders>
              <w:top w:val="single" w:color="000000" w:sz="4" w:space="0"/>
              <w:left w:val="single" w:color="000000" w:sz="4" w:space="0"/>
              <w:bottom w:val="single" w:color="000000" w:sz="4" w:space="0"/>
              <w:right w:val="single" w:color="000000" w:sz="4" w:space="0"/>
            </w:tcBorders>
            <w:vAlign w:val="center"/>
          </w:tcPr>
          <w:p w14:paraId="637E7D4E">
            <w:pPr>
              <w:pStyle w:val="246"/>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6698D82B">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宋体" w:hAnsi="宋体" w:eastAsia="宋体" w:cs="宋体"/>
                <w:sz w:val="24"/>
                <w:lang w:eastAsia="zh-CN"/>
              </w:rPr>
              <w:t>□</w:t>
            </w:r>
            <w:r>
              <w:rPr>
                <w:rFonts w:ascii="Times New Roman" w:hAnsi="Times New Roman" w:cs="Times New Roman" w:eastAsiaTheme="minorEastAsia"/>
                <w:sz w:val="24"/>
                <w:lang w:eastAsia="zh-CN"/>
              </w:rPr>
              <w:t>中型企业</w:t>
            </w:r>
          </w:p>
          <w:p w14:paraId="542060B8">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宋体" w:hAnsi="宋体" w:eastAsia="宋体" w:cs="宋体"/>
                <w:sz w:val="24"/>
                <w:lang w:eastAsia="zh-CN"/>
              </w:rPr>
              <w:t>□</w:t>
            </w:r>
            <w:r>
              <w:rPr>
                <w:rFonts w:ascii="Times New Roman" w:hAnsi="Times New Roman" w:cs="Times New Roman" w:eastAsiaTheme="minorEastAsia"/>
                <w:sz w:val="24"/>
                <w:lang w:eastAsia="zh-CN"/>
              </w:rPr>
              <w:t>小微企业</w:t>
            </w:r>
          </w:p>
          <w:p w14:paraId="4F11A3D3">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宋体" w:hAnsi="宋体" w:eastAsia="宋体" w:cs="宋体"/>
                <w:sz w:val="24"/>
                <w:lang w:eastAsia="zh-CN"/>
              </w:rPr>
              <w:t>□</w:t>
            </w:r>
            <w:r>
              <w:rPr>
                <w:rFonts w:ascii="Times New Roman" w:hAnsi="Times New Roman" w:cs="Times New Roman" w:eastAsiaTheme="minorEastAsia"/>
                <w:sz w:val="24"/>
                <w:lang w:eastAsia="zh-CN"/>
              </w:rPr>
              <w:t>其他</w:t>
            </w:r>
          </w:p>
        </w:tc>
        <w:tc>
          <w:tcPr>
            <w:tcW w:w="1125" w:type="dxa"/>
            <w:tcBorders>
              <w:top w:val="single" w:color="000000" w:sz="4" w:space="0"/>
              <w:left w:val="single" w:color="000000" w:sz="4" w:space="0"/>
              <w:bottom w:val="single" w:color="000000" w:sz="4" w:space="0"/>
              <w:right w:val="single" w:color="000000" w:sz="4" w:space="0"/>
            </w:tcBorders>
            <w:vAlign w:val="center"/>
          </w:tcPr>
          <w:p w14:paraId="7BD9E88D">
            <w:pPr>
              <w:pStyle w:val="246"/>
              <w:jc w:val="center"/>
              <w:rPr>
                <w:rFonts w:ascii="Times New Roman" w:hAnsi="Times New Roman" w:cs="Times New Roman" w:eastAsiaTheme="minorEastAsia"/>
                <w:sz w:val="30"/>
                <w:lang w:eastAsia="zh-CN"/>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3F9D7031">
            <w:pPr>
              <w:pStyle w:val="246"/>
              <w:jc w:val="center"/>
              <w:rPr>
                <w:rFonts w:ascii="Times New Roman" w:hAnsi="Times New Roman" w:cs="Times New Roman" w:eastAsiaTheme="minorEastAsia"/>
                <w:sz w:val="30"/>
                <w:lang w:eastAsia="zh-CN"/>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4D7BB4EA">
            <w:pPr>
              <w:pStyle w:val="246"/>
              <w:jc w:val="center"/>
              <w:rPr>
                <w:rFonts w:ascii="Times New Roman" w:hAnsi="Times New Roman" w:cs="Times New Roman" w:eastAsiaTheme="minorEastAsia"/>
                <w:sz w:val="30"/>
                <w:lang w:eastAsia="zh-CN"/>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73451442">
            <w:pPr>
              <w:pStyle w:val="246"/>
              <w:jc w:val="center"/>
              <w:rPr>
                <w:rFonts w:ascii="Times New Roman" w:hAnsi="Times New Roman" w:cs="Times New Roman" w:eastAsiaTheme="minorEastAsia"/>
                <w:sz w:val="30"/>
                <w:lang w:eastAsia="zh-CN"/>
              </w:rPr>
            </w:pPr>
          </w:p>
        </w:tc>
      </w:tr>
      <w:tr w14:paraId="00667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tcBorders>
              <w:top w:val="single" w:color="000000" w:sz="4" w:space="0"/>
              <w:left w:val="single" w:color="000000" w:sz="4" w:space="0"/>
              <w:bottom w:val="single" w:color="000000" w:sz="4" w:space="0"/>
              <w:right w:val="single" w:color="000000" w:sz="4" w:space="0"/>
            </w:tcBorders>
            <w:vAlign w:val="center"/>
          </w:tcPr>
          <w:p w14:paraId="6E3C8CB2">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tcBorders>
              <w:top w:val="single" w:color="000000" w:sz="4" w:space="0"/>
              <w:left w:val="single" w:color="000000" w:sz="4" w:space="0"/>
              <w:bottom w:val="single" w:color="000000" w:sz="4" w:space="0"/>
              <w:right w:val="single" w:color="000000" w:sz="4" w:space="0"/>
            </w:tcBorders>
            <w:vAlign w:val="center"/>
          </w:tcPr>
          <w:p w14:paraId="015268FA">
            <w:pPr>
              <w:pStyle w:val="246"/>
              <w:jc w:val="center"/>
              <w:rPr>
                <w:rFonts w:ascii="Times New Roman" w:hAnsi="Times New Roman" w:cs="Times New Roman" w:eastAsiaTheme="minorEastAsia"/>
                <w:sz w:val="30"/>
              </w:rPr>
            </w:pPr>
          </w:p>
        </w:tc>
        <w:tc>
          <w:tcPr>
            <w:tcW w:w="1513" w:type="dxa"/>
            <w:tcBorders>
              <w:top w:val="single" w:color="000000" w:sz="4" w:space="0"/>
              <w:left w:val="single" w:color="000000" w:sz="4" w:space="0"/>
              <w:bottom w:val="single" w:color="000000" w:sz="4" w:space="0"/>
              <w:right w:val="single" w:color="000000" w:sz="4" w:space="0"/>
            </w:tcBorders>
            <w:vAlign w:val="center"/>
          </w:tcPr>
          <w:p w14:paraId="6CFF9F37">
            <w:pPr>
              <w:pStyle w:val="246"/>
              <w:tabs>
                <w:tab w:val="left" w:pos="235"/>
              </w:tabs>
              <w:jc w:val="center"/>
              <w:rPr>
                <w:rFonts w:ascii="Times New Roman" w:hAnsi="Times New Roman" w:cs="Times New Roman" w:eastAsiaTheme="minorEastAsia"/>
                <w:sz w:val="24"/>
              </w:rPr>
            </w:pPr>
          </w:p>
        </w:tc>
        <w:tc>
          <w:tcPr>
            <w:tcW w:w="1125" w:type="dxa"/>
            <w:tcBorders>
              <w:top w:val="single" w:color="000000" w:sz="4" w:space="0"/>
              <w:left w:val="single" w:color="000000" w:sz="4" w:space="0"/>
              <w:bottom w:val="single" w:color="000000" w:sz="4" w:space="0"/>
              <w:right w:val="single" w:color="000000" w:sz="4" w:space="0"/>
            </w:tcBorders>
            <w:vAlign w:val="center"/>
          </w:tcPr>
          <w:p w14:paraId="0D01AA11">
            <w:pPr>
              <w:pStyle w:val="246"/>
              <w:jc w:val="center"/>
              <w:rPr>
                <w:rFonts w:ascii="Times New Roman" w:hAnsi="Times New Roman" w:cs="Times New Roman" w:eastAsiaTheme="minorEastAsia"/>
                <w:sz w:val="30"/>
              </w:rPr>
            </w:pPr>
          </w:p>
        </w:tc>
        <w:tc>
          <w:tcPr>
            <w:tcW w:w="1558" w:type="dxa"/>
            <w:tcBorders>
              <w:top w:val="single" w:color="000000" w:sz="4" w:space="0"/>
              <w:left w:val="single" w:color="000000" w:sz="4" w:space="0"/>
              <w:bottom w:val="single" w:color="000000" w:sz="4" w:space="0"/>
              <w:right w:val="single" w:color="000000" w:sz="4" w:space="0"/>
            </w:tcBorders>
            <w:vAlign w:val="center"/>
          </w:tcPr>
          <w:p w14:paraId="171E55FC">
            <w:pPr>
              <w:pStyle w:val="246"/>
              <w:jc w:val="center"/>
              <w:rPr>
                <w:rFonts w:ascii="Times New Roman" w:hAnsi="Times New Roman" w:cs="Times New Roman" w:eastAsiaTheme="minorEastAsia"/>
                <w:sz w:val="30"/>
              </w:rPr>
            </w:pPr>
          </w:p>
        </w:tc>
        <w:tc>
          <w:tcPr>
            <w:tcW w:w="1498" w:type="dxa"/>
            <w:tcBorders>
              <w:top w:val="single" w:color="000000" w:sz="4" w:space="0"/>
              <w:left w:val="single" w:color="000000" w:sz="4" w:space="0"/>
              <w:bottom w:val="single" w:color="000000" w:sz="4" w:space="0"/>
              <w:right w:val="single" w:color="000000" w:sz="4" w:space="0"/>
            </w:tcBorders>
            <w:vAlign w:val="center"/>
          </w:tcPr>
          <w:p w14:paraId="2D97B0B9">
            <w:pPr>
              <w:pStyle w:val="246"/>
              <w:jc w:val="center"/>
              <w:rPr>
                <w:rFonts w:ascii="Times New Roman" w:hAnsi="Times New Roman" w:cs="Times New Roman" w:eastAsiaTheme="minorEastAsia"/>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21B84E91">
            <w:pPr>
              <w:pStyle w:val="246"/>
              <w:jc w:val="center"/>
              <w:rPr>
                <w:rFonts w:ascii="Times New Roman" w:hAnsi="Times New Roman" w:cs="Times New Roman" w:eastAsiaTheme="minorEastAsia"/>
                <w:sz w:val="30"/>
              </w:rPr>
            </w:pPr>
          </w:p>
        </w:tc>
      </w:tr>
      <w:tr w14:paraId="029DA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tcBorders>
              <w:top w:val="single" w:color="000000" w:sz="4" w:space="0"/>
              <w:left w:val="single" w:color="000000" w:sz="4" w:space="0"/>
              <w:bottom w:val="single" w:color="000000" w:sz="4" w:space="0"/>
              <w:right w:val="single" w:color="000000" w:sz="4" w:space="0"/>
            </w:tcBorders>
            <w:vAlign w:val="center"/>
          </w:tcPr>
          <w:p w14:paraId="2B16C5EC">
            <w:pPr>
              <w:pStyle w:val="246"/>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tcBorders>
              <w:top w:val="single" w:color="000000" w:sz="4" w:space="0"/>
              <w:left w:val="single" w:color="000000" w:sz="4" w:space="0"/>
              <w:bottom w:val="single" w:color="000000" w:sz="4" w:space="0"/>
              <w:right w:val="single" w:color="000000" w:sz="4" w:space="0"/>
            </w:tcBorders>
            <w:vAlign w:val="center"/>
          </w:tcPr>
          <w:p w14:paraId="1DD875CD">
            <w:pPr>
              <w:pStyle w:val="246"/>
              <w:jc w:val="center"/>
              <w:rPr>
                <w:rFonts w:ascii="Times New Roman" w:hAnsi="Times New Roman" w:cs="Times New Roman" w:eastAsiaTheme="minorEastAsia"/>
                <w:sz w:val="30"/>
              </w:rPr>
            </w:pPr>
          </w:p>
        </w:tc>
        <w:tc>
          <w:tcPr>
            <w:tcW w:w="1564" w:type="dxa"/>
            <w:tcBorders>
              <w:top w:val="single" w:color="000000" w:sz="4" w:space="0"/>
              <w:left w:val="single" w:color="000000" w:sz="4" w:space="0"/>
              <w:bottom w:val="single" w:color="000000" w:sz="4" w:space="0"/>
              <w:right w:val="single" w:color="000000" w:sz="4" w:space="0"/>
            </w:tcBorders>
            <w:vAlign w:val="center"/>
          </w:tcPr>
          <w:p w14:paraId="16A43815">
            <w:pPr>
              <w:pStyle w:val="246"/>
              <w:jc w:val="center"/>
              <w:rPr>
                <w:rFonts w:ascii="Times New Roman" w:hAnsi="Times New Roman" w:cs="Times New Roman" w:eastAsiaTheme="minorEastAsia"/>
                <w:sz w:val="30"/>
              </w:rPr>
            </w:pPr>
          </w:p>
        </w:tc>
      </w:tr>
    </w:tbl>
    <w:p w14:paraId="7490B897">
      <w:pPr>
        <w:adjustRightInd w:val="0"/>
        <w:snapToGrid w:val="0"/>
        <w:spacing w:line="360" w:lineRule="auto"/>
        <w:jc w:val="left"/>
        <w:rPr>
          <w:rFonts w:eastAsiaTheme="minorEastAsia"/>
          <w:sz w:val="24"/>
        </w:rPr>
      </w:pPr>
    </w:p>
    <w:p w14:paraId="121E97BC">
      <w:pPr>
        <w:autoSpaceDE w:val="0"/>
        <w:autoSpaceDN w:val="0"/>
        <w:adjustRightInd w:val="0"/>
        <w:snapToGrid w:val="0"/>
        <w:spacing w:before="25" w:after="25" w:line="360" w:lineRule="auto"/>
        <w:jc w:val="righ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52153342">
      <w:pPr>
        <w:spacing w:line="360" w:lineRule="auto"/>
        <w:ind w:right="-57" w:firstLine="480"/>
        <w:jc w:val="right"/>
        <w:rPr>
          <w:rFonts w:eastAsiaTheme="minorEastAsia"/>
          <w:color w:val="000000"/>
          <w:sz w:val="24"/>
        </w:rPr>
      </w:pPr>
      <w:r>
        <w:rPr>
          <w:rFonts w:eastAsiaTheme="minorEastAsia"/>
          <w:color w:val="000000"/>
          <w:sz w:val="24"/>
          <w:szCs w:val="20"/>
        </w:rPr>
        <w:t>日期：</w:t>
      </w:r>
      <w:r>
        <w:rPr>
          <w:rFonts w:eastAsiaTheme="minorEastAsia"/>
          <w:sz w:val="24"/>
        </w:rPr>
        <w:t>___</w:t>
      </w:r>
      <w:r>
        <w:rPr>
          <w:rFonts w:eastAsiaTheme="minorEastAsia"/>
          <w:color w:val="000000"/>
          <w:sz w:val="24"/>
          <w:szCs w:val="20"/>
        </w:rPr>
        <w:t>年</w:t>
      </w:r>
      <w:r>
        <w:rPr>
          <w:rFonts w:eastAsiaTheme="minorEastAsia"/>
          <w:sz w:val="24"/>
        </w:rPr>
        <w:t>___</w:t>
      </w:r>
      <w:r>
        <w:rPr>
          <w:rFonts w:eastAsiaTheme="minorEastAsia"/>
          <w:color w:val="000000"/>
          <w:sz w:val="24"/>
          <w:szCs w:val="20"/>
        </w:rPr>
        <w:t>月</w:t>
      </w:r>
      <w:r>
        <w:rPr>
          <w:rFonts w:eastAsiaTheme="minorEastAsia"/>
          <w:sz w:val="24"/>
        </w:rPr>
        <w:t>___</w:t>
      </w:r>
      <w:r>
        <w:rPr>
          <w:rFonts w:eastAsiaTheme="minorEastAsia"/>
          <w:color w:val="000000"/>
          <w:sz w:val="24"/>
          <w:szCs w:val="20"/>
        </w:rPr>
        <w:t>日</w:t>
      </w:r>
    </w:p>
    <w:p w14:paraId="43AC5EAC">
      <w:pPr>
        <w:adjustRightInd w:val="0"/>
        <w:snapToGrid w:val="0"/>
        <w:spacing w:line="360" w:lineRule="auto"/>
        <w:jc w:val="left"/>
        <w:rPr>
          <w:rFonts w:eastAsiaTheme="minorEastAsia"/>
          <w:sz w:val="24"/>
        </w:rPr>
      </w:pPr>
    </w:p>
    <w:p w14:paraId="5D6F30F6">
      <w:pPr>
        <w:adjustRightInd w:val="0"/>
        <w:snapToGrid w:val="0"/>
        <w:spacing w:line="360" w:lineRule="auto"/>
        <w:jc w:val="left"/>
        <w:rPr>
          <w:rFonts w:eastAsiaTheme="minorEastAsia"/>
          <w:sz w:val="24"/>
        </w:rPr>
      </w:pPr>
      <w:r>
        <w:rPr>
          <w:rFonts w:eastAsiaTheme="minorEastAsia"/>
          <w:sz w:val="24"/>
        </w:rPr>
        <w:t>注：</w:t>
      </w:r>
    </w:p>
    <w:p w14:paraId="1DDAF07F">
      <w:pPr>
        <w:adjustRightInd w:val="0"/>
        <w:snapToGrid w:val="0"/>
        <w:spacing w:line="360" w:lineRule="auto"/>
        <w:jc w:val="left"/>
        <w:rPr>
          <w:rFonts w:eastAsiaTheme="minorEastAsia"/>
          <w:sz w:val="24"/>
        </w:rPr>
      </w:pPr>
      <w:r>
        <w:rPr>
          <w:rFonts w:eastAsiaTheme="minorEastAsia"/>
          <w:sz w:val="24"/>
        </w:rPr>
        <w:t>（1）当供应商属于本部分说明中第（1）类情形，如未提供《拟分包情况说明》，或提供了《拟分包情况说明》但未填写分包承担主体名称、拟分包合同内容、拟分包合同金额，其</w:t>
      </w:r>
      <w:r>
        <w:rPr>
          <w:rFonts w:eastAsiaTheme="minorEastAsia"/>
          <w:b/>
          <w:sz w:val="24"/>
        </w:rPr>
        <w:t>响应无效</w:t>
      </w:r>
      <w:r>
        <w:rPr>
          <w:rFonts w:eastAsiaTheme="minorEastAsia"/>
          <w:sz w:val="24"/>
        </w:rPr>
        <w:t>；</w:t>
      </w:r>
    </w:p>
    <w:p w14:paraId="40EBA8F9">
      <w:pPr>
        <w:adjustRightInd w:val="0"/>
        <w:snapToGrid w:val="0"/>
        <w:spacing w:line="360" w:lineRule="auto"/>
        <w:jc w:val="left"/>
        <w:rPr>
          <w:rFonts w:eastAsiaTheme="minorEastAsia"/>
          <w:sz w:val="24"/>
        </w:rPr>
      </w:pPr>
      <w:r>
        <w:rPr>
          <w:rFonts w:eastAsiaTheme="minorEastAsia"/>
          <w:sz w:val="24"/>
        </w:rPr>
        <w:t>（2）当供应商属于本部分说明中第（2）类情形，如未提供《拟分包情况说明》，或提供了《拟分包情况说明》但未填写分包承担主体名称、分包承担主体类型、拟分包合同内容、拟分包合同金额，其</w:t>
      </w:r>
      <w:r>
        <w:rPr>
          <w:rFonts w:eastAsiaTheme="minorEastAsia"/>
          <w:b/>
          <w:sz w:val="24"/>
        </w:rPr>
        <w:t>响应无效</w:t>
      </w:r>
      <w:r>
        <w:rPr>
          <w:rFonts w:eastAsiaTheme="minorEastAsia"/>
          <w:sz w:val="24"/>
        </w:rPr>
        <w:t>；</w:t>
      </w:r>
    </w:p>
    <w:p w14:paraId="0C6E7B48">
      <w:pPr>
        <w:adjustRightInd w:val="0"/>
        <w:snapToGrid w:val="0"/>
        <w:spacing w:line="360" w:lineRule="auto"/>
        <w:jc w:val="left"/>
        <w:rPr>
          <w:rFonts w:eastAsiaTheme="minorEastAsia"/>
          <w:sz w:val="24"/>
        </w:rPr>
      </w:pPr>
      <w:r>
        <w:rPr>
          <w:rFonts w:eastAsiaTheme="minorEastAsia"/>
          <w:sz w:val="24"/>
        </w:rPr>
        <w:t>（3）如本采购文件《供应商须知资料表》载明本项目分包承担主体应具备的相应资质条件，则供应商须在本表中列明分包承担主体的资质等级，并后附资质证书</w:t>
      </w:r>
      <w:r>
        <w:rPr>
          <w:rFonts w:hint="eastAsia" w:eastAsiaTheme="minorEastAsia"/>
          <w:sz w:val="24"/>
          <w:lang w:eastAsia="zh-CN"/>
        </w:rPr>
        <w:t>复印件</w:t>
      </w:r>
      <w:r>
        <w:rPr>
          <w:rFonts w:eastAsiaTheme="minorEastAsia"/>
          <w:sz w:val="24"/>
        </w:rPr>
        <w:t>，否则</w:t>
      </w:r>
      <w:r>
        <w:rPr>
          <w:rFonts w:eastAsiaTheme="minorEastAsia"/>
          <w:b/>
          <w:sz w:val="24"/>
        </w:rPr>
        <w:t>响应无效</w:t>
      </w:r>
      <w:r>
        <w:rPr>
          <w:rFonts w:eastAsiaTheme="minorEastAsia"/>
          <w:sz w:val="24"/>
        </w:rPr>
        <w:t>。</w:t>
      </w:r>
    </w:p>
    <w:p w14:paraId="2AFA5624">
      <w:pPr>
        <w:autoSpaceDE w:val="0"/>
        <w:autoSpaceDN w:val="0"/>
        <w:adjustRightInd w:val="0"/>
        <w:spacing w:line="360" w:lineRule="auto"/>
        <w:jc w:val="center"/>
        <w:rPr>
          <w:rFonts w:eastAsiaTheme="minorEastAsia"/>
          <w:b/>
          <w:color w:val="000000"/>
          <w:sz w:val="36"/>
          <w:szCs w:val="36"/>
        </w:rPr>
      </w:pPr>
      <w:r>
        <w:rPr>
          <w:rFonts w:eastAsiaTheme="minorEastAsia"/>
          <w:color w:val="000000"/>
          <w:sz w:val="30"/>
          <w:szCs w:val="30"/>
        </w:rPr>
        <w:br w:type="page"/>
      </w:r>
      <w:r>
        <w:rPr>
          <w:rFonts w:eastAsiaTheme="minorEastAsia"/>
          <w:b/>
          <w:color w:val="000000"/>
          <w:sz w:val="36"/>
          <w:szCs w:val="36"/>
        </w:rPr>
        <w:t>分包意向协议</w:t>
      </w:r>
    </w:p>
    <w:p w14:paraId="1FD6C7DA">
      <w:pPr>
        <w:adjustRightInd w:val="0"/>
        <w:snapToGrid w:val="0"/>
        <w:spacing w:line="360" w:lineRule="auto"/>
        <w:ind w:firstLine="480" w:firstLineChars="200"/>
        <w:jc w:val="left"/>
        <w:rPr>
          <w:rFonts w:eastAsiaTheme="minorEastAsia"/>
          <w:sz w:val="24"/>
        </w:rPr>
      </w:pPr>
      <w:r>
        <w:rPr>
          <w:rFonts w:eastAsiaTheme="minorEastAsia"/>
          <w:sz w:val="24"/>
        </w:rPr>
        <w:t>甲方（供应商）：______</w:t>
      </w:r>
    </w:p>
    <w:p w14:paraId="2DA0EC74">
      <w:pPr>
        <w:adjustRightInd w:val="0"/>
        <w:snapToGrid w:val="0"/>
        <w:spacing w:line="360" w:lineRule="auto"/>
        <w:ind w:firstLine="480" w:firstLineChars="200"/>
        <w:jc w:val="left"/>
        <w:rPr>
          <w:rFonts w:eastAsiaTheme="minorEastAsia"/>
          <w:sz w:val="24"/>
        </w:rPr>
      </w:pPr>
      <w:r>
        <w:rPr>
          <w:rFonts w:eastAsiaTheme="minorEastAsia"/>
          <w:sz w:val="24"/>
        </w:rPr>
        <w:t>乙方（拟分包单位）：______</w:t>
      </w:r>
    </w:p>
    <w:p w14:paraId="5F72AF06">
      <w:pPr>
        <w:adjustRightInd w:val="0"/>
        <w:snapToGrid w:val="0"/>
        <w:spacing w:line="360" w:lineRule="auto"/>
        <w:ind w:firstLine="480" w:firstLineChars="200"/>
        <w:jc w:val="left"/>
        <w:rPr>
          <w:rFonts w:eastAsiaTheme="minorEastAsia"/>
          <w:sz w:val="24"/>
        </w:rPr>
      </w:pPr>
      <w:r>
        <w:rPr>
          <w:rFonts w:eastAsiaTheme="minorEastAsia"/>
          <w:sz w:val="24"/>
        </w:rPr>
        <w:t>甲方承诺，一旦在______（采购项目名称）（项目编号/包号为：______）采购项目中获得采购合同，将按照下述约定将合同项下部分内容分包给乙方：</w:t>
      </w:r>
    </w:p>
    <w:p w14:paraId="31715A66">
      <w:pPr>
        <w:adjustRightInd w:val="0"/>
        <w:snapToGrid w:val="0"/>
        <w:spacing w:line="360" w:lineRule="auto"/>
        <w:ind w:firstLine="480" w:firstLineChars="200"/>
        <w:jc w:val="left"/>
        <w:rPr>
          <w:rFonts w:eastAsiaTheme="minorEastAsia"/>
          <w:sz w:val="24"/>
        </w:rPr>
      </w:pPr>
      <w:r>
        <w:rPr>
          <w:rFonts w:eastAsiaTheme="minorEastAsia"/>
          <w:sz w:val="24"/>
        </w:rPr>
        <w:t>1.分包内容：______。</w:t>
      </w:r>
    </w:p>
    <w:p w14:paraId="3467FDEA">
      <w:pPr>
        <w:adjustRightInd w:val="0"/>
        <w:snapToGrid w:val="0"/>
        <w:spacing w:line="360" w:lineRule="auto"/>
        <w:ind w:firstLine="480" w:firstLineChars="200"/>
        <w:jc w:val="left"/>
        <w:rPr>
          <w:rFonts w:eastAsiaTheme="minorEastAsia"/>
          <w:sz w:val="24"/>
        </w:rPr>
      </w:pPr>
      <w:r>
        <w:rPr>
          <w:rFonts w:eastAsiaTheme="minorEastAsia"/>
          <w:sz w:val="24"/>
        </w:rPr>
        <w:t>2.分包金额：______，该金额占该采购包合同金额的比例为______%。</w:t>
      </w:r>
    </w:p>
    <w:p w14:paraId="06D59EDE">
      <w:pPr>
        <w:adjustRightInd w:val="0"/>
        <w:snapToGrid w:val="0"/>
        <w:spacing w:line="360" w:lineRule="auto"/>
        <w:ind w:firstLine="480" w:firstLineChars="200"/>
        <w:jc w:val="left"/>
        <w:rPr>
          <w:rFonts w:eastAsiaTheme="minorEastAsia"/>
          <w:bCs/>
          <w:color w:val="000000"/>
          <w:sz w:val="24"/>
        </w:rPr>
      </w:pPr>
      <w:r>
        <w:rPr>
          <w:rFonts w:eastAsiaTheme="minorEastAsia"/>
          <w:sz w:val="24"/>
        </w:rPr>
        <w:t>乙方承诺将在上述情况下与甲方签订分包合同。</w:t>
      </w:r>
    </w:p>
    <w:p w14:paraId="6B6ACBA5">
      <w:pPr>
        <w:adjustRightInd w:val="0"/>
        <w:snapToGrid w:val="0"/>
        <w:spacing w:line="360" w:lineRule="auto"/>
        <w:ind w:firstLine="480" w:firstLineChars="200"/>
        <w:jc w:val="left"/>
        <w:rPr>
          <w:rFonts w:eastAsiaTheme="minorEastAsia"/>
          <w:sz w:val="24"/>
        </w:rPr>
      </w:pPr>
      <w:r>
        <w:rPr>
          <w:rFonts w:eastAsiaTheme="minorEastAsia"/>
          <w:sz w:val="24"/>
        </w:rPr>
        <w:t>本协议自各方盖章之日起生效，如甲方未在该项目（采购包）成交，本协议自动终止。</w:t>
      </w:r>
    </w:p>
    <w:p w14:paraId="384ECCA4">
      <w:pPr>
        <w:spacing w:line="360" w:lineRule="auto"/>
        <w:ind w:firstLine="471"/>
        <w:rPr>
          <w:rFonts w:eastAsiaTheme="minorEastAsia"/>
          <w:b/>
          <w:color w:val="000000"/>
          <w:sz w:val="24"/>
        </w:rPr>
      </w:pPr>
    </w:p>
    <w:p w14:paraId="1E9A7383">
      <w:pPr>
        <w:spacing w:line="360" w:lineRule="auto"/>
        <w:ind w:firstLine="471"/>
        <w:rPr>
          <w:rFonts w:eastAsiaTheme="minorEastAsia"/>
          <w:b/>
          <w:color w:val="000000"/>
          <w:sz w:val="24"/>
        </w:rPr>
      </w:pPr>
      <w:r>
        <w:rPr>
          <w:rFonts w:eastAsiaTheme="minorEastAsia"/>
          <w:color w:val="000000"/>
          <w:sz w:val="24"/>
        </w:rPr>
        <w:t>甲方（盖章）：</w:t>
      </w:r>
      <w:r>
        <w:rPr>
          <w:rFonts w:eastAsiaTheme="minorEastAsia"/>
          <w:sz w:val="24"/>
        </w:rPr>
        <w:t>______</w:t>
      </w:r>
      <w:r>
        <w:rPr>
          <w:rFonts w:eastAsiaTheme="minorEastAsia"/>
          <w:color w:val="000000"/>
          <w:sz w:val="24"/>
        </w:rPr>
        <w:t xml:space="preserve">                     乙方（盖章）：</w:t>
      </w:r>
      <w:r>
        <w:rPr>
          <w:rFonts w:eastAsiaTheme="minorEastAsia"/>
          <w:sz w:val="24"/>
        </w:rPr>
        <w:t>______</w:t>
      </w:r>
    </w:p>
    <w:p w14:paraId="7F7FD173">
      <w:pPr>
        <w:spacing w:line="360" w:lineRule="auto"/>
        <w:ind w:left="480"/>
        <w:jc w:val="right"/>
        <w:rPr>
          <w:rFonts w:eastAsiaTheme="minorEastAsia"/>
          <w:color w:val="000000"/>
          <w:sz w:val="24"/>
        </w:rPr>
      </w:pPr>
    </w:p>
    <w:p w14:paraId="56B498AF">
      <w:pPr>
        <w:wordWrap w:val="0"/>
        <w:spacing w:line="360" w:lineRule="auto"/>
        <w:ind w:left="480"/>
        <w:jc w:val="right"/>
        <w:rPr>
          <w:rFonts w:eastAsiaTheme="minorEastAsia"/>
          <w:b/>
          <w:color w:val="000000"/>
          <w:sz w:val="24"/>
        </w:rPr>
      </w:pPr>
      <w:r>
        <w:rPr>
          <w:rFonts w:eastAsiaTheme="minorEastAsia"/>
          <w:color w:val="000000"/>
          <w:sz w:val="24"/>
          <w:szCs w:val="20"/>
        </w:rPr>
        <w:t>日期：</w:t>
      </w:r>
      <w:r>
        <w:rPr>
          <w:rFonts w:eastAsiaTheme="minorEastAsia"/>
          <w:sz w:val="24"/>
        </w:rPr>
        <w:t>______</w:t>
      </w:r>
      <w:r>
        <w:rPr>
          <w:rFonts w:eastAsiaTheme="minorEastAsia"/>
          <w:color w:val="000000"/>
          <w:sz w:val="24"/>
          <w:szCs w:val="20"/>
        </w:rPr>
        <w:t>年</w:t>
      </w:r>
      <w:r>
        <w:rPr>
          <w:rFonts w:eastAsiaTheme="minorEastAsia"/>
          <w:sz w:val="24"/>
        </w:rPr>
        <w:t>______</w:t>
      </w:r>
      <w:r>
        <w:rPr>
          <w:rFonts w:eastAsiaTheme="minorEastAsia"/>
          <w:color w:val="000000"/>
          <w:sz w:val="24"/>
          <w:szCs w:val="20"/>
        </w:rPr>
        <w:t>月</w:t>
      </w:r>
      <w:r>
        <w:rPr>
          <w:rFonts w:eastAsiaTheme="minorEastAsia"/>
          <w:sz w:val="24"/>
        </w:rPr>
        <w:t>______</w:t>
      </w:r>
      <w:r>
        <w:rPr>
          <w:rFonts w:eastAsiaTheme="minorEastAsia"/>
          <w:color w:val="000000"/>
          <w:sz w:val="24"/>
          <w:szCs w:val="20"/>
        </w:rPr>
        <w:t xml:space="preserve">日   </w:t>
      </w:r>
    </w:p>
    <w:p w14:paraId="06A465FD">
      <w:pPr>
        <w:tabs>
          <w:tab w:val="left" w:pos="8280"/>
        </w:tabs>
        <w:spacing w:line="360" w:lineRule="auto"/>
        <w:ind w:firstLine="480"/>
        <w:rPr>
          <w:rFonts w:eastAsiaTheme="minorEastAsia"/>
          <w:color w:val="000000"/>
          <w:sz w:val="24"/>
        </w:rPr>
      </w:pPr>
    </w:p>
    <w:p w14:paraId="45CBC10D">
      <w:pPr>
        <w:tabs>
          <w:tab w:val="left" w:pos="8280"/>
        </w:tabs>
        <w:spacing w:line="360" w:lineRule="auto"/>
        <w:rPr>
          <w:rFonts w:eastAsiaTheme="minorEastAsia"/>
          <w:color w:val="000000"/>
          <w:sz w:val="24"/>
        </w:rPr>
      </w:pPr>
      <w:r>
        <w:rPr>
          <w:rFonts w:eastAsiaTheme="minorEastAsia"/>
          <w:color w:val="000000"/>
          <w:sz w:val="24"/>
        </w:rPr>
        <w:t>注：</w:t>
      </w:r>
    </w:p>
    <w:p w14:paraId="42825800">
      <w:pPr>
        <w:tabs>
          <w:tab w:val="left" w:pos="8280"/>
        </w:tabs>
        <w:spacing w:line="360" w:lineRule="auto"/>
        <w:rPr>
          <w:color w:val="000000"/>
          <w:sz w:val="24"/>
        </w:rPr>
      </w:pPr>
      <w:r>
        <w:rPr>
          <w:color w:val="000000"/>
          <w:sz w:val="24"/>
        </w:rPr>
        <w:t>（1）</w:t>
      </w:r>
      <w:r>
        <w:rPr>
          <w:rFonts w:eastAsiaTheme="minorEastAsia"/>
          <w:sz w:val="24"/>
        </w:rPr>
        <w:t>当供应商属于本部分说明中第（2）类情形，必须提供，否则</w:t>
      </w:r>
      <w:r>
        <w:rPr>
          <w:rFonts w:eastAsiaTheme="minorEastAsia"/>
          <w:b/>
          <w:sz w:val="24"/>
        </w:rPr>
        <w:t>响应无效；</w:t>
      </w:r>
      <w:r>
        <w:rPr>
          <w:rFonts w:eastAsiaTheme="minorEastAsia"/>
          <w:sz w:val="24"/>
        </w:rPr>
        <w:t>其他情形无须提供；</w:t>
      </w:r>
      <w:r>
        <w:rPr>
          <w:sz w:val="24"/>
        </w:rPr>
        <w:t xml:space="preserve"> </w:t>
      </w:r>
    </w:p>
    <w:p w14:paraId="44A3E097">
      <w:pPr>
        <w:tabs>
          <w:tab w:val="left" w:pos="8280"/>
        </w:tabs>
        <w:spacing w:line="360" w:lineRule="auto"/>
        <w:rPr>
          <w:rFonts w:eastAsiaTheme="minorEastAsia"/>
          <w:color w:val="000000"/>
          <w:sz w:val="24"/>
        </w:rPr>
      </w:pPr>
      <w:r>
        <w:rPr>
          <w:color w:val="000000"/>
          <w:sz w:val="24"/>
        </w:rPr>
        <w:t>（2）</w:t>
      </w:r>
      <w:r>
        <w:rPr>
          <w:rFonts w:eastAsiaTheme="minorEastAsia"/>
          <w:color w:val="000000"/>
          <w:sz w:val="24"/>
        </w:rPr>
        <w:t>供应商须与所有拟分包单位分别签订《分包意向协议》，每单位签订一份，并在响应文件中提交全部协议原件的</w:t>
      </w:r>
      <w:r>
        <w:rPr>
          <w:rFonts w:hint="eastAsia" w:eastAsiaTheme="minorEastAsia"/>
          <w:color w:val="000000"/>
          <w:sz w:val="24"/>
          <w:lang w:eastAsia="zh-CN"/>
        </w:rPr>
        <w:t>复印件</w:t>
      </w:r>
      <w:r>
        <w:rPr>
          <w:rFonts w:eastAsiaTheme="minorEastAsia"/>
          <w:color w:val="000000"/>
          <w:sz w:val="24"/>
        </w:rPr>
        <w:t>，否则</w:t>
      </w:r>
      <w:r>
        <w:rPr>
          <w:rFonts w:eastAsiaTheme="minorEastAsia"/>
          <w:b/>
          <w:color w:val="000000"/>
          <w:sz w:val="24"/>
        </w:rPr>
        <w:t>响应无效</w:t>
      </w:r>
      <w:r>
        <w:rPr>
          <w:rFonts w:eastAsiaTheme="minorEastAsia"/>
          <w:color w:val="000000"/>
          <w:sz w:val="24"/>
        </w:rPr>
        <w:t>。</w:t>
      </w:r>
    </w:p>
    <w:p w14:paraId="1780ED53">
      <w:pPr>
        <w:tabs>
          <w:tab w:val="left" w:pos="8280"/>
        </w:tabs>
        <w:spacing w:line="360" w:lineRule="auto"/>
        <w:rPr>
          <w:rFonts w:eastAsiaTheme="minorEastAsia"/>
          <w:color w:val="000000"/>
          <w:sz w:val="24"/>
        </w:rPr>
        <w:sectPr>
          <w:headerReference r:id="rId19" w:type="first"/>
          <w:footerReference r:id="rId21" w:type="first"/>
          <w:headerReference r:id="rId18" w:type="even"/>
          <w:footerReference r:id="rId20" w:type="even"/>
          <w:pgSz w:w="11907" w:h="16840"/>
          <w:pgMar w:top="1418" w:right="1134" w:bottom="1418" w:left="1701" w:header="851" w:footer="851" w:gutter="0"/>
          <w:pgNumType w:fmt="decimal"/>
          <w:cols w:space="720" w:num="1"/>
          <w:docGrid w:linePitch="462" w:charSpace="0"/>
        </w:sectPr>
      </w:pPr>
    </w:p>
    <w:p w14:paraId="74ABDFD5">
      <w:pPr>
        <w:spacing w:line="360" w:lineRule="auto"/>
        <w:outlineLvl w:val="2"/>
        <w:rPr>
          <w:rFonts w:eastAsiaTheme="minorEastAsia"/>
          <w:color w:val="000000"/>
          <w:sz w:val="24"/>
          <w:szCs w:val="20"/>
        </w:rPr>
      </w:pPr>
      <w:r>
        <w:rPr>
          <w:rFonts w:eastAsiaTheme="minorEastAsia"/>
          <w:color w:val="000000"/>
          <w:sz w:val="24"/>
          <w:szCs w:val="20"/>
        </w:rPr>
        <w:t xml:space="preserve">2-2 </w:t>
      </w:r>
      <w:r>
        <w:rPr>
          <w:rFonts w:eastAsiaTheme="minorEastAsia"/>
          <w:sz w:val="24"/>
        </w:rPr>
        <w:t>其它落实政府采购政策的资格要求</w:t>
      </w:r>
      <w:r>
        <w:rPr>
          <w:rFonts w:eastAsiaTheme="minorEastAsia"/>
          <w:color w:val="000000"/>
          <w:sz w:val="24"/>
          <w:szCs w:val="20"/>
        </w:rPr>
        <w:t>（如有）</w:t>
      </w:r>
    </w:p>
    <w:p w14:paraId="56E2AA5B">
      <w:pPr>
        <w:widowControl/>
        <w:jc w:val="left"/>
        <w:rPr>
          <w:rFonts w:eastAsiaTheme="minorEastAsia"/>
          <w:sz w:val="24"/>
        </w:rPr>
      </w:pPr>
    </w:p>
    <w:p w14:paraId="511082D0">
      <w:pPr>
        <w:widowControl/>
        <w:jc w:val="left"/>
        <w:rPr>
          <w:rFonts w:eastAsiaTheme="minorEastAsia"/>
          <w:sz w:val="24"/>
        </w:rPr>
      </w:pPr>
      <w:r>
        <w:rPr>
          <w:rFonts w:eastAsiaTheme="minorEastAsia"/>
          <w:sz w:val="24"/>
        </w:rPr>
        <w:br w:type="page"/>
      </w:r>
    </w:p>
    <w:p w14:paraId="17F3334C">
      <w:pPr>
        <w:tabs>
          <w:tab w:val="left" w:pos="360"/>
        </w:tabs>
        <w:snapToGrid w:val="0"/>
        <w:spacing w:line="360" w:lineRule="auto"/>
        <w:outlineLvl w:val="1"/>
        <w:rPr>
          <w:rFonts w:eastAsiaTheme="minorEastAsia"/>
          <w:sz w:val="24"/>
        </w:rPr>
      </w:pPr>
      <w:r>
        <w:rPr>
          <w:rFonts w:eastAsiaTheme="minorEastAsia"/>
          <w:sz w:val="24"/>
        </w:rPr>
        <w:t>3 本项目的特定资格要求（如有）</w:t>
      </w:r>
    </w:p>
    <w:p w14:paraId="0305DE8F">
      <w:pPr>
        <w:spacing w:line="360" w:lineRule="auto"/>
        <w:outlineLvl w:val="2"/>
        <w:rPr>
          <w:rFonts w:eastAsiaTheme="minorEastAsia"/>
          <w:color w:val="000000"/>
          <w:sz w:val="24"/>
          <w:szCs w:val="20"/>
        </w:rPr>
      </w:pPr>
      <w:r>
        <w:rPr>
          <w:rFonts w:eastAsiaTheme="minorEastAsia"/>
          <w:color w:val="000000"/>
          <w:sz w:val="24"/>
          <w:szCs w:val="20"/>
        </w:rPr>
        <w:t>3-1 联合协议（如有）</w:t>
      </w:r>
    </w:p>
    <w:p w14:paraId="7F68DFC3">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联合协议</w:t>
      </w:r>
    </w:p>
    <w:p w14:paraId="330C6CBA">
      <w:pPr>
        <w:spacing w:line="360" w:lineRule="auto"/>
        <w:ind w:firstLine="828" w:firstLineChars="345"/>
        <w:rPr>
          <w:rFonts w:eastAsiaTheme="minorEastAsia"/>
          <w:bCs/>
          <w:color w:val="000000"/>
        </w:rPr>
      </w:pPr>
      <w:r>
        <w:rPr>
          <w:rFonts w:eastAsiaTheme="minorEastAsia"/>
          <w:sz w:val="24"/>
        </w:rPr>
        <w:t>______</w:t>
      </w:r>
      <w:r>
        <w:rPr>
          <w:rFonts w:eastAsiaTheme="minorEastAsia"/>
          <w:bCs/>
          <w:color w:val="000000"/>
          <w:sz w:val="24"/>
        </w:rPr>
        <w:t xml:space="preserve"> 、</w:t>
      </w:r>
      <w:r>
        <w:rPr>
          <w:rFonts w:eastAsiaTheme="minorEastAsia"/>
          <w:sz w:val="24"/>
        </w:rPr>
        <w:t>______</w:t>
      </w:r>
      <w:r>
        <w:rPr>
          <w:rFonts w:eastAsiaTheme="minorEastAsia"/>
          <w:bCs/>
          <w:color w:val="000000"/>
          <w:sz w:val="24"/>
        </w:rPr>
        <w:t>及</w:t>
      </w:r>
      <w:r>
        <w:rPr>
          <w:rFonts w:eastAsiaTheme="minorEastAsia"/>
          <w:sz w:val="24"/>
        </w:rPr>
        <w:t>______</w:t>
      </w:r>
      <w:r>
        <w:rPr>
          <w:rFonts w:eastAsiaTheme="minorEastAsia"/>
          <w:bCs/>
          <w:color w:val="000000"/>
          <w:sz w:val="24"/>
        </w:rPr>
        <w:t>就“</w:t>
      </w:r>
      <w:r>
        <w:rPr>
          <w:rFonts w:eastAsiaTheme="minorEastAsia"/>
          <w:sz w:val="24"/>
        </w:rPr>
        <w:t>______</w:t>
      </w:r>
      <w:r>
        <w:rPr>
          <w:rFonts w:eastAsiaTheme="minorEastAsia"/>
          <w:bCs/>
          <w:color w:val="000000"/>
          <w:sz w:val="24"/>
        </w:rPr>
        <w:t>（项目名称）</w:t>
      </w:r>
      <w:r>
        <w:rPr>
          <w:rFonts w:eastAsiaTheme="minorEastAsia"/>
          <w:color w:val="000000"/>
          <w:sz w:val="24"/>
        </w:rPr>
        <w:t>”</w:t>
      </w:r>
      <w:r>
        <w:rPr>
          <w:rFonts w:eastAsiaTheme="minorEastAsia"/>
          <w:sz w:val="24"/>
        </w:rPr>
        <w:t xml:space="preserve"> ______</w:t>
      </w:r>
      <w:r>
        <w:rPr>
          <w:rFonts w:eastAsiaTheme="minorEastAsia"/>
          <w:color w:val="000000"/>
          <w:sz w:val="24"/>
        </w:rPr>
        <w:t>包</w:t>
      </w:r>
      <w:r>
        <w:rPr>
          <w:rFonts w:eastAsiaTheme="minorEastAsia"/>
          <w:bCs/>
          <w:color w:val="000000"/>
          <w:sz w:val="24"/>
        </w:rPr>
        <w:t>采购项目的磋商事宜，经各方充分协商一致，达成如下协议：</w:t>
      </w:r>
    </w:p>
    <w:p w14:paraId="2250BCC4">
      <w:pPr>
        <w:numPr>
          <w:ilvl w:val="0"/>
          <w:numId w:val="13"/>
        </w:numPr>
        <w:spacing w:line="360" w:lineRule="auto"/>
        <w:rPr>
          <w:rFonts w:eastAsiaTheme="minorEastAsia"/>
          <w:bCs/>
          <w:color w:val="000000"/>
          <w:sz w:val="24"/>
        </w:rPr>
      </w:pPr>
      <w:r>
        <w:rPr>
          <w:rFonts w:eastAsiaTheme="minorEastAsia"/>
          <w:bCs/>
          <w:color w:val="000000"/>
          <w:sz w:val="24"/>
        </w:rPr>
        <w:t>由</w:t>
      </w:r>
      <w:r>
        <w:rPr>
          <w:rFonts w:eastAsiaTheme="minorEastAsia"/>
          <w:sz w:val="24"/>
        </w:rPr>
        <w:t>____</w:t>
      </w:r>
      <w:r>
        <w:rPr>
          <w:bCs/>
          <w:color w:val="000000"/>
          <w:sz w:val="24"/>
        </w:rPr>
        <w:t>__</w:t>
      </w:r>
      <w:r>
        <w:rPr>
          <w:rFonts w:eastAsiaTheme="minorEastAsia"/>
          <w:sz w:val="24"/>
        </w:rPr>
        <w:t>__</w:t>
      </w:r>
      <w:r>
        <w:rPr>
          <w:rFonts w:eastAsiaTheme="minorEastAsia"/>
          <w:bCs/>
          <w:color w:val="000000"/>
          <w:sz w:val="24"/>
        </w:rPr>
        <w:t>牵头，</w:t>
      </w:r>
      <w:r>
        <w:rPr>
          <w:rFonts w:eastAsiaTheme="minorEastAsia"/>
          <w:sz w:val="24"/>
        </w:rPr>
        <w:t>___</w:t>
      </w:r>
      <w:r>
        <w:rPr>
          <w:bCs/>
          <w:color w:val="000000"/>
          <w:sz w:val="24"/>
        </w:rPr>
        <w:t>__</w:t>
      </w:r>
      <w:r>
        <w:rPr>
          <w:rFonts w:eastAsiaTheme="minorEastAsia"/>
          <w:sz w:val="24"/>
        </w:rPr>
        <w:t>___</w:t>
      </w:r>
      <w:r>
        <w:rPr>
          <w:rFonts w:eastAsiaTheme="minorEastAsia"/>
          <w:bCs/>
          <w:color w:val="000000"/>
          <w:sz w:val="24"/>
        </w:rPr>
        <w:t>、</w:t>
      </w:r>
      <w:r>
        <w:rPr>
          <w:rFonts w:eastAsiaTheme="minorEastAsia"/>
          <w:sz w:val="24"/>
        </w:rPr>
        <w:t>___</w:t>
      </w:r>
      <w:r>
        <w:rPr>
          <w:bCs/>
          <w:color w:val="000000"/>
          <w:sz w:val="24"/>
        </w:rPr>
        <w:t>__</w:t>
      </w:r>
      <w:r>
        <w:rPr>
          <w:rFonts w:eastAsiaTheme="minorEastAsia"/>
          <w:sz w:val="24"/>
        </w:rPr>
        <w:t>___</w:t>
      </w:r>
      <w:r>
        <w:rPr>
          <w:rFonts w:eastAsiaTheme="minorEastAsia"/>
          <w:bCs/>
          <w:color w:val="000000"/>
          <w:sz w:val="24"/>
        </w:rPr>
        <w:t>参加，组成联合体共同进行采购项目的磋商工作。</w:t>
      </w:r>
    </w:p>
    <w:p w14:paraId="2935C654">
      <w:pPr>
        <w:numPr>
          <w:ilvl w:val="0"/>
          <w:numId w:val="13"/>
        </w:numPr>
        <w:spacing w:line="360" w:lineRule="auto"/>
        <w:rPr>
          <w:rFonts w:eastAsiaTheme="minorEastAsia"/>
          <w:bCs/>
          <w:color w:val="000000"/>
          <w:sz w:val="24"/>
        </w:rPr>
      </w:pPr>
      <w:r>
        <w:rPr>
          <w:rFonts w:eastAsiaTheme="minorEastAsia"/>
          <w:bCs/>
          <w:color w:val="000000"/>
          <w:sz w:val="24"/>
        </w:rPr>
        <w:t>联合体成交后，联合体各方共同与采购人签订合同，就</w:t>
      </w:r>
      <w:r>
        <w:rPr>
          <w:rFonts w:eastAsiaTheme="minorEastAsia"/>
          <w:color w:val="000000"/>
          <w:sz w:val="24"/>
          <w:szCs w:val="20"/>
        </w:rPr>
        <w:t>采购合同约定的事项</w:t>
      </w:r>
      <w:r>
        <w:rPr>
          <w:rFonts w:eastAsiaTheme="minorEastAsia"/>
          <w:bCs/>
          <w:color w:val="000000"/>
          <w:sz w:val="24"/>
        </w:rPr>
        <w:t>对采购人承担连带责任。</w:t>
      </w:r>
    </w:p>
    <w:p w14:paraId="7829A8F5">
      <w:pPr>
        <w:numPr>
          <w:ilvl w:val="0"/>
          <w:numId w:val="13"/>
        </w:numPr>
        <w:spacing w:line="360" w:lineRule="auto"/>
        <w:rPr>
          <w:rFonts w:eastAsiaTheme="minorEastAsia"/>
          <w:bCs/>
          <w:color w:val="000000"/>
          <w:sz w:val="24"/>
        </w:rPr>
      </w:pPr>
      <w:r>
        <w:rPr>
          <w:rFonts w:eastAsiaTheme="minorEastAsia"/>
          <w:bCs/>
          <w:color w:val="000000"/>
          <w:sz w:val="24"/>
        </w:rPr>
        <w:t>联合体各方均同意由牵头人代表其他联合体成员单位按竞争性磋商文件要求出具《授权委托书》。</w:t>
      </w:r>
    </w:p>
    <w:p w14:paraId="335DD12B">
      <w:pPr>
        <w:numPr>
          <w:ilvl w:val="0"/>
          <w:numId w:val="13"/>
        </w:numPr>
        <w:spacing w:line="360" w:lineRule="auto"/>
        <w:rPr>
          <w:rFonts w:eastAsiaTheme="minorEastAsia"/>
          <w:bCs/>
          <w:color w:val="000000"/>
          <w:sz w:val="24"/>
        </w:rPr>
      </w:pPr>
      <w:r>
        <w:rPr>
          <w:rFonts w:eastAsiaTheme="minorEastAsia"/>
          <w:bCs/>
          <w:color w:val="000000"/>
          <w:sz w:val="24"/>
        </w:rPr>
        <w:t>牵头人为项目的总负责单位；组织各参加方进行项目实施工作。</w:t>
      </w:r>
    </w:p>
    <w:p w14:paraId="3CE8A582">
      <w:pPr>
        <w:numPr>
          <w:ilvl w:val="0"/>
          <w:numId w:val="13"/>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，具体工作范围、内容以响应文件及合同为准。</w:t>
      </w:r>
    </w:p>
    <w:p w14:paraId="7DDC6068">
      <w:pPr>
        <w:numPr>
          <w:ilvl w:val="0"/>
          <w:numId w:val="13"/>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，具体工作范围、内容以响应文件及合同为准。</w:t>
      </w:r>
    </w:p>
    <w:p w14:paraId="2EDE722E">
      <w:pPr>
        <w:numPr>
          <w:ilvl w:val="0"/>
          <w:numId w:val="13"/>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（如有），具体工作范围、内容以响应文件及合同为准。</w:t>
      </w:r>
    </w:p>
    <w:p w14:paraId="3048419A">
      <w:pPr>
        <w:numPr>
          <w:ilvl w:val="0"/>
          <w:numId w:val="13"/>
        </w:numPr>
        <w:spacing w:line="360" w:lineRule="auto"/>
        <w:rPr>
          <w:rFonts w:eastAsiaTheme="minorEastAsia"/>
          <w:sz w:val="24"/>
        </w:rPr>
      </w:pPr>
      <w:r>
        <w:rPr>
          <w:rFonts w:eastAsiaTheme="minorEastAsia"/>
          <w:sz w:val="24"/>
        </w:rPr>
        <w:t>本项目联合协议合同总额为______元，联合体各成员按照如下比例分摊（按联合体成员分别列明）：</w:t>
      </w:r>
    </w:p>
    <w:p w14:paraId="3E34AF4A">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（1）</w:t>
      </w:r>
      <w:r>
        <w:rPr>
          <w:rFonts w:eastAsiaTheme="minorEastAsia"/>
          <w:sz w:val="24"/>
        </w:rPr>
        <w:t>______</w:t>
      </w:r>
      <w:r>
        <w:rPr>
          <w:rFonts w:eastAsiaTheme="minorEastAsia"/>
          <w:color w:val="000000"/>
          <w:sz w:val="24"/>
          <w:szCs w:val="20"/>
        </w:rPr>
        <w:t>为</w:t>
      </w:r>
      <w:r>
        <w:rPr>
          <w:rFonts w:hint="eastAsia" w:ascii="宋体" w:hAnsi="宋体" w:eastAsia="宋体" w:cs="宋体"/>
          <w:color w:val="000000"/>
          <w:sz w:val="24"/>
          <w:szCs w:val="20"/>
        </w:rPr>
        <w:t>□</w:t>
      </w:r>
      <w:r>
        <w:rPr>
          <w:rFonts w:eastAsiaTheme="minorEastAsia"/>
          <w:color w:val="000000"/>
          <w:sz w:val="24"/>
          <w:szCs w:val="20"/>
        </w:rPr>
        <w:t>大型企业</w:t>
      </w:r>
      <w:r>
        <w:rPr>
          <w:rFonts w:hint="eastAsia" w:ascii="宋体" w:hAnsi="宋体" w:eastAsia="宋体" w:cs="宋体"/>
          <w:color w:val="000000"/>
          <w:sz w:val="24"/>
          <w:szCs w:val="20"/>
        </w:rPr>
        <w:t>□</w:t>
      </w:r>
      <w:r>
        <w:rPr>
          <w:rFonts w:eastAsiaTheme="minorEastAsia"/>
          <w:color w:val="000000"/>
          <w:sz w:val="24"/>
          <w:szCs w:val="20"/>
        </w:rPr>
        <w:t>中型企业、</w:t>
      </w:r>
      <w:r>
        <w:rPr>
          <w:rFonts w:hint="eastAsia" w:ascii="宋体" w:hAnsi="宋体" w:eastAsia="宋体" w:cs="宋体"/>
          <w:color w:val="000000"/>
          <w:sz w:val="24"/>
          <w:szCs w:val="20"/>
        </w:rPr>
        <w:t>□</w:t>
      </w:r>
      <w:r>
        <w:rPr>
          <w:rFonts w:eastAsiaTheme="minorEastAsia"/>
          <w:color w:val="000000"/>
          <w:sz w:val="24"/>
          <w:szCs w:val="20"/>
        </w:rPr>
        <w:t>小微企业（包含监狱企业、残疾人福利性单位）、</w:t>
      </w:r>
      <w:r>
        <w:rPr>
          <w:rFonts w:hint="eastAsia" w:ascii="宋体" w:hAnsi="宋体" w:eastAsia="宋体" w:cs="宋体"/>
          <w:color w:val="000000"/>
          <w:sz w:val="24"/>
          <w:szCs w:val="20"/>
        </w:rPr>
        <w:t>□</w:t>
      </w:r>
      <w:r>
        <w:rPr>
          <w:rFonts w:eastAsiaTheme="minorEastAsia"/>
          <w:color w:val="000000"/>
          <w:sz w:val="24"/>
          <w:szCs w:val="20"/>
        </w:rPr>
        <w:t>其他，合同金额为</w:t>
      </w:r>
      <w:r>
        <w:rPr>
          <w:rFonts w:eastAsiaTheme="minorEastAsia"/>
          <w:sz w:val="24"/>
        </w:rPr>
        <w:t>______</w:t>
      </w:r>
      <w:r>
        <w:rPr>
          <w:rFonts w:eastAsiaTheme="minorEastAsia"/>
          <w:color w:val="000000"/>
          <w:sz w:val="24"/>
          <w:szCs w:val="20"/>
        </w:rPr>
        <w:t>元；</w:t>
      </w:r>
    </w:p>
    <w:p w14:paraId="7A65BFEE">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（2）</w:t>
      </w:r>
      <w:r>
        <w:rPr>
          <w:rFonts w:eastAsiaTheme="minorEastAsia"/>
          <w:sz w:val="24"/>
        </w:rPr>
        <w:t>______</w:t>
      </w:r>
      <w:r>
        <w:rPr>
          <w:rFonts w:eastAsiaTheme="minorEastAsia"/>
          <w:color w:val="000000"/>
          <w:sz w:val="24"/>
          <w:szCs w:val="20"/>
        </w:rPr>
        <w:t>为</w:t>
      </w:r>
      <w:r>
        <w:rPr>
          <w:rFonts w:hint="eastAsia" w:ascii="宋体" w:hAnsi="宋体" w:eastAsia="宋体" w:cs="宋体"/>
          <w:color w:val="000000"/>
          <w:sz w:val="24"/>
          <w:szCs w:val="20"/>
        </w:rPr>
        <w:t>□</w:t>
      </w:r>
      <w:r>
        <w:rPr>
          <w:rFonts w:eastAsiaTheme="minorEastAsia"/>
          <w:color w:val="000000"/>
          <w:sz w:val="24"/>
          <w:szCs w:val="20"/>
        </w:rPr>
        <w:t>大型企业</w:t>
      </w:r>
      <w:r>
        <w:rPr>
          <w:rFonts w:hint="eastAsia" w:ascii="宋体" w:hAnsi="宋体" w:eastAsia="宋体" w:cs="宋体"/>
          <w:color w:val="000000"/>
          <w:sz w:val="24"/>
          <w:szCs w:val="20"/>
        </w:rPr>
        <w:t>□</w:t>
      </w:r>
      <w:r>
        <w:rPr>
          <w:rFonts w:eastAsiaTheme="minorEastAsia"/>
          <w:color w:val="000000"/>
          <w:sz w:val="24"/>
          <w:szCs w:val="20"/>
        </w:rPr>
        <w:t>中型企业、</w:t>
      </w:r>
      <w:r>
        <w:rPr>
          <w:rFonts w:hint="eastAsia" w:ascii="宋体" w:hAnsi="宋体" w:eastAsia="宋体" w:cs="宋体"/>
          <w:color w:val="000000"/>
          <w:sz w:val="24"/>
          <w:szCs w:val="20"/>
        </w:rPr>
        <w:t>□</w:t>
      </w:r>
      <w:r>
        <w:rPr>
          <w:rFonts w:eastAsiaTheme="minorEastAsia"/>
          <w:color w:val="000000"/>
          <w:sz w:val="24"/>
          <w:szCs w:val="20"/>
        </w:rPr>
        <w:t>小微企业（包含监狱企业、残疾人福利性单位）、</w:t>
      </w:r>
      <w:r>
        <w:rPr>
          <w:rFonts w:hint="eastAsia" w:ascii="宋体" w:hAnsi="宋体" w:eastAsia="宋体" w:cs="宋体"/>
          <w:color w:val="000000"/>
          <w:sz w:val="24"/>
          <w:szCs w:val="20"/>
        </w:rPr>
        <w:t>□</w:t>
      </w:r>
      <w:r>
        <w:rPr>
          <w:rFonts w:eastAsiaTheme="minorEastAsia"/>
          <w:color w:val="000000"/>
          <w:sz w:val="24"/>
          <w:szCs w:val="20"/>
        </w:rPr>
        <w:t>其他，合同金额为</w:t>
      </w:r>
      <w:r>
        <w:rPr>
          <w:rFonts w:eastAsiaTheme="minorEastAsia"/>
          <w:sz w:val="24"/>
        </w:rPr>
        <w:t>______</w:t>
      </w:r>
      <w:r>
        <w:rPr>
          <w:rFonts w:eastAsiaTheme="minorEastAsia"/>
          <w:color w:val="000000"/>
          <w:sz w:val="24"/>
          <w:szCs w:val="20"/>
        </w:rPr>
        <w:t>元；</w:t>
      </w:r>
    </w:p>
    <w:p w14:paraId="05CDD2F7">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w:t>
      </w:r>
      <w:r>
        <w:rPr>
          <w:rFonts w:eastAsiaTheme="minorEastAsia"/>
          <w:sz w:val="24"/>
        </w:rPr>
        <w:t>______</w:t>
      </w:r>
      <w:r>
        <w:rPr>
          <w:rFonts w:eastAsiaTheme="minorEastAsia"/>
          <w:color w:val="000000"/>
          <w:sz w:val="24"/>
          <w:szCs w:val="20"/>
        </w:rPr>
        <w:t>为</w:t>
      </w:r>
      <w:r>
        <w:rPr>
          <w:rFonts w:hint="eastAsia" w:ascii="宋体" w:hAnsi="宋体" w:eastAsia="宋体" w:cs="宋体"/>
          <w:color w:val="000000"/>
          <w:sz w:val="24"/>
          <w:szCs w:val="20"/>
        </w:rPr>
        <w:t>□</w:t>
      </w:r>
      <w:r>
        <w:rPr>
          <w:rFonts w:eastAsiaTheme="minorEastAsia"/>
          <w:color w:val="000000"/>
          <w:sz w:val="24"/>
          <w:szCs w:val="20"/>
        </w:rPr>
        <w:t>大型企业</w:t>
      </w:r>
      <w:r>
        <w:rPr>
          <w:rFonts w:hint="eastAsia" w:ascii="宋体" w:hAnsi="宋体" w:eastAsia="宋体" w:cs="宋体"/>
          <w:color w:val="000000"/>
          <w:sz w:val="24"/>
          <w:szCs w:val="20"/>
        </w:rPr>
        <w:t>□</w:t>
      </w:r>
      <w:r>
        <w:rPr>
          <w:rFonts w:eastAsiaTheme="minorEastAsia"/>
          <w:color w:val="000000"/>
          <w:sz w:val="24"/>
          <w:szCs w:val="20"/>
        </w:rPr>
        <w:t>中型企业、</w:t>
      </w:r>
      <w:r>
        <w:rPr>
          <w:rFonts w:hint="eastAsia" w:ascii="宋体" w:hAnsi="宋体" w:eastAsia="宋体" w:cs="宋体"/>
          <w:color w:val="000000"/>
          <w:sz w:val="24"/>
          <w:szCs w:val="20"/>
        </w:rPr>
        <w:t>□</w:t>
      </w:r>
      <w:r>
        <w:rPr>
          <w:rFonts w:eastAsiaTheme="minorEastAsia"/>
          <w:color w:val="000000"/>
          <w:sz w:val="24"/>
          <w:szCs w:val="20"/>
        </w:rPr>
        <w:t>小微企业（包含监狱企业、残疾人福利性单位）、</w:t>
      </w:r>
      <w:r>
        <w:rPr>
          <w:rFonts w:hint="eastAsia" w:ascii="宋体" w:hAnsi="宋体" w:eastAsia="宋体" w:cs="宋体"/>
          <w:color w:val="000000"/>
          <w:sz w:val="24"/>
          <w:szCs w:val="20"/>
        </w:rPr>
        <w:t>□</w:t>
      </w:r>
      <w:r>
        <w:rPr>
          <w:rFonts w:eastAsiaTheme="minorEastAsia"/>
          <w:color w:val="000000"/>
          <w:sz w:val="24"/>
          <w:szCs w:val="20"/>
        </w:rPr>
        <w:t>其他，合同金额为</w:t>
      </w:r>
      <w:r>
        <w:rPr>
          <w:rFonts w:eastAsiaTheme="minorEastAsia"/>
          <w:sz w:val="24"/>
        </w:rPr>
        <w:t>______</w:t>
      </w:r>
      <w:r>
        <w:rPr>
          <w:rFonts w:eastAsiaTheme="minorEastAsia"/>
          <w:color w:val="000000"/>
          <w:sz w:val="24"/>
          <w:szCs w:val="20"/>
        </w:rPr>
        <w:t>元。</w:t>
      </w:r>
    </w:p>
    <w:p w14:paraId="7743A916">
      <w:pPr>
        <w:numPr>
          <w:ilvl w:val="0"/>
          <w:numId w:val="13"/>
        </w:numPr>
        <w:tabs>
          <w:tab w:val="left" w:pos="993"/>
        </w:tabs>
        <w:spacing w:line="360" w:lineRule="auto"/>
        <w:rPr>
          <w:rFonts w:eastAsiaTheme="minorEastAsia"/>
          <w:bCs/>
          <w:color w:val="000000"/>
          <w:sz w:val="24"/>
        </w:rPr>
      </w:pPr>
      <w:r>
        <w:rPr>
          <w:rFonts w:eastAsiaTheme="minorEastAsia"/>
          <w:color w:val="000000"/>
          <w:sz w:val="24"/>
          <w:szCs w:val="20"/>
        </w:rPr>
        <w:t>以联合体形式参加政府采购活动的，联合体各方不得再单独参加或者与其他供应商另外组成联合体参加同一合同项下的政府采购活动。</w:t>
      </w:r>
    </w:p>
    <w:p w14:paraId="1EC5D3C7">
      <w:pPr>
        <w:numPr>
          <w:ilvl w:val="0"/>
          <w:numId w:val="13"/>
        </w:numPr>
        <w:spacing w:line="360" w:lineRule="auto"/>
        <w:rPr>
          <w:rFonts w:eastAsiaTheme="minorEastAsia"/>
          <w:bCs/>
          <w:color w:val="000000"/>
          <w:sz w:val="24"/>
        </w:rPr>
      </w:pPr>
      <w:r>
        <w:rPr>
          <w:rFonts w:eastAsiaTheme="minorEastAsia"/>
          <w:bCs/>
          <w:color w:val="000000"/>
          <w:sz w:val="24"/>
        </w:rPr>
        <w:t>其他约定（如有）：</w:t>
      </w:r>
      <w:r>
        <w:rPr>
          <w:rFonts w:eastAsiaTheme="minorEastAsia"/>
          <w:sz w:val="24"/>
        </w:rPr>
        <w:t>______。</w:t>
      </w:r>
    </w:p>
    <w:p w14:paraId="7ABDC9B3">
      <w:pPr>
        <w:tabs>
          <w:tab w:val="left" w:pos="780"/>
        </w:tabs>
        <w:spacing w:line="360" w:lineRule="auto"/>
        <w:ind w:left="180" w:firstLine="480" w:firstLineChars="200"/>
        <w:rPr>
          <w:color w:val="000000"/>
          <w:sz w:val="24"/>
        </w:rPr>
      </w:pPr>
      <w:r>
        <w:rPr>
          <w:rFonts w:eastAsiaTheme="minorEastAsia"/>
          <w:bCs/>
          <w:color w:val="000000"/>
          <w:sz w:val="24"/>
        </w:rPr>
        <w:t>本协议自各方盖章后生效，采购合同履行完毕后自动失效。如未成交，本协议自动终止。</w:t>
      </w:r>
      <w:r>
        <w:rPr>
          <w:rFonts w:eastAsiaTheme="minorEastAsia"/>
          <w:color w:val="000000"/>
          <w:sz w:val="24"/>
        </w:rPr>
        <w:br w:type="page"/>
      </w:r>
    </w:p>
    <w:p w14:paraId="5505294F">
      <w:pPr>
        <w:spacing w:line="360" w:lineRule="auto"/>
        <w:ind w:firstLine="471"/>
        <w:rPr>
          <w:color w:val="000000"/>
          <w:sz w:val="24"/>
        </w:rPr>
      </w:pPr>
      <w:r>
        <w:rPr>
          <w:color w:val="000000"/>
          <w:sz w:val="24"/>
        </w:rPr>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 xml:space="preserve"> 联合体成员名称：</w:t>
      </w:r>
      <w:r>
        <w:rPr>
          <w:color w:val="000000"/>
          <w:sz w:val="24"/>
          <w:szCs w:val="20"/>
        </w:rPr>
        <w:t>______</w:t>
      </w:r>
    </w:p>
    <w:p w14:paraId="4C77E3FC">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盖章：</w:t>
      </w:r>
      <w:r>
        <w:rPr>
          <w:color w:val="000000"/>
          <w:sz w:val="24"/>
          <w:szCs w:val="20"/>
        </w:rPr>
        <w:t>______</w:t>
      </w:r>
    </w:p>
    <w:p w14:paraId="23C67DF3">
      <w:pPr>
        <w:spacing w:line="360" w:lineRule="auto"/>
        <w:ind w:firstLine="471"/>
        <w:rPr>
          <w:color w:val="000000"/>
          <w:sz w:val="24"/>
        </w:rPr>
      </w:pPr>
    </w:p>
    <w:p w14:paraId="6DFDEFC8">
      <w:pPr>
        <w:spacing w:line="360" w:lineRule="auto"/>
        <w:ind w:firstLine="471"/>
        <w:rPr>
          <w:color w:val="000000"/>
          <w:sz w:val="24"/>
        </w:rPr>
      </w:pPr>
    </w:p>
    <w:p w14:paraId="44AEF58F">
      <w:pPr>
        <w:spacing w:line="360" w:lineRule="auto"/>
        <w:ind w:firstLine="471"/>
        <w:rPr>
          <w:color w:val="000000"/>
          <w:sz w:val="24"/>
        </w:rPr>
      </w:pPr>
      <w:r>
        <w:rPr>
          <w:color w:val="000000"/>
          <w:sz w:val="24"/>
        </w:rPr>
        <w:t>联合体成员名称：</w:t>
      </w:r>
      <w:r>
        <w:rPr>
          <w:color w:val="000000"/>
          <w:sz w:val="24"/>
          <w:szCs w:val="20"/>
        </w:rPr>
        <w:t>______</w:t>
      </w:r>
    </w:p>
    <w:p w14:paraId="4F93B07F">
      <w:pPr>
        <w:widowControl/>
        <w:ind w:firstLine="480" w:firstLineChars="200"/>
        <w:jc w:val="left"/>
        <w:rPr>
          <w:rFonts w:eastAsiaTheme="minorEastAsia"/>
          <w:color w:val="000000"/>
          <w:sz w:val="24"/>
        </w:rPr>
      </w:pPr>
      <w:r>
        <w:rPr>
          <w:color w:val="000000"/>
          <w:sz w:val="24"/>
        </w:rPr>
        <w:t>盖章：</w:t>
      </w:r>
      <w:r>
        <w:rPr>
          <w:color w:val="000000"/>
          <w:sz w:val="24"/>
          <w:szCs w:val="20"/>
        </w:rPr>
        <w:t>______</w:t>
      </w:r>
      <w:r>
        <w:rPr>
          <w:color w:val="000000"/>
          <w:sz w:val="24"/>
        </w:rPr>
        <w:t xml:space="preserve">        </w:t>
      </w:r>
      <w:r>
        <w:rPr>
          <w:rFonts w:eastAsiaTheme="minorEastAsia"/>
          <w:color w:val="000000"/>
          <w:sz w:val="24"/>
        </w:rPr>
        <w:t xml:space="preserve"> </w:t>
      </w:r>
    </w:p>
    <w:p w14:paraId="01B8D50B">
      <w:pPr>
        <w:spacing w:line="360" w:lineRule="auto"/>
        <w:ind w:left="480"/>
        <w:jc w:val="right"/>
        <w:rPr>
          <w:rFonts w:eastAsiaTheme="minorEastAsia"/>
          <w:color w:val="000000"/>
          <w:sz w:val="24"/>
        </w:rPr>
      </w:pPr>
    </w:p>
    <w:p w14:paraId="5706D548">
      <w:pPr>
        <w:spacing w:line="360" w:lineRule="auto"/>
        <w:ind w:left="480"/>
        <w:jc w:val="right"/>
        <w:rPr>
          <w:rFonts w:eastAsiaTheme="minorEastAsia"/>
          <w:color w:val="000000"/>
          <w:sz w:val="24"/>
        </w:rPr>
      </w:pPr>
      <w:r>
        <w:rPr>
          <w:rFonts w:eastAsiaTheme="minorEastAsia"/>
          <w:color w:val="000000"/>
          <w:sz w:val="24"/>
          <w:szCs w:val="20"/>
        </w:rPr>
        <w:t>日期：</w:t>
      </w:r>
      <w:r>
        <w:rPr>
          <w:rFonts w:eastAsiaTheme="minorEastAsia"/>
          <w:sz w:val="24"/>
        </w:rPr>
        <w:t>______</w:t>
      </w:r>
      <w:r>
        <w:rPr>
          <w:rFonts w:eastAsiaTheme="minorEastAsia"/>
          <w:color w:val="000000"/>
          <w:sz w:val="24"/>
          <w:szCs w:val="20"/>
        </w:rPr>
        <w:t>年</w:t>
      </w:r>
      <w:r>
        <w:rPr>
          <w:rFonts w:eastAsiaTheme="minorEastAsia"/>
          <w:sz w:val="24"/>
        </w:rPr>
        <w:t>______</w:t>
      </w:r>
      <w:r>
        <w:rPr>
          <w:rFonts w:eastAsiaTheme="minorEastAsia"/>
          <w:color w:val="000000"/>
          <w:sz w:val="24"/>
          <w:szCs w:val="20"/>
        </w:rPr>
        <w:t>月</w:t>
      </w:r>
      <w:r>
        <w:rPr>
          <w:rFonts w:eastAsiaTheme="minorEastAsia"/>
          <w:sz w:val="24"/>
        </w:rPr>
        <w:t>______</w:t>
      </w:r>
      <w:r>
        <w:rPr>
          <w:rFonts w:eastAsiaTheme="minorEastAsia"/>
          <w:color w:val="000000"/>
          <w:sz w:val="24"/>
          <w:szCs w:val="20"/>
        </w:rPr>
        <w:t>日</w:t>
      </w:r>
    </w:p>
    <w:p w14:paraId="47CB7E19">
      <w:pPr>
        <w:spacing w:line="360" w:lineRule="auto"/>
        <w:ind w:left="480"/>
        <w:jc w:val="right"/>
        <w:rPr>
          <w:rFonts w:eastAsiaTheme="minorEastAsia"/>
          <w:b/>
          <w:color w:val="000000"/>
          <w:sz w:val="24"/>
        </w:rPr>
      </w:pPr>
    </w:p>
    <w:p w14:paraId="47A350D9">
      <w:pPr>
        <w:tabs>
          <w:tab w:val="left" w:pos="8280"/>
        </w:tabs>
        <w:spacing w:line="360" w:lineRule="auto"/>
        <w:ind w:firstLine="480"/>
        <w:rPr>
          <w:rFonts w:eastAsiaTheme="minorEastAsia"/>
          <w:color w:val="000000"/>
          <w:sz w:val="24"/>
        </w:rPr>
      </w:pPr>
    </w:p>
    <w:p w14:paraId="0392FD04">
      <w:pPr>
        <w:tabs>
          <w:tab w:val="left" w:pos="8280"/>
        </w:tabs>
        <w:spacing w:line="360" w:lineRule="auto"/>
        <w:ind w:firstLine="480"/>
        <w:rPr>
          <w:rFonts w:eastAsiaTheme="minorEastAsia"/>
          <w:color w:val="000000"/>
          <w:sz w:val="24"/>
        </w:rPr>
      </w:pPr>
    </w:p>
    <w:p w14:paraId="71573CC0">
      <w:pPr>
        <w:spacing w:line="360" w:lineRule="auto"/>
        <w:ind w:left="719" w:leftChars="228" w:hanging="240" w:hangingChars="100"/>
        <w:rPr>
          <w:rFonts w:eastAsiaTheme="minorEastAsia"/>
          <w:color w:val="000000"/>
          <w:sz w:val="24"/>
        </w:rPr>
      </w:pPr>
      <w:r>
        <w:rPr>
          <w:rFonts w:eastAsiaTheme="minorEastAsia"/>
          <w:color w:val="000000"/>
          <w:sz w:val="24"/>
        </w:rPr>
        <w:t>注：</w:t>
      </w:r>
    </w:p>
    <w:p w14:paraId="01B98508">
      <w:pPr>
        <w:spacing w:line="360" w:lineRule="auto"/>
        <w:ind w:left="719" w:leftChars="228" w:hanging="240" w:hangingChars="100"/>
        <w:rPr>
          <w:rFonts w:eastAsiaTheme="minorEastAsia"/>
          <w:color w:val="000000"/>
          <w:sz w:val="24"/>
        </w:rPr>
      </w:pPr>
      <w:r>
        <w:rPr>
          <w:rFonts w:eastAsiaTheme="minorEastAsia"/>
          <w:color w:val="000000"/>
          <w:sz w:val="24"/>
        </w:rPr>
        <w:t>1. 如本项目（包）接受供应商以联合体形式参加采购活动，且供应商以联合体形式参与时，须提供《联合协议》，否则</w:t>
      </w:r>
      <w:r>
        <w:rPr>
          <w:rFonts w:eastAsiaTheme="minorEastAsia"/>
          <w:b/>
          <w:color w:val="000000"/>
          <w:sz w:val="24"/>
        </w:rPr>
        <w:t>响应无效</w:t>
      </w:r>
      <w:r>
        <w:rPr>
          <w:rFonts w:eastAsiaTheme="minorEastAsia"/>
          <w:color w:val="000000"/>
          <w:sz w:val="24"/>
        </w:rPr>
        <w:t>。</w:t>
      </w:r>
    </w:p>
    <w:p w14:paraId="32595BA0">
      <w:pPr>
        <w:spacing w:line="360" w:lineRule="auto"/>
        <w:ind w:left="719" w:leftChars="228" w:hanging="240" w:hangingChars="100"/>
        <w:rPr>
          <w:rFonts w:eastAsiaTheme="minorEastAsia"/>
          <w:color w:val="000000"/>
          <w:sz w:val="24"/>
        </w:rPr>
      </w:pPr>
      <w:r>
        <w:rPr>
          <w:rFonts w:eastAsiaTheme="minorEastAsia"/>
          <w:color w:val="000000"/>
          <w:sz w:val="24"/>
        </w:rPr>
        <w:t>2. 联合体各方成员</w:t>
      </w:r>
      <w:r>
        <w:rPr>
          <w:rFonts w:hint="eastAsia" w:eastAsiaTheme="minorEastAsia"/>
          <w:color w:val="000000"/>
          <w:sz w:val="24"/>
        </w:rPr>
        <w:t>须</w:t>
      </w:r>
      <w:r>
        <w:rPr>
          <w:rFonts w:eastAsiaTheme="minorEastAsia"/>
          <w:color w:val="000000"/>
          <w:sz w:val="24"/>
        </w:rPr>
        <w:t>在本协议上共同盖章。</w:t>
      </w:r>
    </w:p>
    <w:p w14:paraId="2290C502">
      <w:pPr>
        <w:widowControl/>
        <w:jc w:val="left"/>
        <w:rPr>
          <w:rFonts w:eastAsiaTheme="minorEastAsia"/>
          <w:sz w:val="24"/>
        </w:rPr>
      </w:pPr>
      <w:r>
        <w:rPr>
          <w:rFonts w:eastAsiaTheme="minorEastAsia"/>
          <w:sz w:val="24"/>
        </w:rPr>
        <w:br w:type="page"/>
      </w:r>
    </w:p>
    <w:p w14:paraId="60263588">
      <w:pPr>
        <w:spacing w:line="360" w:lineRule="auto"/>
        <w:outlineLvl w:val="2"/>
        <w:rPr>
          <w:rFonts w:eastAsiaTheme="minorEastAsia"/>
          <w:sz w:val="24"/>
          <w:szCs w:val="20"/>
        </w:rPr>
      </w:pPr>
      <w:r>
        <w:rPr>
          <w:rFonts w:eastAsiaTheme="minorEastAsia"/>
          <w:color w:val="000000"/>
          <w:sz w:val="24"/>
          <w:szCs w:val="20"/>
        </w:rPr>
        <w:t>3-2 其他</w:t>
      </w:r>
      <w:r>
        <w:rPr>
          <w:rFonts w:eastAsiaTheme="minorEastAsia"/>
          <w:sz w:val="24"/>
          <w:szCs w:val="20"/>
        </w:rPr>
        <w:t>特定资格要求</w:t>
      </w:r>
    </w:p>
    <w:p w14:paraId="014BCD81">
      <w:pPr>
        <w:tabs>
          <w:tab w:val="left" w:pos="5580"/>
        </w:tabs>
        <w:spacing w:line="360" w:lineRule="auto"/>
        <w:rPr>
          <w:rFonts w:eastAsiaTheme="minorEastAsia"/>
          <w:sz w:val="24"/>
        </w:rPr>
      </w:pPr>
    </w:p>
    <w:p w14:paraId="66F6ED4F">
      <w:pPr>
        <w:widowControl/>
        <w:jc w:val="left"/>
        <w:rPr>
          <w:rFonts w:eastAsiaTheme="minorEastAsia"/>
          <w:sz w:val="24"/>
          <w:szCs w:val="20"/>
        </w:rPr>
      </w:pPr>
      <w:r>
        <w:rPr>
          <w:rFonts w:eastAsiaTheme="minorEastAsia"/>
          <w:sz w:val="24"/>
          <w:szCs w:val="20"/>
        </w:rPr>
        <w:br w:type="page"/>
      </w:r>
    </w:p>
    <w:p w14:paraId="24B063EB">
      <w:pPr>
        <w:tabs>
          <w:tab w:val="left" w:pos="360"/>
        </w:tabs>
        <w:snapToGrid w:val="0"/>
        <w:spacing w:line="360" w:lineRule="auto"/>
        <w:outlineLvl w:val="1"/>
        <w:rPr>
          <w:rFonts w:hint="eastAsia" w:eastAsiaTheme="minorEastAsia"/>
          <w:sz w:val="24"/>
          <w:lang w:eastAsia="zh-CN"/>
        </w:rPr>
      </w:pPr>
      <w:r>
        <w:rPr>
          <w:rFonts w:eastAsiaTheme="minorEastAsia"/>
          <w:sz w:val="24"/>
        </w:rPr>
        <w:t>4 磋商保证金凭证/交款单据</w:t>
      </w:r>
      <w:r>
        <w:rPr>
          <w:rFonts w:hint="eastAsia" w:eastAsiaTheme="minorEastAsia"/>
          <w:sz w:val="24"/>
          <w:lang w:eastAsia="zh-CN"/>
        </w:rPr>
        <w:t>复印件</w:t>
      </w:r>
    </w:p>
    <w:p w14:paraId="3CC66970">
      <w:pPr>
        <w:widowControl/>
        <w:jc w:val="left"/>
        <w:rPr>
          <w:rFonts w:eastAsiaTheme="minorEastAsia"/>
          <w:kern w:val="0"/>
          <w:sz w:val="24"/>
          <w:szCs w:val="20"/>
        </w:rPr>
      </w:pPr>
      <w:r>
        <w:rPr>
          <w:rFonts w:eastAsiaTheme="minorEastAsia"/>
          <w:b/>
          <w:sz w:val="24"/>
        </w:rPr>
        <w:br w:type="page"/>
      </w:r>
    </w:p>
    <w:p w14:paraId="512436DA">
      <w:pPr>
        <w:tabs>
          <w:tab w:val="left" w:pos="360"/>
        </w:tabs>
        <w:snapToGrid w:val="0"/>
        <w:spacing w:line="360" w:lineRule="auto"/>
        <w:outlineLvl w:val="1"/>
        <w:rPr>
          <w:rFonts w:eastAsiaTheme="minorEastAsia"/>
          <w:sz w:val="24"/>
        </w:rPr>
      </w:pPr>
      <w:bookmarkStart w:id="675" w:name="_Hlt520274407"/>
      <w:bookmarkEnd w:id="675"/>
      <w:bookmarkStart w:id="676" w:name="_Hlt520355504"/>
      <w:bookmarkEnd w:id="676"/>
      <w:bookmarkStart w:id="677" w:name="_Hlt520343000"/>
      <w:bookmarkEnd w:id="677"/>
      <w:bookmarkStart w:id="678" w:name="_Hlt520271212"/>
      <w:bookmarkEnd w:id="678"/>
      <w:bookmarkStart w:id="679" w:name="_Hlt520350918"/>
      <w:bookmarkEnd w:id="679"/>
      <w:bookmarkStart w:id="680" w:name="_Hlt520343392"/>
      <w:bookmarkEnd w:id="680"/>
      <w:bookmarkStart w:id="681" w:name="_Hlt520274393"/>
      <w:bookmarkEnd w:id="681"/>
      <w:bookmarkStart w:id="682" w:name="_Hlt520274065"/>
      <w:bookmarkEnd w:id="682"/>
      <w:bookmarkStart w:id="683" w:name="_Hlt520273711"/>
      <w:bookmarkEnd w:id="683"/>
      <w:bookmarkStart w:id="684" w:name="_Hlt520274121"/>
      <w:bookmarkEnd w:id="684"/>
      <w:bookmarkStart w:id="685" w:name="_Ref467988698"/>
      <w:bookmarkStart w:id="686" w:name="_Toc480942349"/>
      <w:bookmarkStart w:id="687" w:name="_Toc226965746"/>
      <w:bookmarkStart w:id="688" w:name="_Toc226309800"/>
      <w:bookmarkStart w:id="689" w:name="_Toc150480794"/>
      <w:bookmarkStart w:id="690" w:name="_Toc520356217"/>
      <w:bookmarkStart w:id="691" w:name="_Toc142311058"/>
      <w:bookmarkStart w:id="692" w:name="_Toc127151556"/>
      <w:bookmarkStart w:id="693" w:name="_Toc150774761"/>
      <w:bookmarkStart w:id="694" w:name="_Toc226337252"/>
      <w:bookmarkStart w:id="695" w:name="_Toc195842921"/>
      <w:bookmarkStart w:id="696" w:name="_Toc226965829"/>
      <w:r>
        <w:rPr>
          <w:rFonts w:eastAsiaTheme="minorEastAsia"/>
          <w:sz w:val="24"/>
        </w:rPr>
        <w:t xml:space="preserve">5  </w:t>
      </w:r>
      <w:bookmarkEnd w:id="685"/>
      <w:bookmarkEnd w:id="686"/>
      <w:r>
        <w:rPr>
          <w:rFonts w:eastAsiaTheme="minorEastAsia"/>
          <w:sz w:val="24"/>
        </w:rPr>
        <w:t>响应书</w:t>
      </w:r>
      <w:bookmarkEnd w:id="687"/>
      <w:bookmarkEnd w:id="688"/>
      <w:bookmarkEnd w:id="689"/>
      <w:bookmarkEnd w:id="690"/>
      <w:bookmarkEnd w:id="691"/>
      <w:bookmarkEnd w:id="692"/>
      <w:bookmarkEnd w:id="693"/>
      <w:bookmarkEnd w:id="694"/>
      <w:bookmarkEnd w:id="695"/>
      <w:bookmarkEnd w:id="696"/>
      <w:r>
        <w:rPr>
          <w:rFonts w:eastAsiaTheme="minorEastAsia"/>
          <w:sz w:val="24"/>
        </w:rPr>
        <w:t>（实质性格式）</w:t>
      </w:r>
    </w:p>
    <w:p w14:paraId="007CD7AC">
      <w:pPr>
        <w:tabs>
          <w:tab w:val="left" w:pos="5580"/>
        </w:tabs>
        <w:spacing w:line="360" w:lineRule="auto"/>
        <w:rPr>
          <w:rFonts w:eastAsiaTheme="minorEastAsia"/>
          <w:color w:val="000000"/>
          <w:sz w:val="24"/>
        </w:rPr>
      </w:pPr>
    </w:p>
    <w:p w14:paraId="6224C205">
      <w:pPr>
        <w:spacing w:line="360" w:lineRule="auto"/>
        <w:jc w:val="center"/>
        <w:rPr>
          <w:rFonts w:eastAsiaTheme="minorEastAsia"/>
          <w:b/>
          <w:color w:val="000000"/>
          <w:sz w:val="36"/>
          <w:szCs w:val="36"/>
        </w:rPr>
      </w:pPr>
      <w:r>
        <w:rPr>
          <w:rFonts w:eastAsiaTheme="minorEastAsia"/>
          <w:b/>
          <w:color w:val="000000"/>
          <w:sz w:val="36"/>
          <w:szCs w:val="36"/>
        </w:rPr>
        <w:t>响应书</w:t>
      </w:r>
    </w:p>
    <w:p w14:paraId="6F2953F8">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u w:val="single"/>
        </w:rPr>
        <w:t>（采购人或采购代理机构）</w:t>
      </w:r>
    </w:p>
    <w:p w14:paraId="6DAEA2BD">
      <w:pPr>
        <w:tabs>
          <w:tab w:val="left" w:pos="5580"/>
        </w:tabs>
        <w:spacing w:line="360" w:lineRule="auto"/>
        <w:rPr>
          <w:rFonts w:eastAsiaTheme="minorEastAsia"/>
          <w:color w:val="000000"/>
          <w:sz w:val="24"/>
          <w:szCs w:val="20"/>
        </w:rPr>
      </w:pPr>
    </w:p>
    <w:p w14:paraId="348FAEB9">
      <w:pPr>
        <w:tabs>
          <w:tab w:val="left" w:pos="5580"/>
        </w:tabs>
        <w:spacing w:line="360" w:lineRule="auto"/>
        <w:ind w:firstLine="408"/>
        <w:rPr>
          <w:rFonts w:eastAsiaTheme="minorEastAsia"/>
          <w:color w:val="000000"/>
          <w:sz w:val="24"/>
          <w:szCs w:val="20"/>
        </w:rPr>
      </w:pPr>
      <w:r>
        <w:rPr>
          <w:rFonts w:eastAsiaTheme="minorEastAsia"/>
          <w:color w:val="000000"/>
          <w:sz w:val="24"/>
          <w:szCs w:val="20"/>
        </w:rPr>
        <w:t>我方参加你方就</w:t>
      </w:r>
      <w:r>
        <w:rPr>
          <w:rFonts w:eastAsiaTheme="minorEastAsia"/>
          <w:sz w:val="24"/>
        </w:rPr>
        <w:t>______</w:t>
      </w:r>
      <w:r>
        <w:rPr>
          <w:rFonts w:eastAsiaTheme="minorEastAsia"/>
          <w:color w:val="000000"/>
          <w:sz w:val="24"/>
          <w:szCs w:val="20"/>
        </w:rPr>
        <w:t>（项目名称，项目编号/包号）组织的采购活动，并对此项目进行磋商。</w:t>
      </w:r>
    </w:p>
    <w:p w14:paraId="0DA9521F">
      <w:pPr>
        <w:tabs>
          <w:tab w:val="left" w:pos="5580"/>
        </w:tabs>
        <w:spacing w:line="360" w:lineRule="auto"/>
        <w:ind w:firstLine="408"/>
        <w:rPr>
          <w:rFonts w:eastAsiaTheme="minorEastAsia"/>
          <w:color w:val="000000"/>
          <w:sz w:val="24"/>
          <w:szCs w:val="20"/>
        </w:rPr>
      </w:pPr>
      <w:r>
        <w:rPr>
          <w:rFonts w:eastAsiaTheme="minorEastAsia"/>
          <w:color w:val="000000"/>
          <w:sz w:val="24"/>
          <w:szCs w:val="20"/>
        </w:rPr>
        <w:t>1. 我方</w:t>
      </w:r>
      <w:r>
        <w:rPr>
          <w:rFonts w:eastAsiaTheme="minorEastAsia"/>
          <w:color w:val="000000"/>
          <w:sz w:val="24"/>
        </w:rPr>
        <w:t>已详细审查全部竞争性磋商文件</w:t>
      </w:r>
      <w:r>
        <w:rPr>
          <w:rFonts w:eastAsiaTheme="minorEastAsia"/>
          <w:color w:val="000000"/>
          <w:sz w:val="24"/>
          <w:szCs w:val="20"/>
        </w:rPr>
        <w:t>，自愿参与磋商并承诺如下：</w:t>
      </w:r>
    </w:p>
    <w:p w14:paraId="10D8FD76">
      <w:pPr>
        <w:tabs>
          <w:tab w:val="left" w:pos="720"/>
          <w:tab w:val="left" w:pos="900"/>
        </w:tabs>
        <w:spacing w:line="360" w:lineRule="auto"/>
        <w:ind w:left="360" w:firstLine="72" w:firstLineChars="30"/>
        <w:rPr>
          <w:rFonts w:eastAsiaTheme="minorEastAsia"/>
          <w:color w:val="000000"/>
          <w:sz w:val="24"/>
          <w:szCs w:val="20"/>
        </w:rPr>
      </w:pPr>
      <w:r>
        <w:rPr>
          <w:rFonts w:eastAsiaTheme="minorEastAsia"/>
          <w:color w:val="000000"/>
          <w:sz w:val="24"/>
          <w:szCs w:val="20"/>
        </w:rPr>
        <w:t>（1）本响应有效期为自响应文件提交截止之日起</w:t>
      </w:r>
      <w:r>
        <w:rPr>
          <w:rFonts w:eastAsiaTheme="minorEastAsia"/>
          <w:sz w:val="24"/>
        </w:rPr>
        <w:t>______</w:t>
      </w:r>
      <w:r>
        <w:rPr>
          <w:rFonts w:eastAsiaTheme="minorEastAsia"/>
          <w:color w:val="000000"/>
          <w:sz w:val="24"/>
          <w:szCs w:val="20"/>
        </w:rPr>
        <w:t>个日历日。</w:t>
      </w:r>
    </w:p>
    <w:p w14:paraId="2B64FD4D">
      <w:pPr>
        <w:tabs>
          <w:tab w:val="left" w:pos="720"/>
          <w:tab w:val="left" w:pos="900"/>
        </w:tabs>
        <w:spacing w:line="360" w:lineRule="auto"/>
        <w:ind w:left="360" w:firstLine="72" w:firstLineChars="30"/>
        <w:rPr>
          <w:rFonts w:eastAsiaTheme="minorEastAsia"/>
          <w:color w:val="000000"/>
          <w:sz w:val="24"/>
          <w:szCs w:val="20"/>
        </w:rPr>
      </w:pPr>
      <w:r>
        <w:rPr>
          <w:rFonts w:eastAsiaTheme="minorEastAsia"/>
          <w:color w:val="000000"/>
          <w:sz w:val="24"/>
          <w:szCs w:val="20"/>
        </w:rPr>
        <w:t>（2）除合同条款及采购需求偏离表列出的偏离外，我方响应竞争性磋商文件的全部要求。</w:t>
      </w:r>
    </w:p>
    <w:p w14:paraId="72BE1108">
      <w:pPr>
        <w:tabs>
          <w:tab w:val="left" w:pos="5580"/>
        </w:tabs>
        <w:spacing w:line="360" w:lineRule="auto"/>
        <w:ind w:firstLine="420" w:firstLineChars="175"/>
        <w:rPr>
          <w:rFonts w:eastAsiaTheme="minorEastAsia"/>
          <w:color w:val="000000"/>
          <w:sz w:val="24"/>
          <w:szCs w:val="20"/>
        </w:rPr>
      </w:pPr>
      <w:r>
        <w:rPr>
          <w:rFonts w:eastAsiaTheme="minorEastAsia"/>
          <w:color w:val="000000"/>
          <w:sz w:val="24"/>
          <w:szCs w:val="20"/>
        </w:rPr>
        <w:t>（3）我方已提供的全部文件资料是真实、准确的，并对此承担一切法律后果。</w:t>
      </w:r>
    </w:p>
    <w:p w14:paraId="06BD6441">
      <w:pPr>
        <w:tabs>
          <w:tab w:val="left" w:pos="5580"/>
        </w:tabs>
        <w:spacing w:line="360" w:lineRule="auto"/>
        <w:ind w:firstLine="420" w:firstLineChars="175"/>
        <w:rPr>
          <w:rFonts w:eastAsiaTheme="minorEastAsia"/>
          <w:color w:val="000000"/>
          <w:sz w:val="24"/>
        </w:rPr>
      </w:pPr>
      <w:r>
        <w:rPr>
          <w:rFonts w:eastAsiaTheme="minorEastAsia"/>
          <w:color w:val="000000"/>
          <w:sz w:val="24"/>
          <w:szCs w:val="20"/>
        </w:rPr>
        <w:t>（4）如我方成交，我方将在法律规定的期限内与你方签订合同，按照竞争性磋商文件要求提交履约保证金，并在合同约定的期限内完成合同规定的全部义务。</w:t>
      </w:r>
    </w:p>
    <w:p w14:paraId="4B281C20">
      <w:pPr>
        <w:spacing w:line="360" w:lineRule="auto"/>
        <w:ind w:left="420"/>
        <w:rPr>
          <w:rFonts w:eastAsiaTheme="minorEastAsia"/>
          <w:color w:val="000000"/>
          <w:sz w:val="24"/>
        </w:rPr>
      </w:pPr>
      <w:r>
        <w:rPr>
          <w:rFonts w:eastAsiaTheme="minorEastAsia"/>
          <w:color w:val="000000"/>
          <w:sz w:val="24"/>
        </w:rPr>
        <w:t>2. 其他补充条款（如有）：</w:t>
      </w:r>
      <w:r>
        <w:rPr>
          <w:rFonts w:eastAsiaTheme="minorEastAsia"/>
          <w:sz w:val="24"/>
        </w:rPr>
        <w:t>______</w:t>
      </w:r>
      <w:r>
        <w:rPr>
          <w:rFonts w:eastAsiaTheme="minorEastAsia"/>
          <w:color w:val="000000"/>
          <w:sz w:val="24"/>
        </w:rPr>
        <w:t>。</w:t>
      </w:r>
    </w:p>
    <w:p w14:paraId="1712672C">
      <w:pPr>
        <w:spacing w:line="360" w:lineRule="auto"/>
        <w:ind w:firstLine="480" w:firstLineChars="200"/>
        <w:rPr>
          <w:rFonts w:eastAsiaTheme="minorEastAsia"/>
          <w:color w:val="000000"/>
          <w:sz w:val="24"/>
        </w:rPr>
      </w:pPr>
      <w:r>
        <w:rPr>
          <w:rFonts w:eastAsiaTheme="minorEastAsia"/>
          <w:color w:val="000000"/>
          <w:sz w:val="24"/>
        </w:rPr>
        <w:t>与本磋商有关的一切正式往来信函请寄：</w:t>
      </w:r>
    </w:p>
    <w:p w14:paraId="7098E83E">
      <w:pPr>
        <w:tabs>
          <w:tab w:val="left" w:pos="5580"/>
        </w:tabs>
        <w:spacing w:line="360" w:lineRule="auto"/>
        <w:ind w:left="420"/>
        <w:rPr>
          <w:rFonts w:eastAsiaTheme="minorEastAsia"/>
          <w:color w:val="000000"/>
          <w:sz w:val="24"/>
          <w:szCs w:val="20"/>
        </w:rPr>
      </w:pPr>
    </w:p>
    <w:p w14:paraId="58D14BD3">
      <w:pPr>
        <w:tabs>
          <w:tab w:val="left" w:pos="5580"/>
        </w:tabs>
        <w:spacing w:line="360" w:lineRule="auto"/>
        <w:ind w:left="420"/>
        <w:rPr>
          <w:rFonts w:eastAsiaTheme="minorEastAsia"/>
          <w:color w:val="000000"/>
          <w:sz w:val="24"/>
          <w:szCs w:val="20"/>
        </w:rPr>
      </w:pPr>
      <w:r>
        <w:rPr>
          <w:rFonts w:eastAsiaTheme="minorEastAsia"/>
          <w:color w:val="000000"/>
          <w:sz w:val="24"/>
          <w:szCs w:val="20"/>
        </w:rPr>
        <w:t>地址</w:t>
      </w:r>
      <w:r>
        <w:rPr>
          <w:rFonts w:eastAsiaTheme="minorEastAsia"/>
          <w:bCs/>
          <w:color w:val="000000"/>
          <w:sz w:val="24"/>
        </w:rPr>
        <w:t>_________________________</w:t>
      </w:r>
      <w:r>
        <w:rPr>
          <w:rFonts w:eastAsiaTheme="minorEastAsia"/>
          <w:color w:val="000000"/>
          <w:sz w:val="24"/>
          <w:szCs w:val="20"/>
        </w:rPr>
        <w:t xml:space="preserve">      传   真</w:t>
      </w:r>
      <w:r>
        <w:rPr>
          <w:rFonts w:eastAsiaTheme="minorEastAsia"/>
          <w:bCs/>
          <w:color w:val="000000"/>
          <w:sz w:val="24"/>
        </w:rPr>
        <w:t>_________________________</w:t>
      </w:r>
    </w:p>
    <w:p w14:paraId="0301989B">
      <w:pPr>
        <w:tabs>
          <w:tab w:val="left" w:pos="5580"/>
        </w:tabs>
        <w:spacing w:line="360" w:lineRule="auto"/>
        <w:ind w:left="420"/>
        <w:rPr>
          <w:rFonts w:eastAsiaTheme="minorEastAsia"/>
          <w:color w:val="000000"/>
          <w:sz w:val="24"/>
          <w:szCs w:val="20"/>
        </w:rPr>
      </w:pPr>
      <w:r>
        <w:rPr>
          <w:rFonts w:eastAsiaTheme="minorEastAsia"/>
          <w:color w:val="000000"/>
          <w:sz w:val="24"/>
          <w:szCs w:val="20"/>
        </w:rPr>
        <w:t>电话</w:t>
      </w:r>
      <w:r>
        <w:rPr>
          <w:rFonts w:eastAsiaTheme="minorEastAsia"/>
          <w:bCs/>
          <w:color w:val="000000"/>
          <w:sz w:val="24"/>
        </w:rPr>
        <w:t>_________________________</w:t>
      </w:r>
      <w:r>
        <w:rPr>
          <w:rFonts w:eastAsiaTheme="minorEastAsia"/>
          <w:color w:val="000000"/>
          <w:sz w:val="24"/>
          <w:szCs w:val="20"/>
        </w:rPr>
        <w:t xml:space="preserve">      电子函件</w:t>
      </w:r>
      <w:r>
        <w:rPr>
          <w:rFonts w:eastAsiaTheme="minorEastAsia"/>
          <w:bCs/>
          <w:color w:val="000000"/>
          <w:sz w:val="24"/>
        </w:rPr>
        <w:t>_________________________</w:t>
      </w:r>
    </w:p>
    <w:p w14:paraId="7A501228">
      <w:pPr>
        <w:tabs>
          <w:tab w:val="left" w:pos="5580"/>
        </w:tabs>
        <w:spacing w:line="360" w:lineRule="auto"/>
        <w:ind w:left="420"/>
        <w:rPr>
          <w:rFonts w:eastAsiaTheme="minorEastAsia"/>
          <w:color w:val="000000"/>
          <w:sz w:val="24"/>
          <w:szCs w:val="20"/>
        </w:rPr>
      </w:pPr>
    </w:p>
    <w:p w14:paraId="52829623">
      <w:pPr>
        <w:tabs>
          <w:tab w:val="left" w:pos="5580"/>
        </w:tabs>
        <w:spacing w:line="360" w:lineRule="auto"/>
        <w:ind w:left="420"/>
        <w:rPr>
          <w:rFonts w:eastAsiaTheme="minorEastAsia"/>
          <w:color w:val="000000"/>
          <w:sz w:val="24"/>
          <w:szCs w:val="20"/>
        </w:rPr>
      </w:pPr>
    </w:p>
    <w:p w14:paraId="10780171">
      <w:pPr>
        <w:tabs>
          <w:tab w:val="left" w:pos="5580"/>
        </w:tabs>
        <w:spacing w:line="360" w:lineRule="auto"/>
        <w:ind w:left="420"/>
        <w:rPr>
          <w:rFonts w:eastAsiaTheme="minorEastAsia"/>
          <w:color w:val="000000"/>
          <w:sz w:val="24"/>
          <w:szCs w:val="20"/>
        </w:rPr>
      </w:pPr>
    </w:p>
    <w:p w14:paraId="7AF51F22">
      <w:pPr>
        <w:autoSpaceDE w:val="0"/>
        <w:autoSpaceDN w:val="0"/>
        <w:adjustRightInd w:val="0"/>
        <w:snapToGrid w:val="0"/>
        <w:spacing w:before="25" w:after="25" w:line="360" w:lineRule="auto"/>
        <w:ind w:right="360" w:firstLine="360" w:firstLineChars="150"/>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2E799A07">
      <w:pPr>
        <w:tabs>
          <w:tab w:val="left" w:pos="5580"/>
        </w:tabs>
        <w:spacing w:line="360" w:lineRule="auto"/>
        <w:ind w:firstLine="360" w:firstLineChars="150"/>
        <w:rPr>
          <w:rFonts w:eastAsiaTheme="minorEastAsia"/>
          <w:color w:val="000000"/>
          <w:sz w:val="24"/>
          <w:szCs w:val="20"/>
        </w:rPr>
      </w:pPr>
      <w:r>
        <w:rPr>
          <w:rFonts w:eastAsiaTheme="minorEastAsia"/>
          <w:color w:val="000000"/>
          <w:sz w:val="24"/>
          <w:szCs w:val="20"/>
        </w:rPr>
        <w:t xml:space="preserve">日期：____年____月____日  </w:t>
      </w:r>
    </w:p>
    <w:p w14:paraId="59C374D2">
      <w:pPr>
        <w:tabs>
          <w:tab w:val="left" w:pos="5580"/>
        </w:tabs>
        <w:spacing w:line="360" w:lineRule="auto"/>
        <w:ind w:left="420"/>
        <w:jc w:val="left"/>
        <w:rPr>
          <w:rFonts w:eastAsiaTheme="minorEastAsia"/>
          <w:color w:val="000000"/>
          <w:sz w:val="24"/>
          <w:szCs w:val="20"/>
        </w:rPr>
      </w:pPr>
    </w:p>
    <w:p w14:paraId="18F685BE">
      <w:pPr>
        <w:widowControl/>
        <w:jc w:val="left"/>
        <w:rPr>
          <w:rFonts w:eastAsiaTheme="minorEastAsia"/>
          <w:b/>
          <w:color w:val="000000"/>
          <w:sz w:val="24"/>
          <w:szCs w:val="20"/>
        </w:rPr>
      </w:pPr>
      <w:r>
        <w:rPr>
          <w:rFonts w:eastAsiaTheme="minorEastAsia"/>
          <w:b/>
          <w:color w:val="000000"/>
          <w:sz w:val="24"/>
          <w:szCs w:val="20"/>
        </w:rPr>
        <w:br w:type="page"/>
      </w:r>
    </w:p>
    <w:p w14:paraId="4DB3540B">
      <w:pPr>
        <w:tabs>
          <w:tab w:val="left" w:pos="360"/>
        </w:tabs>
        <w:snapToGrid w:val="0"/>
        <w:spacing w:line="360" w:lineRule="auto"/>
        <w:outlineLvl w:val="1"/>
        <w:rPr>
          <w:rFonts w:eastAsiaTheme="minorEastAsia"/>
          <w:sz w:val="24"/>
        </w:rPr>
      </w:pPr>
      <w:bookmarkStart w:id="697" w:name="_Hlt520356243"/>
      <w:bookmarkEnd w:id="697"/>
      <w:bookmarkStart w:id="698" w:name="_Hlt520355938"/>
      <w:bookmarkEnd w:id="698"/>
      <w:bookmarkStart w:id="699" w:name="_Toc480942350"/>
      <w:bookmarkStart w:id="700" w:name="_Toc226965747"/>
      <w:bookmarkStart w:id="701" w:name="_Toc142311059"/>
      <w:bookmarkStart w:id="702" w:name="_Toc226309801"/>
      <w:bookmarkStart w:id="703" w:name="_Toc226965830"/>
      <w:bookmarkStart w:id="704" w:name="_Toc305158899"/>
      <w:bookmarkStart w:id="705" w:name="_Toc195842922"/>
      <w:bookmarkStart w:id="706" w:name="_Ref467988705"/>
      <w:bookmarkStart w:id="707" w:name="_Toc150774762"/>
      <w:bookmarkStart w:id="708" w:name="_Toc305158825"/>
      <w:bookmarkStart w:id="709" w:name="_Toc265228395"/>
      <w:bookmarkStart w:id="710" w:name="_Toc264969247"/>
      <w:bookmarkStart w:id="711" w:name="_Toc520356218"/>
      <w:bookmarkStart w:id="712" w:name="_Toc226337253"/>
      <w:bookmarkStart w:id="713" w:name="_Toc150480795"/>
      <w:bookmarkStart w:id="714" w:name="_Toc127151557"/>
      <w:r>
        <w:rPr>
          <w:rFonts w:eastAsiaTheme="minorEastAsia"/>
          <w:sz w:val="24"/>
        </w:rPr>
        <w:t>6  授权委托书（实质性格式）</w:t>
      </w:r>
    </w:p>
    <w:p w14:paraId="2BF17A06">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授权委托书</w:t>
      </w:r>
    </w:p>
    <w:p w14:paraId="138A7E92">
      <w:pPr>
        <w:spacing w:line="360" w:lineRule="auto"/>
        <w:ind w:firstLine="420"/>
        <w:rPr>
          <w:rFonts w:eastAsiaTheme="minorEastAsia"/>
          <w:color w:val="000000"/>
          <w:sz w:val="24"/>
          <w:szCs w:val="20"/>
        </w:rPr>
      </w:pPr>
      <w:r>
        <w:rPr>
          <w:rFonts w:eastAsiaTheme="minorEastAsia"/>
          <w:color w:val="000000"/>
          <w:sz w:val="24"/>
          <w:szCs w:val="20"/>
        </w:rPr>
        <w:t>本人____（姓名）系____（供应商名称）的法定代表人（单位负责人），现委托_____ （姓名）为我方代理人。代理人根据授权，以我方名义签署、澄清确认、提交、撤回、修改____（项目名称）响应文件和处理有关事宜，其法律后果由我方承担。</w:t>
      </w:r>
    </w:p>
    <w:p w14:paraId="5C4C4A19">
      <w:pPr>
        <w:spacing w:line="360" w:lineRule="auto"/>
        <w:ind w:firstLine="420"/>
        <w:rPr>
          <w:rFonts w:eastAsiaTheme="minorEastAsia"/>
          <w:color w:val="000000"/>
          <w:sz w:val="24"/>
          <w:szCs w:val="20"/>
        </w:rPr>
      </w:pPr>
      <w:r>
        <w:rPr>
          <w:rFonts w:eastAsiaTheme="minorEastAsia"/>
          <w:color w:val="000000"/>
          <w:sz w:val="24"/>
          <w:szCs w:val="20"/>
        </w:rPr>
        <w:t>委托期限：自本授权委托书签署之日起至响应有效期届满之日止。</w:t>
      </w:r>
    </w:p>
    <w:p w14:paraId="0DC65C2B">
      <w:pPr>
        <w:spacing w:line="360" w:lineRule="auto"/>
        <w:ind w:firstLine="420"/>
        <w:rPr>
          <w:rFonts w:eastAsiaTheme="minorEastAsia"/>
          <w:color w:val="000000"/>
          <w:sz w:val="24"/>
          <w:szCs w:val="20"/>
        </w:rPr>
      </w:pPr>
      <w:r>
        <w:rPr>
          <w:rFonts w:eastAsiaTheme="minorEastAsia"/>
          <w:color w:val="000000"/>
          <w:sz w:val="24"/>
          <w:szCs w:val="20"/>
        </w:rPr>
        <w:t>代理人无转委托权。</w:t>
      </w:r>
      <w:r>
        <w:rPr>
          <w:rFonts w:eastAsiaTheme="minorEastAsia"/>
          <w:color w:val="000000"/>
          <w:sz w:val="24"/>
          <w:szCs w:val="20"/>
        </w:rPr>
        <w:cr/>
      </w:r>
    </w:p>
    <w:p w14:paraId="0824EEF9">
      <w:pPr>
        <w:spacing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color w:val="000000"/>
          <w:sz w:val="24"/>
          <w:szCs w:val="20"/>
        </w:rPr>
        <w:t>______________</w:t>
      </w:r>
    </w:p>
    <w:p w14:paraId="561C3784">
      <w:pPr>
        <w:spacing w:line="360" w:lineRule="auto"/>
        <w:rPr>
          <w:rFonts w:eastAsiaTheme="minorEastAsia"/>
          <w:color w:val="000000"/>
          <w:sz w:val="24"/>
          <w:szCs w:val="20"/>
        </w:rPr>
      </w:pPr>
      <w:r>
        <w:rPr>
          <w:rFonts w:eastAsiaTheme="minorEastAsia"/>
          <w:color w:val="000000"/>
          <w:sz w:val="24"/>
          <w:szCs w:val="20"/>
        </w:rPr>
        <w:t>法定代表人（单位负责人）（签字</w:t>
      </w:r>
      <w:r>
        <w:rPr>
          <w:color w:val="000000"/>
          <w:sz w:val="24"/>
          <w:szCs w:val="20"/>
        </w:rPr>
        <w:t>或签章</w:t>
      </w:r>
      <w:r>
        <w:rPr>
          <w:rFonts w:eastAsiaTheme="minorEastAsia"/>
          <w:color w:val="000000"/>
          <w:sz w:val="24"/>
          <w:szCs w:val="20"/>
        </w:rPr>
        <w:t>）：______________</w:t>
      </w:r>
    </w:p>
    <w:p w14:paraId="0B639E68">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委托代理人（签字</w:t>
      </w:r>
      <w:r>
        <w:rPr>
          <w:color w:val="000000"/>
          <w:sz w:val="24"/>
          <w:szCs w:val="20"/>
        </w:rPr>
        <w:t>或签章</w:t>
      </w:r>
      <w:r>
        <w:rPr>
          <w:rFonts w:eastAsiaTheme="minorEastAsia"/>
          <w:color w:val="000000"/>
          <w:sz w:val="24"/>
        </w:rPr>
        <w:t>）：</w:t>
      </w:r>
      <w:r>
        <w:rPr>
          <w:rFonts w:eastAsiaTheme="minorEastAsia"/>
          <w:color w:val="000000"/>
          <w:sz w:val="24"/>
          <w:szCs w:val="20"/>
        </w:rPr>
        <w:t>______________</w:t>
      </w:r>
      <w:r>
        <w:rPr>
          <w:rFonts w:eastAsiaTheme="minorEastAsia"/>
          <w:color w:val="000000"/>
          <w:sz w:val="24"/>
          <w:lang w:val="zh-CN"/>
        </w:rPr>
        <w:t xml:space="preserve">        </w:t>
      </w:r>
    </w:p>
    <w:p w14:paraId="748A280B">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w:t>
      </w:r>
      <w:r>
        <w:rPr>
          <w:rFonts w:eastAsiaTheme="minorEastAsia"/>
          <w:color w:val="000000"/>
          <w:sz w:val="24"/>
        </w:rPr>
        <w:t>年</w:t>
      </w:r>
      <w:r>
        <w:rPr>
          <w:rFonts w:eastAsiaTheme="minorEastAsia"/>
          <w:color w:val="000000"/>
          <w:sz w:val="24"/>
          <w:szCs w:val="20"/>
        </w:rPr>
        <w:t>____</w:t>
      </w:r>
      <w:r>
        <w:rPr>
          <w:rFonts w:eastAsiaTheme="minorEastAsia"/>
          <w:color w:val="000000"/>
          <w:sz w:val="24"/>
        </w:rPr>
        <w:t>月</w:t>
      </w:r>
      <w:r>
        <w:rPr>
          <w:rFonts w:eastAsiaTheme="minorEastAsia"/>
          <w:color w:val="000000"/>
          <w:sz w:val="24"/>
          <w:szCs w:val="20"/>
        </w:rPr>
        <w:t>____</w:t>
      </w:r>
      <w:r>
        <w:rPr>
          <w:rFonts w:eastAsiaTheme="minorEastAsia"/>
          <w:color w:val="000000"/>
          <w:sz w:val="24"/>
        </w:rPr>
        <w:t>日</w:t>
      </w:r>
    </w:p>
    <w:p w14:paraId="5EA6893F">
      <w:pPr>
        <w:tabs>
          <w:tab w:val="left" w:pos="5580"/>
        </w:tabs>
        <w:spacing w:line="360" w:lineRule="auto"/>
        <w:ind w:firstLine="480" w:firstLineChars="200"/>
        <w:rPr>
          <w:rFonts w:eastAsiaTheme="minorEastAsia"/>
          <w:color w:val="000000"/>
          <w:sz w:val="24"/>
          <w:szCs w:val="20"/>
        </w:rPr>
      </w:pPr>
    </w:p>
    <w:p w14:paraId="243EE9D6">
      <w:pPr>
        <w:tabs>
          <w:tab w:val="left" w:pos="5580"/>
        </w:tabs>
        <w:spacing w:line="360" w:lineRule="auto"/>
        <w:rPr>
          <w:color w:val="000000"/>
          <w:sz w:val="24"/>
          <w:szCs w:val="20"/>
        </w:rPr>
      </w:pPr>
      <w:r>
        <w:rPr>
          <w:rFonts w:hint="eastAsia"/>
          <w:color w:val="000000"/>
          <w:sz w:val="24"/>
          <w:szCs w:val="20"/>
        </w:rPr>
        <w:t>附：</w:t>
      </w:r>
      <w:r>
        <w:rPr>
          <w:color w:val="000000"/>
          <w:sz w:val="24"/>
          <w:szCs w:val="20"/>
        </w:rPr>
        <w:t>法定代表人</w:t>
      </w:r>
      <w:r>
        <w:rPr>
          <w:rFonts w:hint="eastAsia"/>
          <w:sz w:val="24"/>
          <w:szCs w:val="20"/>
        </w:rPr>
        <w:t>（单位负责人）</w:t>
      </w:r>
      <w:r>
        <w:rPr>
          <w:color w:val="000000"/>
          <w:sz w:val="24"/>
          <w:szCs w:val="20"/>
        </w:rPr>
        <w:t>及委托代理人身份证明文件</w:t>
      </w:r>
      <w:r>
        <w:rPr>
          <w:rFonts w:hint="eastAsia"/>
          <w:color w:val="000000"/>
          <w:sz w:val="24"/>
          <w:szCs w:val="20"/>
          <w:lang w:eastAsia="zh-CN"/>
        </w:rPr>
        <w:t>复印件</w:t>
      </w:r>
      <w:r>
        <w:rPr>
          <w:color w:val="000000"/>
          <w:sz w:val="24"/>
          <w:szCs w:val="20"/>
        </w:rPr>
        <w:t>：</w:t>
      </w:r>
    </w:p>
    <w:p w14:paraId="122928E9">
      <w:pPr>
        <w:tabs>
          <w:tab w:val="left" w:pos="5580"/>
        </w:tabs>
        <w:spacing w:line="360" w:lineRule="auto"/>
        <w:jc w:val="left"/>
        <w:rPr>
          <w:rFonts w:eastAsiaTheme="minorEastAsia"/>
          <w:color w:val="000000"/>
          <w:sz w:val="24"/>
          <w:szCs w:val="20"/>
        </w:rPr>
      </w:pPr>
    </w:p>
    <w:p w14:paraId="7E13702D">
      <w:pPr>
        <w:tabs>
          <w:tab w:val="left" w:pos="5580"/>
        </w:tabs>
        <w:spacing w:line="360" w:lineRule="auto"/>
        <w:jc w:val="left"/>
        <w:rPr>
          <w:rFonts w:eastAsiaTheme="minorEastAsia"/>
          <w:color w:val="000000"/>
          <w:sz w:val="24"/>
          <w:szCs w:val="20"/>
        </w:rPr>
      </w:pPr>
    </w:p>
    <w:p w14:paraId="40F72F4A">
      <w:pPr>
        <w:tabs>
          <w:tab w:val="left" w:pos="5580"/>
        </w:tabs>
        <w:spacing w:line="360" w:lineRule="auto"/>
        <w:jc w:val="left"/>
        <w:rPr>
          <w:rFonts w:eastAsiaTheme="minorEastAsia"/>
          <w:color w:val="000000"/>
          <w:sz w:val="24"/>
          <w:szCs w:val="20"/>
        </w:rPr>
      </w:pPr>
    </w:p>
    <w:p w14:paraId="3AA47836">
      <w:pPr>
        <w:tabs>
          <w:tab w:val="left" w:pos="5580"/>
        </w:tabs>
        <w:spacing w:line="360" w:lineRule="auto"/>
        <w:jc w:val="left"/>
        <w:rPr>
          <w:rFonts w:eastAsiaTheme="minorEastAsia"/>
          <w:color w:val="000000"/>
          <w:sz w:val="24"/>
          <w:szCs w:val="20"/>
        </w:rPr>
      </w:pPr>
    </w:p>
    <w:p w14:paraId="70A7600F">
      <w:pPr>
        <w:tabs>
          <w:tab w:val="left" w:pos="5580"/>
        </w:tabs>
        <w:spacing w:line="360" w:lineRule="auto"/>
        <w:jc w:val="left"/>
        <w:rPr>
          <w:rFonts w:eastAsiaTheme="minorEastAsia"/>
          <w:color w:val="000000"/>
          <w:sz w:val="24"/>
          <w:szCs w:val="20"/>
        </w:rPr>
      </w:pPr>
    </w:p>
    <w:p w14:paraId="126000B3">
      <w:pPr>
        <w:tabs>
          <w:tab w:val="left" w:pos="5580"/>
        </w:tabs>
        <w:spacing w:line="360" w:lineRule="auto"/>
        <w:jc w:val="left"/>
        <w:rPr>
          <w:rFonts w:eastAsiaTheme="minorEastAsia"/>
          <w:color w:val="000000"/>
          <w:sz w:val="24"/>
          <w:szCs w:val="20"/>
        </w:rPr>
      </w:pPr>
      <w:r>
        <w:rPr>
          <w:rFonts w:eastAsiaTheme="minorEastAsia"/>
          <w:color w:val="000000"/>
          <w:sz w:val="24"/>
          <w:szCs w:val="20"/>
        </w:rPr>
        <w:t>说明：</w:t>
      </w:r>
    </w:p>
    <w:p w14:paraId="41D8A693">
      <w:pPr>
        <w:tabs>
          <w:tab w:val="left" w:pos="5580"/>
        </w:tabs>
        <w:spacing w:line="360" w:lineRule="auto"/>
        <w:jc w:val="left"/>
        <w:rPr>
          <w:rFonts w:eastAsiaTheme="minorEastAsia"/>
          <w:color w:val="000000"/>
          <w:sz w:val="24"/>
          <w:szCs w:val="20"/>
        </w:rPr>
      </w:pPr>
      <w:r>
        <w:rPr>
          <w:rFonts w:eastAsiaTheme="minorEastAsia"/>
          <w:color w:val="000000"/>
          <w:sz w:val="24"/>
          <w:szCs w:val="20"/>
        </w:rPr>
        <w:t>1.若供应商为事业单位或其他组织或分支机构，则法定代表人（单位负责人）处的签署人可为单位负责人。</w:t>
      </w:r>
    </w:p>
    <w:p w14:paraId="54A8E734">
      <w:pPr>
        <w:tabs>
          <w:tab w:val="left" w:pos="5580"/>
        </w:tabs>
        <w:spacing w:line="360" w:lineRule="auto"/>
        <w:jc w:val="left"/>
        <w:rPr>
          <w:rFonts w:eastAsiaTheme="minorEastAsia"/>
          <w:color w:val="000000"/>
          <w:sz w:val="24"/>
          <w:szCs w:val="20"/>
        </w:rPr>
      </w:pPr>
      <w:r>
        <w:rPr>
          <w:rFonts w:eastAsiaTheme="minorEastAsia"/>
          <w:color w:val="000000"/>
          <w:sz w:val="24"/>
          <w:szCs w:val="20"/>
        </w:rPr>
        <w:t>2.若响应文件中签字之处均为法定代表人（单位负责人）本人签署，则可不提供本《授权委托书》，但须提供《法定代表人（单位负责人）身份证明》</w:t>
      </w:r>
      <w:r>
        <w:rPr>
          <w:color w:val="000000"/>
          <w:sz w:val="24"/>
          <w:szCs w:val="20"/>
        </w:rPr>
        <w:t>；否则，不需要提供《法定代表人（单位负责人）身份证明》</w:t>
      </w:r>
      <w:r>
        <w:rPr>
          <w:rFonts w:eastAsiaTheme="minorEastAsia"/>
          <w:color w:val="000000"/>
          <w:sz w:val="24"/>
          <w:szCs w:val="20"/>
        </w:rPr>
        <w:t>。</w:t>
      </w:r>
    </w:p>
    <w:p w14:paraId="5DBCD337">
      <w:pPr>
        <w:tabs>
          <w:tab w:val="left" w:pos="5580"/>
        </w:tabs>
        <w:spacing w:line="360" w:lineRule="auto"/>
        <w:jc w:val="left"/>
        <w:rPr>
          <w:rFonts w:eastAsiaTheme="minorEastAsia"/>
          <w:color w:val="000000"/>
          <w:sz w:val="24"/>
          <w:szCs w:val="20"/>
        </w:rPr>
      </w:pPr>
      <w:r>
        <w:rPr>
          <w:rFonts w:eastAsiaTheme="minorEastAsia"/>
          <w:color w:val="000000"/>
          <w:sz w:val="24"/>
          <w:szCs w:val="20"/>
        </w:rPr>
        <w:t>3.供应商为自然人的情形，可不提供本《授权委托书》。</w:t>
      </w:r>
    </w:p>
    <w:p w14:paraId="575C21AB">
      <w:pPr>
        <w:tabs>
          <w:tab w:val="left" w:pos="5580"/>
        </w:tabs>
        <w:spacing w:line="360" w:lineRule="auto"/>
        <w:jc w:val="left"/>
        <w:rPr>
          <w:rFonts w:eastAsiaTheme="minorEastAsia"/>
          <w:color w:val="000000"/>
          <w:sz w:val="30"/>
          <w:szCs w:val="30"/>
        </w:rPr>
      </w:pPr>
      <w:r>
        <w:rPr>
          <w:color w:val="000000"/>
          <w:sz w:val="24"/>
          <w:szCs w:val="20"/>
        </w:rPr>
        <w:t>4.供应商应随本《授权委托书》同时提供法定代表人（单位负责人）及委托代理人的有效的身份证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w:t>
      </w:r>
      <w:r>
        <w:rPr>
          <w:rFonts w:hint="eastAsia"/>
          <w:color w:val="000000"/>
          <w:sz w:val="24"/>
          <w:szCs w:val="20"/>
          <w:lang w:eastAsia="zh-CN"/>
        </w:rPr>
        <w:t>复印件</w:t>
      </w:r>
      <w:r>
        <w:rPr>
          <w:color w:val="000000"/>
          <w:sz w:val="24"/>
          <w:szCs w:val="20"/>
        </w:rPr>
        <w:t>。提供身份证的，应同时提供身份证</w:t>
      </w:r>
      <w:r>
        <w:rPr>
          <w:b/>
          <w:color w:val="000000"/>
          <w:sz w:val="24"/>
          <w:szCs w:val="20"/>
        </w:rPr>
        <w:t>双面</w:t>
      </w:r>
      <w:r>
        <w:rPr>
          <w:rFonts w:hint="eastAsia"/>
          <w:color w:val="000000"/>
          <w:sz w:val="24"/>
          <w:szCs w:val="20"/>
          <w:lang w:eastAsia="zh-CN"/>
        </w:rPr>
        <w:t>复印件</w:t>
      </w:r>
      <w:r>
        <w:rPr>
          <w:color w:val="000000"/>
          <w:sz w:val="24"/>
          <w:szCs w:val="20"/>
        </w:rPr>
        <w:t>。</w:t>
      </w:r>
      <w:r>
        <w:rPr>
          <w:rFonts w:eastAsiaTheme="minorEastAsia"/>
          <w:color w:val="000000"/>
          <w:sz w:val="30"/>
          <w:szCs w:val="30"/>
        </w:rPr>
        <w:br w:type="page"/>
      </w:r>
    </w:p>
    <w:p w14:paraId="4E0FEB22">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法定代表人（单位负责人）身份证明</w:t>
      </w:r>
    </w:p>
    <w:p w14:paraId="1A31F8BC">
      <w:pPr>
        <w:kinsoku w:val="0"/>
        <w:overflowPunct w:val="0"/>
        <w:spacing w:line="200" w:lineRule="exact"/>
        <w:rPr>
          <w:rFonts w:eastAsiaTheme="minorEastAsia"/>
          <w:sz w:val="20"/>
          <w:szCs w:val="20"/>
        </w:rPr>
      </w:pPr>
    </w:p>
    <w:p w14:paraId="03A26568">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szCs w:val="20"/>
        </w:rPr>
        <w:t>____</w:t>
      </w:r>
      <w:r>
        <w:rPr>
          <w:rFonts w:eastAsiaTheme="minorEastAsia"/>
          <w:color w:val="000000"/>
          <w:sz w:val="24"/>
        </w:rPr>
        <w:t>（采购人或采购代理机构）</w:t>
      </w:r>
    </w:p>
    <w:p w14:paraId="5AFE1994">
      <w:pPr>
        <w:pStyle w:val="17"/>
        <w:tabs>
          <w:tab w:val="left" w:pos="2412"/>
          <w:tab w:val="left" w:pos="3883"/>
          <w:tab w:val="left" w:pos="5352"/>
          <w:tab w:val="left" w:pos="6821"/>
        </w:tabs>
        <w:kinsoku w:val="0"/>
        <w:overflowPunct w:val="0"/>
        <w:spacing w:line="335" w:lineRule="exact"/>
        <w:ind w:firstLine="480" w:firstLineChars="200"/>
        <w:rPr>
          <w:rFonts w:ascii="Times New Roman" w:hAnsi="Times New Roman" w:eastAsiaTheme="minorEastAsia"/>
        </w:rPr>
      </w:pPr>
      <w:r>
        <w:rPr>
          <w:rFonts w:ascii="Times New Roman" w:hAnsi="Times New Roman" w:eastAsiaTheme="minorEastAsia"/>
        </w:rPr>
        <w:t>兹证明，</w:t>
      </w:r>
    </w:p>
    <w:p w14:paraId="69822001">
      <w:pPr>
        <w:pStyle w:val="17"/>
        <w:tabs>
          <w:tab w:val="left" w:pos="1690"/>
          <w:tab w:val="left" w:pos="3400"/>
          <w:tab w:val="left" w:pos="5110"/>
          <w:tab w:val="left" w:pos="6821"/>
        </w:tabs>
        <w:kinsoku w:val="0"/>
        <w:overflowPunct w:val="0"/>
        <w:spacing w:line="335" w:lineRule="exact"/>
        <w:rPr>
          <w:rFonts w:ascii="Times New Roman" w:hAnsi="Times New Roman" w:eastAsiaTheme="minorEastAsia"/>
        </w:rPr>
      </w:pPr>
      <w:r>
        <w:rPr>
          <w:rFonts w:ascii="Times New Roman" w:hAnsi="Times New Roman" w:eastAsiaTheme="minorEastAsia"/>
        </w:rPr>
        <w:t>姓名：</w:t>
      </w:r>
      <w:r>
        <w:rPr>
          <w:rFonts w:ascii="Times New Roman" w:hAnsi="Times New Roman" w:eastAsiaTheme="minorEastAsia"/>
          <w:color w:val="000000"/>
          <w:szCs w:val="20"/>
        </w:rPr>
        <w:t>____</w:t>
      </w:r>
      <w:r>
        <w:rPr>
          <w:rFonts w:ascii="Times New Roman" w:hAnsi="Times New Roman" w:eastAsiaTheme="minorEastAsia"/>
        </w:rPr>
        <w:t>性别：</w:t>
      </w:r>
      <w:r>
        <w:rPr>
          <w:rFonts w:ascii="Times New Roman" w:hAnsi="Times New Roman" w:eastAsiaTheme="minorEastAsia"/>
          <w:color w:val="000000"/>
          <w:szCs w:val="20"/>
        </w:rPr>
        <w:t>____</w:t>
      </w:r>
      <w:r>
        <w:rPr>
          <w:rFonts w:ascii="Times New Roman" w:hAnsi="Times New Roman" w:eastAsiaTheme="minorEastAsia"/>
        </w:rPr>
        <w:t>年龄：</w:t>
      </w:r>
      <w:r>
        <w:rPr>
          <w:rFonts w:ascii="Times New Roman" w:hAnsi="Times New Roman" w:eastAsiaTheme="minorEastAsia"/>
          <w:color w:val="000000"/>
          <w:szCs w:val="20"/>
        </w:rPr>
        <w:t>____</w:t>
      </w:r>
      <w:r>
        <w:rPr>
          <w:rFonts w:ascii="Times New Roman" w:hAnsi="Times New Roman" w:eastAsiaTheme="minorEastAsia"/>
        </w:rPr>
        <w:t>职务：</w:t>
      </w:r>
      <w:r>
        <w:rPr>
          <w:rFonts w:ascii="Times New Roman" w:hAnsi="Times New Roman" w:eastAsiaTheme="minorEastAsia"/>
          <w:color w:val="000000"/>
          <w:szCs w:val="20"/>
        </w:rPr>
        <w:t>____</w:t>
      </w:r>
    </w:p>
    <w:p w14:paraId="07CC50F3">
      <w:pPr>
        <w:pStyle w:val="17"/>
        <w:tabs>
          <w:tab w:val="left" w:pos="2412"/>
          <w:tab w:val="left" w:pos="3883"/>
          <w:tab w:val="left" w:pos="5352"/>
          <w:tab w:val="left" w:pos="6821"/>
        </w:tabs>
        <w:kinsoku w:val="0"/>
        <w:overflowPunct w:val="0"/>
        <w:spacing w:line="335" w:lineRule="exact"/>
        <w:rPr>
          <w:rFonts w:ascii="Times New Roman" w:hAnsi="Times New Roman" w:eastAsiaTheme="minorEastAsia"/>
        </w:rPr>
      </w:pPr>
    </w:p>
    <w:p w14:paraId="38FA6AA0">
      <w:pPr>
        <w:pStyle w:val="17"/>
        <w:tabs>
          <w:tab w:val="left" w:pos="2250"/>
          <w:tab w:val="left" w:pos="2412"/>
          <w:tab w:val="left" w:pos="3883"/>
          <w:tab w:val="left" w:pos="5352"/>
          <w:tab w:val="left" w:pos="6821"/>
          <w:tab w:val="clear" w:pos="567"/>
        </w:tabs>
        <w:kinsoku w:val="0"/>
        <w:overflowPunct w:val="0"/>
        <w:spacing w:line="335" w:lineRule="exact"/>
        <w:rPr>
          <w:rFonts w:ascii="Times New Roman" w:hAnsi="Times New Roman" w:eastAsiaTheme="minorEastAsia"/>
        </w:rPr>
      </w:pPr>
      <w:r>
        <w:rPr>
          <w:rFonts w:ascii="Times New Roman" w:hAnsi="Times New Roman" w:eastAsiaTheme="minorEastAsia"/>
        </w:rPr>
        <w:t>系</w:t>
      </w:r>
      <w:r>
        <w:rPr>
          <w:rFonts w:ascii="Times New Roman" w:hAnsi="Times New Roman" w:eastAsiaTheme="minorEastAsia"/>
          <w:color w:val="000000"/>
          <w:szCs w:val="20"/>
        </w:rPr>
        <w:t>__________</w:t>
      </w:r>
      <w:r>
        <w:rPr>
          <w:rFonts w:ascii="Times New Roman" w:hAnsi="Times New Roman" w:eastAsiaTheme="minorEastAsia"/>
        </w:rPr>
        <w:t>（供应商名称）的法定代表人（单位负责人）。</w:t>
      </w:r>
    </w:p>
    <w:p w14:paraId="31CE18BE">
      <w:pPr>
        <w:pStyle w:val="17"/>
        <w:tabs>
          <w:tab w:val="left" w:pos="2412"/>
          <w:tab w:val="left" w:pos="3883"/>
          <w:tab w:val="left" w:pos="5352"/>
          <w:tab w:val="left" w:pos="6821"/>
        </w:tabs>
        <w:kinsoku w:val="0"/>
        <w:overflowPunct w:val="0"/>
        <w:spacing w:line="335" w:lineRule="exact"/>
        <w:rPr>
          <w:rFonts w:ascii="Times New Roman" w:hAnsi="Times New Roman" w:eastAsiaTheme="minorEastAsia"/>
        </w:rPr>
      </w:pPr>
    </w:p>
    <w:p w14:paraId="42895F48">
      <w:pPr>
        <w:pStyle w:val="17"/>
        <w:tabs>
          <w:tab w:val="left" w:pos="2412"/>
          <w:tab w:val="left" w:pos="3883"/>
          <w:tab w:val="left" w:pos="5352"/>
          <w:tab w:val="left" w:pos="6821"/>
        </w:tabs>
        <w:kinsoku w:val="0"/>
        <w:overflowPunct w:val="0"/>
        <w:spacing w:line="335" w:lineRule="exact"/>
        <w:rPr>
          <w:rFonts w:ascii="Times New Roman" w:hAnsi="Times New Roman" w:eastAsiaTheme="minorEastAsia"/>
        </w:rPr>
      </w:pPr>
    </w:p>
    <w:p w14:paraId="1290BA8B">
      <w:pPr>
        <w:pStyle w:val="17"/>
        <w:kinsoku w:val="0"/>
        <w:overflowPunct w:val="0"/>
        <w:spacing w:line="583" w:lineRule="auto"/>
        <w:ind w:right="-46"/>
        <w:rPr>
          <w:color w:val="000000"/>
          <w:szCs w:val="20"/>
        </w:rPr>
      </w:pPr>
      <w:r>
        <w:rPr>
          <w:rFonts w:hint="eastAsia"/>
          <w:color w:val="000000"/>
          <w:szCs w:val="20"/>
        </w:rPr>
        <w:t>附：</w:t>
      </w:r>
      <w:r>
        <w:rPr>
          <w:color w:val="000000"/>
          <w:szCs w:val="20"/>
        </w:rPr>
        <w:t>法定代表人</w:t>
      </w:r>
      <w:r>
        <w:rPr>
          <w:rFonts w:hint="eastAsia"/>
          <w:color w:val="000000"/>
          <w:szCs w:val="20"/>
        </w:rPr>
        <w:t>（单位负责人）</w:t>
      </w:r>
      <w:r>
        <w:rPr>
          <w:color w:val="000000"/>
          <w:szCs w:val="20"/>
        </w:rPr>
        <w:t>身份证</w:t>
      </w:r>
      <w:r>
        <w:rPr>
          <w:rFonts w:hint="eastAsia"/>
          <w:color w:val="000000"/>
          <w:szCs w:val="20"/>
        </w:rPr>
        <w:t>或</w:t>
      </w:r>
      <w:r>
        <w:rPr>
          <w:color w:val="000000"/>
          <w:szCs w:val="20"/>
        </w:rPr>
        <w:t>护照等身份证明文件</w:t>
      </w:r>
      <w:r>
        <w:rPr>
          <w:rFonts w:hint="eastAsia"/>
          <w:color w:val="000000"/>
          <w:szCs w:val="20"/>
          <w:lang w:eastAsia="zh-CN"/>
        </w:rPr>
        <w:t>复印件</w:t>
      </w:r>
      <w:r>
        <w:rPr>
          <w:color w:val="000000"/>
          <w:szCs w:val="20"/>
        </w:rPr>
        <w:t>：</w:t>
      </w:r>
    </w:p>
    <w:p w14:paraId="717E5585">
      <w:pPr>
        <w:pStyle w:val="17"/>
        <w:kinsoku w:val="0"/>
        <w:overflowPunct w:val="0"/>
        <w:spacing w:line="583" w:lineRule="auto"/>
        <w:ind w:right="4305"/>
        <w:rPr>
          <w:rFonts w:ascii="Times New Roman" w:hAnsi="Times New Roman" w:eastAsiaTheme="minorEastAsia"/>
          <w:spacing w:val="-3"/>
        </w:rPr>
      </w:pPr>
    </w:p>
    <w:p w14:paraId="7C0564F9">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4C94AB4B">
      <w:pPr>
        <w:autoSpaceDE w:val="0"/>
        <w:autoSpaceDN w:val="0"/>
        <w:adjustRightInd w:val="0"/>
        <w:snapToGrid w:val="0"/>
        <w:spacing w:line="360" w:lineRule="auto"/>
        <w:rPr>
          <w:rFonts w:eastAsiaTheme="minorEastAsia"/>
          <w:color w:val="000000"/>
          <w:sz w:val="24"/>
          <w:lang w:val="zh-CN"/>
        </w:rPr>
      </w:pPr>
      <w:r>
        <w:rPr>
          <w:rFonts w:eastAsiaTheme="minorEastAsia"/>
          <w:spacing w:val="-3"/>
          <w:sz w:val="24"/>
        </w:rPr>
        <w:t>法定代表人（</w:t>
      </w:r>
      <w:r>
        <w:rPr>
          <w:rFonts w:eastAsiaTheme="minorEastAsia"/>
          <w:sz w:val="24"/>
        </w:rPr>
        <w:t>单位负责人</w:t>
      </w:r>
      <w:r>
        <w:rPr>
          <w:rFonts w:eastAsiaTheme="minorEastAsia"/>
          <w:spacing w:val="-3"/>
          <w:sz w:val="24"/>
        </w:rPr>
        <w:t>）（签字</w:t>
      </w:r>
      <w:r>
        <w:rPr>
          <w:color w:val="000000"/>
          <w:sz w:val="24"/>
          <w:szCs w:val="20"/>
        </w:rPr>
        <w:t>或签章</w:t>
      </w:r>
      <w:r>
        <w:rPr>
          <w:rFonts w:eastAsiaTheme="minorEastAsia"/>
          <w:spacing w:val="-3"/>
          <w:sz w:val="24"/>
        </w:rPr>
        <w:t>）：</w:t>
      </w:r>
      <w:r>
        <w:rPr>
          <w:rFonts w:eastAsiaTheme="minorEastAsia"/>
          <w:sz w:val="24"/>
        </w:rPr>
        <w:t>______</w:t>
      </w:r>
    </w:p>
    <w:p w14:paraId="5741A2DE">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____年____月____日</w:t>
      </w:r>
    </w:p>
    <w:p w14:paraId="23CF67B3">
      <w:pPr>
        <w:widowControl/>
        <w:jc w:val="left"/>
        <w:rPr>
          <w:rFonts w:eastAsiaTheme="minorEastAsia"/>
          <w:i/>
          <w:color w:val="000000"/>
          <w:sz w:val="24"/>
          <w:szCs w:val="20"/>
          <w:u w:val="single"/>
        </w:rPr>
      </w:pPr>
    </w:p>
    <w:p w14:paraId="5772602F">
      <w:pPr>
        <w:widowControl/>
        <w:jc w:val="left"/>
        <w:rPr>
          <w:rFonts w:eastAsiaTheme="minorEastAsia"/>
          <w:color w:val="000000"/>
          <w:sz w:val="24"/>
          <w:szCs w:val="20"/>
        </w:rPr>
      </w:pPr>
      <w:r>
        <w:rPr>
          <w:rFonts w:eastAsiaTheme="minorEastAsia"/>
          <w:color w:val="000000"/>
          <w:sz w:val="24"/>
          <w:szCs w:val="20"/>
        </w:rPr>
        <w:br w:type="page"/>
      </w:r>
    </w:p>
    <w:p w14:paraId="59B123F5">
      <w:pPr>
        <w:tabs>
          <w:tab w:val="left" w:pos="360"/>
        </w:tabs>
        <w:snapToGrid w:val="0"/>
        <w:spacing w:line="360" w:lineRule="auto"/>
        <w:outlineLvl w:val="1"/>
        <w:rPr>
          <w:rFonts w:eastAsiaTheme="minorEastAsia"/>
          <w:sz w:val="24"/>
        </w:rPr>
      </w:pPr>
      <w:r>
        <w:rPr>
          <w:rFonts w:eastAsiaTheme="minorEastAsia"/>
          <w:sz w:val="24"/>
        </w:rPr>
        <w:t>7  报价一览表</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14:paraId="073E1632">
      <w:pPr>
        <w:spacing w:line="360" w:lineRule="exact"/>
        <w:jc w:val="center"/>
        <w:rPr>
          <w:rFonts w:eastAsiaTheme="minorEastAsia"/>
          <w:b/>
          <w:color w:val="000000"/>
          <w:sz w:val="36"/>
          <w:szCs w:val="36"/>
        </w:rPr>
      </w:pPr>
      <w:bookmarkStart w:id="715" w:name="_Toc164608827"/>
      <w:bookmarkStart w:id="716" w:name="_Toc226965748"/>
      <w:bookmarkStart w:id="717" w:name="_Toc195842923"/>
      <w:bookmarkStart w:id="718" w:name="_Toc264969248"/>
      <w:bookmarkStart w:id="719" w:name="_Toc226309802"/>
      <w:bookmarkStart w:id="720" w:name="_Toc226965831"/>
      <w:bookmarkStart w:id="721" w:name="_Toc305158900"/>
      <w:bookmarkStart w:id="722" w:name="_Toc265228396"/>
      <w:bookmarkStart w:id="723" w:name="_Toc305158826"/>
      <w:bookmarkStart w:id="724" w:name="_Toc226337254"/>
      <w:bookmarkStart w:id="725" w:name="_Toc164608672"/>
      <w:r>
        <w:rPr>
          <w:rFonts w:eastAsiaTheme="minorEastAsia"/>
          <w:b/>
          <w:color w:val="000000"/>
          <w:sz w:val="36"/>
          <w:szCs w:val="36"/>
        </w:rPr>
        <w:t>报价一览表</w:t>
      </w:r>
      <w:bookmarkEnd w:id="715"/>
      <w:bookmarkEnd w:id="716"/>
      <w:bookmarkEnd w:id="717"/>
      <w:bookmarkEnd w:id="718"/>
      <w:bookmarkEnd w:id="719"/>
      <w:bookmarkEnd w:id="720"/>
      <w:bookmarkEnd w:id="721"/>
      <w:bookmarkEnd w:id="722"/>
      <w:bookmarkEnd w:id="723"/>
      <w:bookmarkEnd w:id="724"/>
      <w:bookmarkEnd w:id="725"/>
    </w:p>
    <w:p w14:paraId="0D2EAD3B">
      <w:pPr>
        <w:tabs>
          <w:tab w:val="left" w:pos="1800"/>
          <w:tab w:val="left" w:pos="5580"/>
        </w:tabs>
        <w:spacing w:line="360" w:lineRule="auto"/>
        <w:jc w:val="left"/>
        <w:rPr>
          <w:rFonts w:eastAsiaTheme="minorEastAsia"/>
          <w:color w:val="000000"/>
          <w:sz w:val="24"/>
        </w:rPr>
      </w:pPr>
    </w:p>
    <w:p w14:paraId="2F6652CA">
      <w:pPr>
        <w:tabs>
          <w:tab w:val="left" w:pos="1800"/>
          <w:tab w:val="left" w:pos="5580"/>
        </w:tabs>
        <w:spacing w:line="360" w:lineRule="auto"/>
        <w:ind w:firstLine="240" w:firstLineChars="100"/>
        <w:jc w:val="left"/>
        <w:rPr>
          <w:rFonts w:eastAsiaTheme="minorEastAsia"/>
          <w:color w:val="000000"/>
          <w:sz w:val="24"/>
          <w:u w:val="single"/>
        </w:rPr>
      </w:pPr>
      <w:r>
        <w:rPr>
          <w:rFonts w:eastAsiaTheme="minorEastAsia"/>
          <w:color w:val="000000"/>
          <w:sz w:val="24"/>
        </w:rPr>
        <w:t>项目编号：</w:t>
      </w:r>
      <w:r>
        <w:rPr>
          <w:rFonts w:eastAsiaTheme="minorEastAsia"/>
          <w:sz w:val="24"/>
        </w:rPr>
        <w:t>___________</w:t>
      </w:r>
      <w:r>
        <w:rPr>
          <w:rFonts w:eastAsiaTheme="minorEastAsia"/>
          <w:color w:val="000000"/>
          <w:sz w:val="24"/>
        </w:rPr>
        <w:t xml:space="preserve">     项目名称：</w:t>
      </w:r>
      <w:r>
        <w:rPr>
          <w:rFonts w:eastAsiaTheme="minorEastAsia"/>
          <w:sz w:val="24"/>
        </w:rPr>
        <w:t>___________</w:t>
      </w:r>
    </w:p>
    <w:tbl>
      <w:tblPr>
        <w:tblStyle w:val="42"/>
        <w:tblW w:w="44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09"/>
        <w:gridCol w:w="3197"/>
        <w:gridCol w:w="2021"/>
        <w:gridCol w:w="2127"/>
      </w:tblGrid>
      <w:tr w14:paraId="70D4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96" w:type="pct"/>
            <w:vMerge w:val="restart"/>
            <w:tcBorders>
              <w:top w:val="single" w:color="auto" w:sz="4" w:space="0"/>
              <w:left w:val="single" w:color="auto" w:sz="4" w:space="0"/>
              <w:bottom w:val="single" w:color="auto" w:sz="4" w:space="0"/>
              <w:right w:val="single" w:color="auto" w:sz="4" w:space="0"/>
            </w:tcBorders>
            <w:vAlign w:val="center"/>
          </w:tcPr>
          <w:p w14:paraId="4E6B5D6C">
            <w:pPr>
              <w:tabs>
                <w:tab w:val="left" w:pos="5580"/>
              </w:tabs>
              <w:jc w:val="center"/>
              <w:rPr>
                <w:rFonts w:eastAsiaTheme="minorEastAsia"/>
                <w:b/>
                <w:sz w:val="24"/>
              </w:rPr>
            </w:pPr>
            <w:r>
              <w:rPr>
                <w:rFonts w:eastAsiaTheme="minorEastAsia"/>
                <w:b/>
                <w:sz w:val="24"/>
              </w:rPr>
              <w:t>包号</w:t>
            </w:r>
          </w:p>
        </w:tc>
        <w:tc>
          <w:tcPr>
            <w:tcW w:w="1960" w:type="pct"/>
            <w:vMerge w:val="restart"/>
            <w:tcBorders>
              <w:top w:val="single" w:color="auto" w:sz="4" w:space="0"/>
              <w:left w:val="single" w:color="auto" w:sz="4" w:space="0"/>
              <w:bottom w:val="single" w:color="auto" w:sz="4" w:space="0"/>
              <w:right w:val="single" w:color="auto" w:sz="4" w:space="0"/>
            </w:tcBorders>
            <w:vAlign w:val="center"/>
          </w:tcPr>
          <w:p w14:paraId="085FFBEB">
            <w:pPr>
              <w:tabs>
                <w:tab w:val="left" w:pos="5580"/>
              </w:tabs>
              <w:jc w:val="center"/>
              <w:rPr>
                <w:rFonts w:eastAsiaTheme="minorEastAsia"/>
                <w:b/>
                <w:sz w:val="24"/>
              </w:rPr>
            </w:pPr>
            <w:r>
              <w:rPr>
                <w:rFonts w:eastAsiaTheme="minorEastAsia"/>
                <w:b/>
                <w:sz w:val="24"/>
              </w:rPr>
              <w:t>供应商名称</w:t>
            </w:r>
          </w:p>
        </w:tc>
        <w:tc>
          <w:tcPr>
            <w:tcW w:w="2543" w:type="pct"/>
            <w:gridSpan w:val="2"/>
            <w:tcBorders>
              <w:top w:val="single" w:color="auto" w:sz="4" w:space="0"/>
              <w:left w:val="single" w:color="auto" w:sz="4" w:space="0"/>
              <w:bottom w:val="single" w:color="auto" w:sz="4" w:space="0"/>
              <w:right w:val="single" w:color="auto" w:sz="4" w:space="0"/>
            </w:tcBorders>
            <w:vAlign w:val="center"/>
          </w:tcPr>
          <w:p w14:paraId="6CD41F5F">
            <w:pPr>
              <w:tabs>
                <w:tab w:val="left" w:pos="5580"/>
              </w:tabs>
              <w:jc w:val="center"/>
              <w:rPr>
                <w:rFonts w:eastAsiaTheme="minorEastAsia"/>
                <w:b/>
                <w:sz w:val="24"/>
              </w:rPr>
            </w:pPr>
            <w:r>
              <w:rPr>
                <w:rFonts w:eastAsiaTheme="minorEastAsia"/>
                <w:b/>
                <w:sz w:val="24"/>
              </w:rPr>
              <w:t>报价</w:t>
            </w:r>
          </w:p>
        </w:tc>
      </w:tr>
      <w:tr w14:paraId="7D4D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3F4F9B0">
            <w:pPr>
              <w:widowControl/>
              <w:jc w:val="left"/>
              <w:rPr>
                <w:rFonts w:eastAsiaTheme="minorEastAsia"/>
                <w:b/>
                <w:sz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F1D5800">
            <w:pPr>
              <w:widowControl/>
              <w:jc w:val="left"/>
              <w:rPr>
                <w:rFonts w:eastAsiaTheme="minorEastAsia"/>
                <w:b/>
                <w:sz w:val="24"/>
              </w:rPr>
            </w:pPr>
          </w:p>
        </w:tc>
        <w:tc>
          <w:tcPr>
            <w:tcW w:w="1239" w:type="pct"/>
            <w:tcBorders>
              <w:top w:val="single" w:color="auto" w:sz="4" w:space="0"/>
              <w:left w:val="single" w:color="auto" w:sz="4" w:space="0"/>
              <w:bottom w:val="single" w:color="auto" w:sz="4" w:space="0"/>
              <w:right w:val="single" w:color="auto" w:sz="4" w:space="0"/>
            </w:tcBorders>
            <w:vAlign w:val="center"/>
          </w:tcPr>
          <w:p w14:paraId="00916A99">
            <w:pPr>
              <w:tabs>
                <w:tab w:val="left" w:pos="5580"/>
              </w:tabs>
              <w:jc w:val="center"/>
              <w:rPr>
                <w:rFonts w:eastAsiaTheme="minorEastAsia"/>
                <w:b/>
                <w:sz w:val="24"/>
              </w:rPr>
            </w:pPr>
            <w:r>
              <w:rPr>
                <w:rFonts w:eastAsiaTheme="minorEastAsia"/>
                <w:b/>
                <w:sz w:val="24"/>
              </w:rPr>
              <w:t>大写</w:t>
            </w:r>
          </w:p>
        </w:tc>
        <w:tc>
          <w:tcPr>
            <w:tcW w:w="1304" w:type="pct"/>
            <w:tcBorders>
              <w:top w:val="single" w:color="auto" w:sz="4" w:space="0"/>
              <w:left w:val="single" w:color="auto" w:sz="4" w:space="0"/>
              <w:bottom w:val="single" w:color="auto" w:sz="4" w:space="0"/>
              <w:right w:val="single" w:color="auto" w:sz="4" w:space="0"/>
            </w:tcBorders>
            <w:vAlign w:val="center"/>
          </w:tcPr>
          <w:p w14:paraId="0FCE6F57">
            <w:pPr>
              <w:tabs>
                <w:tab w:val="left" w:pos="5580"/>
              </w:tabs>
              <w:jc w:val="center"/>
              <w:rPr>
                <w:rFonts w:eastAsiaTheme="minorEastAsia"/>
                <w:b/>
                <w:sz w:val="24"/>
              </w:rPr>
            </w:pPr>
            <w:r>
              <w:rPr>
                <w:rFonts w:eastAsiaTheme="minorEastAsia"/>
                <w:b/>
                <w:sz w:val="24"/>
              </w:rPr>
              <w:t>小写</w:t>
            </w:r>
          </w:p>
        </w:tc>
      </w:tr>
      <w:tr w14:paraId="48C7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96" w:type="pct"/>
            <w:tcBorders>
              <w:top w:val="single" w:color="auto" w:sz="4" w:space="0"/>
              <w:left w:val="single" w:color="auto" w:sz="4" w:space="0"/>
              <w:bottom w:val="single" w:color="auto" w:sz="4" w:space="0"/>
              <w:right w:val="single" w:color="auto" w:sz="4" w:space="0"/>
            </w:tcBorders>
            <w:vAlign w:val="center"/>
          </w:tcPr>
          <w:p w14:paraId="5A4738D2">
            <w:pPr>
              <w:tabs>
                <w:tab w:val="left" w:pos="5580"/>
              </w:tabs>
              <w:jc w:val="center"/>
              <w:rPr>
                <w:rFonts w:eastAsiaTheme="minorEastAsia"/>
                <w:sz w:val="24"/>
              </w:rPr>
            </w:pPr>
          </w:p>
        </w:tc>
        <w:tc>
          <w:tcPr>
            <w:tcW w:w="1960" w:type="pct"/>
            <w:tcBorders>
              <w:top w:val="single" w:color="auto" w:sz="4" w:space="0"/>
              <w:left w:val="single" w:color="auto" w:sz="4" w:space="0"/>
              <w:bottom w:val="single" w:color="auto" w:sz="4" w:space="0"/>
              <w:right w:val="single" w:color="auto" w:sz="4" w:space="0"/>
            </w:tcBorders>
            <w:vAlign w:val="center"/>
          </w:tcPr>
          <w:p w14:paraId="13ABEA25">
            <w:pPr>
              <w:tabs>
                <w:tab w:val="left" w:pos="5580"/>
              </w:tabs>
              <w:jc w:val="center"/>
              <w:rPr>
                <w:rFonts w:eastAsiaTheme="minorEastAsia"/>
                <w:sz w:val="24"/>
              </w:rPr>
            </w:pPr>
          </w:p>
        </w:tc>
        <w:tc>
          <w:tcPr>
            <w:tcW w:w="1239" w:type="pct"/>
            <w:tcBorders>
              <w:top w:val="single" w:color="auto" w:sz="4" w:space="0"/>
              <w:left w:val="single" w:color="auto" w:sz="4" w:space="0"/>
              <w:bottom w:val="single" w:color="auto" w:sz="4" w:space="0"/>
              <w:right w:val="single" w:color="auto" w:sz="4" w:space="0"/>
            </w:tcBorders>
            <w:vAlign w:val="center"/>
          </w:tcPr>
          <w:p w14:paraId="2FE853C1">
            <w:pPr>
              <w:tabs>
                <w:tab w:val="left" w:pos="5580"/>
              </w:tabs>
              <w:jc w:val="center"/>
              <w:rPr>
                <w:rFonts w:eastAsiaTheme="minorEastAsia"/>
                <w:sz w:val="24"/>
              </w:rPr>
            </w:pPr>
          </w:p>
        </w:tc>
        <w:tc>
          <w:tcPr>
            <w:tcW w:w="1304" w:type="pct"/>
            <w:tcBorders>
              <w:top w:val="single" w:color="auto" w:sz="4" w:space="0"/>
              <w:left w:val="single" w:color="auto" w:sz="4" w:space="0"/>
              <w:bottom w:val="single" w:color="auto" w:sz="4" w:space="0"/>
              <w:right w:val="single" w:color="auto" w:sz="4" w:space="0"/>
            </w:tcBorders>
            <w:vAlign w:val="center"/>
          </w:tcPr>
          <w:p w14:paraId="1D728F0F">
            <w:pPr>
              <w:tabs>
                <w:tab w:val="left" w:pos="5580"/>
              </w:tabs>
              <w:jc w:val="center"/>
              <w:rPr>
                <w:rFonts w:eastAsiaTheme="minorEastAsia"/>
                <w:sz w:val="24"/>
              </w:rPr>
            </w:pPr>
          </w:p>
        </w:tc>
      </w:tr>
    </w:tbl>
    <w:p w14:paraId="775A6869">
      <w:pPr>
        <w:autoSpaceDE w:val="0"/>
        <w:autoSpaceDN w:val="0"/>
        <w:adjustRightInd w:val="0"/>
        <w:jc w:val="left"/>
        <w:rPr>
          <w:rFonts w:eastAsiaTheme="minorEastAsia"/>
          <w:color w:val="000000"/>
          <w:kern w:val="0"/>
          <w:sz w:val="24"/>
        </w:rPr>
      </w:pPr>
    </w:p>
    <w:p w14:paraId="703FBD19">
      <w:pPr>
        <w:autoSpaceDE w:val="0"/>
        <w:autoSpaceDN w:val="0"/>
        <w:adjustRightInd w:val="0"/>
        <w:jc w:val="left"/>
        <w:rPr>
          <w:rFonts w:eastAsiaTheme="minorEastAsia"/>
          <w:color w:val="000000"/>
          <w:sz w:val="24"/>
          <w:szCs w:val="20"/>
        </w:rPr>
      </w:pPr>
      <w:r>
        <w:rPr>
          <w:rFonts w:eastAsiaTheme="minorEastAsia"/>
          <w:color w:val="000000"/>
          <w:kern w:val="0"/>
          <w:sz w:val="24"/>
        </w:rPr>
        <w:t>注：1</w:t>
      </w:r>
      <w:r>
        <w:rPr>
          <w:rFonts w:eastAsiaTheme="minorEastAsia"/>
          <w:color w:val="000000"/>
          <w:sz w:val="24"/>
          <w:szCs w:val="20"/>
        </w:rPr>
        <w:t>.此表中，每包的报价应和《分项报价表》中的总价相一致。</w:t>
      </w:r>
    </w:p>
    <w:p w14:paraId="412D462A">
      <w:pPr>
        <w:tabs>
          <w:tab w:val="left" w:pos="5580"/>
        </w:tabs>
        <w:ind w:firstLine="480" w:firstLineChars="200"/>
        <w:rPr>
          <w:rFonts w:eastAsiaTheme="minorEastAsia"/>
          <w:color w:val="000000"/>
          <w:sz w:val="24"/>
          <w:szCs w:val="20"/>
        </w:rPr>
      </w:pPr>
      <w:r>
        <w:rPr>
          <w:rFonts w:eastAsiaTheme="minorEastAsia"/>
          <w:color w:val="000000"/>
          <w:sz w:val="24"/>
          <w:szCs w:val="20"/>
        </w:rPr>
        <w:t>2.本表必须按包分别填写。</w:t>
      </w:r>
    </w:p>
    <w:p w14:paraId="114CDD66">
      <w:pPr>
        <w:tabs>
          <w:tab w:val="left" w:pos="5580"/>
        </w:tabs>
        <w:ind w:firstLine="480" w:firstLineChars="200"/>
        <w:rPr>
          <w:rFonts w:eastAsiaTheme="minorEastAsia"/>
          <w:color w:val="000000"/>
          <w:sz w:val="24"/>
          <w:szCs w:val="20"/>
        </w:rPr>
      </w:pPr>
    </w:p>
    <w:p w14:paraId="10E174EC">
      <w:pPr>
        <w:autoSpaceDE w:val="0"/>
        <w:autoSpaceDN w:val="0"/>
        <w:adjustRightInd w:val="0"/>
        <w:snapToGrid w:val="0"/>
        <w:spacing w:before="25" w:after="25" w:line="360" w:lineRule="auto"/>
        <w:rPr>
          <w:rFonts w:eastAsiaTheme="minorEastAsia"/>
          <w:color w:val="000000"/>
          <w:sz w:val="24"/>
          <w:lang w:val="zh-CN"/>
        </w:rPr>
      </w:pPr>
    </w:p>
    <w:p w14:paraId="5DD2A532">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lang w:val="zh-CN"/>
        </w:rPr>
        <w:t xml:space="preserve">   </w:t>
      </w:r>
    </w:p>
    <w:p w14:paraId="084DB17E">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___________</w:t>
      </w:r>
    </w:p>
    <w:p w14:paraId="5112A8CD">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____年____月____日</w:t>
      </w:r>
    </w:p>
    <w:p w14:paraId="74FF1BC9">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 xml:space="preserve">  </w:t>
      </w:r>
    </w:p>
    <w:p w14:paraId="2DE289B3">
      <w:pPr>
        <w:tabs>
          <w:tab w:val="left" w:pos="360"/>
        </w:tabs>
        <w:snapToGrid w:val="0"/>
        <w:spacing w:line="360" w:lineRule="auto"/>
        <w:outlineLvl w:val="1"/>
        <w:rPr>
          <w:rFonts w:eastAsiaTheme="minorEastAsia"/>
          <w:sz w:val="24"/>
        </w:rPr>
        <w:sectPr>
          <w:headerReference r:id="rId23" w:type="first"/>
          <w:footerReference r:id="rId25" w:type="first"/>
          <w:headerReference r:id="rId22" w:type="even"/>
          <w:footerReference r:id="rId24" w:type="even"/>
          <w:pgSz w:w="11907" w:h="16840"/>
          <w:pgMar w:top="1418" w:right="1134" w:bottom="1418" w:left="1701" w:header="851" w:footer="851" w:gutter="0"/>
          <w:pgNumType w:fmt="decimal"/>
          <w:cols w:space="720" w:num="1"/>
          <w:docGrid w:linePitch="462" w:charSpace="0"/>
        </w:sectPr>
      </w:pPr>
      <w:bookmarkStart w:id="726" w:name="_Toc264969249"/>
      <w:bookmarkStart w:id="727" w:name="_Toc226337255"/>
      <w:bookmarkStart w:id="728" w:name="_Toc226309803"/>
      <w:bookmarkStart w:id="729" w:name="_Toc226965749"/>
      <w:bookmarkStart w:id="730" w:name="_Toc150480796"/>
      <w:bookmarkStart w:id="731" w:name="_Toc127151558"/>
      <w:bookmarkStart w:id="732" w:name="_Toc142311060"/>
      <w:bookmarkStart w:id="733" w:name="_Toc265228397"/>
      <w:bookmarkStart w:id="734" w:name="_Toc195842924"/>
      <w:bookmarkStart w:id="735" w:name="_Toc226965832"/>
      <w:bookmarkStart w:id="736" w:name="_Toc305158901"/>
      <w:bookmarkStart w:id="737" w:name="_Toc150774763"/>
      <w:bookmarkStart w:id="738" w:name="_Toc305158827"/>
    </w:p>
    <w:bookmarkEnd w:id="726"/>
    <w:bookmarkEnd w:id="727"/>
    <w:bookmarkEnd w:id="728"/>
    <w:bookmarkEnd w:id="729"/>
    <w:bookmarkEnd w:id="730"/>
    <w:bookmarkEnd w:id="731"/>
    <w:bookmarkEnd w:id="732"/>
    <w:bookmarkEnd w:id="733"/>
    <w:bookmarkEnd w:id="734"/>
    <w:bookmarkEnd w:id="735"/>
    <w:bookmarkEnd w:id="736"/>
    <w:bookmarkEnd w:id="737"/>
    <w:bookmarkEnd w:id="738"/>
    <w:p w14:paraId="21E4C831">
      <w:pPr>
        <w:widowControl/>
        <w:kinsoku w:val="0"/>
        <w:autoSpaceDE w:val="0"/>
        <w:autoSpaceDN w:val="0"/>
        <w:adjustRightInd w:val="0"/>
        <w:snapToGrid w:val="0"/>
        <w:spacing w:before="288" w:line="232" w:lineRule="auto"/>
        <w:ind w:left="43"/>
        <w:jc w:val="left"/>
        <w:textAlignment w:val="baseline"/>
        <w:outlineLvl w:val="1"/>
        <w:rPr>
          <w:rFonts w:ascii="宋体" w:hAnsi="宋体" w:eastAsia="宋体" w:cs="宋体"/>
          <w:snapToGrid w:val="0"/>
          <w:color w:val="000000"/>
          <w:kern w:val="0"/>
          <w:sz w:val="24"/>
          <w:szCs w:val="24"/>
          <w:lang w:eastAsia="en-US"/>
        </w:rPr>
      </w:pPr>
      <w:bookmarkStart w:id="739" w:name="_Toc150774765"/>
      <w:bookmarkStart w:id="740" w:name="_Toc226965835"/>
      <w:bookmarkStart w:id="741" w:name="_Toc127151562"/>
      <w:bookmarkStart w:id="742" w:name="_Toc226965752"/>
      <w:bookmarkStart w:id="743" w:name="_Toc265228400"/>
      <w:bookmarkStart w:id="744" w:name="_Toc226337258"/>
      <w:bookmarkStart w:id="745" w:name="_Toc226309806"/>
      <w:bookmarkStart w:id="746" w:name="_Toc195842927"/>
      <w:bookmarkStart w:id="747" w:name="_Toc264969252"/>
      <w:bookmarkStart w:id="748" w:name="_Toc305158904"/>
      <w:bookmarkStart w:id="749" w:name="_Toc305158830"/>
      <w:bookmarkStart w:id="750" w:name="_Toc142311062"/>
      <w:bookmarkStart w:id="751" w:name="_Toc150480798"/>
      <w:bookmarkStart w:id="752" w:name="_Toc150480797"/>
      <w:bookmarkStart w:id="753" w:name="_Toc265228399"/>
      <w:bookmarkStart w:id="754" w:name="_Toc305158903"/>
      <w:bookmarkStart w:id="755" w:name="_Toc264969251"/>
      <w:bookmarkStart w:id="756" w:name="_Toc150774764"/>
      <w:bookmarkStart w:id="757" w:name="_Toc305158829"/>
      <w:bookmarkStart w:id="758" w:name="_Toc142311061"/>
      <w:bookmarkStart w:id="759" w:name="_Toc127151561"/>
      <w:bookmarkStart w:id="760" w:name="_Toc226337257"/>
      <w:bookmarkStart w:id="761" w:name="_Toc226965751"/>
      <w:bookmarkStart w:id="762" w:name="_Toc226965834"/>
      <w:bookmarkStart w:id="763" w:name="_Toc195842926"/>
      <w:bookmarkStart w:id="764" w:name="_Toc226309805"/>
      <w:r>
        <w:rPr>
          <w:rFonts w:ascii="Times New Roman" w:hAnsi="Times New Roman" w:eastAsia="Times New Roman" w:cs="Times New Roman"/>
          <w:snapToGrid w:val="0"/>
          <w:color w:val="000000"/>
          <w:spacing w:val="-5"/>
          <w:kern w:val="0"/>
          <w:sz w:val="24"/>
          <w:szCs w:val="24"/>
          <w:lang w:eastAsia="en-US"/>
        </w:rPr>
        <w:t>8</w:t>
      </w:r>
      <w:r>
        <w:rPr>
          <w:rFonts w:ascii="Times New Roman" w:hAnsi="Times New Roman" w:eastAsia="Times New Roman" w:cs="Times New Roman"/>
          <w:snapToGrid w:val="0"/>
          <w:color w:val="000000"/>
          <w:spacing w:val="4"/>
          <w:kern w:val="0"/>
          <w:sz w:val="24"/>
          <w:szCs w:val="24"/>
          <w:lang w:eastAsia="en-US"/>
        </w:rPr>
        <w:t xml:space="preserve"> </w:t>
      </w:r>
      <w:r>
        <w:rPr>
          <w:rFonts w:hint="eastAsia" w:ascii="Times New Roman" w:hAnsi="Times New Roman" w:eastAsia="宋体" w:cs="Times New Roman"/>
          <w:snapToGrid w:val="0"/>
          <w:color w:val="000000"/>
          <w:spacing w:val="4"/>
          <w:kern w:val="0"/>
          <w:sz w:val="24"/>
          <w:szCs w:val="24"/>
          <w:lang w:val="en-US" w:eastAsia="zh-CN"/>
        </w:rPr>
        <w:t xml:space="preserve"> </w:t>
      </w:r>
      <w:r>
        <w:rPr>
          <w:rFonts w:ascii="宋体" w:hAnsi="宋体" w:eastAsia="宋体" w:cs="宋体"/>
          <w:snapToGrid w:val="0"/>
          <w:color w:val="000000"/>
          <w:spacing w:val="-5"/>
          <w:kern w:val="0"/>
          <w:sz w:val="24"/>
          <w:szCs w:val="24"/>
          <w:lang w:eastAsia="en-US"/>
        </w:rPr>
        <w:t>分项报价表</w:t>
      </w:r>
    </w:p>
    <w:p w14:paraId="66E40749">
      <w:pPr>
        <w:widowControl/>
        <w:kinsoku w:val="0"/>
        <w:autoSpaceDE w:val="0"/>
        <w:autoSpaceDN w:val="0"/>
        <w:adjustRightInd w:val="0"/>
        <w:snapToGrid w:val="0"/>
        <w:spacing w:before="106" w:line="218" w:lineRule="auto"/>
        <w:ind w:left="3678"/>
        <w:jc w:val="left"/>
        <w:textAlignment w:val="baseline"/>
        <w:rPr>
          <w:rFonts w:ascii="宋体" w:hAnsi="宋体" w:eastAsia="宋体" w:cs="宋体"/>
          <w:snapToGrid w:val="0"/>
          <w:color w:val="000000"/>
          <w:kern w:val="0"/>
          <w:sz w:val="36"/>
          <w:szCs w:val="36"/>
          <w:lang w:eastAsia="en-US"/>
        </w:rPr>
      </w:pPr>
      <w:r>
        <w:rPr>
          <w:rFonts w:ascii="宋体" w:hAnsi="宋体" w:eastAsia="宋体" w:cs="宋体"/>
          <w:b/>
          <w:bCs/>
          <w:snapToGrid w:val="0"/>
          <w:color w:val="000000"/>
          <w:spacing w:val="-7"/>
          <w:kern w:val="0"/>
          <w:sz w:val="36"/>
          <w:szCs w:val="36"/>
          <w:lang w:eastAsia="en-US"/>
        </w:rPr>
        <w:t>分项报价表</w:t>
      </w:r>
    </w:p>
    <w:p w14:paraId="4702D561">
      <w:pPr>
        <w:widowControl/>
        <w:kinsoku w:val="0"/>
        <w:autoSpaceDE w:val="0"/>
        <w:autoSpaceDN w:val="0"/>
        <w:adjustRightInd w:val="0"/>
        <w:snapToGrid w:val="0"/>
        <w:spacing w:before="247" w:line="219" w:lineRule="auto"/>
        <w:ind w:left="37"/>
        <w:jc w:val="left"/>
        <w:textAlignment w:val="baseline"/>
        <w:rPr>
          <w:rFonts w:ascii="宋体" w:hAnsi="宋体" w:eastAsia="宋体" w:cs="宋体"/>
          <w:snapToGrid w:val="0"/>
          <w:color w:val="000000"/>
          <w:kern w:val="0"/>
          <w:sz w:val="21"/>
          <w:szCs w:val="21"/>
          <w:lang w:eastAsia="en-US"/>
        </w:rPr>
      </w:pPr>
      <w:r>
        <w:rPr>
          <w:rFonts w:ascii="宋体" w:hAnsi="宋体" w:eastAsia="宋体" w:cs="宋体"/>
          <w:b/>
          <w:bCs/>
          <w:snapToGrid w:val="0"/>
          <w:color w:val="000000"/>
          <w:spacing w:val="-2"/>
          <w:kern w:val="0"/>
          <w:sz w:val="21"/>
          <w:szCs w:val="21"/>
          <w:lang w:eastAsia="en-US"/>
        </w:rPr>
        <w:t>根据工程量清单进行分项报价</w:t>
      </w:r>
    </w:p>
    <w:p w14:paraId="55477077">
      <w:pPr>
        <w:spacing w:line="219" w:lineRule="auto"/>
        <w:rPr>
          <w:rFonts w:ascii="宋体" w:hAnsi="宋体" w:eastAsia="宋体" w:cs="宋体"/>
          <w:sz w:val="21"/>
          <w:szCs w:val="21"/>
        </w:rPr>
        <w:sectPr>
          <w:footerReference r:id="rId26" w:type="default"/>
          <w:pgSz w:w="11907" w:h="16841"/>
          <w:pgMar w:top="1166" w:right="1384" w:bottom="1012" w:left="1390" w:header="831" w:footer="812" w:gutter="0"/>
          <w:pgNumType w:fmt="decimal"/>
          <w:cols w:space="720" w:num="1"/>
        </w:sectPr>
      </w:pPr>
    </w:p>
    <w:p w14:paraId="115440BE">
      <w:pPr>
        <w:tabs>
          <w:tab w:val="left" w:pos="360"/>
        </w:tabs>
        <w:snapToGrid w:val="0"/>
        <w:spacing w:line="360" w:lineRule="auto"/>
        <w:outlineLvl w:val="1"/>
        <w:rPr>
          <w:rFonts w:eastAsiaTheme="minorEastAsia"/>
          <w:color w:val="000000"/>
          <w:sz w:val="24"/>
          <w:szCs w:val="20"/>
        </w:rPr>
      </w:pPr>
      <w:r>
        <w:rPr>
          <w:rFonts w:eastAsiaTheme="minorEastAsia"/>
          <w:sz w:val="24"/>
        </w:rPr>
        <w:t>9  合同条款偏离表</w:t>
      </w:r>
      <w:bookmarkEnd w:id="739"/>
      <w:bookmarkEnd w:id="740"/>
      <w:bookmarkEnd w:id="741"/>
      <w:bookmarkEnd w:id="742"/>
      <w:bookmarkEnd w:id="743"/>
      <w:bookmarkEnd w:id="744"/>
      <w:bookmarkEnd w:id="745"/>
      <w:bookmarkEnd w:id="746"/>
      <w:bookmarkEnd w:id="747"/>
      <w:bookmarkEnd w:id="748"/>
      <w:bookmarkEnd w:id="749"/>
      <w:bookmarkEnd w:id="750"/>
      <w:bookmarkEnd w:id="751"/>
      <w:r>
        <w:rPr>
          <w:rFonts w:eastAsiaTheme="minorEastAsia"/>
          <w:sz w:val="24"/>
        </w:rPr>
        <w:t>（实质性格式）</w:t>
      </w:r>
    </w:p>
    <w:p w14:paraId="5307D9DC">
      <w:pPr>
        <w:spacing w:line="360" w:lineRule="auto"/>
        <w:rPr>
          <w:rFonts w:eastAsiaTheme="minorEastAsia"/>
          <w:color w:val="000000"/>
          <w:sz w:val="24"/>
          <w:szCs w:val="20"/>
        </w:rPr>
      </w:pPr>
    </w:p>
    <w:p w14:paraId="11A8071B">
      <w:pPr>
        <w:tabs>
          <w:tab w:val="left" w:pos="2775"/>
          <w:tab w:val="center" w:pos="4153"/>
        </w:tabs>
        <w:autoSpaceDE w:val="0"/>
        <w:autoSpaceDN w:val="0"/>
        <w:adjustRightInd w:val="0"/>
        <w:spacing w:line="360" w:lineRule="auto"/>
        <w:jc w:val="left"/>
        <w:rPr>
          <w:rFonts w:eastAsiaTheme="minorEastAsia"/>
          <w:b/>
          <w:color w:val="000000"/>
          <w:sz w:val="36"/>
          <w:szCs w:val="36"/>
        </w:rPr>
      </w:pPr>
      <w:r>
        <w:rPr>
          <w:rFonts w:eastAsiaTheme="minorEastAsia"/>
          <w:color w:val="000000"/>
          <w:sz w:val="36"/>
          <w:szCs w:val="36"/>
        </w:rPr>
        <w:tab/>
      </w:r>
      <w:r>
        <w:rPr>
          <w:rFonts w:eastAsiaTheme="minorEastAsia"/>
          <w:b/>
          <w:color w:val="000000"/>
          <w:sz w:val="36"/>
          <w:szCs w:val="36"/>
        </w:rPr>
        <w:tab/>
      </w:r>
      <w:r>
        <w:rPr>
          <w:rFonts w:eastAsiaTheme="minorEastAsia"/>
          <w:b/>
          <w:color w:val="000000"/>
          <w:sz w:val="36"/>
          <w:szCs w:val="36"/>
        </w:rPr>
        <w:t>合同条款偏离表</w:t>
      </w:r>
    </w:p>
    <w:p w14:paraId="54AD7020">
      <w:pPr>
        <w:spacing w:line="360" w:lineRule="auto"/>
        <w:rPr>
          <w:rFonts w:eastAsiaTheme="minorEastAsia"/>
          <w:color w:val="000000"/>
          <w:sz w:val="24"/>
          <w:szCs w:val="20"/>
        </w:rPr>
      </w:pPr>
    </w:p>
    <w:p w14:paraId="5FC4D04D">
      <w:pPr>
        <w:tabs>
          <w:tab w:val="left" w:pos="1800"/>
          <w:tab w:val="left" w:pos="5580"/>
        </w:tabs>
        <w:spacing w:line="360" w:lineRule="auto"/>
        <w:ind w:firstLine="360" w:firstLineChars="150"/>
        <w:jc w:val="left"/>
        <w:rPr>
          <w:rFonts w:eastAsiaTheme="minorEastAsia"/>
          <w:color w:val="000000"/>
          <w:sz w:val="24"/>
        </w:rPr>
      </w:pPr>
      <w:r>
        <w:rPr>
          <w:rFonts w:eastAsiaTheme="minorEastAsia"/>
          <w:color w:val="000000"/>
          <w:sz w:val="24"/>
        </w:rPr>
        <w:t>项目编号/包号：_______________     项目名称：_______________</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5"/>
        <w:gridCol w:w="1538"/>
        <w:gridCol w:w="1743"/>
        <w:gridCol w:w="1743"/>
        <w:gridCol w:w="2138"/>
        <w:gridCol w:w="968"/>
      </w:tblGrid>
      <w:tr w14:paraId="2B944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3C543DB0">
            <w:pPr>
              <w:adjustRightInd w:val="0"/>
              <w:snapToGrid w:val="0"/>
              <w:jc w:val="center"/>
              <w:rPr>
                <w:rFonts w:eastAsiaTheme="minorEastAsia"/>
                <w:color w:val="000000"/>
                <w:sz w:val="24"/>
              </w:rPr>
            </w:pPr>
            <w:r>
              <w:rPr>
                <w:rFonts w:eastAsiaTheme="minorEastAsia"/>
                <w:color w:val="000000"/>
                <w:sz w:val="24"/>
              </w:rPr>
              <w:t>序号</w:t>
            </w:r>
          </w:p>
        </w:tc>
        <w:tc>
          <w:tcPr>
            <w:tcW w:w="1394" w:type="dxa"/>
            <w:vAlign w:val="center"/>
          </w:tcPr>
          <w:p w14:paraId="4C0EDFEC">
            <w:pPr>
              <w:adjustRightInd w:val="0"/>
              <w:snapToGrid w:val="0"/>
              <w:jc w:val="center"/>
              <w:rPr>
                <w:rFonts w:eastAsiaTheme="minorEastAsia"/>
                <w:color w:val="000000"/>
                <w:sz w:val="24"/>
              </w:rPr>
            </w:pPr>
            <w:r>
              <w:rPr>
                <w:rFonts w:eastAsiaTheme="minorEastAsia"/>
                <w:color w:val="000000"/>
                <w:sz w:val="24"/>
                <w:szCs w:val="21"/>
              </w:rPr>
              <w:t>竞争性磋商文件</w:t>
            </w:r>
            <w:r>
              <w:rPr>
                <w:rFonts w:eastAsiaTheme="minorEastAsia"/>
                <w:color w:val="000000"/>
                <w:sz w:val="24"/>
              </w:rPr>
              <w:t>条目号（页码）</w:t>
            </w:r>
          </w:p>
        </w:tc>
        <w:tc>
          <w:tcPr>
            <w:tcW w:w="1808" w:type="dxa"/>
            <w:vAlign w:val="center"/>
          </w:tcPr>
          <w:p w14:paraId="00B5626A">
            <w:pPr>
              <w:adjustRightInd w:val="0"/>
              <w:snapToGrid w:val="0"/>
              <w:jc w:val="center"/>
              <w:rPr>
                <w:rFonts w:eastAsiaTheme="minorEastAsia"/>
                <w:color w:val="000000"/>
                <w:sz w:val="24"/>
              </w:rPr>
            </w:pPr>
            <w:r>
              <w:rPr>
                <w:rFonts w:eastAsiaTheme="minorEastAsia"/>
                <w:color w:val="000000"/>
                <w:sz w:val="24"/>
                <w:szCs w:val="21"/>
              </w:rPr>
              <w:t>竞争性磋商文件</w:t>
            </w:r>
            <w:r>
              <w:rPr>
                <w:rFonts w:eastAsiaTheme="minorEastAsia"/>
                <w:color w:val="000000"/>
                <w:sz w:val="24"/>
              </w:rPr>
              <w:t>要求</w:t>
            </w:r>
          </w:p>
        </w:tc>
        <w:tc>
          <w:tcPr>
            <w:tcW w:w="1809" w:type="dxa"/>
            <w:vAlign w:val="center"/>
          </w:tcPr>
          <w:p w14:paraId="603BD5D2">
            <w:pPr>
              <w:adjustRightInd w:val="0"/>
              <w:snapToGrid w:val="0"/>
              <w:jc w:val="center"/>
              <w:rPr>
                <w:rFonts w:eastAsiaTheme="minorEastAsia"/>
                <w:color w:val="000000"/>
                <w:sz w:val="24"/>
              </w:rPr>
            </w:pPr>
            <w:r>
              <w:rPr>
                <w:rFonts w:eastAsiaTheme="minorEastAsia"/>
                <w:color w:val="000000"/>
                <w:sz w:val="24"/>
              </w:rPr>
              <w:t>响应文件内容</w:t>
            </w:r>
          </w:p>
        </w:tc>
        <w:tc>
          <w:tcPr>
            <w:tcW w:w="2290" w:type="dxa"/>
            <w:vAlign w:val="center"/>
          </w:tcPr>
          <w:p w14:paraId="00D6BA55">
            <w:pPr>
              <w:adjustRightInd w:val="0"/>
              <w:snapToGrid w:val="0"/>
              <w:jc w:val="center"/>
              <w:rPr>
                <w:rFonts w:eastAsiaTheme="minorEastAsia"/>
                <w:color w:val="000000"/>
                <w:sz w:val="24"/>
              </w:rPr>
            </w:pPr>
            <w:r>
              <w:rPr>
                <w:rFonts w:eastAsiaTheme="minorEastAsia"/>
                <w:color w:val="000000"/>
                <w:sz w:val="24"/>
              </w:rPr>
              <w:t>偏离情况</w:t>
            </w:r>
          </w:p>
        </w:tc>
        <w:tc>
          <w:tcPr>
            <w:tcW w:w="863" w:type="dxa"/>
            <w:vAlign w:val="center"/>
          </w:tcPr>
          <w:p w14:paraId="259149EF">
            <w:pPr>
              <w:adjustRightInd w:val="0"/>
              <w:snapToGrid w:val="0"/>
              <w:jc w:val="center"/>
              <w:rPr>
                <w:rFonts w:eastAsiaTheme="minorEastAsia"/>
                <w:color w:val="000000"/>
                <w:sz w:val="24"/>
              </w:rPr>
            </w:pPr>
            <w:r>
              <w:rPr>
                <w:rFonts w:eastAsiaTheme="minorEastAsia"/>
                <w:color w:val="000000"/>
                <w:sz w:val="24"/>
              </w:rPr>
              <w:t>说明</w:t>
            </w:r>
          </w:p>
        </w:tc>
      </w:tr>
      <w:tr w14:paraId="45709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0" w:type="auto"/>
            <w:gridSpan w:val="6"/>
            <w:vAlign w:val="center"/>
          </w:tcPr>
          <w:p w14:paraId="2498CC02">
            <w:pPr>
              <w:adjustRightInd w:val="0"/>
              <w:snapToGrid w:val="0"/>
              <w:jc w:val="left"/>
              <w:rPr>
                <w:rFonts w:eastAsiaTheme="minorEastAsia"/>
                <w:b/>
                <w:color w:val="000000"/>
                <w:sz w:val="24"/>
              </w:rPr>
            </w:pPr>
            <w:r>
              <w:rPr>
                <w:b/>
                <w:color w:val="000000"/>
                <w:sz w:val="24"/>
              </w:rPr>
              <w:t>对本项目合同条款的偏离情况（</w:t>
            </w:r>
            <w:r>
              <w:rPr>
                <w:rFonts w:hint="eastAsia"/>
                <w:bCs/>
                <w:color w:val="000000"/>
                <w:sz w:val="24"/>
              </w:rPr>
              <w:t>应</w:t>
            </w:r>
            <w:r>
              <w:rPr>
                <w:bCs/>
                <w:color w:val="000000"/>
                <w:sz w:val="24"/>
              </w:rPr>
              <w:t>进行选择</w:t>
            </w:r>
            <w:r>
              <w:rPr>
                <w:rFonts w:hint="eastAsia"/>
                <w:bCs/>
                <w:color w:val="000000"/>
                <w:sz w:val="24"/>
              </w:rPr>
              <w:t>，未选择</w:t>
            </w:r>
            <w:r>
              <w:rPr>
                <w:rFonts w:hint="eastAsia"/>
                <w:b/>
                <w:color w:val="000000"/>
                <w:sz w:val="24"/>
              </w:rPr>
              <w:t>响应无效</w:t>
            </w:r>
            <w:r>
              <w:rPr>
                <w:b/>
                <w:color w:val="000000"/>
                <w:sz w:val="24"/>
              </w:rPr>
              <w:t>）：</w:t>
            </w:r>
          </w:p>
          <w:p w14:paraId="0CFD2596">
            <w:pPr>
              <w:adjustRightInd w:val="0"/>
              <w:snapToGrid w:val="0"/>
              <w:jc w:val="left"/>
              <w:rPr>
                <w:rFonts w:eastAsiaTheme="minorEastAsia"/>
                <w:b/>
                <w:color w:val="000000"/>
                <w:sz w:val="24"/>
              </w:rPr>
            </w:pPr>
            <w:r>
              <w:rPr>
                <w:rFonts w:hint="eastAsia" w:ascii="宋体" w:hAnsi="宋体" w:eastAsia="宋体" w:cs="宋体"/>
                <w:b/>
                <w:color w:val="000000"/>
                <w:sz w:val="24"/>
              </w:rPr>
              <w:t>□</w:t>
            </w:r>
            <w:r>
              <w:rPr>
                <w:rFonts w:eastAsiaTheme="minorEastAsia"/>
                <w:b/>
                <w:color w:val="000000"/>
                <w:sz w:val="24"/>
              </w:rPr>
              <w:t>无偏离</w:t>
            </w:r>
            <w:r>
              <w:rPr>
                <w:rFonts w:eastAsiaTheme="minorEastAsia"/>
                <w:color w:val="000000"/>
                <w:sz w:val="24"/>
              </w:rPr>
              <w:t>（</w:t>
            </w:r>
            <w:r>
              <w:rPr>
                <w:rFonts w:eastAsiaTheme="minorEastAsia"/>
                <w:color w:val="000000"/>
                <w:sz w:val="24"/>
                <w:szCs w:val="21"/>
              </w:rPr>
              <w:t>如无偏离，仅选择无偏离即可</w:t>
            </w:r>
            <w:r>
              <w:rPr>
                <w:rFonts w:hint="eastAsia"/>
                <w:color w:val="000000"/>
                <w:sz w:val="24"/>
                <w:szCs w:val="21"/>
              </w:rPr>
              <w:t>；</w:t>
            </w:r>
            <w:r>
              <w:rPr>
                <w:rFonts w:hint="eastAsia"/>
                <w:bCs/>
                <w:color w:val="000000"/>
                <w:sz w:val="24"/>
              </w:rPr>
              <w:t>无偏离即为</w:t>
            </w:r>
            <w:r>
              <w:rPr>
                <w:sz w:val="24"/>
              </w:rPr>
              <w:t>对合同条款中的所有要求</w:t>
            </w:r>
            <w:r>
              <w:rPr>
                <w:rFonts w:hint="eastAsia"/>
                <w:sz w:val="24"/>
              </w:rPr>
              <w:t>，</w:t>
            </w:r>
            <w:r>
              <w:rPr>
                <w:sz w:val="24"/>
              </w:rPr>
              <w:t>均视作供应商已对之理解和响应。</w:t>
            </w:r>
            <w:r>
              <w:rPr>
                <w:rFonts w:eastAsiaTheme="minorEastAsia"/>
                <w:color w:val="000000"/>
                <w:sz w:val="24"/>
              </w:rPr>
              <w:t>）</w:t>
            </w:r>
          </w:p>
          <w:p w14:paraId="7894518B">
            <w:pPr>
              <w:adjustRightInd w:val="0"/>
              <w:snapToGrid w:val="0"/>
              <w:jc w:val="left"/>
              <w:rPr>
                <w:rFonts w:eastAsiaTheme="minorEastAsia"/>
                <w:color w:val="000000"/>
                <w:sz w:val="24"/>
              </w:rPr>
            </w:pPr>
            <w:r>
              <w:rPr>
                <w:rFonts w:hint="eastAsia" w:ascii="宋体" w:hAnsi="宋体" w:eastAsia="宋体" w:cs="宋体"/>
                <w:b/>
                <w:color w:val="000000"/>
                <w:sz w:val="24"/>
              </w:rPr>
              <w:t>□</w:t>
            </w:r>
            <w:r>
              <w:rPr>
                <w:rFonts w:eastAsiaTheme="minorEastAsia"/>
                <w:b/>
                <w:color w:val="000000"/>
                <w:sz w:val="24"/>
              </w:rPr>
              <w:t>有偏离</w:t>
            </w:r>
            <w:r>
              <w:rPr>
                <w:rFonts w:eastAsiaTheme="minorEastAsia"/>
                <w:color w:val="000000"/>
                <w:sz w:val="24"/>
              </w:rPr>
              <w:t>（</w:t>
            </w:r>
            <w:r>
              <w:rPr>
                <w:rFonts w:eastAsiaTheme="minorEastAsia"/>
                <w:color w:val="000000"/>
                <w:sz w:val="24"/>
                <w:szCs w:val="21"/>
              </w:rPr>
              <w:t>如有偏离，</w:t>
            </w:r>
            <w:r>
              <w:rPr>
                <w:rFonts w:eastAsiaTheme="minorEastAsia"/>
                <w:color w:val="000000"/>
                <w:sz w:val="24"/>
              </w:rPr>
              <w:t>则</w:t>
            </w:r>
            <w:r>
              <w:rPr>
                <w:rFonts w:hint="eastAsia" w:eastAsiaTheme="minorEastAsia"/>
                <w:color w:val="000000"/>
                <w:sz w:val="24"/>
              </w:rPr>
              <w:t>应</w:t>
            </w:r>
            <w:r>
              <w:rPr>
                <w:rFonts w:eastAsiaTheme="minorEastAsia"/>
                <w:color w:val="000000"/>
                <w:sz w:val="24"/>
              </w:rPr>
              <w:t>在本表中对负偏离项逐一列明</w:t>
            </w:r>
            <w:r>
              <w:rPr>
                <w:rFonts w:hint="eastAsia"/>
                <w:color w:val="000000"/>
                <w:sz w:val="24"/>
              </w:rPr>
              <w:t>，否则</w:t>
            </w:r>
            <w:r>
              <w:rPr>
                <w:rFonts w:hint="eastAsia"/>
                <w:b/>
                <w:bCs/>
                <w:color w:val="000000"/>
                <w:sz w:val="24"/>
              </w:rPr>
              <w:t>响应无效</w:t>
            </w:r>
            <w:r>
              <w:rPr>
                <w:color w:val="000000"/>
                <w:sz w:val="24"/>
              </w:rPr>
              <w:t>；</w:t>
            </w:r>
            <w:r>
              <w:rPr>
                <w:sz w:val="24"/>
              </w:rPr>
              <w:t>对合同条款中的所有要求，除本表列明的偏离外，均视作供应商已对之理解和响应。</w:t>
            </w:r>
            <w:r>
              <w:rPr>
                <w:rFonts w:eastAsiaTheme="minorEastAsia"/>
                <w:color w:val="000000"/>
                <w:sz w:val="24"/>
              </w:rPr>
              <w:t>）</w:t>
            </w:r>
          </w:p>
        </w:tc>
      </w:tr>
      <w:tr w14:paraId="445B2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6704AA77">
            <w:pPr>
              <w:adjustRightInd w:val="0"/>
              <w:snapToGrid w:val="0"/>
              <w:jc w:val="center"/>
              <w:rPr>
                <w:rFonts w:eastAsiaTheme="minorEastAsia"/>
                <w:color w:val="000000"/>
                <w:sz w:val="24"/>
              </w:rPr>
            </w:pPr>
          </w:p>
        </w:tc>
        <w:tc>
          <w:tcPr>
            <w:tcW w:w="1394" w:type="dxa"/>
            <w:vAlign w:val="center"/>
          </w:tcPr>
          <w:p w14:paraId="37FD6602">
            <w:pPr>
              <w:adjustRightInd w:val="0"/>
              <w:snapToGrid w:val="0"/>
              <w:jc w:val="center"/>
              <w:rPr>
                <w:rFonts w:eastAsiaTheme="minorEastAsia"/>
                <w:color w:val="000000"/>
                <w:sz w:val="24"/>
              </w:rPr>
            </w:pPr>
          </w:p>
        </w:tc>
        <w:tc>
          <w:tcPr>
            <w:tcW w:w="1808" w:type="dxa"/>
            <w:vAlign w:val="center"/>
          </w:tcPr>
          <w:p w14:paraId="6FF4152E">
            <w:pPr>
              <w:adjustRightInd w:val="0"/>
              <w:snapToGrid w:val="0"/>
              <w:jc w:val="center"/>
              <w:rPr>
                <w:rFonts w:eastAsiaTheme="minorEastAsia"/>
                <w:color w:val="000000"/>
                <w:sz w:val="24"/>
              </w:rPr>
            </w:pPr>
          </w:p>
        </w:tc>
        <w:tc>
          <w:tcPr>
            <w:tcW w:w="1809" w:type="dxa"/>
            <w:vAlign w:val="center"/>
          </w:tcPr>
          <w:p w14:paraId="6EC6B9E2">
            <w:pPr>
              <w:adjustRightInd w:val="0"/>
              <w:snapToGrid w:val="0"/>
              <w:jc w:val="center"/>
              <w:rPr>
                <w:rFonts w:eastAsiaTheme="minorEastAsia"/>
                <w:color w:val="000000"/>
                <w:sz w:val="24"/>
              </w:rPr>
            </w:pPr>
          </w:p>
        </w:tc>
        <w:tc>
          <w:tcPr>
            <w:tcW w:w="2290" w:type="dxa"/>
            <w:vAlign w:val="center"/>
          </w:tcPr>
          <w:p w14:paraId="374B26C1">
            <w:pPr>
              <w:adjustRightInd w:val="0"/>
              <w:snapToGrid w:val="0"/>
              <w:jc w:val="center"/>
              <w:rPr>
                <w:rFonts w:eastAsiaTheme="minorEastAsia"/>
                <w:color w:val="000000"/>
                <w:sz w:val="24"/>
              </w:rPr>
            </w:pPr>
          </w:p>
        </w:tc>
        <w:tc>
          <w:tcPr>
            <w:tcW w:w="863" w:type="dxa"/>
            <w:vAlign w:val="center"/>
          </w:tcPr>
          <w:p w14:paraId="22D30C9E">
            <w:pPr>
              <w:adjustRightInd w:val="0"/>
              <w:snapToGrid w:val="0"/>
              <w:jc w:val="center"/>
              <w:rPr>
                <w:rFonts w:eastAsiaTheme="minorEastAsia"/>
                <w:color w:val="000000"/>
                <w:sz w:val="24"/>
              </w:rPr>
            </w:pPr>
          </w:p>
        </w:tc>
      </w:tr>
      <w:tr w14:paraId="0FEF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73D76D52">
            <w:pPr>
              <w:adjustRightInd w:val="0"/>
              <w:snapToGrid w:val="0"/>
              <w:jc w:val="center"/>
              <w:rPr>
                <w:rFonts w:eastAsiaTheme="minorEastAsia"/>
                <w:color w:val="000000"/>
                <w:sz w:val="24"/>
              </w:rPr>
            </w:pPr>
          </w:p>
        </w:tc>
        <w:tc>
          <w:tcPr>
            <w:tcW w:w="1394" w:type="dxa"/>
            <w:vAlign w:val="center"/>
          </w:tcPr>
          <w:p w14:paraId="4B72386D">
            <w:pPr>
              <w:adjustRightInd w:val="0"/>
              <w:snapToGrid w:val="0"/>
              <w:jc w:val="center"/>
              <w:rPr>
                <w:rFonts w:eastAsiaTheme="minorEastAsia"/>
                <w:color w:val="000000"/>
                <w:sz w:val="24"/>
              </w:rPr>
            </w:pPr>
          </w:p>
        </w:tc>
        <w:tc>
          <w:tcPr>
            <w:tcW w:w="1808" w:type="dxa"/>
            <w:vAlign w:val="center"/>
          </w:tcPr>
          <w:p w14:paraId="7A534B2F">
            <w:pPr>
              <w:adjustRightInd w:val="0"/>
              <w:snapToGrid w:val="0"/>
              <w:jc w:val="center"/>
              <w:rPr>
                <w:rFonts w:eastAsiaTheme="minorEastAsia"/>
                <w:color w:val="000000"/>
                <w:sz w:val="24"/>
              </w:rPr>
            </w:pPr>
          </w:p>
        </w:tc>
        <w:tc>
          <w:tcPr>
            <w:tcW w:w="1809" w:type="dxa"/>
            <w:vAlign w:val="center"/>
          </w:tcPr>
          <w:p w14:paraId="522B06BB">
            <w:pPr>
              <w:adjustRightInd w:val="0"/>
              <w:snapToGrid w:val="0"/>
              <w:jc w:val="center"/>
              <w:rPr>
                <w:rFonts w:eastAsiaTheme="minorEastAsia"/>
                <w:color w:val="000000"/>
                <w:sz w:val="24"/>
              </w:rPr>
            </w:pPr>
          </w:p>
        </w:tc>
        <w:tc>
          <w:tcPr>
            <w:tcW w:w="2290" w:type="dxa"/>
            <w:vAlign w:val="center"/>
          </w:tcPr>
          <w:p w14:paraId="6DCA29B0">
            <w:pPr>
              <w:adjustRightInd w:val="0"/>
              <w:snapToGrid w:val="0"/>
              <w:jc w:val="center"/>
              <w:rPr>
                <w:rFonts w:eastAsiaTheme="minorEastAsia"/>
                <w:color w:val="000000"/>
                <w:sz w:val="24"/>
              </w:rPr>
            </w:pPr>
          </w:p>
        </w:tc>
        <w:tc>
          <w:tcPr>
            <w:tcW w:w="863" w:type="dxa"/>
            <w:vAlign w:val="center"/>
          </w:tcPr>
          <w:p w14:paraId="7BFCB6B2">
            <w:pPr>
              <w:adjustRightInd w:val="0"/>
              <w:snapToGrid w:val="0"/>
              <w:jc w:val="center"/>
              <w:rPr>
                <w:rFonts w:eastAsiaTheme="minorEastAsia"/>
                <w:color w:val="000000"/>
                <w:sz w:val="24"/>
              </w:rPr>
            </w:pPr>
          </w:p>
        </w:tc>
      </w:tr>
      <w:tr w14:paraId="49D9A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57EBAD28">
            <w:pPr>
              <w:adjustRightInd w:val="0"/>
              <w:snapToGrid w:val="0"/>
              <w:jc w:val="center"/>
              <w:rPr>
                <w:rFonts w:eastAsiaTheme="minorEastAsia"/>
                <w:color w:val="000000"/>
                <w:sz w:val="24"/>
              </w:rPr>
            </w:pPr>
          </w:p>
        </w:tc>
        <w:tc>
          <w:tcPr>
            <w:tcW w:w="1394" w:type="dxa"/>
            <w:vAlign w:val="center"/>
          </w:tcPr>
          <w:p w14:paraId="1F71F932">
            <w:pPr>
              <w:adjustRightInd w:val="0"/>
              <w:snapToGrid w:val="0"/>
              <w:jc w:val="center"/>
              <w:rPr>
                <w:rFonts w:eastAsiaTheme="minorEastAsia"/>
                <w:color w:val="000000"/>
                <w:sz w:val="24"/>
              </w:rPr>
            </w:pPr>
          </w:p>
        </w:tc>
        <w:tc>
          <w:tcPr>
            <w:tcW w:w="1808" w:type="dxa"/>
            <w:vAlign w:val="center"/>
          </w:tcPr>
          <w:p w14:paraId="70D4775C">
            <w:pPr>
              <w:adjustRightInd w:val="0"/>
              <w:snapToGrid w:val="0"/>
              <w:jc w:val="center"/>
              <w:rPr>
                <w:rFonts w:eastAsiaTheme="minorEastAsia"/>
                <w:color w:val="000000"/>
                <w:sz w:val="24"/>
              </w:rPr>
            </w:pPr>
          </w:p>
        </w:tc>
        <w:tc>
          <w:tcPr>
            <w:tcW w:w="1809" w:type="dxa"/>
            <w:vAlign w:val="center"/>
          </w:tcPr>
          <w:p w14:paraId="12CF0955">
            <w:pPr>
              <w:adjustRightInd w:val="0"/>
              <w:snapToGrid w:val="0"/>
              <w:jc w:val="center"/>
              <w:rPr>
                <w:rFonts w:eastAsiaTheme="minorEastAsia"/>
                <w:color w:val="000000"/>
                <w:sz w:val="24"/>
              </w:rPr>
            </w:pPr>
          </w:p>
        </w:tc>
        <w:tc>
          <w:tcPr>
            <w:tcW w:w="2290" w:type="dxa"/>
            <w:vAlign w:val="center"/>
          </w:tcPr>
          <w:p w14:paraId="082FDEF8">
            <w:pPr>
              <w:adjustRightInd w:val="0"/>
              <w:snapToGrid w:val="0"/>
              <w:jc w:val="center"/>
              <w:rPr>
                <w:rFonts w:eastAsiaTheme="minorEastAsia"/>
                <w:color w:val="000000"/>
                <w:sz w:val="24"/>
              </w:rPr>
            </w:pPr>
          </w:p>
        </w:tc>
        <w:tc>
          <w:tcPr>
            <w:tcW w:w="863" w:type="dxa"/>
            <w:vAlign w:val="center"/>
          </w:tcPr>
          <w:p w14:paraId="38D5DD4C">
            <w:pPr>
              <w:adjustRightInd w:val="0"/>
              <w:snapToGrid w:val="0"/>
              <w:jc w:val="center"/>
              <w:rPr>
                <w:rFonts w:eastAsiaTheme="minorEastAsia"/>
                <w:color w:val="000000"/>
                <w:sz w:val="24"/>
              </w:rPr>
            </w:pPr>
          </w:p>
        </w:tc>
      </w:tr>
      <w:tr w14:paraId="26B02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0CBBB028">
            <w:pPr>
              <w:adjustRightInd w:val="0"/>
              <w:snapToGrid w:val="0"/>
              <w:jc w:val="center"/>
              <w:rPr>
                <w:rFonts w:eastAsiaTheme="minorEastAsia"/>
                <w:color w:val="000000"/>
                <w:sz w:val="24"/>
              </w:rPr>
            </w:pPr>
          </w:p>
        </w:tc>
        <w:tc>
          <w:tcPr>
            <w:tcW w:w="1394" w:type="dxa"/>
            <w:vAlign w:val="center"/>
          </w:tcPr>
          <w:p w14:paraId="0D1F2003">
            <w:pPr>
              <w:adjustRightInd w:val="0"/>
              <w:snapToGrid w:val="0"/>
              <w:jc w:val="center"/>
              <w:rPr>
                <w:rFonts w:eastAsiaTheme="minorEastAsia"/>
                <w:color w:val="000000"/>
                <w:sz w:val="24"/>
              </w:rPr>
            </w:pPr>
          </w:p>
        </w:tc>
        <w:tc>
          <w:tcPr>
            <w:tcW w:w="1808" w:type="dxa"/>
            <w:vAlign w:val="center"/>
          </w:tcPr>
          <w:p w14:paraId="71464B9E">
            <w:pPr>
              <w:adjustRightInd w:val="0"/>
              <w:snapToGrid w:val="0"/>
              <w:jc w:val="center"/>
              <w:rPr>
                <w:rFonts w:eastAsiaTheme="minorEastAsia"/>
                <w:color w:val="000000"/>
                <w:sz w:val="24"/>
              </w:rPr>
            </w:pPr>
          </w:p>
        </w:tc>
        <w:tc>
          <w:tcPr>
            <w:tcW w:w="1809" w:type="dxa"/>
            <w:vAlign w:val="center"/>
          </w:tcPr>
          <w:p w14:paraId="4DC94220">
            <w:pPr>
              <w:adjustRightInd w:val="0"/>
              <w:snapToGrid w:val="0"/>
              <w:jc w:val="center"/>
              <w:rPr>
                <w:rFonts w:eastAsiaTheme="minorEastAsia"/>
                <w:color w:val="000000"/>
                <w:sz w:val="24"/>
              </w:rPr>
            </w:pPr>
          </w:p>
        </w:tc>
        <w:tc>
          <w:tcPr>
            <w:tcW w:w="2290" w:type="dxa"/>
            <w:vAlign w:val="center"/>
          </w:tcPr>
          <w:p w14:paraId="4A987199">
            <w:pPr>
              <w:adjustRightInd w:val="0"/>
              <w:snapToGrid w:val="0"/>
              <w:jc w:val="center"/>
              <w:rPr>
                <w:rFonts w:eastAsiaTheme="minorEastAsia"/>
                <w:color w:val="000000"/>
                <w:sz w:val="24"/>
              </w:rPr>
            </w:pPr>
          </w:p>
        </w:tc>
        <w:tc>
          <w:tcPr>
            <w:tcW w:w="863" w:type="dxa"/>
            <w:vAlign w:val="center"/>
          </w:tcPr>
          <w:p w14:paraId="02E1A51D">
            <w:pPr>
              <w:adjustRightInd w:val="0"/>
              <w:snapToGrid w:val="0"/>
              <w:jc w:val="center"/>
              <w:rPr>
                <w:rFonts w:eastAsiaTheme="minorEastAsia"/>
                <w:color w:val="000000"/>
                <w:sz w:val="24"/>
              </w:rPr>
            </w:pPr>
          </w:p>
        </w:tc>
      </w:tr>
      <w:tr w14:paraId="1D9A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98" w:type="dxa"/>
            <w:vAlign w:val="center"/>
          </w:tcPr>
          <w:p w14:paraId="201481A9">
            <w:pPr>
              <w:adjustRightInd w:val="0"/>
              <w:snapToGrid w:val="0"/>
              <w:jc w:val="center"/>
              <w:rPr>
                <w:rFonts w:eastAsiaTheme="minorEastAsia"/>
                <w:color w:val="000000"/>
                <w:sz w:val="24"/>
              </w:rPr>
            </w:pPr>
          </w:p>
        </w:tc>
        <w:tc>
          <w:tcPr>
            <w:tcW w:w="1394" w:type="dxa"/>
            <w:vAlign w:val="center"/>
          </w:tcPr>
          <w:p w14:paraId="4AB10E80">
            <w:pPr>
              <w:adjustRightInd w:val="0"/>
              <w:snapToGrid w:val="0"/>
              <w:jc w:val="center"/>
              <w:rPr>
                <w:rFonts w:eastAsiaTheme="minorEastAsia"/>
                <w:color w:val="000000"/>
                <w:sz w:val="24"/>
              </w:rPr>
            </w:pPr>
          </w:p>
        </w:tc>
        <w:tc>
          <w:tcPr>
            <w:tcW w:w="1808" w:type="dxa"/>
            <w:vAlign w:val="center"/>
          </w:tcPr>
          <w:p w14:paraId="154A3AA3">
            <w:pPr>
              <w:adjustRightInd w:val="0"/>
              <w:snapToGrid w:val="0"/>
              <w:jc w:val="center"/>
              <w:rPr>
                <w:rFonts w:eastAsiaTheme="minorEastAsia"/>
                <w:color w:val="000000"/>
                <w:sz w:val="24"/>
              </w:rPr>
            </w:pPr>
          </w:p>
        </w:tc>
        <w:tc>
          <w:tcPr>
            <w:tcW w:w="1809" w:type="dxa"/>
            <w:vAlign w:val="center"/>
          </w:tcPr>
          <w:p w14:paraId="0AF94843">
            <w:pPr>
              <w:adjustRightInd w:val="0"/>
              <w:snapToGrid w:val="0"/>
              <w:jc w:val="center"/>
              <w:rPr>
                <w:rFonts w:eastAsiaTheme="minorEastAsia"/>
                <w:color w:val="000000"/>
                <w:sz w:val="24"/>
              </w:rPr>
            </w:pPr>
          </w:p>
        </w:tc>
        <w:tc>
          <w:tcPr>
            <w:tcW w:w="2290" w:type="dxa"/>
            <w:vAlign w:val="center"/>
          </w:tcPr>
          <w:p w14:paraId="365638E5">
            <w:pPr>
              <w:adjustRightInd w:val="0"/>
              <w:snapToGrid w:val="0"/>
              <w:jc w:val="center"/>
              <w:rPr>
                <w:rFonts w:eastAsiaTheme="minorEastAsia"/>
                <w:color w:val="000000"/>
                <w:sz w:val="24"/>
              </w:rPr>
            </w:pPr>
          </w:p>
        </w:tc>
        <w:tc>
          <w:tcPr>
            <w:tcW w:w="863" w:type="dxa"/>
            <w:vAlign w:val="center"/>
          </w:tcPr>
          <w:p w14:paraId="0228DCDD">
            <w:pPr>
              <w:adjustRightInd w:val="0"/>
              <w:snapToGrid w:val="0"/>
              <w:jc w:val="center"/>
              <w:rPr>
                <w:rFonts w:eastAsiaTheme="minorEastAsia"/>
                <w:color w:val="000000"/>
                <w:sz w:val="24"/>
              </w:rPr>
            </w:pPr>
          </w:p>
        </w:tc>
      </w:tr>
    </w:tbl>
    <w:p w14:paraId="04B8CEB8">
      <w:pPr>
        <w:tabs>
          <w:tab w:val="left" w:pos="1800"/>
          <w:tab w:val="left" w:pos="5580"/>
        </w:tabs>
        <w:jc w:val="left"/>
        <w:rPr>
          <w:rFonts w:eastAsiaTheme="minorEastAsia"/>
          <w:color w:val="000000"/>
          <w:sz w:val="24"/>
        </w:rPr>
      </w:pPr>
    </w:p>
    <w:p w14:paraId="1A979C05">
      <w:pPr>
        <w:tabs>
          <w:tab w:val="left" w:pos="1800"/>
          <w:tab w:val="left" w:pos="5580"/>
        </w:tabs>
        <w:jc w:val="left"/>
        <w:rPr>
          <w:color w:val="000000"/>
          <w:sz w:val="24"/>
        </w:rPr>
      </w:pPr>
      <w:r>
        <w:rPr>
          <w:color w:val="000000"/>
          <w:sz w:val="24"/>
        </w:rPr>
        <w:t>注：</w:t>
      </w:r>
      <w:r>
        <w:rPr>
          <w:sz w:val="24"/>
        </w:rPr>
        <w:t xml:space="preserve"> “偏离情况”列应</w:t>
      </w:r>
      <w:r>
        <w:rPr>
          <w:color w:val="000000"/>
          <w:sz w:val="24"/>
        </w:rPr>
        <w:t>据实</w:t>
      </w:r>
      <w:r>
        <w:rPr>
          <w:sz w:val="24"/>
        </w:rPr>
        <w:t>填写“正偏离”或“负偏离”。</w:t>
      </w:r>
    </w:p>
    <w:p w14:paraId="5B6D0355">
      <w:pPr>
        <w:spacing w:line="360" w:lineRule="auto"/>
        <w:rPr>
          <w:rFonts w:eastAsiaTheme="minorEastAsia"/>
          <w:color w:val="000000"/>
          <w:sz w:val="24"/>
          <w:szCs w:val="20"/>
        </w:rPr>
      </w:pPr>
    </w:p>
    <w:p w14:paraId="10BB76CD">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color w:val="000000"/>
          <w:sz w:val="24"/>
        </w:rPr>
        <w:t>_______________</w:t>
      </w:r>
    </w:p>
    <w:p w14:paraId="33F19165">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 xml:space="preserve">日期：____年____月____日    </w:t>
      </w:r>
    </w:p>
    <w:p w14:paraId="19245004">
      <w:pPr>
        <w:tabs>
          <w:tab w:val="left" w:pos="360"/>
        </w:tabs>
        <w:snapToGrid w:val="0"/>
        <w:spacing w:line="360" w:lineRule="auto"/>
        <w:outlineLvl w:val="1"/>
        <w:rPr>
          <w:rFonts w:eastAsiaTheme="minorEastAsia"/>
          <w:color w:val="000000"/>
          <w:sz w:val="24"/>
          <w:szCs w:val="20"/>
        </w:rPr>
      </w:pPr>
      <w:r>
        <w:rPr>
          <w:rFonts w:eastAsiaTheme="minorEastAsia"/>
          <w:color w:val="000000"/>
          <w:sz w:val="24"/>
          <w:szCs w:val="20"/>
        </w:rPr>
        <w:br w:type="page"/>
      </w:r>
      <w:r>
        <w:rPr>
          <w:rFonts w:eastAsiaTheme="minorEastAsia"/>
          <w:sz w:val="24"/>
        </w:rPr>
        <w:t xml:space="preserve">10  </w:t>
      </w:r>
      <w:bookmarkEnd w:id="752"/>
      <w:bookmarkEnd w:id="753"/>
      <w:bookmarkEnd w:id="754"/>
      <w:bookmarkEnd w:id="755"/>
      <w:bookmarkEnd w:id="756"/>
      <w:bookmarkEnd w:id="757"/>
      <w:bookmarkEnd w:id="758"/>
      <w:bookmarkEnd w:id="759"/>
      <w:bookmarkEnd w:id="760"/>
      <w:bookmarkEnd w:id="761"/>
      <w:bookmarkEnd w:id="762"/>
      <w:bookmarkEnd w:id="763"/>
      <w:bookmarkEnd w:id="764"/>
      <w:r>
        <w:rPr>
          <w:rFonts w:eastAsiaTheme="minorEastAsia"/>
          <w:sz w:val="24"/>
        </w:rPr>
        <w:t>采购需求偏离表（实质性格式）</w:t>
      </w:r>
    </w:p>
    <w:p w14:paraId="0182D47D">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采购需求偏离表</w:t>
      </w:r>
    </w:p>
    <w:p w14:paraId="5DACD66B">
      <w:pPr>
        <w:tabs>
          <w:tab w:val="left" w:pos="1800"/>
          <w:tab w:val="left" w:pos="5580"/>
        </w:tabs>
        <w:spacing w:line="360" w:lineRule="auto"/>
        <w:ind w:firstLine="360" w:firstLineChars="150"/>
        <w:jc w:val="left"/>
        <w:rPr>
          <w:rFonts w:eastAsiaTheme="minorEastAsia"/>
          <w:color w:val="000000"/>
          <w:sz w:val="24"/>
        </w:rPr>
      </w:pPr>
      <w:r>
        <w:rPr>
          <w:rFonts w:eastAsiaTheme="minorEastAsia"/>
          <w:color w:val="000000"/>
          <w:sz w:val="24"/>
        </w:rPr>
        <w:t>项目编号/包号：_______________     项目名称：_______________</w:t>
      </w:r>
    </w:p>
    <w:tbl>
      <w:tblPr>
        <w:tblStyle w:val="42"/>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1D75B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775" w:type="dxa"/>
            <w:vAlign w:val="center"/>
          </w:tcPr>
          <w:p w14:paraId="79649A79">
            <w:pPr>
              <w:adjustRightInd w:val="0"/>
              <w:snapToGrid w:val="0"/>
              <w:jc w:val="center"/>
              <w:rPr>
                <w:rFonts w:eastAsiaTheme="minorEastAsia"/>
                <w:color w:val="000000"/>
                <w:sz w:val="24"/>
              </w:rPr>
            </w:pPr>
            <w:r>
              <w:rPr>
                <w:rFonts w:eastAsiaTheme="minorEastAsia"/>
                <w:color w:val="000000"/>
                <w:sz w:val="24"/>
              </w:rPr>
              <w:t>序号</w:t>
            </w:r>
          </w:p>
        </w:tc>
        <w:tc>
          <w:tcPr>
            <w:tcW w:w="1482" w:type="dxa"/>
            <w:vAlign w:val="center"/>
          </w:tcPr>
          <w:p w14:paraId="362C18D4">
            <w:pPr>
              <w:adjustRightInd w:val="0"/>
              <w:snapToGrid w:val="0"/>
              <w:jc w:val="center"/>
              <w:rPr>
                <w:rFonts w:eastAsiaTheme="minorEastAsia"/>
                <w:color w:val="000000"/>
                <w:sz w:val="24"/>
              </w:rPr>
            </w:pPr>
            <w:r>
              <w:rPr>
                <w:rFonts w:eastAsiaTheme="minorEastAsia"/>
                <w:color w:val="000000"/>
                <w:sz w:val="24"/>
              </w:rPr>
              <w:t>竞争性磋商文件条目号(页码)</w:t>
            </w:r>
          </w:p>
        </w:tc>
        <w:tc>
          <w:tcPr>
            <w:tcW w:w="2384" w:type="dxa"/>
            <w:vAlign w:val="center"/>
          </w:tcPr>
          <w:p w14:paraId="49BF0027">
            <w:pPr>
              <w:adjustRightInd w:val="0"/>
              <w:snapToGrid w:val="0"/>
              <w:jc w:val="center"/>
              <w:rPr>
                <w:rFonts w:eastAsiaTheme="minorEastAsia"/>
                <w:color w:val="000000"/>
                <w:sz w:val="24"/>
              </w:rPr>
            </w:pPr>
            <w:r>
              <w:rPr>
                <w:rFonts w:eastAsiaTheme="minorEastAsia"/>
                <w:color w:val="000000"/>
                <w:sz w:val="24"/>
              </w:rPr>
              <w:t>竞争性磋商文件要求</w:t>
            </w:r>
          </w:p>
        </w:tc>
        <w:tc>
          <w:tcPr>
            <w:tcW w:w="2126" w:type="dxa"/>
            <w:vAlign w:val="center"/>
          </w:tcPr>
          <w:p w14:paraId="6ABFAAA4">
            <w:pPr>
              <w:adjustRightInd w:val="0"/>
              <w:snapToGrid w:val="0"/>
              <w:jc w:val="center"/>
              <w:rPr>
                <w:rFonts w:eastAsiaTheme="minorEastAsia"/>
                <w:color w:val="000000"/>
                <w:sz w:val="24"/>
              </w:rPr>
            </w:pPr>
            <w:r>
              <w:rPr>
                <w:rFonts w:eastAsiaTheme="minorEastAsia"/>
                <w:color w:val="000000"/>
                <w:sz w:val="24"/>
              </w:rPr>
              <w:t>响应内容</w:t>
            </w:r>
          </w:p>
        </w:tc>
        <w:tc>
          <w:tcPr>
            <w:tcW w:w="1875" w:type="dxa"/>
            <w:vAlign w:val="center"/>
          </w:tcPr>
          <w:p w14:paraId="45D3806A">
            <w:pPr>
              <w:adjustRightInd w:val="0"/>
              <w:snapToGrid w:val="0"/>
              <w:jc w:val="center"/>
              <w:rPr>
                <w:rFonts w:eastAsiaTheme="minorEastAsia"/>
                <w:color w:val="000000"/>
                <w:sz w:val="24"/>
              </w:rPr>
            </w:pPr>
            <w:r>
              <w:rPr>
                <w:rFonts w:eastAsiaTheme="minorEastAsia"/>
                <w:color w:val="000000"/>
                <w:sz w:val="24"/>
              </w:rPr>
              <w:t>偏离情况</w:t>
            </w:r>
          </w:p>
        </w:tc>
        <w:tc>
          <w:tcPr>
            <w:tcW w:w="1009" w:type="dxa"/>
            <w:vAlign w:val="center"/>
          </w:tcPr>
          <w:p w14:paraId="75F3A38A">
            <w:pPr>
              <w:adjustRightInd w:val="0"/>
              <w:snapToGrid w:val="0"/>
              <w:jc w:val="center"/>
              <w:rPr>
                <w:rFonts w:eastAsiaTheme="minorEastAsia"/>
                <w:color w:val="000000"/>
                <w:sz w:val="24"/>
              </w:rPr>
            </w:pPr>
            <w:r>
              <w:rPr>
                <w:rFonts w:eastAsiaTheme="minorEastAsia"/>
                <w:color w:val="000000"/>
                <w:sz w:val="24"/>
              </w:rPr>
              <w:t>说明</w:t>
            </w:r>
          </w:p>
        </w:tc>
      </w:tr>
      <w:tr w14:paraId="75AB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167EBB8">
            <w:pPr>
              <w:adjustRightInd w:val="0"/>
              <w:snapToGrid w:val="0"/>
              <w:jc w:val="center"/>
              <w:rPr>
                <w:rFonts w:eastAsiaTheme="minorEastAsia"/>
                <w:color w:val="000000"/>
                <w:sz w:val="24"/>
              </w:rPr>
            </w:pPr>
          </w:p>
        </w:tc>
        <w:tc>
          <w:tcPr>
            <w:tcW w:w="1482" w:type="dxa"/>
            <w:vAlign w:val="center"/>
          </w:tcPr>
          <w:p w14:paraId="3CAF3F16">
            <w:pPr>
              <w:adjustRightInd w:val="0"/>
              <w:snapToGrid w:val="0"/>
              <w:jc w:val="center"/>
              <w:rPr>
                <w:rFonts w:eastAsiaTheme="minorEastAsia"/>
                <w:color w:val="000000"/>
                <w:sz w:val="24"/>
              </w:rPr>
            </w:pPr>
          </w:p>
        </w:tc>
        <w:tc>
          <w:tcPr>
            <w:tcW w:w="2384" w:type="dxa"/>
            <w:vAlign w:val="center"/>
          </w:tcPr>
          <w:p w14:paraId="4522169C">
            <w:pPr>
              <w:adjustRightInd w:val="0"/>
              <w:snapToGrid w:val="0"/>
              <w:jc w:val="center"/>
              <w:rPr>
                <w:rFonts w:eastAsiaTheme="minorEastAsia"/>
                <w:color w:val="000000"/>
                <w:sz w:val="24"/>
              </w:rPr>
            </w:pPr>
          </w:p>
        </w:tc>
        <w:tc>
          <w:tcPr>
            <w:tcW w:w="2126" w:type="dxa"/>
            <w:vAlign w:val="center"/>
          </w:tcPr>
          <w:p w14:paraId="6D7338A1">
            <w:pPr>
              <w:adjustRightInd w:val="0"/>
              <w:snapToGrid w:val="0"/>
              <w:jc w:val="center"/>
              <w:rPr>
                <w:rFonts w:eastAsiaTheme="minorEastAsia"/>
                <w:color w:val="000000"/>
                <w:sz w:val="24"/>
              </w:rPr>
            </w:pPr>
          </w:p>
        </w:tc>
        <w:tc>
          <w:tcPr>
            <w:tcW w:w="1875" w:type="dxa"/>
            <w:vAlign w:val="center"/>
          </w:tcPr>
          <w:p w14:paraId="5757A884">
            <w:pPr>
              <w:adjustRightInd w:val="0"/>
              <w:snapToGrid w:val="0"/>
              <w:jc w:val="center"/>
              <w:rPr>
                <w:rFonts w:eastAsiaTheme="minorEastAsia"/>
                <w:color w:val="000000"/>
                <w:sz w:val="24"/>
              </w:rPr>
            </w:pPr>
          </w:p>
        </w:tc>
        <w:tc>
          <w:tcPr>
            <w:tcW w:w="1009" w:type="dxa"/>
            <w:vAlign w:val="center"/>
          </w:tcPr>
          <w:p w14:paraId="6BD98B92">
            <w:pPr>
              <w:adjustRightInd w:val="0"/>
              <w:snapToGrid w:val="0"/>
              <w:jc w:val="center"/>
              <w:rPr>
                <w:rFonts w:eastAsiaTheme="minorEastAsia"/>
                <w:color w:val="000000"/>
                <w:sz w:val="24"/>
              </w:rPr>
            </w:pPr>
          </w:p>
        </w:tc>
      </w:tr>
      <w:tr w14:paraId="4F575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F7E9D28">
            <w:pPr>
              <w:adjustRightInd w:val="0"/>
              <w:snapToGrid w:val="0"/>
              <w:jc w:val="center"/>
              <w:rPr>
                <w:rFonts w:eastAsiaTheme="minorEastAsia"/>
                <w:color w:val="000000"/>
                <w:sz w:val="24"/>
              </w:rPr>
            </w:pPr>
          </w:p>
        </w:tc>
        <w:tc>
          <w:tcPr>
            <w:tcW w:w="1482" w:type="dxa"/>
            <w:vAlign w:val="center"/>
          </w:tcPr>
          <w:p w14:paraId="484A888E">
            <w:pPr>
              <w:adjustRightInd w:val="0"/>
              <w:snapToGrid w:val="0"/>
              <w:jc w:val="center"/>
              <w:rPr>
                <w:rFonts w:eastAsiaTheme="minorEastAsia"/>
                <w:color w:val="000000"/>
                <w:sz w:val="24"/>
              </w:rPr>
            </w:pPr>
          </w:p>
        </w:tc>
        <w:tc>
          <w:tcPr>
            <w:tcW w:w="2384" w:type="dxa"/>
            <w:vAlign w:val="center"/>
          </w:tcPr>
          <w:p w14:paraId="78C8BB1C">
            <w:pPr>
              <w:adjustRightInd w:val="0"/>
              <w:snapToGrid w:val="0"/>
              <w:jc w:val="center"/>
              <w:rPr>
                <w:rFonts w:eastAsiaTheme="minorEastAsia"/>
                <w:color w:val="000000"/>
                <w:sz w:val="24"/>
              </w:rPr>
            </w:pPr>
          </w:p>
        </w:tc>
        <w:tc>
          <w:tcPr>
            <w:tcW w:w="2126" w:type="dxa"/>
            <w:vAlign w:val="center"/>
          </w:tcPr>
          <w:p w14:paraId="47E6C964">
            <w:pPr>
              <w:adjustRightInd w:val="0"/>
              <w:snapToGrid w:val="0"/>
              <w:jc w:val="center"/>
              <w:rPr>
                <w:rFonts w:eastAsiaTheme="minorEastAsia"/>
                <w:color w:val="000000"/>
                <w:sz w:val="24"/>
              </w:rPr>
            </w:pPr>
          </w:p>
        </w:tc>
        <w:tc>
          <w:tcPr>
            <w:tcW w:w="1875" w:type="dxa"/>
            <w:vAlign w:val="center"/>
          </w:tcPr>
          <w:p w14:paraId="0B60E974">
            <w:pPr>
              <w:adjustRightInd w:val="0"/>
              <w:snapToGrid w:val="0"/>
              <w:jc w:val="center"/>
              <w:rPr>
                <w:rFonts w:eastAsiaTheme="minorEastAsia"/>
                <w:color w:val="000000"/>
                <w:sz w:val="24"/>
              </w:rPr>
            </w:pPr>
          </w:p>
        </w:tc>
        <w:tc>
          <w:tcPr>
            <w:tcW w:w="1009" w:type="dxa"/>
            <w:vAlign w:val="center"/>
          </w:tcPr>
          <w:p w14:paraId="66B48F8B">
            <w:pPr>
              <w:adjustRightInd w:val="0"/>
              <w:snapToGrid w:val="0"/>
              <w:jc w:val="center"/>
              <w:rPr>
                <w:rFonts w:eastAsiaTheme="minorEastAsia"/>
                <w:color w:val="000000"/>
                <w:sz w:val="24"/>
              </w:rPr>
            </w:pPr>
          </w:p>
        </w:tc>
      </w:tr>
      <w:tr w14:paraId="1923E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4EF6BFC">
            <w:pPr>
              <w:adjustRightInd w:val="0"/>
              <w:snapToGrid w:val="0"/>
              <w:jc w:val="center"/>
              <w:rPr>
                <w:rFonts w:eastAsiaTheme="minorEastAsia"/>
                <w:color w:val="000000"/>
                <w:sz w:val="24"/>
              </w:rPr>
            </w:pPr>
          </w:p>
        </w:tc>
        <w:tc>
          <w:tcPr>
            <w:tcW w:w="1482" w:type="dxa"/>
            <w:vAlign w:val="center"/>
          </w:tcPr>
          <w:p w14:paraId="29C3FC59">
            <w:pPr>
              <w:adjustRightInd w:val="0"/>
              <w:snapToGrid w:val="0"/>
              <w:jc w:val="center"/>
              <w:rPr>
                <w:rFonts w:eastAsiaTheme="minorEastAsia"/>
                <w:color w:val="000000"/>
                <w:sz w:val="24"/>
              </w:rPr>
            </w:pPr>
          </w:p>
        </w:tc>
        <w:tc>
          <w:tcPr>
            <w:tcW w:w="2384" w:type="dxa"/>
            <w:vAlign w:val="center"/>
          </w:tcPr>
          <w:p w14:paraId="52AADCF8">
            <w:pPr>
              <w:adjustRightInd w:val="0"/>
              <w:snapToGrid w:val="0"/>
              <w:jc w:val="center"/>
              <w:rPr>
                <w:rFonts w:eastAsiaTheme="minorEastAsia"/>
                <w:color w:val="000000"/>
                <w:sz w:val="24"/>
              </w:rPr>
            </w:pPr>
          </w:p>
        </w:tc>
        <w:tc>
          <w:tcPr>
            <w:tcW w:w="2126" w:type="dxa"/>
            <w:vAlign w:val="center"/>
          </w:tcPr>
          <w:p w14:paraId="61C3FE63">
            <w:pPr>
              <w:adjustRightInd w:val="0"/>
              <w:snapToGrid w:val="0"/>
              <w:jc w:val="center"/>
              <w:rPr>
                <w:rFonts w:eastAsiaTheme="minorEastAsia"/>
                <w:color w:val="000000"/>
                <w:sz w:val="24"/>
              </w:rPr>
            </w:pPr>
          </w:p>
        </w:tc>
        <w:tc>
          <w:tcPr>
            <w:tcW w:w="1875" w:type="dxa"/>
            <w:vAlign w:val="center"/>
          </w:tcPr>
          <w:p w14:paraId="16F79B6E">
            <w:pPr>
              <w:adjustRightInd w:val="0"/>
              <w:snapToGrid w:val="0"/>
              <w:jc w:val="center"/>
              <w:rPr>
                <w:rFonts w:eastAsiaTheme="minorEastAsia"/>
                <w:color w:val="000000"/>
                <w:sz w:val="24"/>
              </w:rPr>
            </w:pPr>
          </w:p>
        </w:tc>
        <w:tc>
          <w:tcPr>
            <w:tcW w:w="1009" w:type="dxa"/>
            <w:vAlign w:val="center"/>
          </w:tcPr>
          <w:p w14:paraId="3F2DF4FB">
            <w:pPr>
              <w:adjustRightInd w:val="0"/>
              <w:snapToGrid w:val="0"/>
              <w:jc w:val="center"/>
              <w:rPr>
                <w:rFonts w:eastAsiaTheme="minorEastAsia"/>
                <w:color w:val="000000"/>
                <w:sz w:val="24"/>
              </w:rPr>
            </w:pPr>
          </w:p>
        </w:tc>
      </w:tr>
      <w:tr w14:paraId="398F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69C6825F">
            <w:pPr>
              <w:adjustRightInd w:val="0"/>
              <w:snapToGrid w:val="0"/>
              <w:jc w:val="center"/>
              <w:rPr>
                <w:rFonts w:eastAsiaTheme="minorEastAsia"/>
                <w:color w:val="000000"/>
                <w:sz w:val="24"/>
              </w:rPr>
            </w:pPr>
          </w:p>
        </w:tc>
        <w:tc>
          <w:tcPr>
            <w:tcW w:w="1482" w:type="dxa"/>
            <w:vAlign w:val="center"/>
          </w:tcPr>
          <w:p w14:paraId="0E97931B">
            <w:pPr>
              <w:adjustRightInd w:val="0"/>
              <w:snapToGrid w:val="0"/>
              <w:jc w:val="center"/>
              <w:rPr>
                <w:rFonts w:eastAsiaTheme="minorEastAsia"/>
                <w:color w:val="000000"/>
                <w:sz w:val="24"/>
              </w:rPr>
            </w:pPr>
          </w:p>
        </w:tc>
        <w:tc>
          <w:tcPr>
            <w:tcW w:w="2384" w:type="dxa"/>
            <w:vAlign w:val="center"/>
          </w:tcPr>
          <w:p w14:paraId="5808E495">
            <w:pPr>
              <w:adjustRightInd w:val="0"/>
              <w:snapToGrid w:val="0"/>
              <w:jc w:val="center"/>
              <w:rPr>
                <w:rFonts w:eastAsiaTheme="minorEastAsia"/>
                <w:color w:val="000000"/>
                <w:sz w:val="24"/>
              </w:rPr>
            </w:pPr>
          </w:p>
        </w:tc>
        <w:tc>
          <w:tcPr>
            <w:tcW w:w="2126" w:type="dxa"/>
            <w:vAlign w:val="center"/>
          </w:tcPr>
          <w:p w14:paraId="4A93E31B">
            <w:pPr>
              <w:adjustRightInd w:val="0"/>
              <w:snapToGrid w:val="0"/>
              <w:jc w:val="center"/>
              <w:rPr>
                <w:rFonts w:eastAsiaTheme="minorEastAsia"/>
                <w:color w:val="000000"/>
                <w:sz w:val="24"/>
              </w:rPr>
            </w:pPr>
          </w:p>
        </w:tc>
        <w:tc>
          <w:tcPr>
            <w:tcW w:w="1875" w:type="dxa"/>
            <w:vAlign w:val="center"/>
          </w:tcPr>
          <w:p w14:paraId="2DCD316F">
            <w:pPr>
              <w:adjustRightInd w:val="0"/>
              <w:snapToGrid w:val="0"/>
              <w:jc w:val="center"/>
              <w:rPr>
                <w:rFonts w:eastAsiaTheme="minorEastAsia"/>
                <w:color w:val="000000"/>
                <w:sz w:val="24"/>
              </w:rPr>
            </w:pPr>
          </w:p>
        </w:tc>
        <w:tc>
          <w:tcPr>
            <w:tcW w:w="1009" w:type="dxa"/>
            <w:vAlign w:val="center"/>
          </w:tcPr>
          <w:p w14:paraId="23C9903C">
            <w:pPr>
              <w:adjustRightInd w:val="0"/>
              <w:snapToGrid w:val="0"/>
              <w:jc w:val="center"/>
              <w:rPr>
                <w:rFonts w:eastAsiaTheme="minorEastAsia"/>
                <w:color w:val="000000"/>
                <w:sz w:val="24"/>
              </w:rPr>
            </w:pPr>
          </w:p>
        </w:tc>
      </w:tr>
      <w:tr w14:paraId="09BFB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ED3C7E8">
            <w:pPr>
              <w:adjustRightInd w:val="0"/>
              <w:snapToGrid w:val="0"/>
              <w:jc w:val="center"/>
              <w:rPr>
                <w:rFonts w:eastAsiaTheme="minorEastAsia"/>
                <w:color w:val="000000"/>
                <w:sz w:val="24"/>
              </w:rPr>
            </w:pPr>
          </w:p>
        </w:tc>
        <w:tc>
          <w:tcPr>
            <w:tcW w:w="1482" w:type="dxa"/>
            <w:vAlign w:val="center"/>
          </w:tcPr>
          <w:p w14:paraId="46051967">
            <w:pPr>
              <w:adjustRightInd w:val="0"/>
              <w:snapToGrid w:val="0"/>
              <w:jc w:val="center"/>
              <w:rPr>
                <w:rFonts w:eastAsiaTheme="minorEastAsia"/>
                <w:color w:val="000000"/>
                <w:sz w:val="24"/>
              </w:rPr>
            </w:pPr>
          </w:p>
        </w:tc>
        <w:tc>
          <w:tcPr>
            <w:tcW w:w="2384" w:type="dxa"/>
            <w:vAlign w:val="center"/>
          </w:tcPr>
          <w:p w14:paraId="5AD313AC">
            <w:pPr>
              <w:adjustRightInd w:val="0"/>
              <w:snapToGrid w:val="0"/>
              <w:jc w:val="center"/>
              <w:rPr>
                <w:rFonts w:eastAsiaTheme="minorEastAsia"/>
                <w:color w:val="000000"/>
                <w:sz w:val="24"/>
              </w:rPr>
            </w:pPr>
          </w:p>
        </w:tc>
        <w:tc>
          <w:tcPr>
            <w:tcW w:w="2126" w:type="dxa"/>
            <w:vAlign w:val="center"/>
          </w:tcPr>
          <w:p w14:paraId="52972BA0">
            <w:pPr>
              <w:adjustRightInd w:val="0"/>
              <w:snapToGrid w:val="0"/>
              <w:jc w:val="center"/>
              <w:rPr>
                <w:rFonts w:eastAsiaTheme="minorEastAsia"/>
                <w:color w:val="000000"/>
                <w:sz w:val="24"/>
              </w:rPr>
            </w:pPr>
          </w:p>
        </w:tc>
        <w:tc>
          <w:tcPr>
            <w:tcW w:w="1875" w:type="dxa"/>
            <w:vAlign w:val="center"/>
          </w:tcPr>
          <w:p w14:paraId="087A5B33">
            <w:pPr>
              <w:adjustRightInd w:val="0"/>
              <w:snapToGrid w:val="0"/>
              <w:jc w:val="center"/>
              <w:rPr>
                <w:rFonts w:eastAsiaTheme="minorEastAsia"/>
                <w:color w:val="000000"/>
                <w:sz w:val="24"/>
              </w:rPr>
            </w:pPr>
          </w:p>
        </w:tc>
        <w:tc>
          <w:tcPr>
            <w:tcW w:w="1009" w:type="dxa"/>
            <w:vAlign w:val="center"/>
          </w:tcPr>
          <w:p w14:paraId="615D120B">
            <w:pPr>
              <w:adjustRightInd w:val="0"/>
              <w:snapToGrid w:val="0"/>
              <w:jc w:val="center"/>
              <w:rPr>
                <w:rFonts w:eastAsiaTheme="minorEastAsia"/>
                <w:color w:val="000000"/>
                <w:sz w:val="24"/>
              </w:rPr>
            </w:pPr>
          </w:p>
        </w:tc>
      </w:tr>
      <w:tr w14:paraId="0E78E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5C7FC0CC">
            <w:pPr>
              <w:adjustRightInd w:val="0"/>
              <w:snapToGrid w:val="0"/>
              <w:jc w:val="center"/>
              <w:rPr>
                <w:rFonts w:eastAsiaTheme="minorEastAsia"/>
                <w:color w:val="000000"/>
                <w:sz w:val="24"/>
              </w:rPr>
            </w:pPr>
          </w:p>
        </w:tc>
        <w:tc>
          <w:tcPr>
            <w:tcW w:w="1482" w:type="dxa"/>
            <w:vAlign w:val="center"/>
          </w:tcPr>
          <w:p w14:paraId="74A998ED">
            <w:pPr>
              <w:adjustRightInd w:val="0"/>
              <w:snapToGrid w:val="0"/>
              <w:jc w:val="center"/>
              <w:rPr>
                <w:rFonts w:eastAsiaTheme="minorEastAsia"/>
                <w:color w:val="000000"/>
                <w:sz w:val="24"/>
              </w:rPr>
            </w:pPr>
          </w:p>
        </w:tc>
        <w:tc>
          <w:tcPr>
            <w:tcW w:w="2384" w:type="dxa"/>
            <w:vAlign w:val="center"/>
          </w:tcPr>
          <w:p w14:paraId="27DF8EA1">
            <w:pPr>
              <w:adjustRightInd w:val="0"/>
              <w:snapToGrid w:val="0"/>
              <w:jc w:val="center"/>
              <w:rPr>
                <w:rFonts w:eastAsiaTheme="minorEastAsia"/>
                <w:color w:val="000000"/>
                <w:sz w:val="24"/>
              </w:rPr>
            </w:pPr>
          </w:p>
        </w:tc>
        <w:tc>
          <w:tcPr>
            <w:tcW w:w="2126" w:type="dxa"/>
            <w:vAlign w:val="center"/>
          </w:tcPr>
          <w:p w14:paraId="79DF377A">
            <w:pPr>
              <w:adjustRightInd w:val="0"/>
              <w:snapToGrid w:val="0"/>
              <w:jc w:val="center"/>
              <w:rPr>
                <w:rFonts w:eastAsiaTheme="minorEastAsia"/>
                <w:color w:val="000000"/>
                <w:sz w:val="24"/>
              </w:rPr>
            </w:pPr>
          </w:p>
        </w:tc>
        <w:tc>
          <w:tcPr>
            <w:tcW w:w="1875" w:type="dxa"/>
            <w:vAlign w:val="center"/>
          </w:tcPr>
          <w:p w14:paraId="060EEB57">
            <w:pPr>
              <w:adjustRightInd w:val="0"/>
              <w:snapToGrid w:val="0"/>
              <w:jc w:val="center"/>
              <w:rPr>
                <w:rFonts w:eastAsiaTheme="minorEastAsia"/>
                <w:color w:val="000000"/>
                <w:sz w:val="24"/>
              </w:rPr>
            </w:pPr>
          </w:p>
        </w:tc>
        <w:tc>
          <w:tcPr>
            <w:tcW w:w="1009" w:type="dxa"/>
            <w:vAlign w:val="center"/>
          </w:tcPr>
          <w:p w14:paraId="24CB7C62">
            <w:pPr>
              <w:adjustRightInd w:val="0"/>
              <w:snapToGrid w:val="0"/>
              <w:jc w:val="center"/>
              <w:rPr>
                <w:rFonts w:eastAsiaTheme="minorEastAsia"/>
                <w:color w:val="000000"/>
                <w:sz w:val="24"/>
              </w:rPr>
            </w:pPr>
          </w:p>
        </w:tc>
      </w:tr>
    </w:tbl>
    <w:p w14:paraId="7F3CACB7">
      <w:pPr>
        <w:tabs>
          <w:tab w:val="left" w:pos="1800"/>
          <w:tab w:val="left" w:pos="5580"/>
        </w:tabs>
        <w:spacing w:line="360" w:lineRule="auto"/>
        <w:ind w:firstLine="360" w:firstLineChars="150"/>
        <w:jc w:val="left"/>
        <w:rPr>
          <w:rFonts w:eastAsiaTheme="minorEastAsia"/>
          <w:color w:val="000000"/>
          <w:sz w:val="24"/>
          <w:u w:val="single"/>
        </w:rPr>
      </w:pPr>
    </w:p>
    <w:p w14:paraId="3A338579">
      <w:pPr>
        <w:tabs>
          <w:tab w:val="left" w:pos="1800"/>
          <w:tab w:val="left" w:pos="5580"/>
        </w:tabs>
        <w:spacing w:line="360" w:lineRule="auto"/>
        <w:ind w:firstLine="360" w:firstLineChars="150"/>
        <w:jc w:val="left"/>
        <w:rPr>
          <w:rFonts w:eastAsiaTheme="minorEastAsia"/>
          <w:color w:val="000000"/>
          <w:sz w:val="24"/>
          <w:u w:val="single"/>
        </w:rPr>
      </w:pPr>
    </w:p>
    <w:p w14:paraId="762C0926">
      <w:pPr>
        <w:tabs>
          <w:tab w:val="left" w:pos="1800"/>
          <w:tab w:val="left" w:pos="5580"/>
        </w:tabs>
        <w:jc w:val="left"/>
        <w:rPr>
          <w:rFonts w:eastAsiaTheme="minorEastAsia"/>
          <w:color w:val="000000"/>
          <w:sz w:val="24"/>
        </w:rPr>
      </w:pPr>
      <w:r>
        <w:rPr>
          <w:rFonts w:eastAsiaTheme="minorEastAsia"/>
          <w:color w:val="000000"/>
          <w:sz w:val="24"/>
        </w:rPr>
        <w:t>注：</w:t>
      </w:r>
    </w:p>
    <w:p w14:paraId="2673C4F0">
      <w:pPr>
        <w:tabs>
          <w:tab w:val="left" w:pos="1800"/>
          <w:tab w:val="left" w:pos="5580"/>
        </w:tabs>
        <w:jc w:val="left"/>
        <w:rPr>
          <w:rFonts w:eastAsiaTheme="minorEastAsia"/>
          <w:sz w:val="24"/>
        </w:rPr>
      </w:pPr>
      <w:r>
        <w:rPr>
          <w:rFonts w:eastAsiaTheme="minorEastAsia"/>
          <w:color w:val="000000"/>
          <w:sz w:val="24"/>
        </w:rPr>
        <w:t xml:space="preserve">1. </w:t>
      </w:r>
      <w:r>
        <w:rPr>
          <w:rFonts w:eastAsiaTheme="minorEastAsia"/>
          <w:sz w:val="24"/>
        </w:rPr>
        <w:t>对竞争性磋商文件中的所有商务、技术要求，除本表所列明的所有偏离外，均视作供应商已对之理解和响应。此表中若无任何文字说明，内容为空白的，</w:t>
      </w:r>
      <w:r>
        <w:rPr>
          <w:rFonts w:eastAsiaTheme="minorEastAsia"/>
          <w:b/>
          <w:sz w:val="24"/>
        </w:rPr>
        <w:t>响应无效</w:t>
      </w:r>
      <w:r>
        <w:rPr>
          <w:rFonts w:eastAsiaTheme="minorEastAsia"/>
          <w:sz w:val="24"/>
        </w:rPr>
        <w:t>。</w:t>
      </w:r>
    </w:p>
    <w:p w14:paraId="3C1E5E8A">
      <w:pPr>
        <w:tabs>
          <w:tab w:val="left" w:pos="1800"/>
          <w:tab w:val="left" w:pos="5580"/>
        </w:tabs>
        <w:jc w:val="left"/>
        <w:rPr>
          <w:color w:val="000000"/>
          <w:sz w:val="24"/>
        </w:rPr>
      </w:pPr>
      <w:r>
        <w:rPr>
          <w:sz w:val="24"/>
        </w:rPr>
        <w:t>2.“偏离情况”列应</w:t>
      </w:r>
      <w:r>
        <w:rPr>
          <w:color w:val="000000"/>
          <w:sz w:val="24"/>
        </w:rPr>
        <w:t>据实</w:t>
      </w:r>
      <w:r>
        <w:rPr>
          <w:sz w:val="24"/>
        </w:rPr>
        <w:t>填写“无偏离”、“正偏离”或“负偏离”。</w:t>
      </w:r>
    </w:p>
    <w:p w14:paraId="2A16F8DA">
      <w:pPr>
        <w:tabs>
          <w:tab w:val="left" w:pos="1800"/>
          <w:tab w:val="left" w:pos="5580"/>
        </w:tabs>
        <w:jc w:val="left"/>
        <w:rPr>
          <w:rFonts w:eastAsiaTheme="minorEastAsia"/>
          <w:color w:val="000000"/>
          <w:sz w:val="24"/>
        </w:rPr>
      </w:pPr>
    </w:p>
    <w:p w14:paraId="74C82A98">
      <w:pPr>
        <w:rPr>
          <w:rFonts w:eastAsiaTheme="minorEastAsia"/>
          <w:color w:val="000000"/>
          <w:sz w:val="24"/>
          <w:szCs w:val="20"/>
        </w:rPr>
      </w:pPr>
    </w:p>
    <w:p w14:paraId="314BA2C4">
      <w:pPr>
        <w:autoSpaceDE w:val="0"/>
        <w:autoSpaceDN w:val="0"/>
        <w:adjustRightInd w:val="0"/>
        <w:snapToGrid w:val="0"/>
        <w:spacing w:before="25" w:after="25" w:line="360" w:lineRule="auto"/>
        <w:ind w:right="360"/>
        <w:jc w:val="lef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14:paraId="387B1484">
      <w:pPr>
        <w:autoSpaceDE w:val="0"/>
        <w:autoSpaceDN w:val="0"/>
        <w:adjustRightInd w:val="0"/>
        <w:snapToGrid w:val="0"/>
        <w:spacing w:before="25" w:after="25" w:line="360" w:lineRule="auto"/>
        <w:ind w:right="360"/>
        <w:jc w:val="left"/>
        <w:rPr>
          <w:rFonts w:eastAsiaTheme="minorEastAsia"/>
          <w:color w:val="000000"/>
          <w:sz w:val="24"/>
          <w:szCs w:val="20"/>
        </w:rPr>
      </w:pPr>
      <w:r>
        <w:rPr>
          <w:rFonts w:eastAsiaTheme="minorEastAsia"/>
          <w:color w:val="000000"/>
          <w:sz w:val="24"/>
          <w:szCs w:val="20"/>
        </w:rPr>
        <w:t xml:space="preserve">日期：____年____月____日 </w:t>
      </w:r>
    </w:p>
    <w:p w14:paraId="348CEC8D">
      <w:pPr>
        <w:tabs>
          <w:tab w:val="left" w:pos="360"/>
        </w:tabs>
        <w:snapToGrid w:val="0"/>
        <w:spacing w:line="360" w:lineRule="auto"/>
        <w:outlineLvl w:val="1"/>
        <w:rPr>
          <w:rFonts w:hint="eastAsia"/>
          <w:color w:val="000000"/>
          <w:sz w:val="24"/>
          <w:szCs w:val="20"/>
        </w:rPr>
      </w:pPr>
      <w:r>
        <w:rPr>
          <w:rFonts w:eastAsiaTheme="minorEastAsia"/>
          <w:color w:val="000000"/>
          <w:sz w:val="24"/>
          <w:szCs w:val="20"/>
        </w:rPr>
        <w:br w:type="page"/>
      </w:r>
      <w:r>
        <w:rPr>
          <w:rFonts w:eastAsiaTheme="minorEastAsia"/>
          <w:sz w:val="24"/>
        </w:rPr>
        <w:t xml:space="preserve">11  </w:t>
      </w:r>
      <w:r>
        <w:rPr>
          <w:rFonts w:hint="eastAsia"/>
          <w:color w:val="000000"/>
          <w:sz w:val="24"/>
          <w:szCs w:val="20"/>
        </w:rPr>
        <w:t>本国产品标准证明文件</w:t>
      </w:r>
    </w:p>
    <w:p w14:paraId="57A07E30">
      <w:pPr>
        <w:tabs>
          <w:tab w:val="left" w:pos="360"/>
        </w:tabs>
        <w:snapToGrid w:val="0"/>
        <w:spacing w:line="360" w:lineRule="auto"/>
        <w:outlineLvl w:val="9"/>
        <w:rPr>
          <w:rFonts w:hint="eastAsia"/>
          <w:color w:val="000000"/>
          <w:sz w:val="24"/>
          <w:szCs w:val="20"/>
        </w:rPr>
      </w:pPr>
      <w:r>
        <w:rPr>
          <w:rFonts w:hint="eastAsia"/>
          <w:color w:val="000000"/>
          <w:sz w:val="24"/>
          <w:szCs w:val="20"/>
        </w:rPr>
        <w:t>【财政部会同有关部门规定了有关证明文件的本国产品，应当按规定提供证明文件；财政部尚未会同有关部门规定有关证明文件的本国产品，应当按照下列格式提供《关于符合本国产品标准的声明函》】</w:t>
      </w:r>
    </w:p>
    <w:p w14:paraId="3269CD6F">
      <w:pPr>
        <w:pStyle w:val="37"/>
        <w:shd w:val="clear" w:color="auto" w:fill="FFFFFF"/>
        <w:spacing w:before="30" w:beforeAutospacing="0" w:after="30" w:afterAutospacing="0"/>
        <w:jc w:val="center"/>
        <w:rPr>
          <w:color w:val="333333"/>
          <w:sz w:val="36"/>
          <w:szCs w:val="36"/>
        </w:rPr>
      </w:pPr>
      <w:r>
        <w:rPr>
          <w:rStyle w:val="46"/>
          <w:rFonts w:hint="eastAsia"/>
          <w:color w:val="333333"/>
          <w:sz w:val="36"/>
          <w:szCs w:val="36"/>
          <w:shd w:val="clear" w:color="auto" w:fill="FFFFFF"/>
        </w:rPr>
        <w:t>关于符合本国产品标准的声明函</w:t>
      </w:r>
    </w:p>
    <w:p w14:paraId="2BFE295B">
      <w:pPr>
        <w:pStyle w:val="37"/>
        <w:shd w:val="clear" w:color="auto" w:fill="FFFFFF"/>
        <w:spacing w:before="30" w:beforeAutospacing="0" w:after="30" w:afterAutospacing="0"/>
        <w:ind w:firstLine="420"/>
        <w:rPr>
          <w:color w:val="333333"/>
        </w:rPr>
      </w:pPr>
    </w:p>
    <w:p w14:paraId="44515CAF">
      <w:pPr>
        <w:pStyle w:val="37"/>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DEDE3CD">
      <w:pPr>
        <w:pStyle w:val="37"/>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1.</w:t>
      </w:r>
      <w:r>
        <w:rPr>
          <w:rStyle w:val="49"/>
          <w:rFonts w:hint="eastAsia"/>
          <w:color w:val="333333"/>
          <w:u w:val="single"/>
          <w:shd w:val="clear" w:color="auto" w:fill="FFFFFF"/>
        </w:rPr>
        <w:t>（产品名称1）</w:t>
      </w:r>
      <w:r>
        <w:rPr>
          <w:rStyle w:val="49"/>
          <w:rFonts w:hint="eastAsia"/>
          <w:color w:val="333333"/>
          <w:shd w:val="clear" w:color="auto" w:fill="FFFFFF"/>
          <w:vertAlign w:val="superscript"/>
        </w:rPr>
        <w:t>1</w:t>
      </w:r>
      <w:r>
        <w:rPr>
          <w:rFonts w:hint="eastAsia"/>
          <w:color w:val="333333"/>
          <w:shd w:val="clear" w:color="auto" w:fill="FFFFFF"/>
        </w:rPr>
        <w:t>，生产厂为</w:t>
      </w:r>
      <w:r>
        <w:rPr>
          <w:rStyle w:val="49"/>
          <w:rFonts w:hint="eastAsia"/>
          <w:color w:val="333333"/>
          <w:u w:val="single"/>
          <w:shd w:val="clear" w:color="auto" w:fill="FFFFFF"/>
        </w:rPr>
        <w:t>（厂名）</w:t>
      </w:r>
      <w:r>
        <w:rPr>
          <w:rStyle w:val="49"/>
          <w:rFonts w:hint="eastAsia"/>
          <w:color w:val="333333"/>
          <w:shd w:val="clear" w:color="auto" w:fill="FFFFFF"/>
          <w:vertAlign w:val="superscript"/>
        </w:rPr>
        <w:t>2</w:t>
      </w:r>
      <w:r>
        <w:rPr>
          <w:rFonts w:hint="eastAsia"/>
          <w:color w:val="333333"/>
          <w:shd w:val="clear" w:color="auto" w:fill="FFFFFF"/>
        </w:rPr>
        <w:t>，厂址为</w:t>
      </w:r>
      <w:r>
        <w:rPr>
          <w:rStyle w:val="49"/>
          <w:rFonts w:hint="eastAsia"/>
          <w:color w:val="333333"/>
          <w:u w:val="single"/>
          <w:shd w:val="clear" w:color="auto" w:fill="FFFFFF"/>
        </w:rPr>
        <w:t>（生产厂址）</w:t>
      </w:r>
      <w:r>
        <w:rPr>
          <w:rFonts w:hint="eastAsia"/>
          <w:color w:val="333333"/>
          <w:shd w:val="clear" w:color="auto" w:fill="FFFFFF"/>
        </w:rPr>
        <w:t>。</w:t>
      </w:r>
      <w:r>
        <w:rPr>
          <w:rStyle w:val="49"/>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49"/>
          <w:rFonts w:hint="eastAsia"/>
          <w:color w:val="333333"/>
          <w:u w:val="single"/>
          <w:shd w:val="clear" w:color="auto" w:fill="FFFFFF"/>
        </w:rPr>
        <w:t>（规定比例）</w:t>
      </w:r>
      <w:r>
        <w:rPr>
          <w:rStyle w:val="49"/>
          <w:rFonts w:hint="eastAsia"/>
          <w:color w:val="333333"/>
          <w:shd w:val="clear" w:color="auto" w:fill="FFFFFF"/>
          <w:vertAlign w:val="superscript"/>
        </w:rPr>
        <w:t>3</w:t>
      </w:r>
      <w:r>
        <w:rPr>
          <w:rFonts w:hint="eastAsia"/>
          <w:color w:val="333333"/>
          <w:shd w:val="clear" w:color="auto" w:fill="FFFFFF"/>
        </w:rPr>
        <w:t>。</w:t>
      </w:r>
      <w:r>
        <w:rPr>
          <w:rStyle w:val="49"/>
          <w:rFonts w:hint="eastAsia"/>
          <w:color w:val="333333"/>
          <w:u w:val="single"/>
          <w:shd w:val="clear" w:color="auto" w:fill="FFFFFF"/>
        </w:rPr>
        <w:t>（产品名称1）</w:t>
      </w:r>
      <w:r>
        <w:rPr>
          <w:rFonts w:hint="eastAsia"/>
          <w:color w:val="333333"/>
          <w:shd w:val="clear" w:color="auto" w:fill="FFFFFF"/>
        </w:rPr>
        <w:t>的</w:t>
      </w:r>
      <w:r>
        <w:rPr>
          <w:rStyle w:val="49"/>
          <w:rFonts w:hint="eastAsia"/>
          <w:color w:val="333333"/>
          <w:u w:val="single"/>
          <w:shd w:val="clear" w:color="auto" w:fill="FFFFFF"/>
        </w:rPr>
        <w:t>（关键组件）</w:t>
      </w:r>
      <w:r>
        <w:rPr>
          <w:rStyle w:val="49"/>
          <w:rFonts w:hint="eastAsia"/>
          <w:color w:val="333333"/>
          <w:shd w:val="clear" w:color="auto" w:fill="FFFFFF"/>
          <w:vertAlign w:val="superscript"/>
        </w:rPr>
        <w:t>4</w:t>
      </w:r>
      <w:r>
        <w:rPr>
          <w:rFonts w:hint="eastAsia"/>
          <w:color w:val="333333"/>
          <w:shd w:val="clear" w:color="auto" w:fill="FFFFFF"/>
        </w:rPr>
        <w:t>在中国境内生产。</w:t>
      </w:r>
      <w:r>
        <w:rPr>
          <w:rStyle w:val="49"/>
          <w:rFonts w:hint="eastAsia"/>
          <w:color w:val="333333"/>
          <w:u w:val="single"/>
          <w:shd w:val="clear" w:color="auto" w:fill="FFFFFF"/>
        </w:rPr>
        <w:t>（产品名称1）</w:t>
      </w:r>
      <w:r>
        <w:rPr>
          <w:rFonts w:hint="eastAsia"/>
          <w:color w:val="333333"/>
          <w:shd w:val="clear" w:color="auto" w:fill="FFFFFF"/>
        </w:rPr>
        <w:t>的</w:t>
      </w:r>
      <w:r>
        <w:rPr>
          <w:rStyle w:val="49"/>
          <w:rFonts w:hint="eastAsia"/>
          <w:color w:val="333333"/>
          <w:u w:val="single"/>
          <w:shd w:val="clear" w:color="auto" w:fill="FFFFFF"/>
        </w:rPr>
        <w:t>（关键工序）</w:t>
      </w:r>
      <w:r>
        <w:rPr>
          <w:rStyle w:val="49"/>
          <w:rFonts w:hint="eastAsia"/>
          <w:color w:val="333333"/>
          <w:shd w:val="clear" w:color="auto" w:fill="FFFFFF"/>
          <w:vertAlign w:val="superscript"/>
        </w:rPr>
        <w:t>5</w:t>
      </w:r>
      <w:r>
        <w:rPr>
          <w:rFonts w:hint="eastAsia"/>
          <w:color w:val="333333"/>
          <w:shd w:val="clear" w:color="auto" w:fill="FFFFFF"/>
        </w:rPr>
        <w:t>在中国境内完成。</w:t>
      </w:r>
    </w:p>
    <w:p w14:paraId="440E9BB8">
      <w:pPr>
        <w:pStyle w:val="37"/>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2.</w:t>
      </w:r>
      <w:r>
        <w:rPr>
          <w:rStyle w:val="49"/>
          <w:rFonts w:hint="eastAsia"/>
          <w:color w:val="333333"/>
          <w:u w:val="single"/>
          <w:shd w:val="clear" w:color="auto" w:fill="FFFFFF"/>
        </w:rPr>
        <w:t>（产品名称2）</w:t>
      </w:r>
      <w:r>
        <w:rPr>
          <w:rFonts w:hint="eastAsia"/>
          <w:color w:val="333333"/>
          <w:shd w:val="clear" w:color="auto" w:fill="FFFFFF"/>
        </w:rPr>
        <w:t>，生产厂为</w:t>
      </w:r>
      <w:r>
        <w:rPr>
          <w:rStyle w:val="49"/>
          <w:rFonts w:hint="eastAsia"/>
          <w:color w:val="333333"/>
          <w:u w:val="single"/>
          <w:shd w:val="clear" w:color="auto" w:fill="FFFFFF"/>
        </w:rPr>
        <w:t>（厂名）</w:t>
      </w:r>
      <w:r>
        <w:rPr>
          <w:rFonts w:hint="eastAsia"/>
          <w:color w:val="333333"/>
          <w:shd w:val="clear" w:color="auto" w:fill="FFFFFF"/>
        </w:rPr>
        <w:t>，厂址为</w:t>
      </w:r>
      <w:r>
        <w:rPr>
          <w:rStyle w:val="49"/>
          <w:rFonts w:hint="eastAsia"/>
          <w:color w:val="333333"/>
          <w:u w:val="single"/>
          <w:shd w:val="clear" w:color="auto" w:fill="FFFFFF"/>
        </w:rPr>
        <w:t>（生产厂址）</w:t>
      </w:r>
      <w:r>
        <w:rPr>
          <w:rFonts w:hint="eastAsia"/>
          <w:color w:val="333333"/>
          <w:shd w:val="clear" w:color="auto" w:fill="FFFFFF"/>
        </w:rPr>
        <w:t>。</w:t>
      </w:r>
      <w:r>
        <w:rPr>
          <w:rStyle w:val="49"/>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49"/>
          <w:rFonts w:hint="eastAsia"/>
          <w:color w:val="333333"/>
          <w:u w:val="single"/>
          <w:shd w:val="clear" w:color="auto" w:fill="FFFFFF"/>
        </w:rPr>
        <w:t>（规定比例）</w:t>
      </w:r>
      <w:r>
        <w:rPr>
          <w:rFonts w:hint="eastAsia"/>
          <w:color w:val="333333"/>
          <w:shd w:val="clear" w:color="auto" w:fill="FFFFFF"/>
        </w:rPr>
        <w:t>。</w:t>
      </w:r>
      <w:r>
        <w:rPr>
          <w:rStyle w:val="49"/>
          <w:rFonts w:hint="eastAsia"/>
          <w:color w:val="333333"/>
          <w:u w:val="single"/>
          <w:shd w:val="clear" w:color="auto" w:fill="FFFFFF"/>
        </w:rPr>
        <w:t>（产品名称2）</w:t>
      </w:r>
      <w:r>
        <w:rPr>
          <w:rFonts w:hint="eastAsia"/>
          <w:color w:val="333333"/>
          <w:shd w:val="clear" w:color="auto" w:fill="FFFFFF"/>
        </w:rPr>
        <w:t>的</w:t>
      </w:r>
      <w:r>
        <w:rPr>
          <w:rStyle w:val="49"/>
          <w:rFonts w:hint="eastAsia"/>
          <w:color w:val="333333"/>
          <w:u w:val="single"/>
          <w:shd w:val="clear" w:color="auto" w:fill="FFFFFF"/>
        </w:rPr>
        <w:t>（关键组件）</w:t>
      </w:r>
      <w:r>
        <w:rPr>
          <w:rFonts w:hint="eastAsia"/>
          <w:color w:val="333333"/>
          <w:shd w:val="clear" w:color="auto" w:fill="FFFFFF"/>
        </w:rPr>
        <w:t>在中国境内生产。</w:t>
      </w:r>
      <w:r>
        <w:rPr>
          <w:rStyle w:val="49"/>
          <w:rFonts w:hint="eastAsia"/>
          <w:color w:val="333333"/>
          <w:u w:val="single"/>
          <w:shd w:val="clear" w:color="auto" w:fill="FFFFFF"/>
        </w:rPr>
        <w:t>（产品名称2）</w:t>
      </w:r>
      <w:r>
        <w:rPr>
          <w:rFonts w:hint="eastAsia"/>
          <w:color w:val="333333"/>
          <w:shd w:val="clear" w:color="auto" w:fill="FFFFFF"/>
        </w:rPr>
        <w:t>的</w:t>
      </w:r>
      <w:r>
        <w:rPr>
          <w:rStyle w:val="49"/>
          <w:rFonts w:hint="eastAsia"/>
          <w:color w:val="333333"/>
          <w:u w:val="single"/>
          <w:shd w:val="clear" w:color="auto" w:fill="FFFFFF"/>
        </w:rPr>
        <w:t>（关键工序）</w:t>
      </w:r>
      <w:r>
        <w:rPr>
          <w:rFonts w:hint="eastAsia"/>
          <w:color w:val="333333"/>
          <w:shd w:val="clear" w:color="auto" w:fill="FFFFFF"/>
        </w:rPr>
        <w:t>在中国境内完成。</w:t>
      </w:r>
    </w:p>
    <w:p w14:paraId="02320594">
      <w:pPr>
        <w:pStyle w:val="37"/>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w:t>
      </w:r>
    </w:p>
    <w:p w14:paraId="2202A374">
      <w:pPr>
        <w:pStyle w:val="37"/>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本公司（单位）对上述声明内容的真实性负责。如有虚假，愿承担相应法律责任。</w:t>
      </w:r>
    </w:p>
    <w:p w14:paraId="2EF2F3A8">
      <w:pPr>
        <w:pStyle w:val="37"/>
        <w:shd w:val="clear" w:color="auto" w:fill="FFFFFF"/>
        <w:spacing w:before="0" w:beforeAutospacing="0" w:after="0" w:afterAutospacing="0" w:line="360" w:lineRule="auto"/>
        <w:rPr>
          <w:color w:val="333333"/>
        </w:rPr>
      </w:pPr>
    </w:p>
    <w:p w14:paraId="7A955CAA">
      <w:pPr>
        <w:pStyle w:val="37"/>
        <w:shd w:val="clear" w:color="auto" w:fill="FFFFFF"/>
        <w:spacing w:before="0" w:beforeAutospacing="0" w:after="0" w:afterAutospacing="0" w:line="360" w:lineRule="auto"/>
        <w:jc w:val="right"/>
        <w:rPr>
          <w:color w:val="333333"/>
          <w:shd w:val="clear" w:color="auto" w:fill="FFFFFF"/>
        </w:rPr>
      </w:pPr>
    </w:p>
    <w:p w14:paraId="7A941607">
      <w:pPr>
        <w:pStyle w:val="37"/>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14:paraId="11B3AF96">
      <w:pPr>
        <w:pStyle w:val="37"/>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14:paraId="43BC8591">
      <w:pPr>
        <w:pStyle w:val="37"/>
        <w:shd w:val="clear" w:color="auto" w:fill="FFFFFF"/>
        <w:spacing w:before="0" w:beforeAutospacing="0" w:after="0" w:afterAutospacing="0" w:line="360" w:lineRule="auto"/>
        <w:rPr>
          <w:color w:val="333333"/>
          <w:shd w:val="clear" w:color="auto" w:fill="FFFFFF"/>
        </w:rPr>
      </w:pPr>
    </w:p>
    <w:p w14:paraId="788E1A8C">
      <w:pPr>
        <w:pStyle w:val="37"/>
        <w:shd w:val="clear" w:color="auto" w:fill="FFFFFF"/>
        <w:spacing w:before="0" w:beforeAutospacing="0" w:after="0" w:afterAutospacing="0" w:line="360" w:lineRule="auto"/>
        <w:rPr>
          <w:color w:val="333333"/>
          <w:shd w:val="clear" w:color="auto" w:fill="FFFFFF"/>
        </w:rPr>
      </w:pPr>
    </w:p>
    <w:p w14:paraId="0C4C91DB">
      <w:pPr>
        <w:spacing w:line="360" w:lineRule="auto"/>
        <w:ind w:left="424" w:leftChars="1" w:hanging="422" w:hangingChars="201"/>
        <w:rPr>
          <w:color w:val="333333"/>
          <w:szCs w:val="21"/>
          <w:shd w:val="clear" w:color="auto" w:fill="FFFFFF"/>
        </w:rPr>
      </w:pPr>
      <w:r>
        <w:rPr>
          <w:rFonts w:hint="eastAsia"/>
          <w:color w:val="333333"/>
          <w:szCs w:val="21"/>
          <w:shd w:val="clear" w:color="auto" w:fill="FFFFFF"/>
        </w:rPr>
        <w:t>注：</w:t>
      </w:r>
      <w:r>
        <w:rPr>
          <w:color w:val="333333"/>
          <w:szCs w:val="21"/>
          <w:shd w:val="clear" w:color="auto" w:fill="FFFFFF"/>
        </w:rPr>
        <w:t>1.</w:t>
      </w:r>
      <w:r>
        <w:rPr>
          <w:rFonts w:hint="eastAsia"/>
          <w:color w:val="333333"/>
          <w:szCs w:val="21"/>
          <w:shd w:val="clear" w:color="auto" w:fill="FFFFFF"/>
        </w:rPr>
        <w:t>产品如有型号，请在</w:t>
      </w:r>
      <w:r>
        <w:rPr>
          <w:color w:val="333333"/>
          <w:szCs w:val="21"/>
          <w:shd w:val="clear" w:color="auto" w:fill="FFFFFF"/>
        </w:rPr>
        <w:t>“</w:t>
      </w:r>
      <w:r>
        <w:rPr>
          <w:rFonts w:hint="eastAsia"/>
          <w:color w:val="333333"/>
          <w:szCs w:val="21"/>
          <w:shd w:val="clear" w:color="auto" w:fill="FFFFFF"/>
        </w:rPr>
        <w:t>产品名称</w:t>
      </w:r>
      <w:r>
        <w:rPr>
          <w:color w:val="333333"/>
          <w:szCs w:val="21"/>
          <w:shd w:val="clear" w:color="auto" w:fill="FFFFFF"/>
        </w:rPr>
        <w:t>”</w:t>
      </w:r>
      <w:r>
        <w:rPr>
          <w:rFonts w:hint="eastAsia"/>
          <w:color w:val="333333"/>
          <w:szCs w:val="21"/>
          <w:shd w:val="clear" w:color="auto" w:fill="FFFFFF"/>
        </w:rPr>
        <w:t>栏一并填写。</w:t>
      </w:r>
    </w:p>
    <w:p w14:paraId="07E0CFCF">
      <w:pPr>
        <w:spacing w:line="360" w:lineRule="auto"/>
        <w:ind w:left="420" w:leftChars="200"/>
        <w:rPr>
          <w:color w:val="333333"/>
          <w:szCs w:val="21"/>
          <w:shd w:val="clear" w:color="auto" w:fill="FFFFFF"/>
        </w:rPr>
      </w:pPr>
      <w:r>
        <w:rPr>
          <w:color w:val="333333"/>
          <w:szCs w:val="21"/>
          <w:shd w:val="clear" w:color="auto" w:fill="FFFFFF"/>
        </w:rPr>
        <w:t>2.</w:t>
      </w:r>
      <w:r>
        <w:rPr>
          <w:rFonts w:hint="eastAsia"/>
          <w:color w:val="333333"/>
          <w:szCs w:val="21"/>
          <w:shd w:val="clear" w:color="auto" w:fill="FFFFFF"/>
        </w:rPr>
        <w:t>生产厂名与厂址应与生产厂营业执照载明的相关信息保持一致。</w:t>
      </w:r>
    </w:p>
    <w:p w14:paraId="52FC0436">
      <w:pPr>
        <w:spacing w:line="360" w:lineRule="auto"/>
        <w:ind w:left="420" w:leftChars="200"/>
        <w:rPr>
          <w:color w:val="333333"/>
          <w:szCs w:val="21"/>
          <w:shd w:val="clear" w:color="auto" w:fill="FFFFFF"/>
        </w:rPr>
      </w:pPr>
      <w:r>
        <w:rPr>
          <w:color w:val="333333"/>
          <w:szCs w:val="21"/>
          <w:shd w:val="clear" w:color="auto" w:fill="FFFFFF"/>
        </w:rPr>
        <w:t>3.</w:t>
      </w:r>
      <w:r>
        <w:rPr>
          <w:rFonts w:hint="eastAsia"/>
          <w:color w:val="333333"/>
          <w:szCs w:val="21"/>
          <w:shd w:val="clear" w:color="auto" w:fill="FFFFFF"/>
        </w:rPr>
        <w:t>该产品的中国境内生产的组件成本占比相关要求实施前，</w:t>
      </w:r>
      <w:r>
        <w:rPr>
          <w:color w:val="333333"/>
          <w:szCs w:val="21"/>
          <w:shd w:val="clear" w:color="auto" w:fill="FFFFFF"/>
        </w:rPr>
        <w:t>“</w:t>
      </w:r>
      <w:r>
        <w:rPr>
          <w:rFonts w:hint="eastAsia"/>
          <w:color w:val="333333"/>
          <w:szCs w:val="21"/>
          <w:shd w:val="clear" w:color="auto" w:fill="FFFFFF"/>
        </w:rPr>
        <w:t>规定比例</w:t>
      </w:r>
      <w:r>
        <w:rPr>
          <w:color w:val="333333"/>
          <w:szCs w:val="21"/>
          <w:shd w:val="clear" w:color="auto" w:fill="FFFFFF"/>
        </w:rPr>
        <w:t>”</w:t>
      </w:r>
      <w:r>
        <w:rPr>
          <w:rFonts w:hint="eastAsia"/>
          <w:color w:val="333333"/>
          <w:szCs w:val="21"/>
          <w:shd w:val="clear" w:color="auto" w:fill="FFFFFF"/>
        </w:rPr>
        <w:t>栏可不填。</w:t>
      </w:r>
    </w:p>
    <w:p w14:paraId="35EF5B93">
      <w:pPr>
        <w:spacing w:line="360" w:lineRule="auto"/>
        <w:ind w:left="420" w:leftChars="200"/>
        <w:rPr>
          <w:color w:val="333333"/>
          <w:szCs w:val="21"/>
          <w:shd w:val="clear" w:color="auto" w:fill="FFFFFF"/>
        </w:rPr>
      </w:pPr>
      <w:r>
        <w:rPr>
          <w:color w:val="333333"/>
          <w:szCs w:val="21"/>
          <w:shd w:val="clear" w:color="auto" w:fill="FFFFFF"/>
        </w:rPr>
        <w:t>4.</w:t>
      </w:r>
      <w:r>
        <w:rPr>
          <w:rFonts w:hint="eastAsia"/>
          <w:color w:val="333333"/>
          <w:szCs w:val="21"/>
          <w:shd w:val="clear" w:color="auto" w:fill="FFFFFF"/>
        </w:rPr>
        <w:t>该产品的关键组件要求实施前，</w:t>
      </w:r>
      <w:r>
        <w:rPr>
          <w:color w:val="333333"/>
          <w:szCs w:val="21"/>
          <w:shd w:val="clear" w:color="auto" w:fill="FFFFFF"/>
        </w:rPr>
        <w:t>“</w:t>
      </w:r>
      <w:r>
        <w:rPr>
          <w:rFonts w:hint="eastAsia"/>
          <w:color w:val="333333"/>
          <w:szCs w:val="21"/>
          <w:shd w:val="clear" w:color="auto" w:fill="FFFFFF"/>
        </w:rPr>
        <w:t>关键组件</w:t>
      </w:r>
      <w:r>
        <w:rPr>
          <w:color w:val="333333"/>
          <w:szCs w:val="21"/>
          <w:shd w:val="clear" w:color="auto" w:fill="FFFFFF"/>
        </w:rPr>
        <w:t>”</w:t>
      </w:r>
      <w:r>
        <w:rPr>
          <w:rFonts w:hint="eastAsia"/>
          <w:color w:val="333333"/>
          <w:szCs w:val="21"/>
          <w:shd w:val="clear" w:color="auto" w:fill="FFFFFF"/>
        </w:rPr>
        <w:t>栏可不填。</w:t>
      </w:r>
    </w:p>
    <w:p w14:paraId="0BC3756C">
      <w:pPr>
        <w:spacing w:line="360" w:lineRule="auto"/>
        <w:ind w:left="420" w:leftChars="200"/>
        <w:rPr>
          <w:rFonts w:hint="eastAsia"/>
          <w:color w:val="333333"/>
          <w:szCs w:val="21"/>
          <w:shd w:val="clear" w:color="auto" w:fill="FFFFFF"/>
        </w:rPr>
      </w:pPr>
      <w:r>
        <w:rPr>
          <w:color w:val="333333"/>
          <w:szCs w:val="21"/>
          <w:shd w:val="clear" w:color="auto" w:fill="FFFFFF"/>
        </w:rPr>
        <w:t>5.</w:t>
      </w:r>
      <w:r>
        <w:rPr>
          <w:rFonts w:hint="eastAsia"/>
          <w:color w:val="333333"/>
          <w:szCs w:val="21"/>
          <w:shd w:val="clear" w:color="auto" w:fill="FFFFFF"/>
        </w:rPr>
        <w:t>该产品的关键工序要求实施前，</w:t>
      </w:r>
      <w:r>
        <w:rPr>
          <w:color w:val="333333"/>
          <w:szCs w:val="21"/>
          <w:shd w:val="clear" w:color="auto" w:fill="FFFFFF"/>
        </w:rPr>
        <w:t>“</w:t>
      </w:r>
      <w:r>
        <w:rPr>
          <w:rFonts w:hint="eastAsia"/>
          <w:color w:val="333333"/>
          <w:szCs w:val="21"/>
          <w:shd w:val="clear" w:color="auto" w:fill="FFFFFF"/>
        </w:rPr>
        <w:t>关键工序</w:t>
      </w:r>
      <w:r>
        <w:rPr>
          <w:color w:val="333333"/>
          <w:szCs w:val="21"/>
          <w:shd w:val="clear" w:color="auto" w:fill="FFFFFF"/>
        </w:rPr>
        <w:t>”</w:t>
      </w:r>
      <w:r>
        <w:rPr>
          <w:rFonts w:hint="eastAsia"/>
          <w:color w:val="333333"/>
          <w:szCs w:val="21"/>
          <w:shd w:val="clear" w:color="auto" w:fill="FFFFFF"/>
        </w:rPr>
        <w:t>栏可不填。</w:t>
      </w:r>
    </w:p>
    <w:p w14:paraId="6EF407D3">
      <w:pPr>
        <w:spacing w:line="360" w:lineRule="auto"/>
        <w:ind w:left="420" w:leftChars="200"/>
        <w:rPr>
          <w:rFonts w:hint="eastAsia"/>
          <w:color w:val="333333"/>
          <w:szCs w:val="21"/>
          <w:shd w:val="clear" w:color="auto" w:fill="FFFFFF"/>
        </w:rPr>
      </w:pPr>
      <w:r>
        <w:rPr>
          <w:rFonts w:hint="eastAsia"/>
          <w:color w:val="333333"/>
          <w:szCs w:val="21"/>
          <w:shd w:val="clear" w:color="auto" w:fill="FFFFFF"/>
        </w:rPr>
        <w:t>6.当单个采购包中含有多种产品，供应商还需在本函（或有关证明材料）之后附上为采购包提供的全部产品的成本及成本之和，以及符合本国产品标准的产品成本及成本之和，以便磋商小组按照本磋商文件第三章第 3.4.2 条规定的计算本国产品成本比例。</w:t>
      </w:r>
    </w:p>
    <w:p w14:paraId="49C523A8">
      <w:pPr>
        <w:widowControl/>
        <w:jc w:val="left"/>
        <w:rPr>
          <w:color w:val="333333"/>
          <w:szCs w:val="21"/>
          <w:shd w:val="clear" w:color="auto" w:fill="FFFFFF"/>
        </w:rPr>
      </w:pPr>
      <w:r>
        <w:rPr>
          <w:color w:val="333333"/>
          <w:szCs w:val="21"/>
          <w:shd w:val="clear" w:color="auto" w:fill="FFFFFF"/>
        </w:rPr>
        <w:br w:type="page"/>
      </w:r>
    </w:p>
    <w:p w14:paraId="0300379C">
      <w:pPr>
        <w:pStyle w:val="37"/>
        <w:shd w:val="clear" w:color="auto" w:fill="FFFFFF"/>
        <w:spacing w:before="30" w:beforeAutospacing="0" w:after="30" w:afterAutospacing="0"/>
        <w:jc w:val="center"/>
        <w:rPr>
          <w:rStyle w:val="46"/>
          <w:sz w:val="36"/>
          <w:szCs w:val="36"/>
        </w:rPr>
      </w:pPr>
      <w:r>
        <w:rPr>
          <w:rStyle w:val="46"/>
          <w:rFonts w:hint="eastAsia"/>
          <w:sz w:val="36"/>
          <w:szCs w:val="36"/>
        </w:rPr>
        <w:t>产品成本占比承诺函</w:t>
      </w:r>
    </w:p>
    <w:p w14:paraId="12435700">
      <w:pPr>
        <w:pStyle w:val="37"/>
        <w:shd w:val="clear" w:color="auto" w:fill="FFFFFF"/>
        <w:spacing w:before="30" w:beforeAutospacing="0" w:after="30" w:afterAutospacing="0"/>
        <w:rPr>
          <w:rStyle w:val="46"/>
          <w:sz w:val="36"/>
          <w:szCs w:val="36"/>
        </w:rPr>
      </w:pPr>
    </w:p>
    <w:p w14:paraId="2E95DAE7">
      <w:pPr>
        <w:widowControl/>
        <w:spacing w:line="360" w:lineRule="auto"/>
        <w:ind w:firstLine="480" w:firstLineChars="20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14:paraId="45F79593">
      <w:pPr>
        <w:widowControl/>
        <w:spacing w:line="360" w:lineRule="auto"/>
        <w:ind w:firstLine="480" w:firstLineChars="20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14:paraId="770FCDE4">
      <w:pPr>
        <w:widowControl/>
        <w:spacing w:line="360" w:lineRule="auto"/>
        <w:ind w:firstLine="480" w:firstLineChars="200"/>
        <w:jc w:val="left"/>
        <w:rPr>
          <w:color w:val="000000"/>
          <w:sz w:val="24"/>
        </w:rPr>
      </w:pPr>
    </w:p>
    <w:p w14:paraId="5A5ACCBC">
      <w:pPr>
        <w:pStyle w:val="37"/>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14:paraId="7CE5CFCE">
      <w:pPr>
        <w:widowControl/>
        <w:spacing w:line="360" w:lineRule="auto"/>
        <w:ind w:firstLine="480" w:firstLineChars="200"/>
        <w:jc w:val="right"/>
        <w:rPr>
          <w:color w:val="000000"/>
          <w:sz w:val="24"/>
        </w:rPr>
      </w:pPr>
      <w:r>
        <w:rPr>
          <w:rFonts w:hint="eastAsia"/>
          <w:color w:val="333333"/>
          <w:sz w:val="24"/>
          <w:shd w:val="clear" w:color="auto" w:fill="FFFFFF"/>
        </w:rPr>
        <w:t>日期：　     </w:t>
      </w:r>
      <w:r>
        <w:rPr>
          <w:rFonts w:hint="eastAsia" w:ascii="宋体" w:hAnsi="宋体" w:cs="宋体"/>
          <w:color w:val="333333"/>
          <w:sz w:val="24"/>
          <w:shd w:val="clear" w:color="auto" w:fill="FFFFFF"/>
        </w:rPr>
        <w:t>年　</w:t>
      </w:r>
      <w:r>
        <w:rPr>
          <w:rFonts w:hint="eastAsia"/>
          <w:color w:val="333333"/>
          <w:sz w:val="24"/>
          <w:shd w:val="clear" w:color="auto" w:fill="FFFFFF"/>
        </w:rPr>
        <w:t>  </w:t>
      </w:r>
      <w:r>
        <w:rPr>
          <w:rFonts w:hint="eastAsia" w:ascii="宋体" w:hAnsi="宋体" w:cs="宋体"/>
          <w:color w:val="333333"/>
          <w:sz w:val="24"/>
          <w:shd w:val="clear" w:color="auto" w:fill="FFFFFF"/>
        </w:rPr>
        <w:t>月　</w:t>
      </w:r>
      <w:r>
        <w:rPr>
          <w:rFonts w:hint="eastAsia"/>
          <w:color w:val="333333"/>
          <w:sz w:val="24"/>
          <w:shd w:val="clear" w:color="auto" w:fill="FFFFFF"/>
        </w:rPr>
        <w:t>  </w:t>
      </w:r>
      <w:r>
        <w:rPr>
          <w:rFonts w:hint="eastAsia" w:ascii="宋体" w:hAnsi="宋体" w:cs="宋体"/>
          <w:color w:val="333333"/>
          <w:sz w:val="24"/>
          <w:shd w:val="clear" w:color="auto" w:fill="FFFFFF"/>
        </w:rPr>
        <w:t>日</w:t>
      </w:r>
      <w:r>
        <w:rPr>
          <w:rFonts w:hint="eastAsia"/>
          <w:color w:val="333333"/>
          <w:sz w:val="24"/>
          <w:shd w:val="clear" w:color="auto" w:fill="FFFFFF"/>
        </w:rPr>
        <w:t>     </w:t>
      </w:r>
    </w:p>
    <w:p w14:paraId="13E13ED5">
      <w:pPr>
        <w:widowControl/>
        <w:spacing w:line="360" w:lineRule="auto"/>
        <w:jc w:val="left"/>
        <w:rPr>
          <w:color w:val="000000"/>
          <w:sz w:val="24"/>
        </w:rPr>
      </w:pPr>
    </w:p>
    <w:p w14:paraId="56A76326">
      <w:pPr>
        <w:widowControl/>
        <w:spacing w:line="360" w:lineRule="auto"/>
        <w:jc w:val="left"/>
        <w:rPr>
          <w:color w:val="000000"/>
          <w:sz w:val="24"/>
        </w:rPr>
      </w:pPr>
    </w:p>
    <w:p w14:paraId="1B66865B">
      <w:pPr>
        <w:spacing w:line="360" w:lineRule="auto"/>
        <w:rPr>
          <w:color w:val="000000"/>
          <w:sz w:val="22"/>
          <w:szCs w:val="22"/>
        </w:rPr>
      </w:pPr>
      <w:r>
        <w:rPr>
          <w:rFonts w:hint="eastAsia"/>
          <w:color w:val="000000"/>
          <w:sz w:val="22"/>
          <w:szCs w:val="22"/>
        </w:rPr>
        <w:t>注：</w:t>
      </w:r>
    </w:p>
    <w:p w14:paraId="3E3AEC42">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14:paraId="58003CC5">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14:paraId="1FBDC43E">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14:paraId="6BF1302E">
      <w:pPr>
        <w:spacing w:line="360" w:lineRule="auto"/>
        <w:ind w:left="420" w:leftChars="200"/>
        <w:rPr>
          <w:color w:val="333333"/>
          <w:szCs w:val="21"/>
          <w:shd w:val="clear" w:color="auto" w:fill="FFFFFF"/>
        </w:rPr>
      </w:pPr>
    </w:p>
    <w:p w14:paraId="3DD72C7A">
      <w:pPr>
        <w:widowControl/>
        <w:jc w:val="left"/>
        <w:rPr>
          <w:rFonts w:eastAsiaTheme="minorEastAsia"/>
          <w:sz w:val="24"/>
        </w:rPr>
      </w:pPr>
      <w:r>
        <w:rPr>
          <w:rFonts w:eastAsiaTheme="minorEastAsia"/>
          <w:sz w:val="24"/>
        </w:rPr>
        <w:br w:type="page"/>
      </w:r>
    </w:p>
    <w:p w14:paraId="04F7C70A">
      <w:pPr>
        <w:tabs>
          <w:tab w:val="left" w:pos="360"/>
        </w:tabs>
        <w:snapToGrid w:val="0"/>
        <w:spacing w:line="360" w:lineRule="auto"/>
        <w:outlineLvl w:val="1"/>
        <w:rPr>
          <w:rFonts w:eastAsiaTheme="minorEastAsia"/>
          <w:color w:val="000000"/>
          <w:sz w:val="24"/>
          <w:szCs w:val="20"/>
        </w:rPr>
      </w:pPr>
      <w:r>
        <w:rPr>
          <w:rFonts w:eastAsiaTheme="minorEastAsia"/>
          <w:sz w:val="24"/>
        </w:rPr>
        <w:t>12  竞争性磋商文件要求提供或供应商认为应附的其他材料</w:t>
      </w:r>
    </w:p>
    <w:p w14:paraId="54D516A1">
      <w:pPr>
        <w:widowControl/>
        <w:jc w:val="left"/>
        <w:rPr>
          <w:rFonts w:eastAsiaTheme="minorEastAsia"/>
          <w:b/>
          <w:sz w:val="36"/>
          <w:szCs w:val="36"/>
        </w:rPr>
      </w:pPr>
    </w:p>
    <w:p w14:paraId="37B5770E">
      <w:pPr>
        <w:widowControl/>
        <w:jc w:val="left"/>
        <w:rPr>
          <w:color w:val="000000"/>
          <w:sz w:val="24"/>
          <w:szCs w:val="20"/>
        </w:rPr>
      </w:pPr>
      <w:bookmarkStart w:id="765" w:name="_Hlk167094858"/>
      <w:r>
        <w:rPr>
          <w:rFonts w:hint="eastAsia"/>
          <w:color w:val="000000"/>
          <w:sz w:val="24"/>
          <w:szCs w:val="20"/>
        </w:rPr>
        <w:t>1</w:t>
      </w:r>
      <w:r>
        <w:rPr>
          <w:color w:val="000000"/>
          <w:sz w:val="24"/>
          <w:szCs w:val="20"/>
        </w:rPr>
        <w:t>2-1</w:t>
      </w:r>
      <w:r>
        <w:rPr>
          <w:rFonts w:hint="eastAsia"/>
          <w:color w:val="000000"/>
          <w:sz w:val="24"/>
          <w:szCs w:val="20"/>
        </w:rPr>
        <w:t>供应商信息采集表</w:t>
      </w:r>
    </w:p>
    <w:tbl>
      <w:tblPr>
        <w:tblStyle w:val="4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042"/>
        <w:gridCol w:w="3042"/>
        <w:gridCol w:w="3041"/>
      </w:tblGrid>
      <w:tr w14:paraId="71900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rPr>
        <w:tc>
          <w:tcPr>
            <w:tcW w:w="1667" w:type="pct"/>
          </w:tcPr>
          <w:p w14:paraId="720F9201">
            <w:pPr>
              <w:rPr>
                <w:sz w:val="24"/>
              </w:rPr>
            </w:pPr>
            <w:r>
              <w:rPr>
                <w:rFonts w:hint="eastAsia"/>
                <w:sz w:val="24"/>
              </w:rPr>
              <w:t>供应商名称</w:t>
            </w:r>
          </w:p>
        </w:tc>
        <w:tc>
          <w:tcPr>
            <w:tcW w:w="1667" w:type="pct"/>
          </w:tcPr>
          <w:p w14:paraId="392866B3">
            <w:pPr>
              <w:rPr>
                <w:sz w:val="24"/>
              </w:rPr>
            </w:pPr>
            <w:r>
              <w:rPr>
                <w:rFonts w:hint="eastAsia"/>
                <w:sz w:val="24"/>
              </w:rPr>
              <w:t>供应商所属性别</w:t>
            </w:r>
          </w:p>
        </w:tc>
        <w:tc>
          <w:tcPr>
            <w:tcW w:w="1667" w:type="pct"/>
          </w:tcPr>
          <w:p w14:paraId="3F4A7C66">
            <w:pPr>
              <w:rPr>
                <w:sz w:val="24"/>
              </w:rPr>
            </w:pPr>
            <w:r>
              <w:rPr>
                <w:rFonts w:hint="eastAsia"/>
                <w:sz w:val="24"/>
              </w:rPr>
              <w:t>外商投资类型</w:t>
            </w:r>
          </w:p>
        </w:tc>
      </w:tr>
      <w:tr w14:paraId="579099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1667" w:type="pct"/>
          </w:tcPr>
          <w:p w14:paraId="634309A1">
            <w:pPr>
              <w:rPr>
                <w:sz w:val="24"/>
              </w:rPr>
            </w:pPr>
          </w:p>
        </w:tc>
        <w:tc>
          <w:tcPr>
            <w:tcW w:w="1667" w:type="pct"/>
          </w:tcPr>
          <w:p w14:paraId="26C40835">
            <w:pPr>
              <w:rPr>
                <w:sz w:val="24"/>
              </w:rPr>
            </w:pPr>
          </w:p>
        </w:tc>
        <w:tc>
          <w:tcPr>
            <w:tcW w:w="1667" w:type="pct"/>
          </w:tcPr>
          <w:p w14:paraId="778127E0">
            <w:pPr>
              <w:rPr>
                <w:sz w:val="24"/>
              </w:rPr>
            </w:pPr>
          </w:p>
        </w:tc>
      </w:tr>
      <w:tr w14:paraId="3150D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trPr>
        <w:tc>
          <w:tcPr>
            <w:tcW w:w="1667" w:type="pct"/>
          </w:tcPr>
          <w:p w14:paraId="19EF285F"/>
        </w:tc>
        <w:tc>
          <w:tcPr>
            <w:tcW w:w="1667" w:type="pct"/>
          </w:tcPr>
          <w:p w14:paraId="0B31CD85"/>
        </w:tc>
        <w:tc>
          <w:tcPr>
            <w:tcW w:w="1667" w:type="pct"/>
          </w:tcPr>
          <w:p w14:paraId="4DC2FB3C"/>
        </w:tc>
      </w:tr>
      <w:tr w14:paraId="76B54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 w:hRule="atLeast"/>
        </w:trPr>
        <w:tc>
          <w:tcPr>
            <w:tcW w:w="1667" w:type="pct"/>
          </w:tcPr>
          <w:p w14:paraId="05D6B43E"/>
        </w:tc>
        <w:tc>
          <w:tcPr>
            <w:tcW w:w="1667" w:type="pct"/>
          </w:tcPr>
          <w:p w14:paraId="17A715D5"/>
        </w:tc>
        <w:tc>
          <w:tcPr>
            <w:tcW w:w="1667" w:type="pct"/>
          </w:tcPr>
          <w:p w14:paraId="3DDD2795"/>
        </w:tc>
      </w:tr>
      <w:tr w14:paraId="5FB0E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667" w:type="pct"/>
          </w:tcPr>
          <w:p w14:paraId="35EF1847"/>
        </w:tc>
        <w:tc>
          <w:tcPr>
            <w:tcW w:w="1667" w:type="pct"/>
          </w:tcPr>
          <w:p w14:paraId="423E6744"/>
        </w:tc>
        <w:tc>
          <w:tcPr>
            <w:tcW w:w="1667" w:type="pct"/>
          </w:tcPr>
          <w:p w14:paraId="62E31D4F"/>
        </w:tc>
      </w:tr>
    </w:tbl>
    <w:p w14:paraId="5E06098C">
      <w:pPr>
        <w:tabs>
          <w:tab w:val="left" w:pos="1800"/>
          <w:tab w:val="left" w:pos="5580"/>
        </w:tabs>
        <w:jc w:val="left"/>
        <w:rPr>
          <w:color w:val="000000"/>
          <w:sz w:val="24"/>
        </w:rPr>
      </w:pPr>
      <w:r>
        <w:rPr>
          <w:rFonts w:hint="eastAsia"/>
          <w:color w:val="000000"/>
          <w:sz w:val="24"/>
        </w:rPr>
        <w:t>注：1.供应商如为联合体，则应填写联合体各成员信息。</w:t>
      </w:r>
    </w:p>
    <w:p w14:paraId="6A9DF40D">
      <w:pPr>
        <w:tabs>
          <w:tab w:val="left" w:pos="1800"/>
          <w:tab w:val="left" w:pos="5580"/>
        </w:tabs>
        <w:ind w:firstLine="480" w:firstLineChars="200"/>
        <w:jc w:val="left"/>
        <w:rPr>
          <w:color w:val="000000"/>
          <w:sz w:val="24"/>
        </w:rPr>
      </w:pPr>
      <w:r>
        <w:rPr>
          <w:rFonts w:hint="eastAsia"/>
          <w:color w:val="000000"/>
          <w:sz w:val="24"/>
        </w:rPr>
        <w:t>2.供应商所属性别请填写“男”或“女”，指拥有供应商</w:t>
      </w:r>
      <w:r>
        <w:rPr>
          <w:color w:val="000000"/>
          <w:sz w:val="24"/>
        </w:rPr>
        <w:t>51%</w:t>
      </w:r>
      <w:r>
        <w:rPr>
          <w:rFonts w:hint="eastAsia"/>
          <w:color w:val="000000"/>
          <w:sz w:val="24"/>
        </w:rPr>
        <w:t>以上绝对所有权的性别；绝对所有权拥有者可以是一个人，也可以是多人合计计算。</w:t>
      </w:r>
    </w:p>
    <w:p w14:paraId="5D1CB99B">
      <w:pPr>
        <w:tabs>
          <w:tab w:val="left" w:pos="1800"/>
          <w:tab w:val="left" w:pos="5580"/>
        </w:tabs>
        <w:ind w:firstLine="480" w:firstLineChars="200"/>
        <w:jc w:val="left"/>
        <w:rPr>
          <w:rFonts w:hint="eastAsia"/>
          <w:color w:val="000000"/>
          <w:sz w:val="24"/>
        </w:rPr>
      </w:pPr>
      <w:r>
        <w:rPr>
          <w:rFonts w:hint="eastAsia"/>
          <w:color w:val="000000"/>
          <w:sz w:val="24"/>
        </w:rPr>
        <w:t>3.外商投资类型请填写“外商单独投资”、“外商部分投资”或“内资”。</w:t>
      </w:r>
    </w:p>
    <w:p w14:paraId="3D23519A">
      <w:pPr>
        <w:rPr>
          <w:rFonts w:hint="eastAsia"/>
          <w:color w:val="000000"/>
          <w:sz w:val="24"/>
        </w:rPr>
      </w:pPr>
      <w:r>
        <w:rPr>
          <w:rFonts w:hint="eastAsia"/>
          <w:color w:val="000000"/>
          <w:sz w:val="24"/>
        </w:rPr>
        <w:br w:type="page"/>
      </w:r>
    </w:p>
    <w:p w14:paraId="4F434985">
      <w:pPr>
        <w:widowControl/>
        <w:kinsoku w:val="0"/>
        <w:autoSpaceDE w:val="0"/>
        <w:autoSpaceDN w:val="0"/>
        <w:adjustRightInd w:val="0"/>
        <w:snapToGrid w:val="0"/>
        <w:spacing w:before="78" w:line="233" w:lineRule="auto"/>
        <w:ind w:left="56"/>
        <w:jc w:val="left"/>
        <w:textAlignment w:val="baseline"/>
        <w:rPr>
          <w:rFonts w:ascii="宋体" w:hAnsi="宋体" w:eastAsia="宋体" w:cs="宋体"/>
          <w:snapToGrid w:val="0"/>
          <w:color w:val="000000"/>
          <w:kern w:val="0"/>
          <w:sz w:val="24"/>
          <w:szCs w:val="24"/>
          <w:lang w:eastAsia="en-US"/>
        </w:rPr>
      </w:pPr>
      <w:r>
        <w:rPr>
          <w:rFonts w:ascii="Times New Roman" w:hAnsi="Times New Roman" w:eastAsia="Times New Roman" w:cs="Times New Roman"/>
          <w:snapToGrid w:val="0"/>
          <w:color w:val="000000"/>
          <w:spacing w:val="-3"/>
          <w:kern w:val="0"/>
          <w:sz w:val="24"/>
          <w:szCs w:val="24"/>
          <w:lang w:eastAsia="en-US"/>
        </w:rPr>
        <w:t>12-2</w:t>
      </w:r>
      <w:r>
        <w:rPr>
          <w:rFonts w:ascii="宋体" w:hAnsi="宋体" w:eastAsia="宋体" w:cs="宋体"/>
          <w:snapToGrid w:val="0"/>
          <w:color w:val="000000"/>
          <w:spacing w:val="-3"/>
          <w:kern w:val="0"/>
          <w:sz w:val="24"/>
          <w:szCs w:val="24"/>
          <w:lang w:eastAsia="en-US"/>
        </w:rPr>
        <w:t>（一）供应商基本情况表</w:t>
      </w:r>
    </w:p>
    <w:p w14:paraId="42AF0B76">
      <w:pPr>
        <w:widowControl/>
        <w:kinsoku w:val="0"/>
        <w:autoSpaceDE w:val="0"/>
        <w:autoSpaceDN w:val="0"/>
        <w:adjustRightInd w:val="0"/>
        <w:snapToGrid w:val="0"/>
        <w:spacing w:before="22" w:line="240" w:lineRule="auto"/>
        <w:jc w:val="left"/>
        <w:textAlignment w:val="baseline"/>
        <w:rPr>
          <w:rFonts w:ascii="Arial" w:hAnsi="Arial" w:eastAsia="Arial" w:cs="Arial"/>
          <w:snapToGrid w:val="0"/>
          <w:color w:val="000000"/>
          <w:kern w:val="0"/>
          <w:szCs w:val="21"/>
          <w:lang w:eastAsia="en-US"/>
        </w:rPr>
      </w:pPr>
    </w:p>
    <w:p w14:paraId="1325288A">
      <w:pPr>
        <w:widowControl/>
        <w:kinsoku w:val="0"/>
        <w:autoSpaceDE w:val="0"/>
        <w:autoSpaceDN w:val="0"/>
        <w:adjustRightInd w:val="0"/>
        <w:snapToGrid w:val="0"/>
        <w:spacing w:before="21" w:line="240" w:lineRule="auto"/>
        <w:jc w:val="left"/>
        <w:textAlignment w:val="baseline"/>
        <w:rPr>
          <w:rFonts w:ascii="Arial" w:hAnsi="Arial" w:eastAsia="Arial" w:cs="Arial"/>
          <w:snapToGrid w:val="0"/>
          <w:color w:val="000000"/>
          <w:kern w:val="0"/>
          <w:szCs w:val="21"/>
          <w:lang w:eastAsia="en-US"/>
        </w:rPr>
      </w:pPr>
    </w:p>
    <w:tbl>
      <w:tblPr>
        <w:tblStyle w:val="247"/>
        <w:tblW w:w="9070"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8"/>
        <w:gridCol w:w="1939"/>
        <w:gridCol w:w="882"/>
        <w:gridCol w:w="2418"/>
        <w:gridCol w:w="1953"/>
      </w:tblGrid>
      <w:tr w14:paraId="14143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17" w:hRule="atLeast"/>
        </w:trPr>
        <w:tc>
          <w:tcPr>
            <w:tcW w:w="1878" w:type="dxa"/>
            <w:vAlign w:val="top"/>
          </w:tcPr>
          <w:p w14:paraId="293AF496">
            <w:pPr>
              <w:kinsoku w:val="0"/>
              <w:autoSpaceDE w:val="0"/>
              <w:autoSpaceDN w:val="0"/>
              <w:adjustRightInd w:val="0"/>
              <w:snapToGrid w:val="0"/>
              <w:spacing w:before="297" w:line="220" w:lineRule="auto"/>
              <w:ind w:left="2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企业资质等级</w:t>
            </w:r>
          </w:p>
        </w:tc>
        <w:tc>
          <w:tcPr>
            <w:tcW w:w="1939" w:type="dxa"/>
            <w:vAlign w:val="top"/>
          </w:tcPr>
          <w:p w14:paraId="2E044BF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82" w:type="dxa"/>
            <w:vMerge w:val="restart"/>
            <w:tcBorders>
              <w:bottom w:val="nil"/>
            </w:tcBorders>
            <w:vAlign w:val="top"/>
          </w:tcPr>
          <w:p w14:paraId="369BB429">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kern w:val="0"/>
                <w:sz w:val="21"/>
                <w:szCs w:val="21"/>
                <w:lang w:eastAsia="en-US"/>
              </w:rPr>
            </w:pPr>
          </w:p>
          <w:p w14:paraId="3C29D426">
            <w:pPr>
              <w:widowControl/>
              <w:kinsoku w:val="0"/>
              <w:autoSpaceDE w:val="0"/>
              <w:autoSpaceDN w:val="0"/>
              <w:adjustRightInd w:val="0"/>
              <w:snapToGrid w:val="0"/>
              <w:spacing w:line="254" w:lineRule="auto"/>
              <w:jc w:val="left"/>
              <w:textAlignment w:val="baseline"/>
              <w:rPr>
                <w:rFonts w:ascii="Arial" w:hAnsi="Arial" w:eastAsia="Arial" w:cs="Arial"/>
                <w:snapToGrid w:val="0"/>
                <w:color w:val="000000"/>
                <w:kern w:val="0"/>
                <w:sz w:val="21"/>
                <w:szCs w:val="21"/>
                <w:lang w:eastAsia="en-US"/>
              </w:rPr>
            </w:pPr>
          </w:p>
          <w:p w14:paraId="20ED5C87">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5FD9F464">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6DB781C3">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5557673C">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5933AE7A">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28F0E4F4">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44B39E8C">
            <w:pPr>
              <w:kinsoku w:val="0"/>
              <w:autoSpaceDE w:val="0"/>
              <w:autoSpaceDN w:val="0"/>
              <w:adjustRightInd w:val="0"/>
              <w:snapToGrid w:val="0"/>
              <w:spacing w:before="78" w:line="220" w:lineRule="auto"/>
              <w:ind w:left="20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其中</w:t>
            </w:r>
          </w:p>
        </w:tc>
        <w:tc>
          <w:tcPr>
            <w:tcW w:w="2418" w:type="dxa"/>
            <w:vAlign w:val="top"/>
          </w:tcPr>
          <w:p w14:paraId="28CE8998">
            <w:pPr>
              <w:kinsoku w:val="0"/>
              <w:autoSpaceDE w:val="0"/>
              <w:autoSpaceDN w:val="0"/>
              <w:adjustRightInd w:val="0"/>
              <w:snapToGrid w:val="0"/>
              <w:spacing w:before="297" w:line="220"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项目经理</w:t>
            </w:r>
          </w:p>
        </w:tc>
        <w:tc>
          <w:tcPr>
            <w:tcW w:w="1953" w:type="dxa"/>
            <w:vAlign w:val="top"/>
          </w:tcPr>
          <w:p w14:paraId="1922251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73C8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trPr>
        <w:tc>
          <w:tcPr>
            <w:tcW w:w="1878" w:type="dxa"/>
            <w:vAlign w:val="top"/>
          </w:tcPr>
          <w:p w14:paraId="707FEC26">
            <w:pPr>
              <w:kinsoku w:val="0"/>
              <w:autoSpaceDE w:val="0"/>
              <w:autoSpaceDN w:val="0"/>
              <w:adjustRightInd w:val="0"/>
              <w:snapToGrid w:val="0"/>
              <w:spacing w:before="155" w:line="224" w:lineRule="auto"/>
              <w:ind w:left="823" w:right="97" w:hanging="7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统一社会信用代</w:t>
            </w:r>
            <w:r>
              <w:rPr>
                <w:rFonts w:ascii="宋体" w:hAnsi="宋体" w:eastAsia="宋体" w:cs="宋体"/>
                <w:snapToGrid w:val="0"/>
                <w:color w:val="000000"/>
                <w:kern w:val="0"/>
                <w:sz w:val="24"/>
                <w:szCs w:val="24"/>
                <w:lang w:val="en-US" w:eastAsia="en-US" w:bidi="ar-SA"/>
              </w:rPr>
              <w:t>码</w:t>
            </w:r>
          </w:p>
        </w:tc>
        <w:tc>
          <w:tcPr>
            <w:tcW w:w="1939" w:type="dxa"/>
            <w:vAlign w:val="top"/>
          </w:tcPr>
          <w:p w14:paraId="11FB5A7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82" w:type="dxa"/>
            <w:vMerge w:val="continue"/>
            <w:tcBorders>
              <w:top w:val="nil"/>
              <w:bottom w:val="nil"/>
            </w:tcBorders>
            <w:vAlign w:val="top"/>
          </w:tcPr>
          <w:p w14:paraId="7A45106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18" w:type="dxa"/>
            <w:vAlign w:val="top"/>
          </w:tcPr>
          <w:p w14:paraId="2A829797">
            <w:pPr>
              <w:kinsoku w:val="0"/>
              <w:autoSpaceDE w:val="0"/>
              <w:autoSpaceDN w:val="0"/>
              <w:adjustRightInd w:val="0"/>
              <w:snapToGrid w:val="0"/>
              <w:spacing w:before="311" w:line="220" w:lineRule="auto"/>
              <w:ind w:left="50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高级职称人员</w:t>
            </w:r>
          </w:p>
        </w:tc>
        <w:tc>
          <w:tcPr>
            <w:tcW w:w="1953" w:type="dxa"/>
            <w:vAlign w:val="top"/>
          </w:tcPr>
          <w:p w14:paraId="1075380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508076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1878" w:type="dxa"/>
            <w:vAlign w:val="top"/>
          </w:tcPr>
          <w:p w14:paraId="4680EEF0">
            <w:pPr>
              <w:kinsoku w:val="0"/>
              <w:autoSpaceDE w:val="0"/>
              <w:autoSpaceDN w:val="0"/>
              <w:adjustRightInd w:val="0"/>
              <w:snapToGrid w:val="0"/>
              <w:spacing w:before="156" w:line="223" w:lineRule="auto"/>
              <w:ind w:left="706" w:right="97" w:hanging="5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安全生产许可证编号</w:t>
            </w:r>
          </w:p>
        </w:tc>
        <w:tc>
          <w:tcPr>
            <w:tcW w:w="1939" w:type="dxa"/>
            <w:vAlign w:val="top"/>
          </w:tcPr>
          <w:p w14:paraId="049911A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82" w:type="dxa"/>
            <w:vMerge w:val="continue"/>
            <w:tcBorders>
              <w:top w:val="nil"/>
              <w:bottom w:val="nil"/>
            </w:tcBorders>
            <w:vAlign w:val="top"/>
          </w:tcPr>
          <w:p w14:paraId="2396F02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18" w:type="dxa"/>
            <w:vAlign w:val="top"/>
          </w:tcPr>
          <w:p w14:paraId="364D9042">
            <w:pPr>
              <w:kinsoku w:val="0"/>
              <w:autoSpaceDE w:val="0"/>
              <w:autoSpaceDN w:val="0"/>
              <w:adjustRightInd w:val="0"/>
              <w:snapToGrid w:val="0"/>
              <w:spacing w:before="311" w:line="220" w:lineRule="auto"/>
              <w:ind w:left="52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中级职称人员</w:t>
            </w:r>
          </w:p>
        </w:tc>
        <w:tc>
          <w:tcPr>
            <w:tcW w:w="1953" w:type="dxa"/>
            <w:vAlign w:val="top"/>
          </w:tcPr>
          <w:p w14:paraId="4AAFB5E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3E62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1878" w:type="dxa"/>
            <w:vAlign w:val="top"/>
          </w:tcPr>
          <w:p w14:paraId="4F3A9BB3">
            <w:pPr>
              <w:kinsoku w:val="0"/>
              <w:autoSpaceDE w:val="0"/>
              <w:autoSpaceDN w:val="0"/>
              <w:adjustRightInd w:val="0"/>
              <w:snapToGrid w:val="0"/>
              <w:spacing w:before="296" w:line="221" w:lineRule="auto"/>
              <w:ind w:left="46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注册资金</w:t>
            </w:r>
          </w:p>
        </w:tc>
        <w:tc>
          <w:tcPr>
            <w:tcW w:w="1939" w:type="dxa"/>
            <w:vAlign w:val="top"/>
          </w:tcPr>
          <w:p w14:paraId="3321020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82" w:type="dxa"/>
            <w:vMerge w:val="continue"/>
            <w:tcBorders>
              <w:top w:val="nil"/>
              <w:bottom w:val="nil"/>
            </w:tcBorders>
            <w:vAlign w:val="top"/>
          </w:tcPr>
          <w:p w14:paraId="61BA149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18" w:type="dxa"/>
            <w:vAlign w:val="top"/>
          </w:tcPr>
          <w:p w14:paraId="194BD9F9">
            <w:pPr>
              <w:kinsoku w:val="0"/>
              <w:autoSpaceDE w:val="0"/>
              <w:autoSpaceDN w:val="0"/>
              <w:adjustRightInd w:val="0"/>
              <w:snapToGrid w:val="0"/>
              <w:spacing w:before="296" w:line="221" w:lineRule="auto"/>
              <w:ind w:left="49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初级职称人员</w:t>
            </w:r>
          </w:p>
        </w:tc>
        <w:tc>
          <w:tcPr>
            <w:tcW w:w="1953" w:type="dxa"/>
            <w:vAlign w:val="top"/>
          </w:tcPr>
          <w:p w14:paraId="1440B8A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3F137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1878" w:type="dxa"/>
            <w:vAlign w:val="top"/>
          </w:tcPr>
          <w:p w14:paraId="1BEA8E71">
            <w:pPr>
              <w:kinsoku w:val="0"/>
              <w:autoSpaceDE w:val="0"/>
              <w:autoSpaceDN w:val="0"/>
              <w:adjustRightInd w:val="0"/>
              <w:snapToGrid w:val="0"/>
              <w:spacing w:before="297" w:line="220" w:lineRule="auto"/>
              <w:ind w:left="46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开户银行</w:t>
            </w:r>
          </w:p>
        </w:tc>
        <w:tc>
          <w:tcPr>
            <w:tcW w:w="1939" w:type="dxa"/>
            <w:vAlign w:val="top"/>
          </w:tcPr>
          <w:p w14:paraId="28B6DEF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82" w:type="dxa"/>
            <w:vMerge w:val="continue"/>
            <w:tcBorders>
              <w:top w:val="nil"/>
              <w:bottom w:val="nil"/>
            </w:tcBorders>
            <w:vAlign w:val="top"/>
          </w:tcPr>
          <w:p w14:paraId="3D55EDD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18" w:type="dxa"/>
            <w:vAlign w:val="top"/>
          </w:tcPr>
          <w:p w14:paraId="037066B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953" w:type="dxa"/>
            <w:vAlign w:val="top"/>
          </w:tcPr>
          <w:p w14:paraId="69ED26A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5CDFB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12" w:hRule="atLeast"/>
        </w:trPr>
        <w:tc>
          <w:tcPr>
            <w:tcW w:w="1878" w:type="dxa"/>
            <w:vAlign w:val="top"/>
          </w:tcPr>
          <w:p w14:paraId="047577A2">
            <w:pPr>
              <w:kinsoku w:val="0"/>
              <w:autoSpaceDE w:val="0"/>
              <w:autoSpaceDN w:val="0"/>
              <w:adjustRightInd w:val="0"/>
              <w:snapToGrid w:val="0"/>
              <w:spacing w:before="295" w:line="221" w:lineRule="auto"/>
              <w:ind w:left="70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账号</w:t>
            </w:r>
          </w:p>
        </w:tc>
        <w:tc>
          <w:tcPr>
            <w:tcW w:w="1939" w:type="dxa"/>
            <w:vAlign w:val="top"/>
          </w:tcPr>
          <w:p w14:paraId="6E7620E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82" w:type="dxa"/>
            <w:vMerge w:val="continue"/>
            <w:tcBorders>
              <w:top w:val="nil"/>
            </w:tcBorders>
            <w:vAlign w:val="top"/>
          </w:tcPr>
          <w:p w14:paraId="2D14947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18" w:type="dxa"/>
            <w:vAlign w:val="top"/>
          </w:tcPr>
          <w:p w14:paraId="1E27A30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953" w:type="dxa"/>
            <w:vAlign w:val="top"/>
          </w:tcPr>
          <w:p w14:paraId="1D25A39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67FC0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7" w:hRule="atLeast"/>
        </w:trPr>
        <w:tc>
          <w:tcPr>
            <w:tcW w:w="1878" w:type="dxa"/>
            <w:vAlign w:val="top"/>
          </w:tcPr>
          <w:p w14:paraId="17F67D31">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kern w:val="0"/>
                <w:sz w:val="21"/>
                <w:szCs w:val="21"/>
                <w:lang w:eastAsia="en-US"/>
              </w:rPr>
            </w:pPr>
          </w:p>
          <w:p w14:paraId="3B2A76F8">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kern w:val="0"/>
                <w:sz w:val="21"/>
                <w:szCs w:val="21"/>
                <w:lang w:eastAsia="en-US"/>
              </w:rPr>
            </w:pPr>
          </w:p>
          <w:p w14:paraId="355E5764">
            <w:pPr>
              <w:kinsoku w:val="0"/>
              <w:autoSpaceDE w:val="0"/>
              <w:autoSpaceDN w:val="0"/>
              <w:adjustRightInd w:val="0"/>
              <w:snapToGrid w:val="0"/>
              <w:spacing w:before="78" w:line="220" w:lineRule="auto"/>
              <w:ind w:left="4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经营范围</w:t>
            </w:r>
          </w:p>
        </w:tc>
        <w:tc>
          <w:tcPr>
            <w:tcW w:w="7192" w:type="dxa"/>
            <w:gridSpan w:val="4"/>
            <w:vAlign w:val="top"/>
          </w:tcPr>
          <w:p w14:paraId="0E95AFB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6A4C0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878" w:type="dxa"/>
            <w:vAlign w:val="top"/>
          </w:tcPr>
          <w:p w14:paraId="285BA283">
            <w:pPr>
              <w:kinsoku w:val="0"/>
              <w:autoSpaceDE w:val="0"/>
              <w:autoSpaceDN w:val="0"/>
              <w:adjustRightInd w:val="0"/>
              <w:snapToGrid w:val="0"/>
              <w:spacing w:before="251" w:line="221" w:lineRule="auto"/>
              <w:ind w:left="7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备注</w:t>
            </w:r>
          </w:p>
        </w:tc>
        <w:tc>
          <w:tcPr>
            <w:tcW w:w="7192" w:type="dxa"/>
            <w:gridSpan w:val="4"/>
            <w:vAlign w:val="top"/>
          </w:tcPr>
          <w:p w14:paraId="15F17E8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15CB0D22">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p w14:paraId="1D10EFF5">
      <w:pPr>
        <w:sectPr>
          <w:headerReference r:id="rId27" w:type="default"/>
          <w:footerReference r:id="rId28" w:type="default"/>
          <w:pgSz w:w="11912" w:h="16839"/>
          <w:pgMar w:top="1037" w:right="1387" w:bottom="880" w:left="1390" w:header="699" w:footer="680" w:gutter="0"/>
          <w:pgNumType w:fmt="decimal"/>
          <w:cols w:space="720" w:num="1"/>
        </w:sectPr>
      </w:pPr>
    </w:p>
    <w:p w14:paraId="11382B8C">
      <w:pPr>
        <w:kinsoku w:val="0"/>
        <w:autoSpaceDE w:val="0"/>
        <w:autoSpaceDN w:val="0"/>
        <w:adjustRightInd w:val="0"/>
        <w:snapToGrid w:val="0"/>
        <w:spacing w:line="431" w:lineRule="auto"/>
        <w:jc w:val="left"/>
        <w:textAlignment w:val="baseline"/>
        <w:rPr>
          <w:rFonts w:ascii="Arial" w:hAnsi="Arial" w:eastAsia="Arial" w:cs="Arial"/>
          <w:snapToGrid w:val="0"/>
          <w:color w:val="000000"/>
          <w:kern w:val="0"/>
          <w:sz w:val="21"/>
          <w:szCs w:val="21"/>
          <w:lang w:val="en-US" w:eastAsia="en-US" w:bidi="ar-SA"/>
        </w:rPr>
      </w:pPr>
    </w:p>
    <w:p w14:paraId="70E81244">
      <w:pPr>
        <w:widowControl/>
        <w:kinsoku w:val="0"/>
        <w:autoSpaceDE w:val="0"/>
        <w:autoSpaceDN w:val="0"/>
        <w:adjustRightInd w:val="0"/>
        <w:snapToGrid w:val="0"/>
        <w:spacing w:before="78" w:line="233" w:lineRule="auto"/>
        <w:ind w:left="56"/>
        <w:jc w:val="left"/>
        <w:textAlignment w:val="baseline"/>
        <w:rPr>
          <w:rFonts w:hint="default" w:ascii="宋体" w:hAnsi="宋体" w:eastAsia="宋体" w:cs="宋体"/>
          <w:snapToGrid w:val="0"/>
          <w:color w:val="000000"/>
          <w:kern w:val="0"/>
          <w:sz w:val="24"/>
          <w:szCs w:val="24"/>
          <w:lang w:val="en-US" w:eastAsia="zh-CN"/>
        </w:rPr>
      </w:pPr>
      <w:r>
        <w:rPr>
          <w:rFonts w:ascii="Times New Roman" w:hAnsi="Times New Roman" w:eastAsia="Times New Roman" w:cs="Times New Roman"/>
          <w:snapToGrid w:val="0"/>
          <w:color w:val="000000"/>
          <w:spacing w:val="-3"/>
          <w:kern w:val="0"/>
          <w:sz w:val="24"/>
          <w:szCs w:val="24"/>
          <w:lang w:eastAsia="en-US"/>
        </w:rPr>
        <w:t>12-2</w:t>
      </w:r>
      <w:r>
        <w:rPr>
          <w:rFonts w:ascii="宋体" w:hAnsi="宋体" w:eastAsia="宋体" w:cs="宋体"/>
          <w:snapToGrid w:val="0"/>
          <w:color w:val="000000"/>
          <w:spacing w:val="-3"/>
          <w:kern w:val="0"/>
          <w:sz w:val="24"/>
          <w:szCs w:val="24"/>
          <w:lang w:eastAsia="en-US"/>
        </w:rPr>
        <w:t>（二）近年类似项目情况表</w:t>
      </w:r>
      <w:r>
        <w:rPr>
          <w:rFonts w:hint="eastAsia" w:ascii="宋体" w:hAnsi="宋体" w:eastAsia="宋体" w:cs="宋体"/>
          <w:snapToGrid w:val="0"/>
          <w:color w:val="000000"/>
          <w:spacing w:val="-3"/>
          <w:kern w:val="0"/>
          <w:sz w:val="24"/>
          <w:szCs w:val="24"/>
          <w:lang w:eastAsia="zh-CN"/>
        </w:rPr>
        <w:t>（</w:t>
      </w:r>
      <w:r>
        <w:rPr>
          <w:rFonts w:hint="eastAsia" w:ascii="宋体" w:hAnsi="宋体" w:eastAsia="宋体" w:cs="宋体"/>
          <w:snapToGrid w:val="0"/>
          <w:color w:val="000000"/>
          <w:spacing w:val="-3"/>
          <w:kern w:val="0"/>
          <w:sz w:val="24"/>
          <w:szCs w:val="24"/>
          <w:lang w:val="en-US" w:eastAsia="zh-CN"/>
        </w:rPr>
        <w:t>如有）</w:t>
      </w:r>
    </w:p>
    <w:p w14:paraId="526FF8EE">
      <w:pPr>
        <w:widowControl/>
        <w:kinsoku w:val="0"/>
        <w:autoSpaceDE w:val="0"/>
        <w:autoSpaceDN w:val="0"/>
        <w:adjustRightInd w:val="0"/>
        <w:snapToGrid w:val="0"/>
        <w:spacing w:line="157" w:lineRule="exact"/>
        <w:jc w:val="left"/>
        <w:textAlignment w:val="baseline"/>
        <w:rPr>
          <w:rFonts w:ascii="Arial" w:hAnsi="Arial" w:eastAsia="Arial" w:cs="Arial"/>
          <w:snapToGrid w:val="0"/>
          <w:color w:val="000000"/>
          <w:kern w:val="0"/>
          <w:szCs w:val="21"/>
          <w:lang w:eastAsia="en-US"/>
        </w:rPr>
      </w:pPr>
    </w:p>
    <w:tbl>
      <w:tblPr>
        <w:tblStyle w:val="247"/>
        <w:tblW w:w="9070"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18"/>
        <w:gridCol w:w="2164"/>
        <w:gridCol w:w="1564"/>
        <w:gridCol w:w="2924"/>
      </w:tblGrid>
      <w:tr w14:paraId="5137A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2418" w:type="dxa"/>
            <w:vAlign w:val="top"/>
          </w:tcPr>
          <w:p w14:paraId="7DB1416D">
            <w:pPr>
              <w:kinsoku w:val="0"/>
              <w:autoSpaceDE w:val="0"/>
              <w:autoSpaceDN w:val="0"/>
              <w:adjustRightInd w:val="0"/>
              <w:snapToGrid w:val="0"/>
              <w:spacing w:before="281" w:line="220" w:lineRule="auto"/>
              <w:ind w:left="73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工程名称</w:t>
            </w:r>
          </w:p>
        </w:tc>
        <w:tc>
          <w:tcPr>
            <w:tcW w:w="6652" w:type="dxa"/>
            <w:gridSpan w:val="3"/>
            <w:vAlign w:val="top"/>
          </w:tcPr>
          <w:p w14:paraId="71C18F9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1B53B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418" w:type="dxa"/>
            <w:vAlign w:val="top"/>
          </w:tcPr>
          <w:p w14:paraId="6E7CCEFC">
            <w:pPr>
              <w:kinsoku w:val="0"/>
              <w:autoSpaceDE w:val="0"/>
              <w:autoSpaceDN w:val="0"/>
              <w:adjustRightInd w:val="0"/>
              <w:snapToGrid w:val="0"/>
              <w:spacing w:before="243" w:line="220" w:lineRule="auto"/>
              <w:ind w:left="61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工程所在地</w:t>
            </w:r>
          </w:p>
        </w:tc>
        <w:tc>
          <w:tcPr>
            <w:tcW w:w="6652" w:type="dxa"/>
            <w:gridSpan w:val="3"/>
            <w:vAlign w:val="top"/>
          </w:tcPr>
          <w:p w14:paraId="5E3AE46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55DC21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418" w:type="dxa"/>
            <w:vAlign w:val="top"/>
          </w:tcPr>
          <w:p w14:paraId="29F63309">
            <w:pPr>
              <w:kinsoku w:val="0"/>
              <w:autoSpaceDE w:val="0"/>
              <w:autoSpaceDN w:val="0"/>
              <w:adjustRightInd w:val="0"/>
              <w:snapToGrid w:val="0"/>
              <w:spacing w:before="248" w:line="220" w:lineRule="auto"/>
              <w:ind w:left="61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发包人名称</w:t>
            </w:r>
          </w:p>
        </w:tc>
        <w:tc>
          <w:tcPr>
            <w:tcW w:w="6652" w:type="dxa"/>
            <w:gridSpan w:val="3"/>
            <w:vAlign w:val="top"/>
          </w:tcPr>
          <w:p w14:paraId="24E1BC9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50C129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418" w:type="dxa"/>
            <w:vAlign w:val="top"/>
          </w:tcPr>
          <w:p w14:paraId="3717B4C0">
            <w:pPr>
              <w:kinsoku w:val="0"/>
              <w:autoSpaceDE w:val="0"/>
              <w:autoSpaceDN w:val="0"/>
              <w:adjustRightInd w:val="0"/>
              <w:snapToGrid w:val="0"/>
              <w:spacing w:before="245" w:line="220" w:lineRule="auto"/>
              <w:ind w:left="61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发包人地址</w:t>
            </w:r>
          </w:p>
        </w:tc>
        <w:tc>
          <w:tcPr>
            <w:tcW w:w="6652" w:type="dxa"/>
            <w:gridSpan w:val="3"/>
            <w:vAlign w:val="top"/>
          </w:tcPr>
          <w:p w14:paraId="3BB2C21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6EC99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19" w:hRule="atLeast"/>
        </w:trPr>
        <w:tc>
          <w:tcPr>
            <w:tcW w:w="2418" w:type="dxa"/>
            <w:vAlign w:val="top"/>
          </w:tcPr>
          <w:p w14:paraId="6138B968">
            <w:pPr>
              <w:kinsoku w:val="0"/>
              <w:autoSpaceDE w:val="0"/>
              <w:autoSpaceDN w:val="0"/>
              <w:adjustRightInd w:val="0"/>
              <w:snapToGrid w:val="0"/>
              <w:spacing w:before="248" w:line="220" w:lineRule="auto"/>
              <w:ind w:left="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发包人联系人</w:t>
            </w:r>
          </w:p>
        </w:tc>
        <w:tc>
          <w:tcPr>
            <w:tcW w:w="2164" w:type="dxa"/>
            <w:vAlign w:val="top"/>
          </w:tcPr>
          <w:p w14:paraId="40AE039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64" w:type="dxa"/>
            <w:vAlign w:val="top"/>
          </w:tcPr>
          <w:p w14:paraId="0E625252">
            <w:pPr>
              <w:kinsoku w:val="0"/>
              <w:autoSpaceDE w:val="0"/>
              <w:autoSpaceDN w:val="0"/>
              <w:adjustRightInd w:val="0"/>
              <w:snapToGrid w:val="0"/>
              <w:spacing w:before="247" w:line="222" w:lineRule="auto"/>
              <w:ind w:left="30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联系电话</w:t>
            </w:r>
          </w:p>
        </w:tc>
        <w:tc>
          <w:tcPr>
            <w:tcW w:w="2924" w:type="dxa"/>
            <w:vAlign w:val="top"/>
          </w:tcPr>
          <w:p w14:paraId="4355267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506A0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418" w:type="dxa"/>
            <w:vAlign w:val="top"/>
          </w:tcPr>
          <w:p w14:paraId="3A2FB7DF">
            <w:pPr>
              <w:kinsoku w:val="0"/>
              <w:autoSpaceDE w:val="0"/>
              <w:autoSpaceDN w:val="0"/>
              <w:adjustRightInd w:val="0"/>
              <w:snapToGrid w:val="0"/>
              <w:spacing w:before="246" w:line="218" w:lineRule="auto"/>
              <w:ind w:left="73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合同价格</w:t>
            </w:r>
          </w:p>
        </w:tc>
        <w:tc>
          <w:tcPr>
            <w:tcW w:w="6652" w:type="dxa"/>
            <w:gridSpan w:val="3"/>
            <w:vAlign w:val="top"/>
          </w:tcPr>
          <w:p w14:paraId="350F9B7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17040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418" w:type="dxa"/>
            <w:vAlign w:val="top"/>
          </w:tcPr>
          <w:p w14:paraId="5B1C8696">
            <w:pPr>
              <w:kinsoku w:val="0"/>
              <w:autoSpaceDE w:val="0"/>
              <w:autoSpaceDN w:val="0"/>
              <w:adjustRightInd w:val="0"/>
              <w:snapToGrid w:val="0"/>
              <w:spacing w:before="244" w:line="220" w:lineRule="auto"/>
              <w:ind w:left="73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开工日期</w:t>
            </w:r>
          </w:p>
        </w:tc>
        <w:tc>
          <w:tcPr>
            <w:tcW w:w="6652" w:type="dxa"/>
            <w:gridSpan w:val="3"/>
            <w:vAlign w:val="top"/>
          </w:tcPr>
          <w:p w14:paraId="7CC2295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1060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2418" w:type="dxa"/>
            <w:vAlign w:val="top"/>
          </w:tcPr>
          <w:p w14:paraId="4E7D63FB">
            <w:pPr>
              <w:kinsoku w:val="0"/>
              <w:autoSpaceDE w:val="0"/>
              <w:autoSpaceDN w:val="0"/>
              <w:adjustRightInd w:val="0"/>
              <w:snapToGrid w:val="0"/>
              <w:spacing w:before="256" w:line="220" w:lineRule="auto"/>
              <w:ind w:left="37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竣（完）工日期</w:t>
            </w:r>
          </w:p>
        </w:tc>
        <w:tc>
          <w:tcPr>
            <w:tcW w:w="6652" w:type="dxa"/>
            <w:gridSpan w:val="3"/>
            <w:vAlign w:val="top"/>
          </w:tcPr>
          <w:p w14:paraId="168981E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23773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2418" w:type="dxa"/>
            <w:vAlign w:val="top"/>
          </w:tcPr>
          <w:p w14:paraId="2C53B20C">
            <w:pPr>
              <w:kinsoku w:val="0"/>
              <w:autoSpaceDE w:val="0"/>
              <w:autoSpaceDN w:val="0"/>
              <w:adjustRightInd w:val="0"/>
              <w:snapToGrid w:val="0"/>
              <w:spacing w:before="246" w:line="220" w:lineRule="auto"/>
              <w:ind w:left="7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承包范围</w:t>
            </w:r>
          </w:p>
        </w:tc>
        <w:tc>
          <w:tcPr>
            <w:tcW w:w="6652" w:type="dxa"/>
            <w:gridSpan w:val="3"/>
            <w:vAlign w:val="top"/>
          </w:tcPr>
          <w:p w14:paraId="42EA4E5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3037A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2418" w:type="dxa"/>
            <w:vAlign w:val="top"/>
          </w:tcPr>
          <w:p w14:paraId="2D7F683F">
            <w:pPr>
              <w:kinsoku w:val="0"/>
              <w:autoSpaceDE w:val="0"/>
              <w:autoSpaceDN w:val="0"/>
              <w:adjustRightInd w:val="0"/>
              <w:snapToGrid w:val="0"/>
              <w:spacing w:before="250" w:line="220" w:lineRule="auto"/>
              <w:ind w:left="73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工程质量</w:t>
            </w:r>
          </w:p>
        </w:tc>
        <w:tc>
          <w:tcPr>
            <w:tcW w:w="6652" w:type="dxa"/>
            <w:gridSpan w:val="3"/>
            <w:vAlign w:val="top"/>
          </w:tcPr>
          <w:p w14:paraId="0B3515F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A22C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418" w:type="dxa"/>
            <w:vAlign w:val="top"/>
          </w:tcPr>
          <w:p w14:paraId="1B3CCDDD">
            <w:pPr>
              <w:kinsoku w:val="0"/>
              <w:autoSpaceDE w:val="0"/>
              <w:autoSpaceDN w:val="0"/>
              <w:adjustRightInd w:val="0"/>
              <w:snapToGrid w:val="0"/>
              <w:spacing w:before="248" w:line="220" w:lineRule="auto"/>
              <w:ind w:left="73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项目经理</w:t>
            </w:r>
          </w:p>
        </w:tc>
        <w:tc>
          <w:tcPr>
            <w:tcW w:w="2164" w:type="dxa"/>
            <w:vAlign w:val="top"/>
          </w:tcPr>
          <w:p w14:paraId="57E93A4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64" w:type="dxa"/>
            <w:vAlign w:val="top"/>
          </w:tcPr>
          <w:p w14:paraId="342A9555">
            <w:pPr>
              <w:kinsoku w:val="0"/>
              <w:autoSpaceDE w:val="0"/>
              <w:autoSpaceDN w:val="0"/>
              <w:adjustRightInd w:val="0"/>
              <w:snapToGrid w:val="0"/>
              <w:spacing w:before="248" w:line="220" w:lineRule="auto"/>
              <w:ind w:left="3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身份证号</w:t>
            </w:r>
          </w:p>
        </w:tc>
        <w:tc>
          <w:tcPr>
            <w:tcW w:w="2924" w:type="dxa"/>
            <w:vAlign w:val="top"/>
          </w:tcPr>
          <w:p w14:paraId="5097F8D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6CE158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2418" w:type="dxa"/>
            <w:vAlign w:val="top"/>
          </w:tcPr>
          <w:p w14:paraId="0938144C">
            <w:pPr>
              <w:kinsoku w:val="0"/>
              <w:autoSpaceDE w:val="0"/>
              <w:autoSpaceDN w:val="0"/>
              <w:adjustRightInd w:val="0"/>
              <w:snapToGrid w:val="0"/>
              <w:spacing w:before="250" w:line="220" w:lineRule="auto"/>
              <w:ind w:left="61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技术负责人</w:t>
            </w:r>
          </w:p>
        </w:tc>
        <w:tc>
          <w:tcPr>
            <w:tcW w:w="2164" w:type="dxa"/>
            <w:vAlign w:val="top"/>
          </w:tcPr>
          <w:p w14:paraId="365D2F5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64" w:type="dxa"/>
            <w:vAlign w:val="top"/>
          </w:tcPr>
          <w:p w14:paraId="70BD251B">
            <w:pPr>
              <w:kinsoku w:val="0"/>
              <w:autoSpaceDE w:val="0"/>
              <w:autoSpaceDN w:val="0"/>
              <w:adjustRightInd w:val="0"/>
              <w:snapToGrid w:val="0"/>
              <w:spacing w:before="250" w:line="220" w:lineRule="auto"/>
              <w:ind w:left="3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身份证号</w:t>
            </w:r>
          </w:p>
        </w:tc>
        <w:tc>
          <w:tcPr>
            <w:tcW w:w="2924" w:type="dxa"/>
            <w:vAlign w:val="top"/>
          </w:tcPr>
          <w:p w14:paraId="47CD1B0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10C0CA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418" w:type="dxa"/>
            <w:vAlign w:val="top"/>
          </w:tcPr>
          <w:p w14:paraId="112B9C44">
            <w:pPr>
              <w:kinsoku w:val="0"/>
              <w:autoSpaceDE w:val="0"/>
              <w:autoSpaceDN w:val="0"/>
              <w:adjustRightInd w:val="0"/>
              <w:snapToGrid w:val="0"/>
              <w:spacing w:before="248" w:line="220" w:lineRule="auto"/>
              <w:ind w:left="50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总监理工程师</w:t>
            </w:r>
          </w:p>
        </w:tc>
        <w:tc>
          <w:tcPr>
            <w:tcW w:w="2164" w:type="dxa"/>
            <w:vAlign w:val="top"/>
          </w:tcPr>
          <w:p w14:paraId="5290A0B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64" w:type="dxa"/>
            <w:vAlign w:val="top"/>
          </w:tcPr>
          <w:p w14:paraId="450E82C6">
            <w:pPr>
              <w:kinsoku w:val="0"/>
              <w:autoSpaceDE w:val="0"/>
              <w:autoSpaceDN w:val="0"/>
              <w:adjustRightInd w:val="0"/>
              <w:snapToGrid w:val="0"/>
              <w:spacing w:before="248" w:line="222" w:lineRule="auto"/>
              <w:ind w:left="30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联系电话</w:t>
            </w:r>
          </w:p>
        </w:tc>
        <w:tc>
          <w:tcPr>
            <w:tcW w:w="2924" w:type="dxa"/>
            <w:vAlign w:val="top"/>
          </w:tcPr>
          <w:p w14:paraId="270E50B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6EF6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31" w:hRule="atLeast"/>
        </w:trPr>
        <w:tc>
          <w:tcPr>
            <w:tcW w:w="2418" w:type="dxa"/>
            <w:vAlign w:val="top"/>
          </w:tcPr>
          <w:p w14:paraId="11F922D7">
            <w:pPr>
              <w:widowControl/>
              <w:kinsoku w:val="0"/>
              <w:autoSpaceDE w:val="0"/>
              <w:autoSpaceDN w:val="0"/>
              <w:adjustRightInd w:val="0"/>
              <w:snapToGrid w:val="0"/>
              <w:spacing w:line="308" w:lineRule="auto"/>
              <w:jc w:val="left"/>
              <w:textAlignment w:val="baseline"/>
              <w:rPr>
                <w:rFonts w:ascii="Arial" w:hAnsi="Arial" w:eastAsia="Arial" w:cs="Arial"/>
                <w:snapToGrid w:val="0"/>
                <w:color w:val="000000"/>
                <w:kern w:val="0"/>
                <w:sz w:val="21"/>
                <w:szCs w:val="21"/>
                <w:lang w:eastAsia="en-US"/>
              </w:rPr>
            </w:pPr>
          </w:p>
          <w:p w14:paraId="69D523C5">
            <w:pPr>
              <w:widowControl/>
              <w:kinsoku w:val="0"/>
              <w:autoSpaceDE w:val="0"/>
              <w:autoSpaceDN w:val="0"/>
              <w:adjustRightInd w:val="0"/>
              <w:snapToGrid w:val="0"/>
              <w:spacing w:line="308" w:lineRule="auto"/>
              <w:jc w:val="left"/>
              <w:textAlignment w:val="baseline"/>
              <w:rPr>
                <w:rFonts w:ascii="Arial" w:hAnsi="Arial" w:eastAsia="Arial" w:cs="Arial"/>
                <w:snapToGrid w:val="0"/>
                <w:color w:val="000000"/>
                <w:kern w:val="0"/>
                <w:sz w:val="21"/>
                <w:szCs w:val="21"/>
                <w:lang w:eastAsia="en-US"/>
              </w:rPr>
            </w:pPr>
          </w:p>
          <w:p w14:paraId="2B047D83">
            <w:pPr>
              <w:widowControl/>
              <w:kinsoku w:val="0"/>
              <w:autoSpaceDE w:val="0"/>
              <w:autoSpaceDN w:val="0"/>
              <w:adjustRightInd w:val="0"/>
              <w:snapToGrid w:val="0"/>
              <w:spacing w:line="308" w:lineRule="auto"/>
              <w:jc w:val="left"/>
              <w:textAlignment w:val="baseline"/>
              <w:rPr>
                <w:rFonts w:ascii="Arial" w:hAnsi="Arial" w:eastAsia="Arial" w:cs="Arial"/>
                <w:snapToGrid w:val="0"/>
                <w:color w:val="000000"/>
                <w:kern w:val="0"/>
                <w:sz w:val="21"/>
                <w:szCs w:val="21"/>
                <w:lang w:eastAsia="en-US"/>
              </w:rPr>
            </w:pPr>
          </w:p>
          <w:p w14:paraId="309754B2">
            <w:pPr>
              <w:kinsoku w:val="0"/>
              <w:autoSpaceDE w:val="0"/>
              <w:autoSpaceDN w:val="0"/>
              <w:adjustRightInd w:val="0"/>
              <w:snapToGrid w:val="0"/>
              <w:spacing w:before="78" w:line="220" w:lineRule="auto"/>
              <w:ind w:left="73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工程描述</w:t>
            </w:r>
          </w:p>
        </w:tc>
        <w:tc>
          <w:tcPr>
            <w:tcW w:w="6652" w:type="dxa"/>
            <w:gridSpan w:val="3"/>
            <w:vAlign w:val="top"/>
          </w:tcPr>
          <w:p w14:paraId="23FA56C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24004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2418" w:type="dxa"/>
            <w:vAlign w:val="top"/>
          </w:tcPr>
          <w:p w14:paraId="12373C28">
            <w:pPr>
              <w:kinsoku w:val="0"/>
              <w:autoSpaceDE w:val="0"/>
              <w:autoSpaceDN w:val="0"/>
              <w:adjustRightInd w:val="0"/>
              <w:snapToGrid w:val="0"/>
              <w:spacing w:before="247" w:line="221" w:lineRule="auto"/>
              <w:ind w:left="97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备注</w:t>
            </w:r>
          </w:p>
        </w:tc>
        <w:tc>
          <w:tcPr>
            <w:tcW w:w="6652" w:type="dxa"/>
            <w:gridSpan w:val="3"/>
            <w:vAlign w:val="top"/>
          </w:tcPr>
          <w:p w14:paraId="75F3ACC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1627F823">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p w14:paraId="28295A8C">
      <w:pPr>
        <w:sectPr>
          <w:footerReference r:id="rId29" w:type="default"/>
          <w:pgSz w:w="11912" w:h="16839"/>
          <w:pgMar w:top="1037" w:right="1387" w:bottom="880" w:left="1390" w:header="699" w:footer="680" w:gutter="0"/>
          <w:pgNumType w:fmt="decimal"/>
          <w:cols w:space="720" w:num="1"/>
        </w:sectPr>
      </w:pPr>
      <w:r>
        <w:rPr>
          <w:rFonts w:hint="eastAsia"/>
        </w:rPr>
        <w:t>注：需按评分标准要求后附相应业绩证明材料（如有）。</w:t>
      </w:r>
    </w:p>
    <w:p w14:paraId="668DDC1C">
      <w:pPr>
        <w:widowControl/>
        <w:kinsoku w:val="0"/>
        <w:autoSpaceDE w:val="0"/>
        <w:autoSpaceDN w:val="0"/>
        <w:adjustRightInd w:val="0"/>
        <w:snapToGrid w:val="0"/>
        <w:spacing w:before="131" w:line="233" w:lineRule="auto"/>
        <w:ind w:left="56"/>
        <w:jc w:val="left"/>
        <w:textAlignment w:val="baseline"/>
        <w:rPr>
          <w:rFonts w:ascii="宋体" w:hAnsi="宋体" w:eastAsia="宋体" w:cs="宋体"/>
          <w:snapToGrid w:val="0"/>
          <w:color w:val="000000"/>
          <w:kern w:val="0"/>
          <w:sz w:val="24"/>
          <w:szCs w:val="24"/>
          <w:lang w:eastAsia="en-US"/>
        </w:rPr>
      </w:pPr>
      <w:r>
        <w:rPr>
          <w:rFonts w:ascii="Times New Roman" w:hAnsi="Times New Roman" w:eastAsia="Times New Roman" w:cs="Times New Roman"/>
          <w:snapToGrid w:val="0"/>
          <w:color w:val="000000"/>
          <w:spacing w:val="-3"/>
          <w:kern w:val="0"/>
          <w:sz w:val="24"/>
          <w:szCs w:val="24"/>
          <w:lang w:eastAsia="en-US"/>
        </w:rPr>
        <w:t>12-2</w:t>
      </w:r>
      <w:r>
        <w:rPr>
          <w:rFonts w:ascii="宋体" w:hAnsi="宋体" w:eastAsia="宋体" w:cs="宋体"/>
          <w:snapToGrid w:val="0"/>
          <w:color w:val="000000"/>
          <w:spacing w:val="-3"/>
          <w:kern w:val="0"/>
          <w:sz w:val="24"/>
          <w:szCs w:val="24"/>
          <w:lang w:eastAsia="en-US"/>
        </w:rPr>
        <w:t>（三）项目管理机构组成表</w:t>
      </w:r>
    </w:p>
    <w:p w14:paraId="7724ECA6">
      <w:pPr>
        <w:widowControl/>
        <w:kinsoku w:val="0"/>
        <w:autoSpaceDE w:val="0"/>
        <w:autoSpaceDN w:val="0"/>
        <w:adjustRightInd w:val="0"/>
        <w:snapToGrid w:val="0"/>
        <w:spacing w:line="134" w:lineRule="exact"/>
        <w:jc w:val="left"/>
        <w:textAlignment w:val="baseline"/>
        <w:rPr>
          <w:rFonts w:ascii="Arial" w:hAnsi="Arial" w:eastAsia="Arial" w:cs="Arial"/>
          <w:snapToGrid w:val="0"/>
          <w:color w:val="000000"/>
          <w:kern w:val="0"/>
          <w:szCs w:val="21"/>
          <w:lang w:eastAsia="en-US"/>
        </w:rPr>
      </w:pPr>
    </w:p>
    <w:tbl>
      <w:tblPr>
        <w:tblStyle w:val="247"/>
        <w:tblW w:w="9060" w:type="dxa"/>
        <w:tblInd w:w="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6"/>
        <w:gridCol w:w="954"/>
        <w:gridCol w:w="957"/>
        <w:gridCol w:w="1085"/>
        <w:gridCol w:w="1064"/>
        <w:gridCol w:w="1641"/>
        <w:gridCol w:w="2473"/>
      </w:tblGrid>
      <w:tr w14:paraId="001B0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0" w:hRule="atLeast"/>
        </w:trPr>
        <w:tc>
          <w:tcPr>
            <w:tcW w:w="886" w:type="dxa"/>
            <w:tcBorders>
              <w:top w:val="single" w:color="000000" w:sz="6" w:space="0"/>
              <w:left w:val="single" w:color="000000" w:sz="6" w:space="0"/>
            </w:tcBorders>
            <w:vAlign w:val="top"/>
          </w:tcPr>
          <w:p w14:paraId="13EA8D38">
            <w:pPr>
              <w:widowControl/>
              <w:kinsoku w:val="0"/>
              <w:autoSpaceDE w:val="0"/>
              <w:autoSpaceDN w:val="0"/>
              <w:adjustRightInd w:val="0"/>
              <w:snapToGrid w:val="0"/>
              <w:spacing w:line="375" w:lineRule="auto"/>
              <w:jc w:val="left"/>
              <w:textAlignment w:val="baseline"/>
              <w:rPr>
                <w:rFonts w:ascii="Arial" w:hAnsi="Arial" w:eastAsia="Arial" w:cs="Arial"/>
                <w:snapToGrid w:val="0"/>
                <w:color w:val="000000"/>
                <w:kern w:val="0"/>
                <w:sz w:val="21"/>
                <w:szCs w:val="21"/>
                <w:lang w:eastAsia="en-US"/>
              </w:rPr>
            </w:pPr>
          </w:p>
          <w:p w14:paraId="7A94DCA5">
            <w:pPr>
              <w:kinsoku w:val="0"/>
              <w:autoSpaceDE w:val="0"/>
              <w:autoSpaceDN w:val="0"/>
              <w:adjustRightInd w:val="0"/>
              <w:snapToGrid w:val="0"/>
              <w:spacing w:before="78" w:line="220" w:lineRule="auto"/>
              <w:ind w:left="26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姓名</w:t>
            </w:r>
          </w:p>
        </w:tc>
        <w:tc>
          <w:tcPr>
            <w:tcW w:w="954" w:type="dxa"/>
            <w:tcBorders>
              <w:top w:val="single" w:color="000000" w:sz="6" w:space="0"/>
            </w:tcBorders>
            <w:vAlign w:val="top"/>
          </w:tcPr>
          <w:p w14:paraId="297B225D">
            <w:pPr>
              <w:widowControl/>
              <w:kinsoku w:val="0"/>
              <w:autoSpaceDE w:val="0"/>
              <w:autoSpaceDN w:val="0"/>
              <w:adjustRightInd w:val="0"/>
              <w:snapToGrid w:val="0"/>
              <w:spacing w:line="376" w:lineRule="auto"/>
              <w:jc w:val="left"/>
              <w:textAlignment w:val="baseline"/>
              <w:rPr>
                <w:rFonts w:ascii="Arial" w:hAnsi="Arial" w:eastAsia="Arial" w:cs="Arial"/>
                <w:snapToGrid w:val="0"/>
                <w:color w:val="000000"/>
                <w:kern w:val="0"/>
                <w:sz w:val="21"/>
                <w:szCs w:val="21"/>
                <w:lang w:eastAsia="en-US"/>
              </w:rPr>
            </w:pPr>
          </w:p>
          <w:p w14:paraId="40254AD3">
            <w:pPr>
              <w:kinsoku w:val="0"/>
              <w:autoSpaceDE w:val="0"/>
              <w:autoSpaceDN w:val="0"/>
              <w:adjustRightInd w:val="0"/>
              <w:snapToGrid w:val="0"/>
              <w:spacing w:before="78" w:line="220" w:lineRule="auto"/>
              <w:ind w:left="30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性别</w:t>
            </w:r>
          </w:p>
        </w:tc>
        <w:tc>
          <w:tcPr>
            <w:tcW w:w="957" w:type="dxa"/>
            <w:tcBorders>
              <w:top w:val="single" w:color="000000" w:sz="6" w:space="0"/>
            </w:tcBorders>
            <w:vAlign w:val="top"/>
          </w:tcPr>
          <w:p w14:paraId="1794F899">
            <w:pPr>
              <w:widowControl/>
              <w:kinsoku w:val="0"/>
              <w:autoSpaceDE w:val="0"/>
              <w:autoSpaceDN w:val="0"/>
              <w:adjustRightInd w:val="0"/>
              <w:snapToGrid w:val="0"/>
              <w:spacing w:line="375" w:lineRule="auto"/>
              <w:jc w:val="left"/>
              <w:textAlignment w:val="baseline"/>
              <w:rPr>
                <w:rFonts w:ascii="Arial" w:hAnsi="Arial" w:eastAsia="Arial" w:cs="Arial"/>
                <w:snapToGrid w:val="0"/>
                <w:color w:val="000000"/>
                <w:kern w:val="0"/>
                <w:sz w:val="21"/>
                <w:szCs w:val="21"/>
                <w:lang w:eastAsia="en-US"/>
              </w:rPr>
            </w:pPr>
          </w:p>
          <w:p w14:paraId="11D5FD00">
            <w:pPr>
              <w:kinsoku w:val="0"/>
              <w:autoSpaceDE w:val="0"/>
              <w:autoSpaceDN w:val="0"/>
              <w:adjustRightInd w:val="0"/>
              <w:snapToGrid w:val="0"/>
              <w:spacing w:before="78" w:line="220" w:lineRule="auto"/>
              <w:ind w:left="30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年龄</w:t>
            </w:r>
          </w:p>
        </w:tc>
        <w:tc>
          <w:tcPr>
            <w:tcW w:w="1085" w:type="dxa"/>
            <w:tcBorders>
              <w:top w:val="single" w:color="000000" w:sz="6" w:space="0"/>
            </w:tcBorders>
            <w:vAlign w:val="top"/>
          </w:tcPr>
          <w:p w14:paraId="67CBB252">
            <w:pPr>
              <w:widowControl/>
              <w:kinsoku w:val="0"/>
              <w:autoSpaceDE w:val="0"/>
              <w:autoSpaceDN w:val="0"/>
              <w:adjustRightInd w:val="0"/>
              <w:snapToGrid w:val="0"/>
              <w:spacing w:line="375" w:lineRule="auto"/>
              <w:jc w:val="left"/>
              <w:textAlignment w:val="baseline"/>
              <w:rPr>
                <w:rFonts w:ascii="Arial" w:hAnsi="Arial" w:eastAsia="Arial" w:cs="Arial"/>
                <w:snapToGrid w:val="0"/>
                <w:color w:val="000000"/>
                <w:kern w:val="0"/>
                <w:sz w:val="21"/>
                <w:szCs w:val="21"/>
                <w:lang w:eastAsia="en-US"/>
              </w:rPr>
            </w:pPr>
          </w:p>
          <w:p w14:paraId="0D14B810">
            <w:pPr>
              <w:kinsoku w:val="0"/>
              <w:autoSpaceDE w:val="0"/>
              <w:autoSpaceDN w:val="0"/>
              <w:adjustRightInd w:val="0"/>
              <w:snapToGrid w:val="0"/>
              <w:spacing w:before="78" w:line="222" w:lineRule="auto"/>
              <w:ind w:left="37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职称</w:t>
            </w:r>
          </w:p>
        </w:tc>
        <w:tc>
          <w:tcPr>
            <w:tcW w:w="1064" w:type="dxa"/>
            <w:tcBorders>
              <w:top w:val="single" w:color="000000" w:sz="6" w:space="0"/>
            </w:tcBorders>
            <w:vAlign w:val="top"/>
          </w:tcPr>
          <w:p w14:paraId="46A65F74">
            <w:pPr>
              <w:widowControl/>
              <w:kinsoku w:val="0"/>
              <w:autoSpaceDE w:val="0"/>
              <w:autoSpaceDN w:val="0"/>
              <w:adjustRightInd w:val="0"/>
              <w:snapToGrid w:val="0"/>
              <w:spacing w:line="376" w:lineRule="auto"/>
              <w:jc w:val="left"/>
              <w:textAlignment w:val="baseline"/>
              <w:rPr>
                <w:rFonts w:ascii="Arial" w:hAnsi="Arial" w:eastAsia="Arial" w:cs="Arial"/>
                <w:snapToGrid w:val="0"/>
                <w:color w:val="000000"/>
                <w:kern w:val="0"/>
                <w:sz w:val="21"/>
                <w:szCs w:val="21"/>
                <w:lang w:eastAsia="en-US"/>
              </w:rPr>
            </w:pPr>
          </w:p>
          <w:p w14:paraId="18DCABF0">
            <w:pPr>
              <w:kinsoku w:val="0"/>
              <w:autoSpaceDE w:val="0"/>
              <w:autoSpaceDN w:val="0"/>
              <w:adjustRightInd w:val="0"/>
              <w:snapToGrid w:val="0"/>
              <w:spacing w:before="78" w:line="220" w:lineRule="auto"/>
              <w:ind w:left="36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专业</w:t>
            </w:r>
          </w:p>
        </w:tc>
        <w:tc>
          <w:tcPr>
            <w:tcW w:w="1641" w:type="dxa"/>
            <w:tcBorders>
              <w:top w:val="single" w:color="000000" w:sz="6" w:space="0"/>
            </w:tcBorders>
            <w:vAlign w:val="top"/>
          </w:tcPr>
          <w:p w14:paraId="19138FB8">
            <w:pPr>
              <w:widowControl/>
              <w:kinsoku w:val="0"/>
              <w:autoSpaceDE w:val="0"/>
              <w:autoSpaceDN w:val="0"/>
              <w:adjustRightInd w:val="0"/>
              <w:snapToGrid w:val="0"/>
              <w:spacing w:line="375" w:lineRule="auto"/>
              <w:jc w:val="left"/>
              <w:textAlignment w:val="baseline"/>
              <w:rPr>
                <w:rFonts w:ascii="Arial" w:hAnsi="Arial" w:eastAsia="Arial" w:cs="Arial"/>
                <w:snapToGrid w:val="0"/>
                <w:color w:val="000000"/>
                <w:kern w:val="0"/>
                <w:sz w:val="21"/>
                <w:szCs w:val="21"/>
                <w:lang w:eastAsia="en-US"/>
              </w:rPr>
            </w:pPr>
          </w:p>
          <w:p w14:paraId="5D2B2DEA">
            <w:pPr>
              <w:kinsoku w:val="0"/>
              <w:autoSpaceDE w:val="0"/>
              <w:autoSpaceDN w:val="0"/>
              <w:adjustRightInd w:val="0"/>
              <w:snapToGrid w:val="0"/>
              <w:spacing w:before="78" w:line="219" w:lineRule="auto"/>
              <w:ind w:left="41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证书编号</w:t>
            </w:r>
          </w:p>
        </w:tc>
        <w:tc>
          <w:tcPr>
            <w:tcW w:w="2473" w:type="dxa"/>
            <w:tcBorders>
              <w:top w:val="single" w:color="000000" w:sz="6" w:space="0"/>
              <w:right w:val="single" w:color="000000" w:sz="6" w:space="0"/>
            </w:tcBorders>
            <w:vAlign w:val="top"/>
          </w:tcPr>
          <w:p w14:paraId="4AEEF5C1">
            <w:pPr>
              <w:kinsoku w:val="0"/>
              <w:autoSpaceDE w:val="0"/>
              <w:autoSpaceDN w:val="0"/>
              <w:adjustRightInd w:val="0"/>
              <w:snapToGrid w:val="0"/>
              <w:spacing w:before="299" w:line="244" w:lineRule="auto"/>
              <w:ind w:left="223" w:right="87" w:firstLine="24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拟在本工程中  担</w:t>
            </w:r>
            <w:r>
              <w:rPr>
                <w:rFonts w:ascii="宋体" w:hAnsi="宋体" w:eastAsia="宋体" w:cs="宋体"/>
                <w:snapToGrid w:val="0"/>
                <w:color w:val="000000"/>
                <w:spacing w:val="-2"/>
                <w:kern w:val="0"/>
                <w:sz w:val="24"/>
                <w:szCs w:val="24"/>
                <w:lang w:val="en-US" w:eastAsia="en-US" w:bidi="ar-SA"/>
              </w:rPr>
              <w:t>任的工作或岗位</w:t>
            </w:r>
          </w:p>
        </w:tc>
      </w:tr>
      <w:tr w14:paraId="15932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886" w:type="dxa"/>
            <w:tcBorders>
              <w:left w:val="single" w:color="000000" w:sz="6" w:space="0"/>
            </w:tcBorders>
            <w:vAlign w:val="top"/>
          </w:tcPr>
          <w:p w14:paraId="49AC5D8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4" w:type="dxa"/>
            <w:vAlign w:val="top"/>
          </w:tcPr>
          <w:p w14:paraId="59D24CC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7" w:type="dxa"/>
            <w:vAlign w:val="top"/>
          </w:tcPr>
          <w:p w14:paraId="173C145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85" w:type="dxa"/>
            <w:vAlign w:val="top"/>
          </w:tcPr>
          <w:p w14:paraId="3B46C38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64" w:type="dxa"/>
            <w:vAlign w:val="top"/>
          </w:tcPr>
          <w:p w14:paraId="00CAF31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41" w:type="dxa"/>
            <w:vAlign w:val="top"/>
          </w:tcPr>
          <w:p w14:paraId="719A1A2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73" w:type="dxa"/>
            <w:tcBorders>
              <w:right w:val="single" w:color="000000" w:sz="6" w:space="0"/>
            </w:tcBorders>
            <w:vAlign w:val="top"/>
          </w:tcPr>
          <w:p w14:paraId="61AC385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2D1F8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86" w:type="dxa"/>
            <w:tcBorders>
              <w:left w:val="single" w:color="000000" w:sz="6" w:space="0"/>
            </w:tcBorders>
            <w:vAlign w:val="top"/>
          </w:tcPr>
          <w:p w14:paraId="436F052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4" w:type="dxa"/>
            <w:vAlign w:val="top"/>
          </w:tcPr>
          <w:p w14:paraId="544F5FB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7" w:type="dxa"/>
            <w:vAlign w:val="top"/>
          </w:tcPr>
          <w:p w14:paraId="01FDEE5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85" w:type="dxa"/>
            <w:vAlign w:val="top"/>
          </w:tcPr>
          <w:p w14:paraId="20B1AF7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64" w:type="dxa"/>
            <w:vAlign w:val="top"/>
          </w:tcPr>
          <w:p w14:paraId="294034A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41" w:type="dxa"/>
            <w:vAlign w:val="top"/>
          </w:tcPr>
          <w:p w14:paraId="6E34CBA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73" w:type="dxa"/>
            <w:tcBorders>
              <w:right w:val="single" w:color="000000" w:sz="6" w:space="0"/>
            </w:tcBorders>
            <w:vAlign w:val="top"/>
          </w:tcPr>
          <w:p w14:paraId="48CB3D8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32F39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86" w:type="dxa"/>
            <w:tcBorders>
              <w:left w:val="single" w:color="000000" w:sz="6" w:space="0"/>
            </w:tcBorders>
            <w:vAlign w:val="top"/>
          </w:tcPr>
          <w:p w14:paraId="7A88CD9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4" w:type="dxa"/>
            <w:vAlign w:val="top"/>
          </w:tcPr>
          <w:p w14:paraId="2385395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7" w:type="dxa"/>
            <w:vAlign w:val="top"/>
          </w:tcPr>
          <w:p w14:paraId="634C0E2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85" w:type="dxa"/>
            <w:vAlign w:val="top"/>
          </w:tcPr>
          <w:p w14:paraId="5FC1CD8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64" w:type="dxa"/>
            <w:vAlign w:val="top"/>
          </w:tcPr>
          <w:p w14:paraId="543C393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41" w:type="dxa"/>
            <w:vAlign w:val="top"/>
          </w:tcPr>
          <w:p w14:paraId="6809A14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73" w:type="dxa"/>
            <w:tcBorders>
              <w:right w:val="single" w:color="000000" w:sz="6" w:space="0"/>
            </w:tcBorders>
            <w:vAlign w:val="top"/>
          </w:tcPr>
          <w:p w14:paraId="0C46281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1C9439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86" w:type="dxa"/>
            <w:tcBorders>
              <w:left w:val="single" w:color="000000" w:sz="6" w:space="0"/>
            </w:tcBorders>
            <w:vAlign w:val="top"/>
          </w:tcPr>
          <w:p w14:paraId="6EB205C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4" w:type="dxa"/>
            <w:vAlign w:val="top"/>
          </w:tcPr>
          <w:p w14:paraId="780D5A1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7" w:type="dxa"/>
            <w:vAlign w:val="top"/>
          </w:tcPr>
          <w:p w14:paraId="721E1B3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85" w:type="dxa"/>
            <w:vAlign w:val="top"/>
          </w:tcPr>
          <w:p w14:paraId="2F8A549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64" w:type="dxa"/>
            <w:vAlign w:val="top"/>
          </w:tcPr>
          <w:p w14:paraId="3E5C47B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41" w:type="dxa"/>
            <w:vAlign w:val="top"/>
          </w:tcPr>
          <w:p w14:paraId="791F69D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73" w:type="dxa"/>
            <w:tcBorders>
              <w:right w:val="single" w:color="000000" w:sz="6" w:space="0"/>
            </w:tcBorders>
            <w:vAlign w:val="top"/>
          </w:tcPr>
          <w:p w14:paraId="5EF93B2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1D201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886" w:type="dxa"/>
            <w:tcBorders>
              <w:left w:val="single" w:color="000000" w:sz="6" w:space="0"/>
            </w:tcBorders>
            <w:vAlign w:val="top"/>
          </w:tcPr>
          <w:p w14:paraId="31BB376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4" w:type="dxa"/>
            <w:vAlign w:val="top"/>
          </w:tcPr>
          <w:p w14:paraId="3F95B3F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7" w:type="dxa"/>
            <w:vAlign w:val="top"/>
          </w:tcPr>
          <w:p w14:paraId="7756561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85" w:type="dxa"/>
            <w:vAlign w:val="top"/>
          </w:tcPr>
          <w:p w14:paraId="7490FF0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64" w:type="dxa"/>
            <w:vAlign w:val="top"/>
          </w:tcPr>
          <w:p w14:paraId="58658F2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41" w:type="dxa"/>
            <w:vAlign w:val="top"/>
          </w:tcPr>
          <w:p w14:paraId="45C54D9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73" w:type="dxa"/>
            <w:tcBorders>
              <w:right w:val="single" w:color="000000" w:sz="6" w:space="0"/>
            </w:tcBorders>
            <w:vAlign w:val="top"/>
          </w:tcPr>
          <w:p w14:paraId="03FAAF2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3B5B7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86" w:type="dxa"/>
            <w:tcBorders>
              <w:left w:val="single" w:color="000000" w:sz="6" w:space="0"/>
            </w:tcBorders>
            <w:vAlign w:val="top"/>
          </w:tcPr>
          <w:p w14:paraId="6764A00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4" w:type="dxa"/>
            <w:vAlign w:val="top"/>
          </w:tcPr>
          <w:p w14:paraId="1EA8182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7" w:type="dxa"/>
            <w:vAlign w:val="top"/>
          </w:tcPr>
          <w:p w14:paraId="24F93C2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85" w:type="dxa"/>
            <w:vAlign w:val="top"/>
          </w:tcPr>
          <w:p w14:paraId="3997827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64" w:type="dxa"/>
            <w:vAlign w:val="top"/>
          </w:tcPr>
          <w:p w14:paraId="328E048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41" w:type="dxa"/>
            <w:vAlign w:val="top"/>
          </w:tcPr>
          <w:p w14:paraId="3245349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73" w:type="dxa"/>
            <w:tcBorders>
              <w:right w:val="single" w:color="000000" w:sz="6" w:space="0"/>
            </w:tcBorders>
            <w:vAlign w:val="top"/>
          </w:tcPr>
          <w:p w14:paraId="2A9C357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3BE09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886" w:type="dxa"/>
            <w:tcBorders>
              <w:left w:val="single" w:color="000000" w:sz="6" w:space="0"/>
            </w:tcBorders>
            <w:vAlign w:val="top"/>
          </w:tcPr>
          <w:p w14:paraId="39687F7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4" w:type="dxa"/>
            <w:vAlign w:val="top"/>
          </w:tcPr>
          <w:p w14:paraId="7859340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7" w:type="dxa"/>
            <w:vAlign w:val="top"/>
          </w:tcPr>
          <w:p w14:paraId="25BD491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85" w:type="dxa"/>
            <w:vAlign w:val="top"/>
          </w:tcPr>
          <w:p w14:paraId="7FD673F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64" w:type="dxa"/>
            <w:vAlign w:val="top"/>
          </w:tcPr>
          <w:p w14:paraId="6D144FA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41" w:type="dxa"/>
            <w:vAlign w:val="top"/>
          </w:tcPr>
          <w:p w14:paraId="358B796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73" w:type="dxa"/>
            <w:tcBorders>
              <w:right w:val="single" w:color="000000" w:sz="6" w:space="0"/>
            </w:tcBorders>
            <w:vAlign w:val="top"/>
          </w:tcPr>
          <w:p w14:paraId="50CCB3F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5CA9D8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86" w:type="dxa"/>
            <w:tcBorders>
              <w:left w:val="single" w:color="000000" w:sz="6" w:space="0"/>
            </w:tcBorders>
            <w:vAlign w:val="top"/>
          </w:tcPr>
          <w:p w14:paraId="385D0CB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4" w:type="dxa"/>
            <w:vAlign w:val="top"/>
          </w:tcPr>
          <w:p w14:paraId="54C0BF1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7" w:type="dxa"/>
            <w:vAlign w:val="top"/>
          </w:tcPr>
          <w:p w14:paraId="3312426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85" w:type="dxa"/>
            <w:vAlign w:val="top"/>
          </w:tcPr>
          <w:p w14:paraId="3046BD9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64" w:type="dxa"/>
            <w:vAlign w:val="top"/>
          </w:tcPr>
          <w:p w14:paraId="0DDD8A5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41" w:type="dxa"/>
            <w:vAlign w:val="top"/>
          </w:tcPr>
          <w:p w14:paraId="23E752E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73" w:type="dxa"/>
            <w:tcBorders>
              <w:right w:val="single" w:color="000000" w:sz="6" w:space="0"/>
            </w:tcBorders>
            <w:vAlign w:val="top"/>
          </w:tcPr>
          <w:p w14:paraId="34D08F4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AC50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86" w:type="dxa"/>
            <w:tcBorders>
              <w:left w:val="single" w:color="000000" w:sz="6" w:space="0"/>
            </w:tcBorders>
            <w:vAlign w:val="top"/>
          </w:tcPr>
          <w:p w14:paraId="0CDD15C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4" w:type="dxa"/>
            <w:vAlign w:val="top"/>
          </w:tcPr>
          <w:p w14:paraId="5298248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7" w:type="dxa"/>
            <w:vAlign w:val="top"/>
          </w:tcPr>
          <w:p w14:paraId="14E1E9D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85" w:type="dxa"/>
            <w:vAlign w:val="top"/>
          </w:tcPr>
          <w:p w14:paraId="38C0E1E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64" w:type="dxa"/>
            <w:vAlign w:val="top"/>
          </w:tcPr>
          <w:p w14:paraId="5ECAC5B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41" w:type="dxa"/>
            <w:vAlign w:val="top"/>
          </w:tcPr>
          <w:p w14:paraId="7741427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73" w:type="dxa"/>
            <w:tcBorders>
              <w:right w:val="single" w:color="000000" w:sz="6" w:space="0"/>
            </w:tcBorders>
            <w:vAlign w:val="top"/>
          </w:tcPr>
          <w:p w14:paraId="3FEB241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5DD99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886" w:type="dxa"/>
            <w:tcBorders>
              <w:left w:val="single" w:color="000000" w:sz="6" w:space="0"/>
            </w:tcBorders>
            <w:vAlign w:val="top"/>
          </w:tcPr>
          <w:p w14:paraId="37894E0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4" w:type="dxa"/>
            <w:vAlign w:val="top"/>
          </w:tcPr>
          <w:p w14:paraId="408723E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7" w:type="dxa"/>
            <w:vAlign w:val="top"/>
          </w:tcPr>
          <w:p w14:paraId="60AEE26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85" w:type="dxa"/>
            <w:vAlign w:val="top"/>
          </w:tcPr>
          <w:p w14:paraId="071EAEC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64" w:type="dxa"/>
            <w:vAlign w:val="top"/>
          </w:tcPr>
          <w:p w14:paraId="6BD223E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41" w:type="dxa"/>
            <w:vAlign w:val="top"/>
          </w:tcPr>
          <w:p w14:paraId="22C77EF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73" w:type="dxa"/>
            <w:tcBorders>
              <w:right w:val="single" w:color="000000" w:sz="6" w:space="0"/>
            </w:tcBorders>
            <w:vAlign w:val="top"/>
          </w:tcPr>
          <w:p w14:paraId="76DE9FB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BFC0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86" w:type="dxa"/>
            <w:tcBorders>
              <w:left w:val="single" w:color="000000" w:sz="6" w:space="0"/>
            </w:tcBorders>
            <w:vAlign w:val="top"/>
          </w:tcPr>
          <w:p w14:paraId="5F3DECA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4" w:type="dxa"/>
            <w:vAlign w:val="top"/>
          </w:tcPr>
          <w:p w14:paraId="7370DAD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7" w:type="dxa"/>
            <w:vAlign w:val="top"/>
          </w:tcPr>
          <w:p w14:paraId="38F89C4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85" w:type="dxa"/>
            <w:vAlign w:val="top"/>
          </w:tcPr>
          <w:p w14:paraId="4B25B54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64" w:type="dxa"/>
            <w:vAlign w:val="top"/>
          </w:tcPr>
          <w:p w14:paraId="553023B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41" w:type="dxa"/>
            <w:vAlign w:val="top"/>
          </w:tcPr>
          <w:p w14:paraId="7751EDB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73" w:type="dxa"/>
            <w:tcBorders>
              <w:right w:val="single" w:color="000000" w:sz="6" w:space="0"/>
            </w:tcBorders>
            <w:vAlign w:val="top"/>
          </w:tcPr>
          <w:p w14:paraId="5EA60AF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DBC2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28" w:hRule="atLeast"/>
        </w:trPr>
        <w:tc>
          <w:tcPr>
            <w:tcW w:w="886" w:type="dxa"/>
            <w:tcBorders>
              <w:left w:val="single" w:color="000000" w:sz="6" w:space="0"/>
            </w:tcBorders>
            <w:vAlign w:val="top"/>
          </w:tcPr>
          <w:p w14:paraId="6267140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4" w:type="dxa"/>
            <w:vAlign w:val="top"/>
          </w:tcPr>
          <w:p w14:paraId="47C7A55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7" w:type="dxa"/>
            <w:vAlign w:val="top"/>
          </w:tcPr>
          <w:p w14:paraId="67BFB91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85" w:type="dxa"/>
            <w:vAlign w:val="top"/>
          </w:tcPr>
          <w:p w14:paraId="4D51910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64" w:type="dxa"/>
            <w:vAlign w:val="top"/>
          </w:tcPr>
          <w:p w14:paraId="0EDA2DC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41" w:type="dxa"/>
            <w:vAlign w:val="top"/>
          </w:tcPr>
          <w:p w14:paraId="5B01A50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73" w:type="dxa"/>
            <w:tcBorders>
              <w:right w:val="single" w:color="000000" w:sz="6" w:space="0"/>
            </w:tcBorders>
            <w:vAlign w:val="top"/>
          </w:tcPr>
          <w:p w14:paraId="0236135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FAE2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886" w:type="dxa"/>
            <w:tcBorders>
              <w:left w:val="single" w:color="000000" w:sz="6" w:space="0"/>
            </w:tcBorders>
            <w:vAlign w:val="top"/>
          </w:tcPr>
          <w:p w14:paraId="48B39F5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4" w:type="dxa"/>
            <w:vAlign w:val="top"/>
          </w:tcPr>
          <w:p w14:paraId="20046A8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7" w:type="dxa"/>
            <w:vAlign w:val="top"/>
          </w:tcPr>
          <w:p w14:paraId="2C30151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85" w:type="dxa"/>
            <w:vAlign w:val="top"/>
          </w:tcPr>
          <w:p w14:paraId="175CFF4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64" w:type="dxa"/>
            <w:vAlign w:val="top"/>
          </w:tcPr>
          <w:p w14:paraId="6869FAF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41" w:type="dxa"/>
            <w:vAlign w:val="top"/>
          </w:tcPr>
          <w:p w14:paraId="6EA6364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73" w:type="dxa"/>
            <w:tcBorders>
              <w:right w:val="single" w:color="000000" w:sz="6" w:space="0"/>
            </w:tcBorders>
            <w:vAlign w:val="top"/>
          </w:tcPr>
          <w:p w14:paraId="767257E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3BA7BA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86" w:type="dxa"/>
            <w:tcBorders>
              <w:left w:val="single" w:color="000000" w:sz="6" w:space="0"/>
            </w:tcBorders>
            <w:vAlign w:val="top"/>
          </w:tcPr>
          <w:p w14:paraId="1486A0E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4" w:type="dxa"/>
            <w:vAlign w:val="top"/>
          </w:tcPr>
          <w:p w14:paraId="5E4AD58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7" w:type="dxa"/>
            <w:vAlign w:val="top"/>
          </w:tcPr>
          <w:p w14:paraId="1D11FAD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85" w:type="dxa"/>
            <w:vAlign w:val="top"/>
          </w:tcPr>
          <w:p w14:paraId="10D87C0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64" w:type="dxa"/>
            <w:vAlign w:val="top"/>
          </w:tcPr>
          <w:p w14:paraId="135B241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41" w:type="dxa"/>
            <w:vAlign w:val="top"/>
          </w:tcPr>
          <w:p w14:paraId="73AE7EA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73" w:type="dxa"/>
            <w:tcBorders>
              <w:right w:val="single" w:color="000000" w:sz="6" w:space="0"/>
            </w:tcBorders>
            <w:vAlign w:val="top"/>
          </w:tcPr>
          <w:p w14:paraId="18998C6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152AB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886" w:type="dxa"/>
            <w:tcBorders>
              <w:left w:val="single" w:color="000000" w:sz="6" w:space="0"/>
            </w:tcBorders>
            <w:vAlign w:val="top"/>
          </w:tcPr>
          <w:p w14:paraId="3F77B22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4" w:type="dxa"/>
            <w:vAlign w:val="top"/>
          </w:tcPr>
          <w:p w14:paraId="7454E96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7" w:type="dxa"/>
            <w:vAlign w:val="top"/>
          </w:tcPr>
          <w:p w14:paraId="0AF6890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85" w:type="dxa"/>
            <w:vAlign w:val="top"/>
          </w:tcPr>
          <w:p w14:paraId="3F311E8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64" w:type="dxa"/>
            <w:vAlign w:val="top"/>
          </w:tcPr>
          <w:p w14:paraId="78EFCDF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41" w:type="dxa"/>
            <w:vAlign w:val="top"/>
          </w:tcPr>
          <w:p w14:paraId="72AB12E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73" w:type="dxa"/>
            <w:tcBorders>
              <w:right w:val="single" w:color="000000" w:sz="6" w:space="0"/>
            </w:tcBorders>
            <w:vAlign w:val="top"/>
          </w:tcPr>
          <w:p w14:paraId="42D0619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58B92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886" w:type="dxa"/>
            <w:tcBorders>
              <w:left w:val="single" w:color="000000" w:sz="6" w:space="0"/>
              <w:bottom w:val="single" w:color="000000" w:sz="6" w:space="0"/>
            </w:tcBorders>
            <w:vAlign w:val="top"/>
          </w:tcPr>
          <w:p w14:paraId="2CFFDBB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4" w:type="dxa"/>
            <w:tcBorders>
              <w:bottom w:val="single" w:color="000000" w:sz="6" w:space="0"/>
            </w:tcBorders>
            <w:vAlign w:val="top"/>
          </w:tcPr>
          <w:p w14:paraId="4DB4D6F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57" w:type="dxa"/>
            <w:tcBorders>
              <w:bottom w:val="single" w:color="000000" w:sz="6" w:space="0"/>
            </w:tcBorders>
            <w:vAlign w:val="top"/>
          </w:tcPr>
          <w:p w14:paraId="50398F0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85" w:type="dxa"/>
            <w:tcBorders>
              <w:bottom w:val="single" w:color="000000" w:sz="6" w:space="0"/>
            </w:tcBorders>
            <w:vAlign w:val="top"/>
          </w:tcPr>
          <w:p w14:paraId="085768E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064" w:type="dxa"/>
            <w:tcBorders>
              <w:bottom w:val="single" w:color="000000" w:sz="6" w:space="0"/>
            </w:tcBorders>
            <w:vAlign w:val="top"/>
          </w:tcPr>
          <w:p w14:paraId="2168D23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41" w:type="dxa"/>
            <w:tcBorders>
              <w:bottom w:val="single" w:color="000000" w:sz="6" w:space="0"/>
            </w:tcBorders>
            <w:vAlign w:val="top"/>
          </w:tcPr>
          <w:p w14:paraId="0976055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73" w:type="dxa"/>
            <w:tcBorders>
              <w:bottom w:val="single" w:color="000000" w:sz="6" w:space="0"/>
              <w:right w:val="single" w:color="000000" w:sz="6" w:space="0"/>
            </w:tcBorders>
            <w:vAlign w:val="top"/>
          </w:tcPr>
          <w:p w14:paraId="2225045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2FE42FB6">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p w14:paraId="47288759">
      <w:pPr>
        <w:sectPr>
          <w:footerReference r:id="rId30" w:type="default"/>
          <w:pgSz w:w="11912" w:h="16839"/>
          <w:pgMar w:top="1037" w:right="1387" w:bottom="880" w:left="1390" w:header="699" w:footer="680" w:gutter="0"/>
          <w:pgNumType w:fmt="decimal"/>
          <w:cols w:space="720" w:num="1"/>
        </w:sectPr>
      </w:pPr>
    </w:p>
    <w:p w14:paraId="227FDC52">
      <w:pPr>
        <w:widowControl/>
        <w:kinsoku w:val="0"/>
        <w:autoSpaceDE w:val="0"/>
        <w:autoSpaceDN w:val="0"/>
        <w:adjustRightInd w:val="0"/>
        <w:snapToGrid w:val="0"/>
        <w:spacing w:before="132" w:line="323" w:lineRule="auto"/>
        <w:ind w:left="56" w:right="6276"/>
        <w:jc w:val="left"/>
        <w:textAlignment w:val="baseline"/>
        <w:rPr>
          <w:rFonts w:ascii="宋体" w:hAnsi="宋体" w:eastAsia="宋体" w:cs="宋体"/>
          <w:snapToGrid w:val="0"/>
          <w:color w:val="000000"/>
          <w:kern w:val="0"/>
          <w:sz w:val="24"/>
          <w:szCs w:val="24"/>
          <w:lang w:eastAsia="en-US"/>
        </w:rPr>
      </w:pPr>
      <w:r>
        <w:rPr>
          <w:rFonts w:ascii="Times New Roman" w:hAnsi="Times New Roman" w:eastAsia="Times New Roman" w:cs="Times New Roman"/>
          <w:snapToGrid w:val="0"/>
          <w:color w:val="000000"/>
          <w:spacing w:val="-3"/>
          <w:kern w:val="0"/>
          <w:sz w:val="24"/>
          <w:szCs w:val="24"/>
          <w:lang w:eastAsia="en-US"/>
        </w:rPr>
        <w:t>12-2</w:t>
      </w:r>
      <w:r>
        <w:rPr>
          <w:rFonts w:ascii="宋体" w:hAnsi="宋体" w:eastAsia="宋体" w:cs="宋体"/>
          <w:snapToGrid w:val="0"/>
          <w:color w:val="000000"/>
          <w:spacing w:val="-3"/>
          <w:kern w:val="0"/>
          <w:sz w:val="24"/>
          <w:szCs w:val="24"/>
          <w:lang w:eastAsia="en-US"/>
        </w:rPr>
        <w:t>（四）主要人员简历表</w:t>
      </w:r>
      <w:r>
        <w:rPr>
          <w:rFonts w:ascii="宋体" w:hAnsi="宋体" w:eastAsia="宋体" w:cs="宋体"/>
          <w:snapToGrid w:val="0"/>
          <w:color w:val="000000"/>
          <w:spacing w:val="-5"/>
          <w:kern w:val="0"/>
          <w:sz w:val="24"/>
          <w:szCs w:val="24"/>
          <w:lang w:eastAsia="en-US"/>
        </w:rPr>
        <w:t>附件</w:t>
      </w:r>
      <w:r>
        <w:rPr>
          <w:rFonts w:ascii="宋体" w:hAnsi="宋体" w:eastAsia="宋体" w:cs="宋体"/>
          <w:snapToGrid w:val="0"/>
          <w:color w:val="000000"/>
          <w:spacing w:val="27"/>
          <w:kern w:val="0"/>
          <w:sz w:val="24"/>
          <w:szCs w:val="24"/>
          <w:lang w:eastAsia="en-US"/>
        </w:rPr>
        <w:t xml:space="preserve"> </w:t>
      </w:r>
      <w:r>
        <w:rPr>
          <w:rFonts w:ascii="宋体" w:hAnsi="宋体" w:eastAsia="宋体" w:cs="宋体"/>
          <w:snapToGrid w:val="0"/>
          <w:color w:val="000000"/>
          <w:spacing w:val="-5"/>
          <w:kern w:val="0"/>
          <w:sz w:val="24"/>
          <w:szCs w:val="24"/>
          <w:lang w:eastAsia="en-US"/>
        </w:rPr>
        <w:t>1 项目经理简历表</w:t>
      </w:r>
    </w:p>
    <w:tbl>
      <w:tblPr>
        <w:tblStyle w:val="247"/>
        <w:tblW w:w="9070"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6"/>
        <w:gridCol w:w="1150"/>
        <w:gridCol w:w="983"/>
        <w:gridCol w:w="1132"/>
        <w:gridCol w:w="2092"/>
        <w:gridCol w:w="170"/>
        <w:gridCol w:w="2277"/>
      </w:tblGrid>
      <w:tr w14:paraId="0B09C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266" w:type="dxa"/>
            <w:vAlign w:val="top"/>
          </w:tcPr>
          <w:p w14:paraId="17407BCA">
            <w:pPr>
              <w:kinsoku w:val="0"/>
              <w:autoSpaceDE w:val="0"/>
              <w:autoSpaceDN w:val="0"/>
              <w:adjustRightInd w:val="0"/>
              <w:snapToGrid w:val="0"/>
              <w:spacing w:before="227" w:line="220" w:lineRule="auto"/>
              <w:ind w:left="34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姓</w:t>
            </w:r>
            <w:r>
              <w:rPr>
                <w:rFonts w:ascii="宋体" w:hAnsi="宋体" w:eastAsia="宋体" w:cs="宋体"/>
                <w:snapToGrid w:val="0"/>
                <w:color w:val="000000"/>
                <w:spacing w:val="12"/>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名</w:t>
            </w:r>
          </w:p>
        </w:tc>
        <w:tc>
          <w:tcPr>
            <w:tcW w:w="1150" w:type="dxa"/>
            <w:vAlign w:val="top"/>
          </w:tcPr>
          <w:p w14:paraId="549356A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83" w:type="dxa"/>
            <w:vAlign w:val="top"/>
          </w:tcPr>
          <w:p w14:paraId="433D6661">
            <w:pPr>
              <w:kinsoku w:val="0"/>
              <w:autoSpaceDE w:val="0"/>
              <w:autoSpaceDN w:val="0"/>
              <w:adjustRightInd w:val="0"/>
              <w:snapToGrid w:val="0"/>
              <w:spacing w:before="227" w:line="220" w:lineRule="auto"/>
              <w:ind w:left="19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年</w:t>
            </w:r>
            <w:r>
              <w:rPr>
                <w:rFonts w:ascii="宋体" w:hAnsi="宋体" w:eastAsia="宋体" w:cs="宋体"/>
                <w:snapToGrid w:val="0"/>
                <w:color w:val="000000"/>
                <w:spacing w:val="9"/>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龄</w:t>
            </w:r>
          </w:p>
        </w:tc>
        <w:tc>
          <w:tcPr>
            <w:tcW w:w="1132" w:type="dxa"/>
            <w:vAlign w:val="top"/>
          </w:tcPr>
          <w:p w14:paraId="583A435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62" w:type="dxa"/>
            <w:gridSpan w:val="2"/>
            <w:vAlign w:val="top"/>
          </w:tcPr>
          <w:p w14:paraId="6C26C558">
            <w:pPr>
              <w:kinsoku w:val="0"/>
              <w:autoSpaceDE w:val="0"/>
              <w:autoSpaceDN w:val="0"/>
              <w:adjustRightInd w:val="0"/>
              <w:snapToGrid w:val="0"/>
              <w:spacing w:before="227" w:line="220" w:lineRule="auto"/>
              <w:ind w:left="66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9"/>
                <w:kern w:val="0"/>
                <w:sz w:val="24"/>
                <w:szCs w:val="24"/>
                <w:lang w:val="en-US" w:eastAsia="en-US" w:bidi="ar-SA"/>
              </w:rPr>
              <w:t>身</w:t>
            </w:r>
            <w:r>
              <w:rPr>
                <w:rFonts w:ascii="宋体" w:hAnsi="宋体" w:eastAsia="宋体" w:cs="宋体"/>
                <w:snapToGrid w:val="0"/>
                <w:color w:val="000000"/>
                <w:spacing w:val="10"/>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份</w:t>
            </w:r>
            <w:r>
              <w:rPr>
                <w:rFonts w:ascii="宋体" w:hAnsi="宋体" w:eastAsia="宋体" w:cs="宋体"/>
                <w:snapToGrid w:val="0"/>
                <w:color w:val="000000"/>
                <w:spacing w:val="9"/>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证</w:t>
            </w:r>
          </w:p>
        </w:tc>
        <w:tc>
          <w:tcPr>
            <w:tcW w:w="2277" w:type="dxa"/>
            <w:vAlign w:val="top"/>
          </w:tcPr>
          <w:p w14:paraId="1F0BA37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55C5E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266" w:type="dxa"/>
            <w:vAlign w:val="top"/>
          </w:tcPr>
          <w:p w14:paraId="28A674C1">
            <w:pPr>
              <w:kinsoku w:val="0"/>
              <w:autoSpaceDE w:val="0"/>
              <w:autoSpaceDN w:val="0"/>
              <w:adjustRightInd w:val="0"/>
              <w:snapToGrid w:val="0"/>
              <w:spacing w:before="222" w:line="221" w:lineRule="auto"/>
              <w:ind w:left="34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学</w:t>
            </w:r>
            <w:r>
              <w:rPr>
                <w:rFonts w:ascii="宋体" w:hAnsi="宋体" w:eastAsia="宋体" w:cs="宋体"/>
                <w:snapToGrid w:val="0"/>
                <w:color w:val="000000"/>
                <w:spacing w:val="13"/>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历</w:t>
            </w:r>
          </w:p>
        </w:tc>
        <w:tc>
          <w:tcPr>
            <w:tcW w:w="1150" w:type="dxa"/>
            <w:vAlign w:val="top"/>
          </w:tcPr>
          <w:p w14:paraId="0E0476F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983" w:type="dxa"/>
            <w:vAlign w:val="top"/>
          </w:tcPr>
          <w:p w14:paraId="60894780">
            <w:pPr>
              <w:kinsoku w:val="0"/>
              <w:autoSpaceDE w:val="0"/>
              <w:autoSpaceDN w:val="0"/>
              <w:adjustRightInd w:val="0"/>
              <w:snapToGrid w:val="0"/>
              <w:spacing w:before="222" w:line="222" w:lineRule="auto"/>
              <w:ind w:left="19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职</w:t>
            </w:r>
            <w:r>
              <w:rPr>
                <w:rFonts w:ascii="宋体" w:hAnsi="宋体" w:eastAsia="宋体" w:cs="宋体"/>
                <w:snapToGrid w:val="0"/>
                <w:color w:val="000000"/>
                <w:spacing w:val="9"/>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称</w:t>
            </w:r>
          </w:p>
        </w:tc>
        <w:tc>
          <w:tcPr>
            <w:tcW w:w="1132" w:type="dxa"/>
            <w:vAlign w:val="top"/>
          </w:tcPr>
          <w:p w14:paraId="6C430AA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62" w:type="dxa"/>
            <w:gridSpan w:val="2"/>
            <w:vAlign w:val="top"/>
          </w:tcPr>
          <w:p w14:paraId="4C593B87">
            <w:pPr>
              <w:kinsoku w:val="0"/>
              <w:autoSpaceDE w:val="0"/>
              <w:autoSpaceDN w:val="0"/>
              <w:adjustRightInd w:val="0"/>
              <w:snapToGrid w:val="0"/>
              <w:spacing w:before="222" w:line="220" w:lineRule="auto"/>
              <w:ind w:left="83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职</w:t>
            </w:r>
            <w:r>
              <w:rPr>
                <w:rFonts w:ascii="宋体" w:hAnsi="宋体" w:eastAsia="宋体" w:cs="宋体"/>
                <w:snapToGrid w:val="0"/>
                <w:color w:val="000000"/>
                <w:spacing w:val="11"/>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务</w:t>
            </w:r>
          </w:p>
        </w:tc>
        <w:tc>
          <w:tcPr>
            <w:tcW w:w="2277" w:type="dxa"/>
            <w:vAlign w:val="top"/>
          </w:tcPr>
          <w:p w14:paraId="22DC91C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1D482C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3399" w:type="dxa"/>
            <w:gridSpan w:val="3"/>
            <w:vAlign w:val="top"/>
          </w:tcPr>
          <w:p w14:paraId="0B51B9AA">
            <w:pPr>
              <w:kinsoku w:val="0"/>
              <w:autoSpaceDE w:val="0"/>
              <w:autoSpaceDN w:val="0"/>
              <w:adjustRightInd w:val="0"/>
              <w:snapToGrid w:val="0"/>
              <w:spacing w:before="222" w:line="220" w:lineRule="auto"/>
              <w:ind w:left="9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执业资格等级</w:t>
            </w:r>
          </w:p>
        </w:tc>
        <w:tc>
          <w:tcPr>
            <w:tcW w:w="1132" w:type="dxa"/>
            <w:vAlign w:val="top"/>
          </w:tcPr>
          <w:p w14:paraId="5C64EE6C">
            <w:pPr>
              <w:kinsoku w:val="0"/>
              <w:autoSpaceDE w:val="0"/>
              <w:autoSpaceDN w:val="0"/>
              <w:adjustRightInd w:val="0"/>
              <w:snapToGrid w:val="0"/>
              <w:spacing w:before="223" w:line="222" w:lineRule="auto"/>
              <w:ind w:left="45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级</w:t>
            </w:r>
          </w:p>
        </w:tc>
        <w:tc>
          <w:tcPr>
            <w:tcW w:w="2262" w:type="dxa"/>
            <w:gridSpan w:val="2"/>
            <w:vAlign w:val="top"/>
          </w:tcPr>
          <w:p w14:paraId="7A813B18">
            <w:pPr>
              <w:kinsoku w:val="0"/>
              <w:autoSpaceDE w:val="0"/>
              <w:autoSpaceDN w:val="0"/>
              <w:adjustRightInd w:val="0"/>
              <w:snapToGrid w:val="0"/>
              <w:spacing w:before="222" w:line="220" w:lineRule="auto"/>
              <w:ind w:left="5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工程师专业</w:t>
            </w:r>
          </w:p>
        </w:tc>
        <w:tc>
          <w:tcPr>
            <w:tcW w:w="2277" w:type="dxa"/>
            <w:vAlign w:val="top"/>
          </w:tcPr>
          <w:p w14:paraId="43B1723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5D8363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71" w:hRule="atLeast"/>
        </w:trPr>
        <w:tc>
          <w:tcPr>
            <w:tcW w:w="3399" w:type="dxa"/>
            <w:gridSpan w:val="3"/>
            <w:vAlign w:val="top"/>
          </w:tcPr>
          <w:p w14:paraId="4846967B">
            <w:pPr>
              <w:kinsoku w:val="0"/>
              <w:autoSpaceDE w:val="0"/>
              <w:autoSpaceDN w:val="0"/>
              <w:adjustRightInd w:val="0"/>
              <w:snapToGrid w:val="0"/>
              <w:spacing w:before="223" w:line="219" w:lineRule="auto"/>
              <w:ind w:left="122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证书名称</w:t>
            </w:r>
          </w:p>
        </w:tc>
        <w:tc>
          <w:tcPr>
            <w:tcW w:w="1132" w:type="dxa"/>
            <w:vAlign w:val="top"/>
          </w:tcPr>
          <w:p w14:paraId="7713151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62" w:type="dxa"/>
            <w:gridSpan w:val="2"/>
            <w:vAlign w:val="top"/>
          </w:tcPr>
          <w:p w14:paraId="6D7E695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77" w:type="dxa"/>
            <w:vAlign w:val="top"/>
          </w:tcPr>
          <w:p w14:paraId="6646109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97C5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3399" w:type="dxa"/>
            <w:gridSpan w:val="3"/>
            <w:vAlign w:val="top"/>
          </w:tcPr>
          <w:p w14:paraId="3AF14B32">
            <w:pPr>
              <w:kinsoku w:val="0"/>
              <w:autoSpaceDE w:val="0"/>
              <w:autoSpaceDN w:val="0"/>
              <w:adjustRightInd w:val="0"/>
              <w:snapToGrid w:val="0"/>
              <w:spacing w:before="225" w:line="219" w:lineRule="auto"/>
              <w:ind w:left="122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证书编号</w:t>
            </w:r>
          </w:p>
        </w:tc>
        <w:tc>
          <w:tcPr>
            <w:tcW w:w="1132" w:type="dxa"/>
            <w:vAlign w:val="top"/>
          </w:tcPr>
          <w:p w14:paraId="021015B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62" w:type="dxa"/>
            <w:gridSpan w:val="2"/>
            <w:vAlign w:val="top"/>
          </w:tcPr>
          <w:p w14:paraId="7F3E2F0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77" w:type="dxa"/>
            <w:vAlign w:val="top"/>
          </w:tcPr>
          <w:p w14:paraId="10FA103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F04CB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3399" w:type="dxa"/>
            <w:gridSpan w:val="3"/>
            <w:vAlign w:val="top"/>
          </w:tcPr>
          <w:p w14:paraId="5E3F3E95">
            <w:pPr>
              <w:kinsoku w:val="0"/>
              <w:autoSpaceDE w:val="0"/>
              <w:autoSpaceDN w:val="0"/>
              <w:adjustRightInd w:val="0"/>
              <w:snapToGrid w:val="0"/>
              <w:spacing w:before="224" w:line="219" w:lineRule="auto"/>
              <w:ind w:left="51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安全生产考核合格证书</w:t>
            </w:r>
          </w:p>
        </w:tc>
        <w:tc>
          <w:tcPr>
            <w:tcW w:w="5671" w:type="dxa"/>
            <w:gridSpan w:val="4"/>
            <w:vAlign w:val="top"/>
          </w:tcPr>
          <w:p w14:paraId="6C0561C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6928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266" w:type="dxa"/>
            <w:vAlign w:val="top"/>
          </w:tcPr>
          <w:p w14:paraId="30AC901E">
            <w:pPr>
              <w:kinsoku w:val="0"/>
              <w:autoSpaceDE w:val="0"/>
              <w:autoSpaceDN w:val="0"/>
              <w:adjustRightInd w:val="0"/>
              <w:snapToGrid w:val="0"/>
              <w:spacing w:before="223" w:line="220" w:lineRule="auto"/>
              <w:ind w:left="16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毕业学校</w:t>
            </w:r>
          </w:p>
        </w:tc>
        <w:tc>
          <w:tcPr>
            <w:tcW w:w="7804" w:type="dxa"/>
            <w:gridSpan w:val="6"/>
            <w:vAlign w:val="top"/>
          </w:tcPr>
          <w:p w14:paraId="39CC48FE">
            <w:pPr>
              <w:kinsoku w:val="0"/>
              <w:autoSpaceDE w:val="0"/>
              <w:autoSpaceDN w:val="0"/>
              <w:adjustRightInd w:val="0"/>
              <w:snapToGrid w:val="0"/>
              <w:spacing w:before="223" w:line="220" w:lineRule="auto"/>
              <w:ind w:left="252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9"/>
                <w:kern w:val="0"/>
                <w:sz w:val="24"/>
                <w:szCs w:val="24"/>
                <w:lang w:val="en-US" w:eastAsia="en-US" w:bidi="ar-SA"/>
              </w:rPr>
              <w:t>年</w:t>
            </w:r>
            <w:r>
              <w:rPr>
                <w:rFonts w:ascii="宋体" w:hAnsi="宋体" w:eastAsia="宋体" w:cs="宋体"/>
                <w:snapToGrid w:val="0"/>
                <w:color w:val="000000"/>
                <w:spacing w:val="21"/>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毕 业</w:t>
            </w:r>
            <w:r>
              <w:rPr>
                <w:rFonts w:ascii="宋体" w:hAnsi="宋体" w:eastAsia="宋体" w:cs="宋体"/>
                <w:snapToGrid w:val="0"/>
                <w:color w:val="000000"/>
                <w:spacing w:val="14"/>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于</w:t>
            </w:r>
            <w:r>
              <w:rPr>
                <w:rFonts w:ascii="宋体" w:hAnsi="宋体" w:eastAsia="宋体" w:cs="宋体"/>
                <w:snapToGrid w:val="0"/>
                <w:color w:val="000000"/>
                <w:spacing w:val="14"/>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学</w:t>
            </w:r>
            <w:r>
              <w:rPr>
                <w:rFonts w:ascii="宋体" w:hAnsi="宋体" w:eastAsia="宋体" w:cs="宋体"/>
                <w:snapToGrid w:val="0"/>
                <w:color w:val="000000"/>
                <w:spacing w:val="10"/>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校</w:t>
            </w:r>
            <w:r>
              <w:rPr>
                <w:rFonts w:ascii="宋体" w:hAnsi="宋体" w:eastAsia="宋体" w:cs="宋体"/>
                <w:snapToGrid w:val="0"/>
                <w:color w:val="000000"/>
                <w:spacing w:val="11"/>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专</w:t>
            </w:r>
            <w:r>
              <w:rPr>
                <w:rFonts w:ascii="宋体" w:hAnsi="宋体" w:eastAsia="宋体" w:cs="宋体"/>
                <w:snapToGrid w:val="0"/>
                <w:color w:val="000000"/>
                <w:spacing w:val="8"/>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业</w:t>
            </w:r>
          </w:p>
        </w:tc>
      </w:tr>
      <w:tr w14:paraId="4EA3E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070" w:type="dxa"/>
            <w:gridSpan w:val="7"/>
            <w:vAlign w:val="top"/>
          </w:tcPr>
          <w:p w14:paraId="7DF60045">
            <w:pPr>
              <w:kinsoku w:val="0"/>
              <w:autoSpaceDE w:val="0"/>
              <w:autoSpaceDN w:val="0"/>
              <w:adjustRightInd w:val="0"/>
              <w:snapToGrid w:val="0"/>
              <w:spacing w:before="225" w:line="220" w:lineRule="auto"/>
              <w:ind w:left="382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主要工作业绩</w:t>
            </w:r>
          </w:p>
        </w:tc>
      </w:tr>
      <w:tr w14:paraId="5A33FE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266" w:type="dxa"/>
            <w:vAlign w:val="top"/>
          </w:tcPr>
          <w:p w14:paraId="0CEFDDDE">
            <w:pPr>
              <w:kinsoku w:val="0"/>
              <w:autoSpaceDE w:val="0"/>
              <w:autoSpaceDN w:val="0"/>
              <w:adjustRightInd w:val="0"/>
              <w:snapToGrid w:val="0"/>
              <w:spacing w:before="224" w:line="222" w:lineRule="auto"/>
              <w:ind w:left="35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时</w:t>
            </w:r>
            <w:r>
              <w:rPr>
                <w:rFonts w:ascii="宋体" w:hAnsi="宋体" w:eastAsia="宋体" w:cs="宋体"/>
                <w:snapToGrid w:val="0"/>
                <w:color w:val="000000"/>
                <w:spacing w:val="2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间</w:t>
            </w:r>
          </w:p>
        </w:tc>
        <w:tc>
          <w:tcPr>
            <w:tcW w:w="3265" w:type="dxa"/>
            <w:gridSpan w:val="3"/>
            <w:vAlign w:val="top"/>
          </w:tcPr>
          <w:p w14:paraId="4D99FCA6">
            <w:pPr>
              <w:kinsoku w:val="0"/>
              <w:autoSpaceDE w:val="0"/>
              <w:autoSpaceDN w:val="0"/>
              <w:adjustRightInd w:val="0"/>
              <w:snapToGrid w:val="0"/>
              <w:spacing w:before="224" w:line="220" w:lineRule="auto"/>
              <w:ind w:left="43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参加过的类似工程名称</w:t>
            </w:r>
          </w:p>
        </w:tc>
        <w:tc>
          <w:tcPr>
            <w:tcW w:w="2092" w:type="dxa"/>
            <w:vAlign w:val="top"/>
          </w:tcPr>
          <w:p w14:paraId="2E226186">
            <w:pPr>
              <w:kinsoku w:val="0"/>
              <w:autoSpaceDE w:val="0"/>
              <w:autoSpaceDN w:val="0"/>
              <w:adjustRightInd w:val="0"/>
              <w:snapToGrid w:val="0"/>
              <w:spacing w:before="224" w:line="220" w:lineRule="auto"/>
              <w:ind w:left="33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工程概况说明</w:t>
            </w:r>
          </w:p>
        </w:tc>
        <w:tc>
          <w:tcPr>
            <w:tcW w:w="2447" w:type="dxa"/>
            <w:gridSpan w:val="2"/>
            <w:vAlign w:val="top"/>
          </w:tcPr>
          <w:p w14:paraId="4C779328">
            <w:pPr>
              <w:kinsoku w:val="0"/>
              <w:autoSpaceDE w:val="0"/>
              <w:autoSpaceDN w:val="0"/>
              <w:adjustRightInd w:val="0"/>
              <w:snapToGrid w:val="0"/>
              <w:spacing w:before="225" w:line="220" w:lineRule="auto"/>
              <w:ind w:left="27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发包人及联系电话</w:t>
            </w:r>
          </w:p>
        </w:tc>
      </w:tr>
      <w:tr w14:paraId="2908F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66" w:type="dxa"/>
            <w:vAlign w:val="top"/>
          </w:tcPr>
          <w:p w14:paraId="462B9C1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265" w:type="dxa"/>
            <w:gridSpan w:val="3"/>
            <w:vAlign w:val="top"/>
          </w:tcPr>
          <w:p w14:paraId="6597169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92" w:type="dxa"/>
            <w:vAlign w:val="top"/>
          </w:tcPr>
          <w:p w14:paraId="6F41D6A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47" w:type="dxa"/>
            <w:gridSpan w:val="2"/>
            <w:vAlign w:val="top"/>
          </w:tcPr>
          <w:p w14:paraId="271A713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31FE8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66" w:type="dxa"/>
            <w:vAlign w:val="top"/>
          </w:tcPr>
          <w:p w14:paraId="76B8BBD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265" w:type="dxa"/>
            <w:gridSpan w:val="3"/>
            <w:vAlign w:val="top"/>
          </w:tcPr>
          <w:p w14:paraId="67879BA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92" w:type="dxa"/>
            <w:vAlign w:val="top"/>
          </w:tcPr>
          <w:p w14:paraId="017CC1D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47" w:type="dxa"/>
            <w:gridSpan w:val="2"/>
            <w:vAlign w:val="top"/>
          </w:tcPr>
          <w:p w14:paraId="1A03FC1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688B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266" w:type="dxa"/>
            <w:vAlign w:val="top"/>
          </w:tcPr>
          <w:p w14:paraId="7B43155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265" w:type="dxa"/>
            <w:gridSpan w:val="3"/>
            <w:vAlign w:val="top"/>
          </w:tcPr>
          <w:p w14:paraId="4C6EAB8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92" w:type="dxa"/>
            <w:vAlign w:val="top"/>
          </w:tcPr>
          <w:p w14:paraId="0FCE750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47" w:type="dxa"/>
            <w:gridSpan w:val="2"/>
            <w:vAlign w:val="top"/>
          </w:tcPr>
          <w:p w14:paraId="4EA4200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16668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93" w:hRule="atLeast"/>
        </w:trPr>
        <w:tc>
          <w:tcPr>
            <w:tcW w:w="1266" w:type="dxa"/>
            <w:vAlign w:val="top"/>
          </w:tcPr>
          <w:p w14:paraId="14A7A9E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265" w:type="dxa"/>
            <w:gridSpan w:val="3"/>
            <w:vAlign w:val="top"/>
          </w:tcPr>
          <w:p w14:paraId="47C6254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92" w:type="dxa"/>
            <w:vAlign w:val="top"/>
          </w:tcPr>
          <w:p w14:paraId="301E193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47" w:type="dxa"/>
            <w:gridSpan w:val="2"/>
            <w:vAlign w:val="top"/>
          </w:tcPr>
          <w:p w14:paraId="7132353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2517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266" w:type="dxa"/>
            <w:vAlign w:val="top"/>
          </w:tcPr>
          <w:p w14:paraId="55BD89D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265" w:type="dxa"/>
            <w:gridSpan w:val="3"/>
            <w:vAlign w:val="top"/>
          </w:tcPr>
          <w:p w14:paraId="7D1E8DA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92" w:type="dxa"/>
            <w:vAlign w:val="top"/>
          </w:tcPr>
          <w:p w14:paraId="36EAFA9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47" w:type="dxa"/>
            <w:gridSpan w:val="2"/>
            <w:vAlign w:val="top"/>
          </w:tcPr>
          <w:p w14:paraId="0BE7741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55F7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6" w:hRule="atLeast"/>
        </w:trPr>
        <w:tc>
          <w:tcPr>
            <w:tcW w:w="1266" w:type="dxa"/>
            <w:vAlign w:val="top"/>
          </w:tcPr>
          <w:p w14:paraId="2D5F46C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265" w:type="dxa"/>
            <w:gridSpan w:val="3"/>
            <w:vAlign w:val="top"/>
          </w:tcPr>
          <w:p w14:paraId="442548C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92" w:type="dxa"/>
            <w:vAlign w:val="top"/>
          </w:tcPr>
          <w:p w14:paraId="10D9BB6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47" w:type="dxa"/>
            <w:gridSpan w:val="2"/>
            <w:vAlign w:val="top"/>
          </w:tcPr>
          <w:p w14:paraId="1729E26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41F5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1266" w:type="dxa"/>
            <w:vAlign w:val="top"/>
          </w:tcPr>
          <w:p w14:paraId="0E5FF11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265" w:type="dxa"/>
            <w:gridSpan w:val="3"/>
            <w:vAlign w:val="top"/>
          </w:tcPr>
          <w:p w14:paraId="2AD4EAA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92" w:type="dxa"/>
            <w:vAlign w:val="top"/>
          </w:tcPr>
          <w:p w14:paraId="4E6CD7D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47" w:type="dxa"/>
            <w:gridSpan w:val="2"/>
            <w:vAlign w:val="top"/>
          </w:tcPr>
          <w:p w14:paraId="0FDDF16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63A9F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1266" w:type="dxa"/>
            <w:vAlign w:val="top"/>
          </w:tcPr>
          <w:p w14:paraId="1DD7EC3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265" w:type="dxa"/>
            <w:gridSpan w:val="3"/>
            <w:vAlign w:val="top"/>
          </w:tcPr>
          <w:p w14:paraId="439498C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92" w:type="dxa"/>
            <w:vAlign w:val="top"/>
          </w:tcPr>
          <w:p w14:paraId="4C5DC8A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447" w:type="dxa"/>
            <w:gridSpan w:val="2"/>
            <w:vAlign w:val="top"/>
          </w:tcPr>
          <w:p w14:paraId="2577E6A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4D3698DA">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p w14:paraId="29F67EEC">
      <w:pPr>
        <w:sectPr>
          <w:footerReference r:id="rId31" w:type="default"/>
          <w:pgSz w:w="11912" w:h="16839"/>
          <w:pgMar w:top="1037" w:right="1387" w:bottom="880" w:left="1390" w:header="699" w:footer="680" w:gutter="0"/>
          <w:pgNumType w:fmt="decimal"/>
          <w:cols w:space="720" w:num="1"/>
        </w:sectPr>
      </w:pPr>
    </w:p>
    <w:p w14:paraId="229F0684">
      <w:pPr>
        <w:widowControl/>
        <w:kinsoku w:val="0"/>
        <w:autoSpaceDE w:val="0"/>
        <w:autoSpaceDN w:val="0"/>
        <w:adjustRightInd w:val="0"/>
        <w:snapToGrid w:val="0"/>
        <w:spacing w:before="172" w:line="219" w:lineRule="auto"/>
        <w:ind w:left="5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附 2：主要项目管理人员简历表</w:t>
      </w:r>
    </w:p>
    <w:p w14:paraId="7C8CE095">
      <w:pPr>
        <w:widowControl/>
        <w:kinsoku w:val="0"/>
        <w:autoSpaceDE w:val="0"/>
        <w:autoSpaceDN w:val="0"/>
        <w:adjustRightInd w:val="0"/>
        <w:snapToGrid w:val="0"/>
        <w:spacing w:line="234" w:lineRule="exact"/>
        <w:jc w:val="left"/>
        <w:textAlignment w:val="baseline"/>
        <w:rPr>
          <w:rFonts w:ascii="Arial" w:hAnsi="Arial" w:eastAsia="Arial" w:cs="Arial"/>
          <w:snapToGrid w:val="0"/>
          <w:color w:val="000000"/>
          <w:kern w:val="0"/>
          <w:szCs w:val="21"/>
          <w:lang w:eastAsia="en-US"/>
        </w:rPr>
      </w:pPr>
    </w:p>
    <w:tbl>
      <w:tblPr>
        <w:tblStyle w:val="247"/>
        <w:tblW w:w="9070" w:type="dxa"/>
        <w:tblInd w:w="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63"/>
        <w:gridCol w:w="2620"/>
        <w:gridCol w:w="2015"/>
        <w:gridCol w:w="2272"/>
      </w:tblGrid>
      <w:tr w14:paraId="64EED1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trPr>
        <w:tc>
          <w:tcPr>
            <w:tcW w:w="2163" w:type="dxa"/>
            <w:vAlign w:val="top"/>
          </w:tcPr>
          <w:p w14:paraId="0AF24E1F">
            <w:pPr>
              <w:kinsoku w:val="0"/>
              <w:autoSpaceDE w:val="0"/>
              <w:autoSpaceDN w:val="0"/>
              <w:adjustRightInd w:val="0"/>
              <w:snapToGrid w:val="0"/>
              <w:spacing w:before="254" w:line="220" w:lineRule="auto"/>
              <w:ind w:left="42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工作岗位名称</w:t>
            </w:r>
          </w:p>
        </w:tc>
        <w:tc>
          <w:tcPr>
            <w:tcW w:w="6907" w:type="dxa"/>
            <w:gridSpan w:val="3"/>
            <w:vAlign w:val="top"/>
          </w:tcPr>
          <w:p w14:paraId="1EAA854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B56A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2163" w:type="dxa"/>
            <w:vAlign w:val="top"/>
          </w:tcPr>
          <w:p w14:paraId="28A7F674">
            <w:pPr>
              <w:kinsoku w:val="0"/>
              <w:autoSpaceDE w:val="0"/>
              <w:autoSpaceDN w:val="0"/>
              <w:adjustRightInd w:val="0"/>
              <w:snapToGrid w:val="0"/>
              <w:spacing w:before="247" w:line="220" w:lineRule="auto"/>
              <w:ind w:left="85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姓</w:t>
            </w:r>
            <w:r>
              <w:rPr>
                <w:rFonts w:ascii="宋体" w:hAnsi="宋体" w:eastAsia="宋体" w:cs="宋体"/>
                <w:snapToGrid w:val="0"/>
                <w:color w:val="000000"/>
                <w:spacing w:val="12"/>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名</w:t>
            </w:r>
          </w:p>
        </w:tc>
        <w:tc>
          <w:tcPr>
            <w:tcW w:w="2620" w:type="dxa"/>
            <w:vAlign w:val="top"/>
          </w:tcPr>
          <w:p w14:paraId="19BDE60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15" w:type="dxa"/>
            <w:vAlign w:val="top"/>
          </w:tcPr>
          <w:p w14:paraId="39170569">
            <w:pPr>
              <w:kinsoku w:val="0"/>
              <w:autoSpaceDE w:val="0"/>
              <w:autoSpaceDN w:val="0"/>
              <w:adjustRightInd w:val="0"/>
              <w:snapToGrid w:val="0"/>
              <w:spacing w:before="247" w:line="220" w:lineRule="auto"/>
              <w:ind w:left="77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年</w:t>
            </w:r>
            <w:r>
              <w:rPr>
                <w:rFonts w:ascii="宋体" w:hAnsi="宋体" w:eastAsia="宋体" w:cs="宋体"/>
                <w:snapToGrid w:val="0"/>
                <w:color w:val="000000"/>
                <w:spacing w:val="9"/>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龄</w:t>
            </w:r>
          </w:p>
        </w:tc>
        <w:tc>
          <w:tcPr>
            <w:tcW w:w="2272" w:type="dxa"/>
            <w:vAlign w:val="top"/>
          </w:tcPr>
          <w:p w14:paraId="4297622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1C81C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2163" w:type="dxa"/>
            <w:vAlign w:val="top"/>
          </w:tcPr>
          <w:p w14:paraId="6B07BE17">
            <w:pPr>
              <w:kinsoku w:val="0"/>
              <w:autoSpaceDE w:val="0"/>
              <w:autoSpaceDN w:val="0"/>
              <w:adjustRightInd w:val="0"/>
              <w:snapToGrid w:val="0"/>
              <w:spacing w:before="250" w:line="220" w:lineRule="auto"/>
              <w:ind w:left="8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性</w:t>
            </w:r>
            <w:r>
              <w:rPr>
                <w:rFonts w:ascii="宋体" w:hAnsi="宋体" w:eastAsia="宋体" w:cs="宋体"/>
                <w:snapToGrid w:val="0"/>
                <w:color w:val="000000"/>
                <w:spacing w:val="13"/>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别</w:t>
            </w:r>
          </w:p>
        </w:tc>
        <w:tc>
          <w:tcPr>
            <w:tcW w:w="2620" w:type="dxa"/>
            <w:vAlign w:val="top"/>
          </w:tcPr>
          <w:p w14:paraId="60E8E70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15" w:type="dxa"/>
            <w:vAlign w:val="top"/>
          </w:tcPr>
          <w:p w14:paraId="33855E3D">
            <w:pPr>
              <w:kinsoku w:val="0"/>
              <w:autoSpaceDE w:val="0"/>
              <w:autoSpaceDN w:val="0"/>
              <w:adjustRightInd w:val="0"/>
              <w:snapToGrid w:val="0"/>
              <w:spacing w:before="249" w:line="220" w:lineRule="auto"/>
              <w:ind w:left="60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毕业学校</w:t>
            </w:r>
          </w:p>
        </w:tc>
        <w:tc>
          <w:tcPr>
            <w:tcW w:w="2272" w:type="dxa"/>
            <w:vAlign w:val="top"/>
          </w:tcPr>
          <w:p w14:paraId="67A56DD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C2169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2163" w:type="dxa"/>
            <w:vAlign w:val="top"/>
          </w:tcPr>
          <w:p w14:paraId="713B308F">
            <w:pPr>
              <w:kinsoku w:val="0"/>
              <w:autoSpaceDE w:val="0"/>
              <w:autoSpaceDN w:val="0"/>
              <w:adjustRightInd w:val="0"/>
              <w:snapToGrid w:val="0"/>
              <w:spacing w:before="253" w:line="220" w:lineRule="auto"/>
              <w:ind w:left="55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学历和专业</w:t>
            </w:r>
          </w:p>
        </w:tc>
        <w:tc>
          <w:tcPr>
            <w:tcW w:w="2620" w:type="dxa"/>
            <w:vAlign w:val="top"/>
          </w:tcPr>
          <w:p w14:paraId="486F99F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15" w:type="dxa"/>
            <w:vAlign w:val="top"/>
          </w:tcPr>
          <w:p w14:paraId="488EEFD3">
            <w:pPr>
              <w:kinsoku w:val="0"/>
              <w:autoSpaceDE w:val="0"/>
              <w:autoSpaceDN w:val="0"/>
              <w:adjustRightInd w:val="0"/>
              <w:snapToGrid w:val="0"/>
              <w:spacing w:before="252" w:line="220" w:lineRule="auto"/>
              <w:ind w:left="60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毕业时间</w:t>
            </w:r>
          </w:p>
        </w:tc>
        <w:tc>
          <w:tcPr>
            <w:tcW w:w="2272" w:type="dxa"/>
            <w:vAlign w:val="top"/>
          </w:tcPr>
          <w:p w14:paraId="5BD4BCF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13D8A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2163" w:type="dxa"/>
            <w:vAlign w:val="top"/>
          </w:tcPr>
          <w:p w14:paraId="7A36C525">
            <w:pPr>
              <w:kinsoku w:val="0"/>
              <w:autoSpaceDE w:val="0"/>
              <w:autoSpaceDN w:val="0"/>
              <w:adjustRightInd w:val="0"/>
              <w:snapToGrid w:val="0"/>
              <w:spacing w:before="253" w:line="220" w:lineRule="auto"/>
              <w:ind w:left="67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执业资格</w:t>
            </w:r>
          </w:p>
        </w:tc>
        <w:tc>
          <w:tcPr>
            <w:tcW w:w="2620" w:type="dxa"/>
            <w:vAlign w:val="top"/>
          </w:tcPr>
          <w:p w14:paraId="35FDA87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15" w:type="dxa"/>
            <w:vAlign w:val="top"/>
          </w:tcPr>
          <w:p w14:paraId="69DA9A46">
            <w:pPr>
              <w:kinsoku w:val="0"/>
              <w:autoSpaceDE w:val="0"/>
              <w:autoSpaceDN w:val="0"/>
              <w:adjustRightInd w:val="0"/>
              <w:snapToGrid w:val="0"/>
              <w:spacing w:before="254" w:line="220" w:lineRule="auto"/>
              <w:ind w:left="59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专业职称</w:t>
            </w:r>
          </w:p>
        </w:tc>
        <w:tc>
          <w:tcPr>
            <w:tcW w:w="2272" w:type="dxa"/>
            <w:vAlign w:val="top"/>
          </w:tcPr>
          <w:p w14:paraId="4FD7507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6B101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2163" w:type="dxa"/>
            <w:vAlign w:val="top"/>
          </w:tcPr>
          <w:p w14:paraId="2E87E8A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620" w:type="dxa"/>
            <w:vAlign w:val="top"/>
          </w:tcPr>
          <w:p w14:paraId="3C8EA00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15" w:type="dxa"/>
            <w:vAlign w:val="top"/>
          </w:tcPr>
          <w:p w14:paraId="1D1FF9A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72" w:type="dxa"/>
            <w:vAlign w:val="top"/>
          </w:tcPr>
          <w:p w14:paraId="66A7576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845E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2163" w:type="dxa"/>
            <w:vAlign w:val="top"/>
          </w:tcPr>
          <w:p w14:paraId="780B9817">
            <w:pPr>
              <w:kinsoku w:val="0"/>
              <w:autoSpaceDE w:val="0"/>
              <w:autoSpaceDN w:val="0"/>
              <w:adjustRightInd w:val="0"/>
              <w:snapToGrid w:val="0"/>
              <w:spacing w:before="97" w:line="243" w:lineRule="auto"/>
              <w:ind w:left="890" w:right="322" w:hanging="72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执业资格证书编</w:t>
            </w:r>
            <w:r>
              <w:rPr>
                <w:rFonts w:ascii="宋体" w:hAnsi="宋体" w:eastAsia="宋体" w:cs="宋体"/>
                <w:snapToGrid w:val="0"/>
                <w:color w:val="000000"/>
                <w:kern w:val="0"/>
                <w:sz w:val="24"/>
                <w:szCs w:val="24"/>
                <w:lang w:val="en-US" w:eastAsia="en-US" w:bidi="ar-SA"/>
              </w:rPr>
              <w:t>号</w:t>
            </w:r>
          </w:p>
        </w:tc>
        <w:tc>
          <w:tcPr>
            <w:tcW w:w="2620" w:type="dxa"/>
            <w:vAlign w:val="top"/>
          </w:tcPr>
          <w:p w14:paraId="1C92E67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15" w:type="dxa"/>
            <w:vAlign w:val="top"/>
          </w:tcPr>
          <w:p w14:paraId="32E02835">
            <w:pPr>
              <w:kinsoku w:val="0"/>
              <w:autoSpaceDE w:val="0"/>
              <w:autoSpaceDN w:val="0"/>
              <w:adjustRightInd w:val="0"/>
              <w:snapToGrid w:val="0"/>
              <w:spacing w:before="251" w:line="220" w:lineRule="auto"/>
              <w:ind w:left="59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工作年限</w:t>
            </w:r>
          </w:p>
        </w:tc>
        <w:tc>
          <w:tcPr>
            <w:tcW w:w="2272" w:type="dxa"/>
            <w:vAlign w:val="top"/>
          </w:tcPr>
          <w:p w14:paraId="200891A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1AF7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9070" w:type="dxa"/>
            <w:gridSpan w:val="4"/>
            <w:vAlign w:val="top"/>
          </w:tcPr>
          <w:p w14:paraId="56E05557">
            <w:pPr>
              <w:kinsoku w:val="0"/>
              <w:autoSpaceDE w:val="0"/>
              <w:autoSpaceDN w:val="0"/>
              <w:adjustRightInd w:val="0"/>
              <w:snapToGrid w:val="0"/>
              <w:spacing w:before="77" w:line="220" w:lineRule="auto"/>
              <w:ind w:left="38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主要工作业绩</w:t>
            </w:r>
          </w:p>
        </w:tc>
      </w:tr>
      <w:tr w14:paraId="26A85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2163" w:type="dxa"/>
            <w:vAlign w:val="top"/>
          </w:tcPr>
          <w:p w14:paraId="6BFE9B0B">
            <w:pPr>
              <w:kinsoku w:val="0"/>
              <w:autoSpaceDE w:val="0"/>
              <w:autoSpaceDN w:val="0"/>
              <w:adjustRightInd w:val="0"/>
              <w:snapToGrid w:val="0"/>
              <w:spacing w:before="194" w:line="222" w:lineRule="auto"/>
              <w:ind w:left="86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时</w:t>
            </w:r>
            <w:r>
              <w:rPr>
                <w:rFonts w:ascii="宋体" w:hAnsi="宋体" w:eastAsia="宋体" w:cs="宋体"/>
                <w:snapToGrid w:val="0"/>
                <w:color w:val="000000"/>
                <w:spacing w:val="2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间</w:t>
            </w:r>
          </w:p>
        </w:tc>
        <w:tc>
          <w:tcPr>
            <w:tcW w:w="2620" w:type="dxa"/>
            <w:vAlign w:val="top"/>
          </w:tcPr>
          <w:p w14:paraId="06D9BBA1">
            <w:pPr>
              <w:kinsoku w:val="0"/>
              <w:autoSpaceDE w:val="0"/>
              <w:autoSpaceDN w:val="0"/>
              <w:adjustRightInd w:val="0"/>
              <w:snapToGrid w:val="0"/>
              <w:spacing w:before="37" w:line="220" w:lineRule="auto"/>
              <w:ind w:left="2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参加过的类似工程名</w:t>
            </w:r>
          </w:p>
          <w:p w14:paraId="40FDBEEB">
            <w:pPr>
              <w:kinsoku w:val="0"/>
              <w:autoSpaceDE w:val="0"/>
              <w:autoSpaceDN w:val="0"/>
              <w:adjustRightInd w:val="0"/>
              <w:snapToGrid w:val="0"/>
              <w:spacing w:before="19" w:line="210" w:lineRule="auto"/>
              <w:ind w:left="125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称</w:t>
            </w:r>
          </w:p>
        </w:tc>
        <w:tc>
          <w:tcPr>
            <w:tcW w:w="2015" w:type="dxa"/>
            <w:vAlign w:val="top"/>
          </w:tcPr>
          <w:p w14:paraId="5D375F0D">
            <w:pPr>
              <w:kinsoku w:val="0"/>
              <w:autoSpaceDE w:val="0"/>
              <w:autoSpaceDN w:val="0"/>
              <w:adjustRightInd w:val="0"/>
              <w:snapToGrid w:val="0"/>
              <w:spacing w:before="193" w:line="220" w:lineRule="auto"/>
              <w:ind w:left="35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工程概况说明</w:t>
            </w:r>
          </w:p>
        </w:tc>
        <w:tc>
          <w:tcPr>
            <w:tcW w:w="2272" w:type="dxa"/>
            <w:vAlign w:val="top"/>
          </w:tcPr>
          <w:p w14:paraId="64C6A595">
            <w:pPr>
              <w:kinsoku w:val="0"/>
              <w:autoSpaceDE w:val="0"/>
              <w:autoSpaceDN w:val="0"/>
              <w:adjustRightInd w:val="0"/>
              <w:snapToGrid w:val="0"/>
              <w:spacing w:before="38" w:line="222" w:lineRule="auto"/>
              <w:ind w:left="1086" w:right="289" w:hanging="77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发包人及联系电</w:t>
            </w:r>
            <w:r>
              <w:rPr>
                <w:rFonts w:ascii="宋体" w:hAnsi="宋体" w:eastAsia="宋体" w:cs="宋体"/>
                <w:snapToGrid w:val="0"/>
                <w:color w:val="000000"/>
                <w:kern w:val="0"/>
                <w:sz w:val="24"/>
                <w:szCs w:val="24"/>
                <w:lang w:val="en-US" w:eastAsia="en-US" w:bidi="ar-SA"/>
              </w:rPr>
              <w:t>话</w:t>
            </w:r>
          </w:p>
        </w:tc>
      </w:tr>
      <w:tr w14:paraId="192D0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2163" w:type="dxa"/>
            <w:vAlign w:val="top"/>
          </w:tcPr>
          <w:p w14:paraId="76E2972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620" w:type="dxa"/>
            <w:vAlign w:val="top"/>
          </w:tcPr>
          <w:p w14:paraId="790B3BB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15" w:type="dxa"/>
            <w:vAlign w:val="top"/>
          </w:tcPr>
          <w:p w14:paraId="02FAA78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72" w:type="dxa"/>
            <w:vAlign w:val="top"/>
          </w:tcPr>
          <w:p w14:paraId="05ED62F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A1AC1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2163" w:type="dxa"/>
            <w:vAlign w:val="top"/>
          </w:tcPr>
          <w:p w14:paraId="71FE180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620" w:type="dxa"/>
            <w:vAlign w:val="top"/>
          </w:tcPr>
          <w:p w14:paraId="3AEE556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15" w:type="dxa"/>
            <w:vAlign w:val="top"/>
          </w:tcPr>
          <w:p w14:paraId="7E9808A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72" w:type="dxa"/>
            <w:vAlign w:val="top"/>
          </w:tcPr>
          <w:p w14:paraId="2C093A9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6E94D5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2163" w:type="dxa"/>
            <w:vAlign w:val="top"/>
          </w:tcPr>
          <w:p w14:paraId="1AC7585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620" w:type="dxa"/>
            <w:vAlign w:val="top"/>
          </w:tcPr>
          <w:p w14:paraId="7D704B8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15" w:type="dxa"/>
            <w:vAlign w:val="top"/>
          </w:tcPr>
          <w:p w14:paraId="6CBBEED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72" w:type="dxa"/>
            <w:vAlign w:val="top"/>
          </w:tcPr>
          <w:p w14:paraId="60D1D42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3CB9C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2163" w:type="dxa"/>
            <w:vAlign w:val="top"/>
          </w:tcPr>
          <w:p w14:paraId="3463A11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620" w:type="dxa"/>
            <w:vAlign w:val="top"/>
          </w:tcPr>
          <w:p w14:paraId="6F3C41B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15" w:type="dxa"/>
            <w:vAlign w:val="top"/>
          </w:tcPr>
          <w:p w14:paraId="59FEB1A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72" w:type="dxa"/>
            <w:vAlign w:val="top"/>
          </w:tcPr>
          <w:p w14:paraId="1D758B6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37695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2163" w:type="dxa"/>
            <w:vAlign w:val="top"/>
          </w:tcPr>
          <w:p w14:paraId="2B3351C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620" w:type="dxa"/>
            <w:vAlign w:val="top"/>
          </w:tcPr>
          <w:p w14:paraId="4F29901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15" w:type="dxa"/>
            <w:vAlign w:val="top"/>
          </w:tcPr>
          <w:p w14:paraId="719A575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72" w:type="dxa"/>
            <w:vAlign w:val="top"/>
          </w:tcPr>
          <w:p w14:paraId="083D08C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39E92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2163" w:type="dxa"/>
            <w:vAlign w:val="top"/>
          </w:tcPr>
          <w:p w14:paraId="4F76C09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620" w:type="dxa"/>
            <w:vAlign w:val="top"/>
          </w:tcPr>
          <w:p w14:paraId="086B709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15" w:type="dxa"/>
            <w:vAlign w:val="top"/>
          </w:tcPr>
          <w:p w14:paraId="06D33EE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72" w:type="dxa"/>
            <w:vAlign w:val="top"/>
          </w:tcPr>
          <w:p w14:paraId="1D54F56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AD039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2163" w:type="dxa"/>
            <w:vAlign w:val="top"/>
          </w:tcPr>
          <w:p w14:paraId="1AFBDC8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620" w:type="dxa"/>
            <w:vAlign w:val="top"/>
          </w:tcPr>
          <w:p w14:paraId="4C1CC0C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015" w:type="dxa"/>
            <w:vAlign w:val="top"/>
          </w:tcPr>
          <w:p w14:paraId="20B7D88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72" w:type="dxa"/>
            <w:vAlign w:val="top"/>
          </w:tcPr>
          <w:p w14:paraId="085F1C2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37F99D91">
      <w:pPr>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val="en-US" w:eastAsia="en-US" w:bidi="ar-SA"/>
        </w:rPr>
      </w:pPr>
    </w:p>
    <w:p w14:paraId="599DFF11">
      <w:pPr>
        <w:rPr>
          <w:rFonts w:hint="eastAsia"/>
          <w:color w:val="000000"/>
          <w:sz w:val="24"/>
        </w:rPr>
      </w:pPr>
      <w:r>
        <w:rPr>
          <w:rFonts w:hint="eastAsia"/>
          <w:color w:val="000000"/>
          <w:sz w:val="24"/>
        </w:rPr>
        <w:br w:type="page"/>
      </w:r>
    </w:p>
    <w:p w14:paraId="2ABA6D5A">
      <w:pPr>
        <w:tabs>
          <w:tab w:val="left" w:pos="1800"/>
          <w:tab w:val="left" w:pos="5580"/>
        </w:tabs>
        <w:jc w:val="left"/>
        <w:rPr>
          <w:rFonts w:hint="eastAsia" w:ascii="宋体" w:hAnsi="宋体" w:eastAsia="宋体" w:cs="宋体"/>
          <w:snapToGrid w:val="0"/>
          <w:color w:val="000000"/>
          <w:spacing w:val="-3"/>
          <w:kern w:val="0"/>
          <w:sz w:val="24"/>
          <w:szCs w:val="24"/>
          <w:lang w:eastAsia="en-US"/>
        </w:rPr>
      </w:pPr>
      <w:r>
        <w:rPr>
          <w:rFonts w:ascii="Times New Roman" w:hAnsi="Times New Roman" w:eastAsia="Times New Roman" w:cs="Times New Roman"/>
          <w:snapToGrid w:val="0"/>
          <w:color w:val="000000"/>
          <w:spacing w:val="-3"/>
          <w:kern w:val="0"/>
          <w:sz w:val="24"/>
          <w:szCs w:val="24"/>
          <w:lang w:eastAsia="en-US"/>
        </w:rPr>
        <w:t>12-</w:t>
      </w:r>
      <w:r>
        <w:rPr>
          <w:rFonts w:hint="eastAsia" w:ascii="Times New Roman" w:hAnsi="Times New Roman" w:eastAsia="宋体" w:cs="Times New Roman"/>
          <w:snapToGrid w:val="0"/>
          <w:color w:val="000000"/>
          <w:spacing w:val="-3"/>
          <w:kern w:val="0"/>
          <w:sz w:val="24"/>
          <w:szCs w:val="24"/>
          <w:lang w:val="en-US" w:eastAsia="zh-CN"/>
        </w:rPr>
        <w:t xml:space="preserve">3  </w:t>
      </w:r>
      <w:r>
        <w:rPr>
          <w:rFonts w:hint="eastAsia" w:ascii="宋体" w:hAnsi="宋体" w:eastAsia="宋体" w:cs="宋体"/>
          <w:snapToGrid w:val="0"/>
          <w:color w:val="000000"/>
          <w:spacing w:val="-3"/>
          <w:kern w:val="0"/>
          <w:sz w:val="24"/>
          <w:szCs w:val="24"/>
          <w:lang w:eastAsia="en-US"/>
        </w:rPr>
        <w:t>技术部分文件：应当包括但不限于以下内容</w:t>
      </w:r>
      <w:r>
        <w:rPr>
          <w:rFonts w:hint="eastAsia" w:ascii="宋体" w:hAnsi="宋体" w:cs="宋体"/>
          <w:snapToGrid w:val="0"/>
          <w:color w:val="000000"/>
          <w:spacing w:val="-3"/>
          <w:kern w:val="0"/>
          <w:sz w:val="24"/>
          <w:szCs w:val="24"/>
          <w:lang w:eastAsia="zh-CN"/>
        </w:rPr>
        <w:t>：（</w:t>
      </w:r>
      <w:r>
        <w:rPr>
          <w:rFonts w:hint="eastAsia" w:ascii="宋体" w:hAnsi="宋体" w:eastAsia="宋体" w:cs="宋体"/>
          <w:snapToGrid w:val="0"/>
          <w:color w:val="000000"/>
          <w:spacing w:val="-3"/>
          <w:kern w:val="0"/>
          <w:sz w:val="24"/>
          <w:szCs w:val="24"/>
          <w:lang w:eastAsia="en-US"/>
        </w:rPr>
        <w:t>格式自拟</w:t>
      </w:r>
      <w:r>
        <w:rPr>
          <w:rFonts w:hint="eastAsia" w:ascii="宋体" w:hAnsi="宋体" w:cs="宋体"/>
          <w:snapToGrid w:val="0"/>
          <w:color w:val="000000"/>
          <w:spacing w:val="-3"/>
          <w:kern w:val="0"/>
          <w:sz w:val="24"/>
          <w:szCs w:val="24"/>
          <w:lang w:eastAsia="zh-CN"/>
        </w:rPr>
        <w:t>）</w:t>
      </w:r>
    </w:p>
    <w:p w14:paraId="64A626D9">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jc w:val="left"/>
        <w:textAlignment w:val="auto"/>
        <w:rPr>
          <w:rFonts w:hint="eastAsia" w:ascii="宋体" w:hAnsi="宋体" w:eastAsia="宋体" w:cs="宋体"/>
          <w:snapToGrid w:val="0"/>
          <w:color w:val="000000"/>
          <w:spacing w:val="-3"/>
          <w:kern w:val="0"/>
          <w:sz w:val="24"/>
          <w:szCs w:val="24"/>
          <w:lang w:eastAsia="en-US"/>
        </w:rPr>
      </w:pPr>
    </w:p>
    <w:p w14:paraId="637A875D">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ind w:firstLine="420" w:firstLineChars="0"/>
        <w:jc w:val="left"/>
        <w:textAlignment w:val="auto"/>
        <w:rPr>
          <w:rFonts w:hint="eastAsia" w:ascii="宋体" w:hAnsi="宋体" w:eastAsia="宋体" w:cs="宋体"/>
          <w:snapToGrid w:val="0"/>
          <w:color w:val="000000"/>
          <w:spacing w:val="-3"/>
          <w:kern w:val="0"/>
          <w:sz w:val="24"/>
          <w:szCs w:val="24"/>
          <w:lang w:eastAsia="en-US"/>
        </w:rPr>
      </w:pPr>
      <w:r>
        <w:rPr>
          <w:rFonts w:hint="eastAsia" w:ascii="宋体" w:hAnsi="宋体" w:eastAsia="宋体" w:cs="宋体"/>
          <w:snapToGrid w:val="0"/>
          <w:color w:val="000000"/>
          <w:spacing w:val="-3"/>
          <w:kern w:val="0"/>
          <w:sz w:val="24"/>
          <w:szCs w:val="24"/>
          <w:lang w:eastAsia="en-US"/>
        </w:rPr>
        <w:t>1、施工质量保证措施</w:t>
      </w:r>
    </w:p>
    <w:p w14:paraId="57B6F48D">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ind w:firstLine="420" w:firstLineChars="0"/>
        <w:jc w:val="left"/>
        <w:textAlignment w:val="auto"/>
        <w:rPr>
          <w:rFonts w:hint="eastAsia" w:ascii="宋体" w:hAnsi="宋体" w:eastAsia="宋体" w:cs="宋体"/>
          <w:snapToGrid w:val="0"/>
          <w:color w:val="000000"/>
          <w:spacing w:val="-3"/>
          <w:kern w:val="0"/>
          <w:sz w:val="24"/>
          <w:szCs w:val="24"/>
          <w:lang w:eastAsia="en-US"/>
        </w:rPr>
      </w:pPr>
      <w:r>
        <w:rPr>
          <w:rFonts w:hint="eastAsia" w:ascii="宋体" w:hAnsi="宋体" w:eastAsia="宋体" w:cs="宋体"/>
          <w:snapToGrid w:val="0"/>
          <w:color w:val="000000"/>
          <w:spacing w:val="-3"/>
          <w:kern w:val="0"/>
          <w:sz w:val="24"/>
          <w:szCs w:val="24"/>
          <w:lang w:eastAsia="en-US"/>
        </w:rPr>
        <w:t>2、安全施工管理措施</w:t>
      </w:r>
    </w:p>
    <w:p w14:paraId="451E09E5">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ind w:firstLine="420" w:firstLineChars="0"/>
        <w:jc w:val="left"/>
        <w:textAlignment w:val="auto"/>
        <w:rPr>
          <w:rFonts w:hint="eastAsia" w:ascii="宋体" w:hAnsi="宋体" w:eastAsia="宋体" w:cs="宋体"/>
          <w:snapToGrid w:val="0"/>
          <w:color w:val="000000"/>
          <w:spacing w:val="-3"/>
          <w:kern w:val="0"/>
          <w:sz w:val="24"/>
          <w:szCs w:val="24"/>
          <w:lang w:eastAsia="en-US"/>
        </w:rPr>
      </w:pPr>
      <w:r>
        <w:rPr>
          <w:rFonts w:hint="eastAsia" w:ascii="宋体" w:hAnsi="宋体" w:eastAsia="宋体" w:cs="宋体"/>
          <w:snapToGrid w:val="0"/>
          <w:color w:val="000000"/>
          <w:spacing w:val="-3"/>
          <w:kern w:val="0"/>
          <w:sz w:val="24"/>
          <w:szCs w:val="24"/>
          <w:lang w:eastAsia="en-US"/>
        </w:rPr>
        <w:t>3、工程进度计划与保证措施、</w:t>
      </w:r>
    </w:p>
    <w:p w14:paraId="3BFC5565">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ind w:firstLine="420" w:firstLineChars="0"/>
        <w:jc w:val="left"/>
        <w:textAlignment w:val="auto"/>
        <w:rPr>
          <w:rFonts w:hint="eastAsia" w:ascii="宋体" w:hAnsi="宋体" w:eastAsia="宋体" w:cs="宋体"/>
          <w:snapToGrid w:val="0"/>
          <w:color w:val="000000"/>
          <w:spacing w:val="-3"/>
          <w:kern w:val="0"/>
          <w:sz w:val="24"/>
          <w:szCs w:val="24"/>
          <w:lang w:eastAsia="en-US"/>
        </w:rPr>
      </w:pPr>
      <w:r>
        <w:rPr>
          <w:rFonts w:hint="eastAsia" w:ascii="宋体" w:hAnsi="宋体" w:eastAsia="宋体" w:cs="宋体"/>
          <w:snapToGrid w:val="0"/>
          <w:color w:val="000000"/>
          <w:spacing w:val="-3"/>
          <w:kern w:val="0"/>
          <w:sz w:val="24"/>
          <w:szCs w:val="24"/>
          <w:lang w:eastAsia="en-US"/>
        </w:rPr>
        <w:t>4、环境保护管理与措施</w:t>
      </w:r>
    </w:p>
    <w:p w14:paraId="779789F0">
      <w:pPr>
        <w:keepNext w:val="0"/>
        <w:keepLines w:val="0"/>
        <w:pageBreakBefore w:val="0"/>
        <w:widowControl w:val="0"/>
        <w:tabs>
          <w:tab w:val="left" w:pos="1800"/>
          <w:tab w:val="left" w:pos="5580"/>
        </w:tabs>
        <w:kinsoku/>
        <w:wordWrap/>
        <w:overflowPunct/>
        <w:topLinePunct w:val="0"/>
        <w:autoSpaceDE/>
        <w:autoSpaceDN/>
        <w:bidi w:val="0"/>
        <w:adjustRightInd/>
        <w:snapToGrid/>
        <w:spacing w:line="360" w:lineRule="auto"/>
        <w:ind w:firstLine="420" w:firstLineChars="0"/>
        <w:jc w:val="left"/>
        <w:textAlignment w:val="auto"/>
        <w:rPr>
          <w:rFonts w:hint="eastAsia"/>
          <w:color w:val="000000"/>
          <w:sz w:val="24"/>
        </w:rPr>
      </w:pPr>
      <w:r>
        <w:rPr>
          <w:rFonts w:hint="eastAsia" w:ascii="宋体" w:hAnsi="宋体" w:eastAsia="宋体" w:cs="宋体"/>
          <w:snapToGrid w:val="0"/>
          <w:color w:val="000000"/>
          <w:spacing w:val="-3"/>
          <w:kern w:val="0"/>
          <w:sz w:val="24"/>
          <w:szCs w:val="24"/>
          <w:lang w:eastAsia="en-US"/>
        </w:rPr>
        <w:t>5、重难点分析及解决方案</w:t>
      </w:r>
    </w:p>
    <w:bookmarkEnd w:id="765"/>
    <w:p w14:paraId="0A8C2C81">
      <w:pPr>
        <w:widowControl/>
        <w:jc w:val="left"/>
        <w:rPr>
          <w:rFonts w:eastAsiaTheme="minorEastAsia"/>
          <w:b/>
          <w:sz w:val="36"/>
          <w:szCs w:val="36"/>
        </w:rPr>
      </w:pPr>
      <w:r>
        <w:rPr>
          <w:rFonts w:eastAsiaTheme="minorEastAsia"/>
          <w:b/>
          <w:sz w:val="36"/>
          <w:szCs w:val="36"/>
        </w:rPr>
        <w:br w:type="page"/>
      </w:r>
    </w:p>
    <w:p w14:paraId="63085506">
      <w:pPr>
        <w:tabs>
          <w:tab w:val="left" w:pos="360"/>
        </w:tabs>
        <w:snapToGrid w:val="0"/>
        <w:spacing w:line="360" w:lineRule="auto"/>
        <w:outlineLvl w:val="1"/>
        <w:rPr>
          <w:rFonts w:eastAsiaTheme="minorEastAsia"/>
          <w:sz w:val="24"/>
        </w:rPr>
      </w:pPr>
      <w:r>
        <w:rPr>
          <w:rFonts w:eastAsiaTheme="minorEastAsia"/>
          <w:sz w:val="24"/>
        </w:rPr>
        <w:t>13  最后报价一览表（实质性格式，磋商后提交）</w:t>
      </w:r>
    </w:p>
    <w:p w14:paraId="69F4AE0B">
      <w:pPr>
        <w:widowControl/>
        <w:jc w:val="left"/>
        <w:rPr>
          <w:rFonts w:eastAsiaTheme="minorEastAsia"/>
          <w:kern w:val="0"/>
          <w:sz w:val="24"/>
          <w:szCs w:val="20"/>
        </w:rPr>
      </w:pPr>
    </w:p>
    <w:p w14:paraId="71524F3D">
      <w:pPr>
        <w:spacing w:line="360" w:lineRule="exact"/>
        <w:ind w:firstLine="720"/>
        <w:jc w:val="center"/>
        <w:rPr>
          <w:rFonts w:eastAsiaTheme="minorEastAsia"/>
          <w:b/>
          <w:color w:val="000000"/>
          <w:sz w:val="36"/>
          <w:szCs w:val="36"/>
        </w:rPr>
      </w:pPr>
      <w:r>
        <w:rPr>
          <w:rFonts w:eastAsiaTheme="minorEastAsia"/>
          <w:b/>
          <w:color w:val="000000"/>
          <w:sz w:val="36"/>
          <w:szCs w:val="36"/>
        </w:rPr>
        <w:t>最后报价一览表</w:t>
      </w:r>
    </w:p>
    <w:p w14:paraId="1E28899D">
      <w:pPr>
        <w:tabs>
          <w:tab w:val="left" w:pos="1800"/>
          <w:tab w:val="left" w:pos="5580"/>
        </w:tabs>
        <w:spacing w:line="360" w:lineRule="auto"/>
        <w:jc w:val="left"/>
        <w:rPr>
          <w:rFonts w:eastAsiaTheme="minorEastAsia"/>
          <w:color w:val="000000"/>
          <w:sz w:val="24"/>
        </w:rPr>
      </w:pPr>
    </w:p>
    <w:p w14:paraId="178DAF42">
      <w:pPr>
        <w:tabs>
          <w:tab w:val="left" w:pos="1800"/>
          <w:tab w:val="left" w:pos="5580"/>
        </w:tabs>
        <w:spacing w:line="360" w:lineRule="auto"/>
        <w:ind w:firstLine="360" w:firstLineChars="150"/>
        <w:jc w:val="left"/>
        <w:rPr>
          <w:rFonts w:eastAsiaTheme="minorEastAsia"/>
          <w:color w:val="000000"/>
          <w:sz w:val="24"/>
        </w:rPr>
      </w:pPr>
      <w:r>
        <w:rPr>
          <w:rFonts w:eastAsiaTheme="minorEastAsia"/>
          <w:color w:val="000000"/>
          <w:sz w:val="24"/>
        </w:rPr>
        <w:t>项目编号/包号：_______________     项目名称：_______________</w:t>
      </w:r>
    </w:p>
    <w:tbl>
      <w:tblPr>
        <w:tblStyle w:val="42"/>
        <w:tblW w:w="42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86"/>
        <w:gridCol w:w="2300"/>
        <w:gridCol w:w="1710"/>
        <w:gridCol w:w="1523"/>
        <w:gridCol w:w="1457"/>
      </w:tblGrid>
      <w:tr w14:paraId="74D3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447" w:type="pct"/>
            <w:vMerge w:val="restart"/>
            <w:vAlign w:val="center"/>
          </w:tcPr>
          <w:p w14:paraId="35E297BC">
            <w:pPr>
              <w:tabs>
                <w:tab w:val="left" w:pos="5580"/>
              </w:tabs>
              <w:jc w:val="center"/>
              <w:rPr>
                <w:rFonts w:eastAsiaTheme="minorEastAsia"/>
                <w:b/>
                <w:sz w:val="24"/>
              </w:rPr>
            </w:pPr>
            <w:r>
              <w:rPr>
                <w:rFonts w:eastAsiaTheme="minorEastAsia"/>
                <w:b/>
                <w:sz w:val="24"/>
              </w:rPr>
              <w:t>序号</w:t>
            </w:r>
          </w:p>
        </w:tc>
        <w:tc>
          <w:tcPr>
            <w:tcW w:w="1498" w:type="pct"/>
            <w:vMerge w:val="restart"/>
            <w:vAlign w:val="center"/>
          </w:tcPr>
          <w:p w14:paraId="57B62757">
            <w:pPr>
              <w:tabs>
                <w:tab w:val="left" w:pos="5580"/>
              </w:tabs>
              <w:jc w:val="center"/>
              <w:rPr>
                <w:rFonts w:eastAsiaTheme="minorEastAsia"/>
                <w:b/>
                <w:sz w:val="24"/>
              </w:rPr>
            </w:pPr>
            <w:r>
              <w:rPr>
                <w:rFonts w:eastAsiaTheme="minorEastAsia"/>
                <w:b/>
                <w:sz w:val="24"/>
              </w:rPr>
              <w:t>供应商名称</w:t>
            </w:r>
          </w:p>
        </w:tc>
        <w:tc>
          <w:tcPr>
            <w:tcW w:w="2106" w:type="pct"/>
            <w:gridSpan w:val="2"/>
            <w:vAlign w:val="center"/>
          </w:tcPr>
          <w:p w14:paraId="3008E9B4">
            <w:pPr>
              <w:tabs>
                <w:tab w:val="left" w:pos="5580"/>
              </w:tabs>
              <w:jc w:val="center"/>
              <w:rPr>
                <w:rFonts w:eastAsiaTheme="minorEastAsia"/>
                <w:b/>
                <w:sz w:val="24"/>
              </w:rPr>
            </w:pPr>
            <w:r>
              <w:rPr>
                <w:rFonts w:eastAsiaTheme="minorEastAsia"/>
                <w:b/>
                <w:sz w:val="24"/>
              </w:rPr>
              <w:t>最后报价</w:t>
            </w:r>
          </w:p>
        </w:tc>
        <w:tc>
          <w:tcPr>
            <w:tcW w:w="949" w:type="pct"/>
            <w:vMerge w:val="restart"/>
            <w:vAlign w:val="center"/>
          </w:tcPr>
          <w:p w14:paraId="78773B4B">
            <w:pPr>
              <w:tabs>
                <w:tab w:val="left" w:pos="5580"/>
              </w:tabs>
              <w:jc w:val="center"/>
              <w:rPr>
                <w:rFonts w:eastAsiaTheme="minorEastAsia"/>
                <w:b/>
                <w:sz w:val="24"/>
              </w:rPr>
            </w:pPr>
            <w:r>
              <w:rPr>
                <w:rFonts w:eastAsiaTheme="minorEastAsia"/>
                <w:b/>
                <w:sz w:val="24"/>
              </w:rPr>
              <w:t>其他</w:t>
            </w:r>
          </w:p>
          <w:p w14:paraId="083BE792">
            <w:pPr>
              <w:tabs>
                <w:tab w:val="left" w:pos="5580"/>
              </w:tabs>
              <w:jc w:val="center"/>
              <w:rPr>
                <w:rFonts w:eastAsiaTheme="minorEastAsia"/>
                <w:b/>
                <w:sz w:val="24"/>
              </w:rPr>
            </w:pPr>
            <w:r>
              <w:rPr>
                <w:rFonts w:eastAsiaTheme="minorEastAsia"/>
                <w:b/>
                <w:sz w:val="24"/>
              </w:rPr>
              <w:t>声明</w:t>
            </w:r>
          </w:p>
        </w:tc>
      </w:tr>
      <w:tr w14:paraId="047AE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447" w:type="pct"/>
            <w:vMerge w:val="continue"/>
            <w:vAlign w:val="center"/>
          </w:tcPr>
          <w:p w14:paraId="53C48DEC">
            <w:pPr>
              <w:tabs>
                <w:tab w:val="left" w:pos="5580"/>
              </w:tabs>
              <w:jc w:val="center"/>
              <w:rPr>
                <w:rFonts w:eastAsiaTheme="minorEastAsia"/>
                <w:sz w:val="24"/>
              </w:rPr>
            </w:pPr>
          </w:p>
        </w:tc>
        <w:tc>
          <w:tcPr>
            <w:tcW w:w="1498" w:type="pct"/>
            <w:vMerge w:val="continue"/>
            <w:vAlign w:val="center"/>
          </w:tcPr>
          <w:p w14:paraId="45E98573">
            <w:pPr>
              <w:tabs>
                <w:tab w:val="left" w:pos="5580"/>
              </w:tabs>
              <w:jc w:val="center"/>
              <w:rPr>
                <w:rFonts w:eastAsiaTheme="minorEastAsia"/>
                <w:sz w:val="24"/>
              </w:rPr>
            </w:pPr>
          </w:p>
        </w:tc>
        <w:tc>
          <w:tcPr>
            <w:tcW w:w="1114" w:type="pct"/>
            <w:vAlign w:val="center"/>
          </w:tcPr>
          <w:p w14:paraId="06D25AB6">
            <w:pPr>
              <w:tabs>
                <w:tab w:val="left" w:pos="5580"/>
              </w:tabs>
              <w:jc w:val="center"/>
              <w:rPr>
                <w:rFonts w:eastAsiaTheme="minorEastAsia"/>
                <w:b/>
                <w:sz w:val="24"/>
              </w:rPr>
            </w:pPr>
            <w:r>
              <w:rPr>
                <w:rFonts w:eastAsiaTheme="minorEastAsia"/>
                <w:b/>
                <w:sz w:val="24"/>
              </w:rPr>
              <w:t>大写</w:t>
            </w:r>
          </w:p>
        </w:tc>
        <w:tc>
          <w:tcPr>
            <w:tcW w:w="992" w:type="pct"/>
            <w:vAlign w:val="center"/>
          </w:tcPr>
          <w:p w14:paraId="0C93DE6A">
            <w:pPr>
              <w:tabs>
                <w:tab w:val="left" w:pos="5580"/>
              </w:tabs>
              <w:jc w:val="center"/>
              <w:rPr>
                <w:rFonts w:eastAsiaTheme="minorEastAsia"/>
                <w:b/>
                <w:sz w:val="24"/>
              </w:rPr>
            </w:pPr>
            <w:r>
              <w:rPr>
                <w:rFonts w:eastAsiaTheme="minorEastAsia"/>
                <w:b/>
                <w:sz w:val="24"/>
              </w:rPr>
              <w:t>小写</w:t>
            </w:r>
          </w:p>
        </w:tc>
        <w:tc>
          <w:tcPr>
            <w:tcW w:w="949" w:type="pct"/>
            <w:vMerge w:val="continue"/>
            <w:vAlign w:val="center"/>
          </w:tcPr>
          <w:p w14:paraId="67C08B1D">
            <w:pPr>
              <w:tabs>
                <w:tab w:val="left" w:pos="5580"/>
              </w:tabs>
              <w:ind w:firstLine="482"/>
              <w:jc w:val="center"/>
              <w:rPr>
                <w:rFonts w:eastAsiaTheme="minorEastAsia"/>
                <w:b/>
                <w:sz w:val="24"/>
              </w:rPr>
            </w:pPr>
          </w:p>
        </w:tc>
      </w:tr>
      <w:tr w14:paraId="0375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447" w:type="pct"/>
            <w:vAlign w:val="center"/>
          </w:tcPr>
          <w:p w14:paraId="1D7E8253">
            <w:pPr>
              <w:tabs>
                <w:tab w:val="left" w:pos="5580"/>
              </w:tabs>
              <w:jc w:val="center"/>
              <w:rPr>
                <w:rFonts w:eastAsiaTheme="minorEastAsia"/>
                <w:sz w:val="24"/>
              </w:rPr>
            </w:pPr>
          </w:p>
        </w:tc>
        <w:tc>
          <w:tcPr>
            <w:tcW w:w="1498" w:type="pct"/>
            <w:vAlign w:val="center"/>
          </w:tcPr>
          <w:p w14:paraId="2580AC91">
            <w:pPr>
              <w:tabs>
                <w:tab w:val="left" w:pos="5580"/>
              </w:tabs>
              <w:jc w:val="center"/>
              <w:rPr>
                <w:rFonts w:eastAsiaTheme="minorEastAsia"/>
                <w:sz w:val="24"/>
              </w:rPr>
            </w:pPr>
          </w:p>
        </w:tc>
        <w:tc>
          <w:tcPr>
            <w:tcW w:w="1114" w:type="pct"/>
            <w:vAlign w:val="center"/>
          </w:tcPr>
          <w:p w14:paraId="3A075703">
            <w:pPr>
              <w:tabs>
                <w:tab w:val="left" w:pos="5580"/>
              </w:tabs>
              <w:jc w:val="center"/>
              <w:rPr>
                <w:rFonts w:eastAsiaTheme="minorEastAsia"/>
                <w:sz w:val="24"/>
              </w:rPr>
            </w:pPr>
          </w:p>
        </w:tc>
        <w:tc>
          <w:tcPr>
            <w:tcW w:w="992" w:type="pct"/>
            <w:vAlign w:val="center"/>
          </w:tcPr>
          <w:p w14:paraId="1B2ADA05">
            <w:pPr>
              <w:tabs>
                <w:tab w:val="left" w:pos="5580"/>
              </w:tabs>
              <w:jc w:val="center"/>
              <w:rPr>
                <w:rFonts w:eastAsiaTheme="minorEastAsia"/>
                <w:sz w:val="24"/>
              </w:rPr>
            </w:pPr>
          </w:p>
        </w:tc>
        <w:tc>
          <w:tcPr>
            <w:tcW w:w="949" w:type="pct"/>
            <w:vAlign w:val="center"/>
          </w:tcPr>
          <w:p w14:paraId="5E5113B7">
            <w:pPr>
              <w:tabs>
                <w:tab w:val="left" w:pos="5580"/>
              </w:tabs>
              <w:jc w:val="center"/>
              <w:rPr>
                <w:rFonts w:eastAsiaTheme="minorEastAsia"/>
                <w:sz w:val="24"/>
              </w:rPr>
            </w:pPr>
          </w:p>
        </w:tc>
      </w:tr>
    </w:tbl>
    <w:p w14:paraId="3B5D900B">
      <w:pPr>
        <w:autoSpaceDE w:val="0"/>
        <w:autoSpaceDN w:val="0"/>
        <w:adjustRightInd w:val="0"/>
        <w:jc w:val="left"/>
        <w:rPr>
          <w:rFonts w:eastAsiaTheme="minorEastAsia"/>
          <w:color w:val="000000"/>
          <w:kern w:val="0"/>
          <w:sz w:val="24"/>
        </w:rPr>
      </w:pPr>
    </w:p>
    <w:p w14:paraId="68EE4A0D">
      <w:pPr>
        <w:autoSpaceDE w:val="0"/>
        <w:autoSpaceDN w:val="0"/>
        <w:adjustRightInd w:val="0"/>
        <w:jc w:val="left"/>
        <w:rPr>
          <w:rFonts w:eastAsiaTheme="minorEastAsia"/>
          <w:color w:val="000000"/>
          <w:kern w:val="0"/>
          <w:sz w:val="24"/>
        </w:rPr>
      </w:pPr>
    </w:p>
    <w:p w14:paraId="444FD351">
      <w:pPr>
        <w:autoSpaceDE w:val="0"/>
        <w:autoSpaceDN w:val="0"/>
        <w:adjustRightInd w:val="0"/>
        <w:jc w:val="left"/>
        <w:rPr>
          <w:rFonts w:eastAsiaTheme="minorEastAsia"/>
          <w:color w:val="000000"/>
          <w:kern w:val="0"/>
          <w:sz w:val="24"/>
        </w:rPr>
      </w:pPr>
    </w:p>
    <w:p w14:paraId="18D4BC19">
      <w:pPr>
        <w:autoSpaceDE w:val="0"/>
        <w:autoSpaceDN w:val="0"/>
        <w:adjustRightInd w:val="0"/>
        <w:jc w:val="left"/>
        <w:rPr>
          <w:rFonts w:eastAsiaTheme="minorEastAsia"/>
          <w:color w:val="000000"/>
          <w:kern w:val="0"/>
          <w:sz w:val="24"/>
        </w:rPr>
      </w:pPr>
    </w:p>
    <w:p w14:paraId="2A6877A9">
      <w:pPr>
        <w:autoSpaceDE w:val="0"/>
        <w:autoSpaceDN w:val="0"/>
        <w:adjustRightInd w:val="0"/>
        <w:jc w:val="left"/>
        <w:rPr>
          <w:rFonts w:eastAsiaTheme="minorEastAsia"/>
          <w:color w:val="000000"/>
          <w:sz w:val="24"/>
          <w:szCs w:val="20"/>
        </w:rPr>
      </w:pPr>
      <w:r>
        <w:rPr>
          <w:rFonts w:eastAsiaTheme="minorEastAsia"/>
          <w:color w:val="000000"/>
          <w:kern w:val="0"/>
          <w:sz w:val="24"/>
        </w:rPr>
        <w:t>注：1</w:t>
      </w:r>
      <w:r>
        <w:rPr>
          <w:rFonts w:eastAsiaTheme="minorEastAsia"/>
          <w:color w:val="000000"/>
          <w:sz w:val="24"/>
          <w:szCs w:val="20"/>
        </w:rPr>
        <w:t>.此表中，每包的</w:t>
      </w:r>
      <w:r>
        <w:rPr>
          <w:color w:val="000000"/>
          <w:sz w:val="24"/>
          <w:szCs w:val="20"/>
        </w:rPr>
        <w:t>最后</w:t>
      </w:r>
      <w:r>
        <w:rPr>
          <w:rFonts w:eastAsiaTheme="minorEastAsia"/>
          <w:color w:val="000000"/>
          <w:sz w:val="24"/>
          <w:szCs w:val="20"/>
        </w:rPr>
        <w:t>报价应和《最后分项报价表》中的总价相一致。</w:t>
      </w:r>
    </w:p>
    <w:p w14:paraId="5E69217A">
      <w:pPr>
        <w:tabs>
          <w:tab w:val="left" w:pos="5580"/>
        </w:tabs>
        <w:ind w:firstLine="480" w:firstLineChars="200"/>
        <w:rPr>
          <w:rFonts w:eastAsiaTheme="minorEastAsia"/>
          <w:color w:val="000000"/>
          <w:sz w:val="24"/>
          <w:szCs w:val="20"/>
        </w:rPr>
      </w:pPr>
      <w:r>
        <w:rPr>
          <w:rFonts w:eastAsiaTheme="minorEastAsia"/>
          <w:color w:val="000000"/>
          <w:sz w:val="24"/>
          <w:szCs w:val="20"/>
        </w:rPr>
        <w:t>2.本表必须按包分别填写。</w:t>
      </w:r>
    </w:p>
    <w:p w14:paraId="69375029">
      <w:pPr>
        <w:pStyle w:val="177"/>
        <w:ind w:left="642" w:leftChars="227" w:hanging="165" w:hangingChars="69"/>
        <w:rPr>
          <w:rFonts w:ascii="Times New Roman" w:hAnsi="Times New Roman"/>
          <w:sz w:val="24"/>
          <w:szCs w:val="24"/>
        </w:rPr>
      </w:pPr>
      <w:r>
        <w:rPr>
          <w:rFonts w:ascii="Times New Roman" w:hAnsi="Times New Roman"/>
          <w:sz w:val="24"/>
          <w:szCs w:val="24"/>
        </w:rPr>
        <w:t>3.</w:t>
      </w:r>
      <w:bookmarkStart w:id="766" w:name="_Hlk137145809"/>
      <w:r>
        <w:rPr>
          <w:rFonts w:ascii="Times New Roman" w:hAnsi="Times New Roman"/>
          <w:sz w:val="24"/>
          <w:szCs w:val="24"/>
        </w:rPr>
        <w:t>此表无需在响应文件中提交，磋商后供应商按磋商小组要求提交。</w:t>
      </w:r>
      <w:bookmarkEnd w:id="766"/>
    </w:p>
    <w:p w14:paraId="3C871879">
      <w:pPr>
        <w:tabs>
          <w:tab w:val="left" w:pos="5580"/>
        </w:tabs>
        <w:ind w:firstLine="480" w:firstLineChars="200"/>
        <w:rPr>
          <w:rFonts w:eastAsiaTheme="minorEastAsia"/>
          <w:color w:val="000000"/>
          <w:sz w:val="24"/>
          <w:szCs w:val="20"/>
        </w:rPr>
      </w:pPr>
    </w:p>
    <w:p w14:paraId="054C41CB">
      <w:pPr>
        <w:autoSpaceDE w:val="0"/>
        <w:autoSpaceDN w:val="0"/>
        <w:adjustRightInd w:val="0"/>
        <w:snapToGrid w:val="0"/>
        <w:spacing w:before="25" w:after="25" w:line="360" w:lineRule="auto"/>
        <w:rPr>
          <w:rFonts w:eastAsiaTheme="minorEastAsia"/>
          <w:color w:val="000000"/>
          <w:sz w:val="24"/>
          <w:lang w:val="zh-CN"/>
        </w:rPr>
      </w:pPr>
    </w:p>
    <w:p w14:paraId="3A760C73">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lang w:val="zh-CN"/>
        </w:rPr>
        <w:t xml:space="preserve">      </w:t>
      </w:r>
    </w:p>
    <w:p w14:paraId="332077DA">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rPr>
        <w:t>供应商授权代表签字（或加盖供应商公章）</w:t>
      </w:r>
      <w:r>
        <w:rPr>
          <w:rFonts w:eastAsiaTheme="minorEastAsia"/>
          <w:color w:val="000000"/>
          <w:sz w:val="24"/>
          <w:lang w:val="zh-CN"/>
        </w:rPr>
        <w:t xml:space="preserve">：___________ </w:t>
      </w:r>
    </w:p>
    <w:p w14:paraId="16ACBB4B">
      <w:pPr>
        <w:widowControl/>
        <w:jc w:val="left"/>
        <w:rPr>
          <w:rFonts w:eastAsiaTheme="minorEastAsia"/>
          <w:color w:val="000000"/>
          <w:sz w:val="24"/>
          <w:szCs w:val="20"/>
        </w:rPr>
      </w:pPr>
      <w:r>
        <w:rPr>
          <w:rFonts w:eastAsiaTheme="minorEastAsia"/>
          <w:color w:val="000000"/>
          <w:sz w:val="24"/>
          <w:szCs w:val="20"/>
        </w:rPr>
        <w:t xml:space="preserve">日期：____年____月____日   </w:t>
      </w:r>
    </w:p>
    <w:p w14:paraId="1D31BF0C">
      <w:pPr>
        <w:widowControl/>
        <w:jc w:val="left"/>
        <w:rPr>
          <w:rFonts w:eastAsiaTheme="minorEastAsia"/>
          <w:color w:val="000000"/>
          <w:sz w:val="24"/>
          <w:szCs w:val="20"/>
        </w:rPr>
      </w:pPr>
    </w:p>
    <w:p w14:paraId="758191C0">
      <w:pPr>
        <w:tabs>
          <w:tab w:val="left" w:pos="360"/>
        </w:tabs>
        <w:snapToGrid w:val="0"/>
        <w:spacing w:line="360" w:lineRule="auto"/>
        <w:outlineLvl w:val="1"/>
        <w:rPr>
          <w:rFonts w:eastAsiaTheme="minorEastAsia"/>
          <w:sz w:val="24"/>
        </w:rPr>
        <w:sectPr>
          <w:footerReference r:id="rId32" w:type="default"/>
          <w:pgSz w:w="11907" w:h="16840"/>
          <w:pgMar w:top="1418" w:right="1134" w:bottom="1418" w:left="1701" w:header="851" w:footer="851" w:gutter="0"/>
          <w:pgNumType w:fmt="decimal"/>
          <w:cols w:space="720" w:num="1"/>
          <w:docGrid w:linePitch="462" w:charSpace="0"/>
        </w:sectPr>
      </w:pPr>
    </w:p>
    <w:p w14:paraId="2AC97AC3">
      <w:pPr>
        <w:tabs>
          <w:tab w:val="left" w:pos="360"/>
        </w:tabs>
        <w:snapToGrid w:val="0"/>
        <w:spacing w:line="360" w:lineRule="auto"/>
        <w:outlineLvl w:val="1"/>
        <w:rPr>
          <w:rFonts w:eastAsiaTheme="minorEastAsia"/>
          <w:sz w:val="24"/>
        </w:rPr>
      </w:pPr>
      <w:r>
        <w:rPr>
          <w:rFonts w:eastAsiaTheme="minorEastAsia"/>
          <w:sz w:val="24"/>
        </w:rPr>
        <w:t>14  最后分项报价表（实质性格式</w:t>
      </w:r>
      <w:r>
        <w:rPr>
          <w:rFonts w:hint="eastAsia" w:eastAsiaTheme="minorEastAsia"/>
          <w:sz w:val="24"/>
        </w:rPr>
        <w:t>，磋商后提交</w:t>
      </w:r>
      <w:r>
        <w:rPr>
          <w:rFonts w:eastAsiaTheme="minorEastAsia"/>
          <w:sz w:val="24"/>
        </w:rPr>
        <w:t>）</w:t>
      </w:r>
    </w:p>
    <w:p w14:paraId="258CFC46">
      <w:pPr>
        <w:spacing w:line="360" w:lineRule="exact"/>
        <w:jc w:val="center"/>
        <w:rPr>
          <w:rFonts w:eastAsiaTheme="minorEastAsia"/>
          <w:color w:val="000000"/>
          <w:sz w:val="36"/>
          <w:szCs w:val="36"/>
        </w:rPr>
      </w:pPr>
      <w:r>
        <w:rPr>
          <w:rFonts w:eastAsiaTheme="minorEastAsia"/>
          <w:color w:val="000000"/>
          <w:sz w:val="36"/>
          <w:szCs w:val="36"/>
        </w:rPr>
        <w:t>最后分项报价表</w:t>
      </w:r>
    </w:p>
    <w:p w14:paraId="2749F946">
      <w:pPr>
        <w:spacing w:line="260" w:lineRule="exact"/>
        <w:jc w:val="center"/>
        <w:rPr>
          <w:rFonts w:eastAsiaTheme="minorEastAsia"/>
          <w:color w:val="000000"/>
          <w:sz w:val="36"/>
          <w:szCs w:val="36"/>
        </w:rPr>
      </w:pPr>
    </w:p>
    <w:p w14:paraId="1C864CA0">
      <w:pPr>
        <w:tabs>
          <w:tab w:val="left" w:pos="1800"/>
          <w:tab w:val="left" w:pos="5580"/>
        </w:tabs>
        <w:jc w:val="left"/>
        <w:rPr>
          <w:rFonts w:eastAsiaTheme="minorEastAsia"/>
          <w:color w:val="000000"/>
          <w:sz w:val="24"/>
        </w:rPr>
      </w:pP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4536"/>
        <w:gridCol w:w="1418"/>
        <w:gridCol w:w="1559"/>
      </w:tblGrid>
      <w:tr w14:paraId="6F5A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00" w:type="dxa"/>
            <w:vAlign w:val="center"/>
          </w:tcPr>
          <w:p w14:paraId="566F9D19">
            <w:pPr>
              <w:adjustRightInd w:val="0"/>
              <w:jc w:val="center"/>
              <w:textAlignment w:val="baseline"/>
              <w:rPr>
                <w:kern w:val="0"/>
                <w:sz w:val="24"/>
                <w:szCs w:val="20"/>
              </w:rPr>
            </w:pPr>
            <w:r>
              <w:rPr>
                <w:kern w:val="0"/>
                <w:sz w:val="24"/>
                <w:szCs w:val="20"/>
              </w:rPr>
              <w:t>序号</w:t>
            </w:r>
          </w:p>
        </w:tc>
        <w:tc>
          <w:tcPr>
            <w:tcW w:w="4536" w:type="dxa"/>
            <w:vAlign w:val="center"/>
          </w:tcPr>
          <w:p w14:paraId="4C9A1EFD">
            <w:pPr>
              <w:adjustRightInd w:val="0"/>
              <w:jc w:val="center"/>
              <w:textAlignment w:val="baseline"/>
              <w:rPr>
                <w:kern w:val="0"/>
                <w:sz w:val="24"/>
                <w:szCs w:val="20"/>
              </w:rPr>
            </w:pPr>
            <w:r>
              <w:rPr>
                <w:kern w:val="0"/>
                <w:sz w:val="24"/>
                <w:szCs w:val="20"/>
              </w:rPr>
              <w:t>最后报价计算过程或说明（</w:t>
            </w:r>
            <w:r>
              <w:rPr>
                <w:color w:val="000000"/>
                <w:sz w:val="24"/>
              </w:rPr>
              <w:t>可以填写按第一次报价下浮/上浮比例，也可以填写相对第一次报价某部分价格变化情况</w:t>
            </w:r>
            <w:r>
              <w:rPr>
                <w:kern w:val="0"/>
                <w:sz w:val="24"/>
                <w:szCs w:val="20"/>
              </w:rPr>
              <w:t>）</w:t>
            </w:r>
          </w:p>
        </w:tc>
        <w:tc>
          <w:tcPr>
            <w:tcW w:w="1418" w:type="dxa"/>
            <w:vAlign w:val="center"/>
          </w:tcPr>
          <w:p w14:paraId="4DCB4F32">
            <w:pPr>
              <w:adjustRightInd w:val="0"/>
              <w:jc w:val="center"/>
              <w:textAlignment w:val="baseline"/>
              <w:rPr>
                <w:kern w:val="0"/>
                <w:sz w:val="24"/>
                <w:szCs w:val="20"/>
              </w:rPr>
            </w:pPr>
            <w:r>
              <w:rPr>
                <w:kern w:val="0"/>
                <w:sz w:val="24"/>
                <w:szCs w:val="20"/>
              </w:rPr>
              <w:t>总价（元）</w:t>
            </w:r>
          </w:p>
        </w:tc>
        <w:tc>
          <w:tcPr>
            <w:tcW w:w="1559" w:type="dxa"/>
            <w:vAlign w:val="center"/>
          </w:tcPr>
          <w:p w14:paraId="7D7CE603">
            <w:pPr>
              <w:adjustRightInd w:val="0"/>
              <w:jc w:val="center"/>
              <w:textAlignment w:val="baseline"/>
              <w:rPr>
                <w:kern w:val="0"/>
                <w:sz w:val="24"/>
                <w:szCs w:val="20"/>
              </w:rPr>
            </w:pPr>
            <w:r>
              <w:rPr>
                <w:kern w:val="0"/>
                <w:sz w:val="24"/>
                <w:szCs w:val="20"/>
              </w:rPr>
              <w:t>备注</w:t>
            </w:r>
          </w:p>
        </w:tc>
      </w:tr>
      <w:tr w14:paraId="23DD1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jc w:val="center"/>
        </w:trPr>
        <w:tc>
          <w:tcPr>
            <w:tcW w:w="900" w:type="dxa"/>
            <w:vAlign w:val="center"/>
          </w:tcPr>
          <w:p w14:paraId="178F56CB">
            <w:pPr>
              <w:adjustRightInd w:val="0"/>
              <w:jc w:val="center"/>
              <w:textAlignment w:val="baseline"/>
              <w:rPr>
                <w:kern w:val="0"/>
                <w:sz w:val="24"/>
                <w:szCs w:val="20"/>
              </w:rPr>
            </w:pPr>
            <w:r>
              <w:rPr>
                <w:kern w:val="0"/>
                <w:sz w:val="24"/>
                <w:szCs w:val="20"/>
              </w:rPr>
              <w:t>1</w:t>
            </w:r>
          </w:p>
        </w:tc>
        <w:tc>
          <w:tcPr>
            <w:tcW w:w="4536" w:type="dxa"/>
            <w:vAlign w:val="center"/>
          </w:tcPr>
          <w:p w14:paraId="3003D8FB">
            <w:pPr>
              <w:adjustRightInd w:val="0"/>
              <w:jc w:val="center"/>
              <w:textAlignment w:val="baseline"/>
              <w:rPr>
                <w:kern w:val="0"/>
                <w:sz w:val="24"/>
                <w:szCs w:val="20"/>
              </w:rPr>
            </w:pPr>
          </w:p>
        </w:tc>
        <w:tc>
          <w:tcPr>
            <w:tcW w:w="1418" w:type="dxa"/>
            <w:vAlign w:val="center"/>
          </w:tcPr>
          <w:p w14:paraId="484C70AC">
            <w:pPr>
              <w:adjustRightInd w:val="0"/>
              <w:jc w:val="center"/>
              <w:textAlignment w:val="baseline"/>
              <w:rPr>
                <w:kern w:val="0"/>
                <w:sz w:val="24"/>
                <w:szCs w:val="20"/>
              </w:rPr>
            </w:pPr>
          </w:p>
        </w:tc>
        <w:tc>
          <w:tcPr>
            <w:tcW w:w="1559" w:type="dxa"/>
            <w:vAlign w:val="center"/>
          </w:tcPr>
          <w:p w14:paraId="4BA2A98A">
            <w:pPr>
              <w:adjustRightInd w:val="0"/>
              <w:jc w:val="center"/>
              <w:textAlignment w:val="baseline"/>
              <w:rPr>
                <w:kern w:val="0"/>
                <w:sz w:val="24"/>
                <w:szCs w:val="20"/>
              </w:rPr>
            </w:pPr>
          </w:p>
        </w:tc>
      </w:tr>
      <w:tr w14:paraId="10469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5436" w:type="dxa"/>
            <w:gridSpan w:val="2"/>
            <w:vAlign w:val="center"/>
          </w:tcPr>
          <w:p w14:paraId="5C680E39">
            <w:pPr>
              <w:adjustRightInd w:val="0"/>
              <w:jc w:val="right"/>
              <w:textAlignment w:val="baseline"/>
              <w:rPr>
                <w:kern w:val="0"/>
                <w:sz w:val="24"/>
                <w:szCs w:val="20"/>
              </w:rPr>
            </w:pPr>
            <w:r>
              <w:rPr>
                <w:kern w:val="0"/>
                <w:sz w:val="24"/>
                <w:szCs w:val="20"/>
              </w:rPr>
              <w:t>合计（元）</w:t>
            </w:r>
          </w:p>
        </w:tc>
        <w:tc>
          <w:tcPr>
            <w:tcW w:w="1418" w:type="dxa"/>
            <w:vAlign w:val="center"/>
          </w:tcPr>
          <w:p w14:paraId="24255A0A">
            <w:pPr>
              <w:adjustRightInd w:val="0"/>
              <w:jc w:val="center"/>
              <w:textAlignment w:val="baseline"/>
              <w:rPr>
                <w:kern w:val="0"/>
                <w:sz w:val="24"/>
                <w:szCs w:val="20"/>
              </w:rPr>
            </w:pPr>
          </w:p>
        </w:tc>
        <w:tc>
          <w:tcPr>
            <w:tcW w:w="1559" w:type="dxa"/>
            <w:vAlign w:val="center"/>
          </w:tcPr>
          <w:p w14:paraId="099E1D83">
            <w:pPr>
              <w:adjustRightInd w:val="0"/>
              <w:jc w:val="center"/>
              <w:textAlignment w:val="baseline"/>
              <w:rPr>
                <w:kern w:val="0"/>
                <w:sz w:val="24"/>
                <w:szCs w:val="20"/>
              </w:rPr>
            </w:pPr>
          </w:p>
        </w:tc>
      </w:tr>
    </w:tbl>
    <w:p w14:paraId="7E2E1AB7">
      <w:pPr>
        <w:tabs>
          <w:tab w:val="left" w:pos="1800"/>
          <w:tab w:val="left" w:pos="5580"/>
        </w:tabs>
        <w:jc w:val="left"/>
        <w:rPr>
          <w:rFonts w:eastAsiaTheme="minorEastAsia"/>
          <w:color w:val="000000"/>
          <w:sz w:val="24"/>
        </w:rPr>
      </w:pPr>
    </w:p>
    <w:p w14:paraId="1F572926">
      <w:pPr>
        <w:tabs>
          <w:tab w:val="left" w:pos="1800"/>
          <w:tab w:val="left" w:pos="5580"/>
        </w:tabs>
        <w:jc w:val="left"/>
        <w:rPr>
          <w:rFonts w:eastAsiaTheme="minorEastAsia"/>
          <w:color w:val="000000"/>
          <w:sz w:val="24"/>
        </w:rPr>
      </w:pPr>
    </w:p>
    <w:p w14:paraId="5C255674">
      <w:pPr>
        <w:tabs>
          <w:tab w:val="left" w:pos="1800"/>
          <w:tab w:val="left" w:pos="5580"/>
        </w:tabs>
        <w:jc w:val="left"/>
        <w:rPr>
          <w:rFonts w:eastAsiaTheme="minorEastAsia"/>
          <w:color w:val="000000"/>
          <w:sz w:val="24"/>
        </w:rPr>
      </w:pPr>
    </w:p>
    <w:p w14:paraId="12BB2DAC">
      <w:pPr>
        <w:tabs>
          <w:tab w:val="left" w:pos="1800"/>
          <w:tab w:val="left" w:pos="5580"/>
        </w:tabs>
        <w:jc w:val="left"/>
        <w:rPr>
          <w:rFonts w:eastAsiaTheme="minorEastAsia"/>
          <w:color w:val="000000"/>
          <w:sz w:val="24"/>
        </w:rPr>
      </w:pPr>
      <w:r>
        <w:rPr>
          <w:rFonts w:eastAsiaTheme="minorEastAsia"/>
          <w:color w:val="000000"/>
          <w:sz w:val="24"/>
        </w:rPr>
        <w:t>注：1.本表应按包分别填写。</w:t>
      </w:r>
    </w:p>
    <w:p w14:paraId="1C44A63B">
      <w:pPr>
        <w:tabs>
          <w:tab w:val="left" w:pos="1800"/>
          <w:tab w:val="left" w:pos="5580"/>
        </w:tabs>
        <w:ind w:firstLine="480" w:firstLineChars="200"/>
        <w:jc w:val="left"/>
        <w:rPr>
          <w:rFonts w:eastAsiaTheme="minorEastAsia"/>
          <w:color w:val="000000"/>
          <w:sz w:val="24"/>
        </w:rPr>
      </w:pPr>
      <w:r>
        <w:rPr>
          <w:rFonts w:eastAsiaTheme="minorEastAsia"/>
          <w:color w:val="000000"/>
          <w:sz w:val="24"/>
        </w:rPr>
        <w:t>2.上述各项的详细规格（如有），可另页描述。</w:t>
      </w:r>
    </w:p>
    <w:p w14:paraId="2BA0A63C">
      <w:pPr>
        <w:tabs>
          <w:tab w:val="left" w:pos="1800"/>
          <w:tab w:val="left" w:pos="5580"/>
        </w:tabs>
        <w:ind w:firstLine="480" w:firstLineChars="200"/>
        <w:jc w:val="left"/>
        <w:rPr>
          <w:sz w:val="24"/>
        </w:rPr>
      </w:pPr>
      <w:r>
        <w:rPr>
          <w:sz w:val="24"/>
        </w:rPr>
        <w:t>3.此表无需在响应文件中提交，磋商后供应商按磋商小组要求提交。</w:t>
      </w:r>
    </w:p>
    <w:p w14:paraId="4A010C47">
      <w:pPr>
        <w:tabs>
          <w:tab w:val="left" w:pos="1800"/>
          <w:tab w:val="left" w:pos="5580"/>
        </w:tabs>
        <w:ind w:firstLine="480" w:firstLineChars="200"/>
        <w:jc w:val="left"/>
        <w:rPr>
          <w:color w:val="000000"/>
          <w:sz w:val="24"/>
        </w:rPr>
      </w:pPr>
      <w:r>
        <w:rPr>
          <w:rFonts w:eastAsiaTheme="minorEastAsia"/>
          <w:color w:val="000000"/>
          <w:sz w:val="24"/>
        </w:rPr>
        <w:t>4.制造商规模列应填写</w:t>
      </w:r>
      <w:bookmarkStart w:id="767" w:name="_Hlk168431865"/>
      <w:r>
        <w:rPr>
          <w:rFonts w:hint="eastAsia" w:eastAsiaTheme="minorEastAsia"/>
          <w:color w:val="000000"/>
          <w:sz w:val="24"/>
        </w:rPr>
        <w:t>“大型”、</w:t>
      </w:r>
      <w:bookmarkEnd w:id="767"/>
      <w:r>
        <w:rPr>
          <w:rFonts w:eastAsiaTheme="minorEastAsia"/>
          <w:color w:val="000000"/>
          <w:sz w:val="24"/>
        </w:rPr>
        <w:t>“中型”、“小型”</w:t>
      </w:r>
      <w:r>
        <w:rPr>
          <w:rFonts w:hint="eastAsia" w:eastAsiaTheme="minorEastAsia"/>
          <w:color w:val="000000"/>
          <w:sz w:val="24"/>
        </w:rPr>
        <w:t>、</w:t>
      </w:r>
      <w:r>
        <w:rPr>
          <w:rFonts w:eastAsiaTheme="minorEastAsia"/>
          <w:color w:val="000000"/>
          <w:sz w:val="24"/>
        </w:rPr>
        <w:t>“微型”或“其他”，且不应与《中小企业声明函》或《拟分包情况说明》中内容矛盾。</w:t>
      </w:r>
      <w:r>
        <w:rPr>
          <w:rFonts w:hint="eastAsia" w:eastAsiaTheme="minorEastAsia"/>
          <w:color w:val="000000"/>
          <w:sz w:val="24"/>
        </w:rPr>
        <w:t>制造商所属性别请填写“男”或“女”，</w:t>
      </w:r>
      <w:r>
        <w:rPr>
          <w:rFonts w:hint="eastAsia"/>
          <w:color w:val="000000"/>
          <w:sz w:val="24"/>
        </w:rPr>
        <w:t>指拥有制造商</w:t>
      </w:r>
      <w:r>
        <w:rPr>
          <w:color w:val="000000"/>
          <w:sz w:val="24"/>
        </w:rPr>
        <w:t>51%</w:t>
      </w:r>
      <w:r>
        <w:rPr>
          <w:rFonts w:hint="eastAsia"/>
          <w:color w:val="000000"/>
          <w:sz w:val="24"/>
        </w:rPr>
        <w:t>以上绝对所有权的性别；绝对所有权拥有者可以是一个人，也可以是多人合计计算</w:t>
      </w:r>
      <w:r>
        <w:rPr>
          <w:rFonts w:hint="eastAsia" w:eastAsiaTheme="minorEastAsia"/>
          <w:color w:val="000000"/>
          <w:sz w:val="24"/>
        </w:rPr>
        <w:t>。外商投资类型请填写“外商单独投资”、“外商部分投资”或“内资”。</w:t>
      </w:r>
    </w:p>
    <w:p w14:paraId="73C035E4">
      <w:pPr>
        <w:tabs>
          <w:tab w:val="left" w:pos="1800"/>
          <w:tab w:val="left" w:pos="5580"/>
        </w:tabs>
        <w:ind w:firstLine="480" w:firstLineChars="200"/>
        <w:jc w:val="left"/>
        <w:rPr>
          <w:rFonts w:eastAsiaTheme="minorEastAsia"/>
          <w:color w:val="000000"/>
          <w:sz w:val="24"/>
        </w:rPr>
      </w:pPr>
    </w:p>
    <w:p w14:paraId="061C7CE8">
      <w:pPr>
        <w:autoSpaceDE w:val="0"/>
        <w:autoSpaceDN w:val="0"/>
        <w:adjustRightInd w:val="0"/>
        <w:snapToGrid w:val="0"/>
        <w:spacing w:before="25" w:after="25" w:line="360" w:lineRule="auto"/>
        <w:rPr>
          <w:rFonts w:eastAsiaTheme="minorEastAsia"/>
          <w:color w:val="000000"/>
          <w:sz w:val="24"/>
          <w:lang w:val="zh-CN"/>
        </w:rPr>
      </w:pPr>
    </w:p>
    <w:p w14:paraId="4AE5AA36">
      <w:pPr>
        <w:autoSpaceDE w:val="0"/>
        <w:autoSpaceDN w:val="0"/>
        <w:adjustRightInd w:val="0"/>
        <w:snapToGrid w:val="0"/>
        <w:spacing w:before="25" w:after="25" w:line="360" w:lineRule="auto"/>
        <w:rPr>
          <w:rFonts w:eastAsiaTheme="minorEastAsia"/>
          <w:color w:val="000000"/>
          <w:sz w:val="24"/>
          <w:lang w:val="zh-CN"/>
        </w:rPr>
      </w:pPr>
      <w:r>
        <w:rPr>
          <w:rFonts w:eastAsiaTheme="minorEastAsia"/>
          <w:kern w:val="0"/>
          <w:sz w:val="24"/>
        </w:rPr>
        <w:t>供应商授权代表签字（或加盖供应商公章）</w:t>
      </w:r>
      <w:r>
        <w:rPr>
          <w:rFonts w:eastAsiaTheme="minorEastAsia"/>
          <w:color w:val="000000"/>
          <w:sz w:val="24"/>
          <w:lang w:val="zh-CN"/>
        </w:rPr>
        <w:t xml:space="preserve">：____________ </w:t>
      </w:r>
    </w:p>
    <w:p w14:paraId="2995F356">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 xml:space="preserve">日期：____年____月____日   </w:t>
      </w:r>
    </w:p>
    <w:p w14:paraId="290E74F7">
      <w:pPr>
        <w:widowControl/>
        <w:jc w:val="left"/>
        <w:rPr>
          <w:rFonts w:eastAsiaTheme="minorEastAsia"/>
          <w:b/>
          <w:sz w:val="36"/>
          <w:szCs w:val="36"/>
        </w:rPr>
      </w:pPr>
      <w:r>
        <w:rPr>
          <w:rFonts w:eastAsiaTheme="minorEastAsia"/>
          <w:b/>
          <w:sz w:val="36"/>
          <w:szCs w:val="36"/>
        </w:rPr>
        <w:br w:type="page"/>
      </w:r>
    </w:p>
    <w:p w14:paraId="5D9C0CA4">
      <w:pPr>
        <w:tabs>
          <w:tab w:val="left" w:pos="360"/>
        </w:tabs>
        <w:snapToGrid w:val="0"/>
        <w:spacing w:line="360" w:lineRule="auto"/>
        <w:outlineLvl w:val="1"/>
        <w:rPr>
          <w:rFonts w:eastAsiaTheme="minorEastAsia"/>
          <w:sz w:val="24"/>
        </w:rPr>
      </w:pPr>
      <w:r>
        <w:rPr>
          <w:rFonts w:eastAsiaTheme="minorEastAsia"/>
          <w:sz w:val="24"/>
        </w:rPr>
        <w:t>15  最后报价构成表（</w:t>
      </w:r>
      <w:r>
        <w:rPr>
          <w:rFonts w:hint="eastAsia" w:eastAsiaTheme="minorEastAsia"/>
          <w:sz w:val="24"/>
        </w:rPr>
        <w:t>如有，磋商后提交</w:t>
      </w:r>
      <w:r>
        <w:rPr>
          <w:rFonts w:eastAsiaTheme="minorEastAsia"/>
          <w:sz w:val="24"/>
        </w:rPr>
        <w:t>）</w:t>
      </w:r>
    </w:p>
    <w:p w14:paraId="19F833B6">
      <w:pPr>
        <w:tabs>
          <w:tab w:val="left" w:pos="1800"/>
          <w:tab w:val="left" w:pos="5580"/>
        </w:tabs>
        <w:jc w:val="left"/>
        <w:rPr>
          <w:rFonts w:eastAsiaTheme="minorEastAsia"/>
          <w:color w:val="000000"/>
          <w:sz w:val="24"/>
        </w:rPr>
      </w:pPr>
      <w:r>
        <w:rPr>
          <w:rFonts w:eastAsiaTheme="minorEastAsia"/>
          <w:color w:val="000000"/>
          <w:sz w:val="24"/>
        </w:rPr>
        <w:t>15-1 最终报价中分包情况说明</w:t>
      </w:r>
    </w:p>
    <w:tbl>
      <w:tblPr>
        <w:tblStyle w:val="247"/>
        <w:tblW w:w="86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3933"/>
        <w:gridCol w:w="2165"/>
        <w:gridCol w:w="1873"/>
      </w:tblGrid>
      <w:tr w14:paraId="123BC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000A9F4E">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3933" w:type="dxa"/>
            <w:tcBorders>
              <w:top w:val="single" w:color="000000" w:sz="4" w:space="0"/>
              <w:left w:val="single" w:color="000000" w:sz="4" w:space="0"/>
              <w:bottom w:val="single" w:color="000000" w:sz="4" w:space="0"/>
              <w:right w:val="single" w:color="000000" w:sz="4" w:space="0"/>
            </w:tcBorders>
            <w:vAlign w:val="center"/>
          </w:tcPr>
          <w:p w14:paraId="0B49A967">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分包承担主体名称</w:t>
            </w:r>
          </w:p>
        </w:tc>
        <w:tc>
          <w:tcPr>
            <w:tcW w:w="2163" w:type="dxa"/>
            <w:tcBorders>
              <w:top w:val="single" w:color="000000" w:sz="4" w:space="0"/>
              <w:left w:val="single" w:color="000000" w:sz="4" w:space="0"/>
              <w:bottom w:val="single" w:color="000000" w:sz="4" w:space="0"/>
              <w:right w:val="single" w:color="000000" w:sz="4" w:space="0"/>
            </w:tcBorders>
            <w:vAlign w:val="center"/>
          </w:tcPr>
          <w:p w14:paraId="5C598AB6">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分包承担主体类型</w:t>
            </w:r>
          </w:p>
          <w:p w14:paraId="4BBABD50">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873" w:type="dxa"/>
            <w:tcBorders>
              <w:top w:val="single" w:color="000000" w:sz="4" w:space="0"/>
              <w:left w:val="single" w:color="000000" w:sz="4" w:space="0"/>
              <w:bottom w:val="single" w:color="000000" w:sz="4" w:space="0"/>
              <w:right w:val="single" w:color="000000" w:sz="4" w:space="0"/>
            </w:tcBorders>
            <w:vAlign w:val="center"/>
          </w:tcPr>
          <w:p w14:paraId="42E1A297">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拟分包合同金额</w:t>
            </w:r>
          </w:p>
          <w:p w14:paraId="26266639">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r>
      <w:tr w14:paraId="496FE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4DE4139E">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3933" w:type="dxa"/>
            <w:tcBorders>
              <w:top w:val="single" w:color="000000" w:sz="4" w:space="0"/>
              <w:left w:val="single" w:color="000000" w:sz="4" w:space="0"/>
              <w:bottom w:val="single" w:color="000000" w:sz="4" w:space="0"/>
              <w:right w:val="single" w:color="000000" w:sz="4" w:space="0"/>
            </w:tcBorders>
            <w:vAlign w:val="center"/>
          </w:tcPr>
          <w:p w14:paraId="7D4175A1">
            <w:pPr>
              <w:pStyle w:val="246"/>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2D90723F">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宋体" w:hAnsi="宋体" w:eastAsia="宋体" w:cs="宋体"/>
                <w:sz w:val="24"/>
                <w:lang w:eastAsia="zh-CN"/>
              </w:rPr>
              <w:t>□</w:t>
            </w:r>
            <w:r>
              <w:rPr>
                <w:rFonts w:ascii="Times New Roman" w:hAnsi="Times New Roman" w:cs="Times New Roman" w:eastAsiaTheme="minorEastAsia"/>
                <w:sz w:val="24"/>
                <w:lang w:eastAsia="zh-CN"/>
              </w:rPr>
              <w:t>中型企业</w:t>
            </w:r>
          </w:p>
          <w:p w14:paraId="000D8D24">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宋体" w:hAnsi="宋体" w:eastAsia="宋体" w:cs="宋体"/>
                <w:sz w:val="24"/>
                <w:lang w:eastAsia="zh-CN"/>
              </w:rPr>
              <w:t>□</w:t>
            </w:r>
            <w:r>
              <w:rPr>
                <w:rFonts w:ascii="Times New Roman" w:hAnsi="Times New Roman" w:cs="Times New Roman" w:eastAsiaTheme="minorEastAsia"/>
                <w:sz w:val="24"/>
                <w:lang w:eastAsia="zh-CN"/>
              </w:rPr>
              <w:t>小微企业</w:t>
            </w:r>
          </w:p>
          <w:p w14:paraId="3E4101FB">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宋体" w:hAnsi="宋体" w:eastAsia="宋体" w:cs="宋体"/>
                <w:sz w:val="24"/>
                <w:lang w:eastAsia="zh-CN"/>
              </w:rPr>
              <w:t>□</w:t>
            </w:r>
            <w:r>
              <w:rPr>
                <w:rFonts w:ascii="Times New Roman" w:hAnsi="Times New Roman" w:cs="Times New Roman" w:eastAsiaTheme="minorEastAsia"/>
                <w:sz w:val="24"/>
                <w:lang w:eastAsia="zh-CN"/>
              </w:rPr>
              <w:t>其他</w:t>
            </w:r>
          </w:p>
        </w:tc>
        <w:tc>
          <w:tcPr>
            <w:tcW w:w="1873" w:type="dxa"/>
            <w:tcBorders>
              <w:top w:val="single" w:color="000000" w:sz="4" w:space="0"/>
              <w:left w:val="single" w:color="000000" w:sz="4" w:space="0"/>
              <w:bottom w:val="single" w:color="000000" w:sz="4" w:space="0"/>
              <w:right w:val="single" w:color="000000" w:sz="4" w:space="0"/>
            </w:tcBorders>
            <w:vAlign w:val="center"/>
          </w:tcPr>
          <w:p w14:paraId="2FE75693">
            <w:pPr>
              <w:pStyle w:val="246"/>
              <w:jc w:val="center"/>
              <w:rPr>
                <w:rFonts w:ascii="Times New Roman" w:hAnsi="Times New Roman" w:cs="Times New Roman" w:eastAsiaTheme="minorEastAsia"/>
                <w:sz w:val="30"/>
                <w:lang w:eastAsia="zh-CN"/>
              </w:rPr>
            </w:pPr>
          </w:p>
        </w:tc>
      </w:tr>
      <w:tr w14:paraId="2234E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555D1FAE">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3933" w:type="dxa"/>
            <w:tcBorders>
              <w:top w:val="single" w:color="000000" w:sz="4" w:space="0"/>
              <w:left w:val="single" w:color="000000" w:sz="4" w:space="0"/>
              <w:bottom w:val="single" w:color="000000" w:sz="4" w:space="0"/>
              <w:right w:val="single" w:color="000000" w:sz="4" w:space="0"/>
            </w:tcBorders>
            <w:vAlign w:val="center"/>
          </w:tcPr>
          <w:p w14:paraId="7D41B565">
            <w:pPr>
              <w:pStyle w:val="246"/>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7DC84347">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宋体" w:hAnsi="宋体" w:eastAsia="宋体" w:cs="宋体"/>
                <w:sz w:val="24"/>
                <w:lang w:eastAsia="zh-CN"/>
              </w:rPr>
              <w:t>□</w:t>
            </w:r>
            <w:r>
              <w:rPr>
                <w:rFonts w:ascii="Times New Roman" w:hAnsi="Times New Roman" w:cs="Times New Roman" w:eastAsiaTheme="minorEastAsia"/>
                <w:sz w:val="24"/>
                <w:lang w:eastAsia="zh-CN"/>
              </w:rPr>
              <w:t>中型企业</w:t>
            </w:r>
          </w:p>
          <w:p w14:paraId="361E95FC">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宋体" w:hAnsi="宋体" w:eastAsia="宋体" w:cs="宋体"/>
                <w:sz w:val="24"/>
                <w:lang w:eastAsia="zh-CN"/>
              </w:rPr>
              <w:t>□</w:t>
            </w:r>
            <w:r>
              <w:rPr>
                <w:rFonts w:ascii="Times New Roman" w:hAnsi="Times New Roman" w:cs="Times New Roman" w:eastAsiaTheme="minorEastAsia"/>
                <w:sz w:val="24"/>
                <w:lang w:eastAsia="zh-CN"/>
              </w:rPr>
              <w:t>小微企业</w:t>
            </w:r>
          </w:p>
          <w:p w14:paraId="08DD5398">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宋体" w:hAnsi="宋体" w:eastAsia="宋体" w:cs="宋体"/>
                <w:sz w:val="24"/>
                <w:lang w:eastAsia="zh-CN"/>
              </w:rPr>
              <w:t>□</w:t>
            </w:r>
            <w:r>
              <w:rPr>
                <w:rFonts w:ascii="Times New Roman" w:hAnsi="Times New Roman" w:cs="Times New Roman" w:eastAsiaTheme="minorEastAsia"/>
                <w:sz w:val="24"/>
                <w:lang w:eastAsia="zh-CN"/>
              </w:rPr>
              <w:t>其他</w:t>
            </w:r>
          </w:p>
        </w:tc>
        <w:tc>
          <w:tcPr>
            <w:tcW w:w="1873" w:type="dxa"/>
            <w:tcBorders>
              <w:top w:val="single" w:color="000000" w:sz="4" w:space="0"/>
              <w:left w:val="single" w:color="000000" w:sz="4" w:space="0"/>
              <w:bottom w:val="single" w:color="000000" w:sz="4" w:space="0"/>
              <w:right w:val="single" w:color="000000" w:sz="4" w:space="0"/>
            </w:tcBorders>
            <w:vAlign w:val="center"/>
          </w:tcPr>
          <w:p w14:paraId="019622BA">
            <w:pPr>
              <w:pStyle w:val="246"/>
              <w:jc w:val="center"/>
              <w:rPr>
                <w:rFonts w:ascii="Times New Roman" w:hAnsi="Times New Roman" w:cs="Times New Roman" w:eastAsiaTheme="minorEastAsia"/>
                <w:sz w:val="30"/>
                <w:lang w:eastAsia="zh-CN"/>
              </w:rPr>
            </w:pPr>
          </w:p>
        </w:tc>
      </w:tr>
      <w:tr w14:paraId="2C68D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167F79DF">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3933" w:type="dxa"/>
            <w:tcBorders>
              <w:top w:val="single" w:color="000000" w:sz="4" w:space="0"/>
              <w:left w:val="single" w:color="000000" w:sz="4" w:space="0"/>
              <w:bottom w:val="single" w:color="000000" w:sz="4" w:space="0"/>
              <w:right w:val="single" w:color="000000" w:sz="4" w:space="0"/>
            </w:tcBorders>
            <w:vAlign w:val="center"/>
          </w:tcPr>
          <w:p w14:paraId="2EE37C0A">
            <w:pPr>
              <w:pStyle w:val="246"/>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2A810BF0">
            <w:pPr>
              <w:pStyle w:val="246"/>
              <w:tabs>
                <w:tab w:val="left" w:pos="235"/>
              </w:tabs>
              <w:jc w:val="center"/>
              <w:rPr>
                <w:rFonts w:ascii="Times New Roman" w:hAnsi="Times New Roman" w:cs="Times New Roman" w:eastAsiaTheme="minorEastAsia"/>
                <w:sz w:val="24"/>
              </w:rPr>
            </w:pPr>
          </w:p>
        </w:tc>
        <w:tc>
          <w:tcPr>
            <w:tcW w:w="1873" w:type="dxa"/>
            <w:tcBorders>
              <w:top w:val="single" w:color="000000" w:sz="4" w:space="0"/>
              <w:left w:val="single" w:color="000000" w:sz="4" w:space="0"/>
              <w:bottom w:val="single" w:color="000000" w:sz="4" w:space="0"/>
              <w:right w:val="single" w:color="000000" w:sz="4" w:space="0"/>
            </w:tcBorders>
            <w:vAlign w:val="center"/>
          </w:tcPr>
          <w:p w14:paraId="7CF6F589">
            <w:pPr>
              <w:pStyle w:val="246"/>
              <w:jc w:val="center"/>
              <w:rPr>
                <w:rFonts w:ascii="Times New Roman" w:hAnsi="Times New Roman" w:cs="Times New Roman" w:eastAsiaTheme="minorEastAsia"/>
                <w:sz w:val="30"/>
              </w:rPr>
            </w:pPr>
          </w:p>
        </w:tc>
      </w:tr>
      <w:tr w14:paraId="59CF0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6802" w:type="dxa"/>
            <w:gridSpan w:val="3"/>
            <w:tcBorders>
              <w:top w:val="single" w:color="000000" w:sz="4" w:space="0"/>
              <w:left w:val="single" w:color="000000" w:sz="4" w:space="0"/>
              <w:bottom w:val="single" w:color="000000" w:sz="4" w:space="0"/>
              <w:right w:val="single" w:color="000000" w:sz="4" w:space="0"/>
            </w:tcBorders>
            <w:vAlign w:val="center"/>
          </w:tcPr>
          <w:p w14:paraId="6D826E95">
            <w:pPr>
              <w:pStyle w:val="246"/>
              <w:tabs>
                <w:tab w:val="left" w:pos="235"/>
              </w:tabs>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873" w:type="dxa"/>
            <w:tcBorders>
              <w:top w:val="single" w:color="000000" w:sz="4" w:space="0"/>
              <w:left w:val="single" w:color="000000" w:sz="4" w:space="0"/>
              <w:bottom w:val="single" w:color="000000" w:sz="4" w:space="0"/>
              <w:right w:val="single" w:color="000000" w:sz="4" w:space="0"/>
            </w:tcBorders>
            <w:vAlign w:val="center"/>
          </w:tcPr>
          <w:p w14:paraId="2B3EEFFE">
            <w:pPr>
              <w:pStyle w:val="246"/>
              <w:jc w:val="center"/>
              <w:rPr>
                <w:rFonts w:ascii="Times New Roman" w:hAnsi="Times New Roman" w:cs="Times New Roman" w:eastAsiaTheme="minorEastAsia"/>
                <w:sz w:val="30"/>
              </w:rPr>
            </w:pPr>
          </w:p>
        </w:tc>
      </w:tr>
    </w:tbl>
    <w:p w14:paraId="0A9E8F36">
      <w:pPr>
        <w:tabs>
          <w:tab w:val="left" w:pos="1800"/>
          <w:tab w:val="left" w:pos="5580"/>
        </w:tabs>
        <w:jc w:val="left"/>
        <w:rPr>
          <w:rFonts w:eastAsiaTheme="minorEastAsia"/>
          <w:color w:val="000000"/>
          <w:sz w:val="24"/>
        </w:rPr>
      </w:pPr>
    </w:p>
    <w:p w14:paraId="46807BD8">
      <w:pPr>
        <w:tabs>
          <w:tab w:val="left" w:pos="1800"/>
          <w:tab w:val="left" w:pos="5580"/>
        </w:tabs>
        <w:jc w:val="left"/>
        <w:rPr>
          <w:rFonts w:eastAsiaTheme="minorEastAsia"/>
          <w:color w:val="000000"/>
          <w:sz w:val="24"/>
        </w:rPr>
      </w:pPr>
      <w:r>
        <w:rPr>
          <w:rFonts w:eastAsiaTheme="minorEastAsia"/>
          <w:color w:val="000000"/>
          <w:sz w:val="24"/>
        </w:rPr>
        <w:t>15-2 联合体最终报价情况说明</w:t>
      </w:r>
    </w:p>
    <w:tbl>
      <w:tblPr>
        <w:tblStyle w:val="247"/>
        <w:tblW w:w="86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4"/>
        <w:gridCol w:w="3933"/>
        <w:gridCol w:w="2165"/>
        <w:gridCol w:w="1873"/>
      </w:tblGrid>
      <w:tr w14:paraId="59D95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4BDFAFEA">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3933" w:type="dxa"/>
            <w:tcBorders>
              <w:top w:val="single" w:color="000000" w:sz="4" w:space="0"/>
              <w:left w:val="single" w:color="000000" w:sz="4" w:space="0"/>
              <w:bottom w:val="single" w:color="000000" w:sz="4" w:space="0"/>
              <w:right w:val="single" w:color="000000" w:sz="4" w:space="0"/>
            </w:tcBorders>
            <w:vAlign w:val="center"/>
          </w:tcPr>
          <w:p w14:paraId="40F45458">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lang w:eastAsia="zh-CN"/>
              </w:rPr>
              <w:t>联合体成员</w:t>
            </w:r>
            <w:r>
              <w:rPr>
                <w:rFonts w:ascii="Times New Roman" w:hAnsi="Times New Roman" w:cs="Times New Roman" w:eastAsiaTheme="minorEastAsia"/>
                <w:sz w:val="24"/>
              </w:rPr>
              <w:t>名称</w:t>
            </w:r>
          </w:p>
        </w:tc>
        <w:tc>
          <w:tcPr>
            <w:tcW w:w="2163" w:type="dxa"/>
            <w:tcBorders>
              <w:top w:val="single" w:color="000000" w:sz="4" w:space="0"/>
              <w:left w:val="single" w:color="000000" w:sz="4" w:space="0"/>
              <w:bottom w:val="single" w:color="000000" w:sz="4" w:space="0"/>
              <w:right w:val="single" w:color="000000" w:sz="4" w:space="0"/>
            </w:tcBorders>
            <w:vAlign w:val="center"/>
          </w:tcPr>
          <w:p w14:paraId="0199B869">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联合体成员类型</w:t>
            </w:r>
          </w:p>
          <w:p w14:paraId="1978179D">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873" w:type="dxa"/>
            <w:tcBorders>
              <w:top w:val="single" w:color="000000" w:sz="4" w:space="0"/>
              <w:left w:val="single" w:color="000000" w:sz="4" w:space="0"/>
              <w:bottom w:val="single" w:color="000000" w:sz="4" w:space="0"/>
              <w:right w:val="single" w:color="000000" w:sz="4" w:space="0"/>
            </w:tcBorders>
            <w:vAlign w:val="center"/>
          </w:tcPr>
          <w:p w14:paraId="089D5758">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14:paraId="7E1E4561">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r>
      <w:tr w14:paraId="4653FE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78D15F6D">
            <w:pPr>
              <w:pStyle w:val="246"/>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3933" w:type="dxa"/>
            <w:tcBorders>
              <w:top w:val="single" w:color="000000" w:sz="4" w:space="0"/>
              <w:left w:val="single" w:color="000000" w:sz="4" w:space="0"/>
              <w:bottom w:val="single" w:color="000000" w:sz="4" w:space="0"/>
              <w:right w:val="single" w:color="000000" w:sz="4" w:space="0"/>
            </w:tcBorders>
            <w:vAlign w:val="center"/>
          </w:tcPr>
          <w:p w14:paraId="0294897B">
            <w:pPr>
              <w:pStyle w:val="246"/>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5A5901FB">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宋体" w:hAnsi="宋体" w:eastAsia="宋体" w:cs="宋体"/>
                <w:sz w:val="24"/>
                <w:lang w:eastAsia="zh-CN"/>
              </w:rPr>
              <w:t>□</w:t>
            </w:r>
            <w:r>
              <w:rPr>
                <w:rFonts w:ascii="Times New Roman" w:hAnsi="Times New Roman" w:cs="Times New Roman" w:eastAsiaTheme="minorEastAsia"/>
                <w:sz w:val="24"/>
                <w:lang w:eastAsia="zh-CN"/>
              </w:rPr>
              <w:t>中型企业</w:t>
            </w:r>
          </w:p>
          <w:p w14:paraId="71D3FDDB">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宋体" w:hAnsi="宋体" w:eastAsia="宋体" w:cs="宋体"/>
                <w:sz w:val="24"/>
                <w:lang w:eastAsia="zh-CN"/>
              </w:rPr>
              <w:t>□</w:t>
            </w:r>
            <w:r>
              <w:rPr>
                <w:rFonts w:ascii="Times New Roman" w:hAnsi="Times New Roman" w:cs="Times New Roman" w:eastAsiaTheme="minorEastAsia"/>
                <w:sz w:val="24"/>
                <w:lang w:eastAsia="zh-CN"/>
              </w:rPr>
              <w:t>小微企业</w:t>
            </w:r>
          </w:p>
          <w:p w14:paraId="495B7749">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宋体" w:hAnsi="宋体" w:eastAsia="宋体" w:cs="宋体"/>
                <w:sz w:val="24"/>
                <w:lang w:eastAsia="zh-CN"/>
              </w:rPr>
              <w:t>□</w:t>
            </w:r>
            <w:r>
              <w:rPr>
                <w:rFonts w:ascii="Times New Roman" w:hAnsi="Times New Roman" w:cs="Times New Roman" w:eastAsiaTheme="minorEastAsia"/>
                <w:sz w:val="24"/>
                <w:lang w:eastAsia="zh-CN"/>
              </w:rPr>
              <w:t>其他</w:t>
            </w:r>
          </w:p>
        </w:tc>
        <w:tc>
          <w:tcPr>
            <w:tcW w:w="1873" w:type="dxa"/>
            <w:tcBorders>
              <w:top w:val="single" w:color="000000" w:sz="4" w:space="0"/>
              <w:left w:val="single" w:color="000000" w:sz="4" w:space="0"/>
              <w:bottom w:val="single" w:color="000000" w:sz="4" w:space="0"/>
              <w:right w:val="single" w:color="000000" w:sz="4" w:space="0"/>
            </w:tcBorders>
            <w:vAlign w:val="center"/>
          </w:tcPr>
          <w:p w14:paraId="132CFC10">
            <w:pPr>
              <w:pStyle w:val="246"/>
              <w:jc w:val="center"/>
              <w:rPr>
                <w:rFonts w:ascii="Times New Roman" w:hAnsi="Times New Roman" w:cs="Times New Roman" w:eastAsiaTheme="minorEastAsia"/>
                <w:sz w:val="30"/>
                <w:lang w:eastAsia="zh-CN"/>
              </w:rPr>
            </w:pPr>
          </w:p>
        </w:tc>
      </w:tr>
      <w:tr w14:paraId="437C0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76DB9580">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3933" w:type="dxa"/>
            <w:tcBorders>
              <w:top w:val="single" w:color="000000" w:sz="4" w:space="0"/>
              <w:left w:val="single" w:color="000000" w:sz="4" w:space="0"/>
              <w:bottom w:val="single" w:color="000000" w:sz="4" w:space="0"/>
              <w:right w:val="single" w:color="000000" w:sz="4" w:space="0"/>
            </w:tcBorders>
            <w:vAlign w:val="center"/>
          </w:tcPr>
          <w:p w14:paraId="66841CCF">
            <w:pPr>
              <w:pStyle w:val="246"/>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5DBACDD3">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宋体" w:hAnsi="宋体" w:eastAsia="宋体" w:cs="宋体"/>
                <w:sz w:val="24"/>
                <w:lang w:eastAsia="zh-CN"/>
              </w:rPr>
              <w:t>□</w:t>
            </w:r>
            <w:r>
              <w:rPr>
                <w:rFonts w:ascii="Times New Roman" w:hAnsi="Times New Roman" w:cs="Times New Roman" w:eastAsiaTheme="minorEastAsia"/>
                <w:sz w:val="24"/>
                <w:lang w:eastAsia="zh-CN"/>
              </w:rPr>
              <w:t>中型企业</w:t>
            </w:r>
          </w:p>
          <w:p w14:paraId="24E914BE">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宋体" w:hAnsi="宋体" w:eastAsia="宋体" w:cs="宋体"/>
                <w:sz w:val="24"/>
                <w:lang w:eastAsia="zh-CN"/>
              </w:rPr>
              <w:t>□</w:t>
            </w:r>
            <w:r>
              <w:rPr>
                <w:rFonts w:ascii="Times New Roman" w:hAnsi="Times New Roman" w:cs="Times New Roman" w:eastAsiaTheme="minorEastAsia"/>
                <w:sz w:val="24"/>
                <w:lang w:eastAsia="zh-CN"/>
              </w:rPr>
              <w:t>小微企业</w:t>
            </w:r>
          </w:p>
          <w:p w14:paraId="0B94EE2A">
            <w:pPr>
              <w:pStyle w:val="246"/>
              <w:tabs>
                <w:tab w:val="left" w:pos="235"/>
              </w:tabs>
              <w:ind w:left="1" w:leftChars="-43" w:hanging="91" w:hangingChars="38"/>
              <w:jc w:val="center"/>
              <w:rPr>
                <w:rFonts w:ascii="Times New Roman" w:hAnsi="Times New Roman" w:cs="Times New Roman" w:eastAsiaTheme="minorEastAsia"/>
                <w:sz w:val="24"/>
                <w:lang w:eastAsia="zh-CN"/>
              </w:rPr>
            </w:pPr>
            <w:r>
              <w:rPr>
                <w:rFonts w:hint="eastAsia" w:ascii="宋体" w:hAnsi="宋体" w:eastAsia="宋体" w:cs="宋体"/>
                <w:sz w:val="24"/>
                <w:lang w:eastAsia="zh-CN"/>
              </w:rPr>
              <w:t>□</w:t>
            </w:r>
            <w:r>
              <w:rPr>
                <w:rFonts w:ascii="Times New Roman" w:hAnsi="Times New Roman" w:cs="Times New Roman" w:eastAsiaTheme="minorEastAsia"/>
                <w:sz w:val="24"/>
                <w:lang w:eastAsia="zh-CN"/>
              </w:rPr>
              <w:t>其他</w:t>
            </w:r>
          </w:p>
        </w:tc>
        <w:tc>
          <w:tcPr>
            <w:tcW w:w="1873" w:type="dxa"/>
            <w:tcBorders>
              <w:top w:val="single" w:color="000000" w:sz="4" w:space="0"/>
              <w:left w:val="single" w:color="000000" w:sz="4" w:space="0"/>
              <w:bottom w:val="single" w:color="000000" w:sz="4" w:space="0"/>
              <w:right w:val="single" w:color="000000" w:sz="4" w:space="0"/>
            </w:tcBorders>
            <w:vAlign w:val="center"/>
          </w:tcPr>
          <w:p w14:paraId="69FE96C4">
            <w:pPr>
              <w:pStyle w:val="246"/>
              <w:jc w:val="center"/>
              <w:rPr>
                <w:rFonts w:ascii="Times New Roman" w:hAnsi="Times New Roman" w:cs="Times New Roman" w:eastAsiaTheme="minorEastAsia"/>
                <w:sz w:val="30"/>
                <w:lang w:eastAsia="zh-CN"/>
              </w:rPr>
            </w:pPr>
          </w:p>
        </w:tc>
      </w:tr>
      <w:tr w14:paraId="711EF5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5270220F">
            <w:pPr>
              <w:pStyle w:val="246"/>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3933" w:type="dxa"/>
            <w:tcBorders>
              <w:top w:val="single" w:color="000000" w:sz="4" w:space="0"/>
              <w:left w:val="single" w:color="000000" w:sz="4" w:space="0"/>
              <w:bottom w:val="single" w:color="000000" w:sz="4" w:space="0"/>
              <w:right w:val="single" w:color="000000" w:sz="4" w:space="0"/>
            </w:tcBorders>
            <w:vAlign w:val="center"/>
          </w:tcPr>
          <w:p w14:paraId="7EEC8061">
            <w:pPr>
              <w:pStyle w:val="246"/>
              <w:jc w:val="center"/>
              <w:rPr>
                <w:rFonts w:ascii="Times New Roman" w:hAnsi="Times New Roman" w:cs="Times New Roman" w:eastAsiaTheme="minorEastAsia"/>
                <w:sz w:val="30"/>
              </w:rPr>
            </w:pPr>
          </w:p>
        </w:tc>
        <w:tc>
          <w:tcPr>
            <w:tcW w:w="2163" w:type="dxa"/>
            <w:tcBorders>
              <w:top w:val="single" w:color="000000" w:sz="4" w:space="0"/>
              <w:left w:val="single" w:color="000000" w:sz="4" w:space="0"/>
              <w:bottom w:val="single" w:color="000000" w:sz="4" w:space="0"/>
              <w:right w:val="single" w:color="000000" w:sz="4" w:space="0"/>
            </w:tcBorders>
            <w:vAlign w:val="center"/>
          </w:tcPr>
          <w:p w14:paraId="0DAD8B54">
            <w:pPr>
              <w:pStyle w:val="246"/>
              <w:tabs>
                <w:tab w:val="left" w:pos="235"/>
              </w:tabs>
              <w:jc w:val="center"/>
              <w:rPr>
                <w:rFonts w:ascii="Times New Roman" w:hAnsi="Times New Roman" w:cs="Times New Roman" w:eastAsiaTheme="minorEastAsia"/>
                <w:sz w:val="24"/>
              </w:rPr>
            </w:pPr>
          </w:p>
        </w:tc>
        <w:tc>
          <w:tcPr>
            <w:tcW w:w="1873" w:type="dxa"/>
            <w:tcBorders>
              <w:top w:val="single" w:color="000000" w:sz="4" w:space="0"/>
              <w:left w:val="single" w:color="000000" w:sz="4" w:space="0"/>
              <w:bottom w:val="single" w:color="000000" w:sz="4" w:space="0"/>
              <w:right w:val="single" w:color="000000" w:sz="4" w:space="0"/>
            </w:tcBorders>
            <w:vAlign w:val="center"/>
          </w:tcPr>
          <w:p w14:paraId="6360D45F">
            <w:pPr>
              <w:pStyle w:val="246"/>
              <w:jc w:val="center"/>
              <w:rPr>
                <w:rFonts w:ascii="Times New Roman" w:hAnsi="Times New Roman" w:cs="Times New Roman" w:eastAsiaTheme="minorEastAsia"/>
                <w:sz w:val="30"/>
              </w:rPr>
            </w:pPr>
          </w:p>
        </w:tc>
      </w:tr>
      <w:tr w14:paraId="42EC9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6802" w:type="dxa"/>
            <w:gridSpan w:val="3"/>
            <w:tcBorders>
              <w:top w:val="single" w:color="000000" w:sz="4" w:space="0"/>
              <w:left w:val="single" w:color="000000" w:sz="4" w:space="0"/>
              <w:bottom w:val="single" w:color="000000" w:sz="4" w:space="0"/>
              <w:right w:val="single" w:color="000000" w:sz="4" w:space="0"/>
            </w:tcBorders>
            <w:vAlign w:val="center"/>
          </w:tcPr>
          <w:p w14:paraId="03ABBF53">
            <w:pPr>
              <w:pStyle w:val="246"/>
              <w:tabs>
                <w:tab w:val="left" w:pos="235"/>
              </w:tabs>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873" w:type="dxa"/>
            <w:tcBorders>
              <w:top w:val="single" w:color="000000" w:sz="4" w:space="0"/>
              <w:left w:val="single" w:color="000000" w:sz="4" w:space="0"/>
              <w:bottom w:val="single" w:color="000000" w:sz="4" w:space="0"/>
              <w:right w:val="single" w:color="000000" w:sz="4" w:space="0"/>
            </w:tcBorders>
            <w:vAlign w:val="center"/>
          </w:tcPr>
          <w:p w14:paraId="53EB40B6">
            <w:pPr>
              <w:pStyle w:val="246"/>
              <w:jc w:val="center"/>
              <w:rPr>
                <w:rFonts w:ascii="Times New Roman" w:hAnsi="Times New Roman" w:cs="Times New Roman" w:eastAsiaTheme="minorEastAsia"/>
                <w:sz w:val="30"/>
              </w:rPr>
            </w:pPr>
          </w:p>
        </w:tc>
      </w:tr>
    </w:tbl>
    <w:p w14:paraId="2AD5A89E">
      <w:pPr>
        <w:tabs>
          <w:tab w:val="left" w:pos="1800"/>
          <w:tab w:val="left" w:pos="5580"/>
        </w:tabs>
        <w:jc w:val="left"/>
        <w:rPr>
          <w:rFonts w:eastAsiaTheme="minorEastAsia"/>
          <w:color w:val="000000"/>
          <w:sz w:val="24"/>
        </w:rPr>
      </w:pPr>
    </w:p>
    <w:p w14:paraId="5A2139BD">
      <w:pPr>
        <w:tabs>
          <w:tab w:val="left" w:pos="1800"/>
          <w:tab w:val="left" w:pos="5580"/>
        </w:tabs>
        <w:jc w:val="left"/>
        <w:rPr>
          <w:rFonts w:eastAsiaTheme="minorEastAsia"/>
          <w:color w:val="000000"/>
          <w:sz w:val="24"/>
        </w:rPr>
      </w:pPr>
    </w:p>
    <w:p w14:paraId="30AE3B01">
      <w:pPr>
        <w:tabs>
          <w:tab w:val="left" w:pos="1800"/>
          <w:tab w:val="left" w:pos="5580"/>
        </w:tabs>
        <w:jc w:val="left"/>
        <w:rPr>
          <w:sz w:val="24"/>
        </w:rPr>
      </w:pPr>
      <w:r>
        <w:rPr>
          <w:rFonts w:eastAsiaTheme="minorEastAsia"/>
          <w:color w:val="000000"/>
          <w:sz w:val="24"/>
        </w:rPr>
        <w:t xml:space="preserve">注： </w:t>
      </w:r>
    </w:p>
    <w:p w14:paraId="00D0C74D">
      <w:pPr>
        <w:tabs>
          <w:tab w:val="left" w:pos="1800"/>
          <w:tab w:val="left" w:pos="5580"/>
        </w:tabs>
        <w:jc w:val="left"/>
        <w:rPr>
          <w:rFonts w:eastAsiaTheme="minorEastAsia"/>
          <w:color w:val="000000"/>
          <w:sz w:val="24"/>
        </w:rPr>
      </w:pPr>
      <w:r>
        <w:rPr>
          <w:sz w:val="24"/>
        </w:rPr>
        <w:t>1.</w:t>
      </w:r>
      <w:r>
        <w:rPr>
          <w:rFonts w:hint="eastAsia"/>
          <w:sz w:val="24"/>
        </w:rPr>
        <w:t xml:space="preserve"> </w:t>
      </w:r>
      <w:bookmarkStart w:id="768" w:name="_Hlk176775226"/>
      <w:r>
        <w:rPr>
          <w:rFonts w:hint="eastAsia"/>
          <w:sz w:val="24"/>
        </w:rPr>
        <w:t>如供应商为联合体或拟进行合同分包，则必须选择一种表格填报，否则</w:t>
      </w:r>
      <w:r>
        <w:rPr>
          <w:rFonts w:hint="eastAsia"/>
          <w:b/>
          <w:bCs/>
          <w:sz w:val="24"/>
        </w:rPr>
        <w:t>响应无效</w:t>
      </w:r>
      <w:bookmarkEnd w:id="768"/>
      <w:r>
        <w:rPr>
          <w:rFonts w:hint="eastAsia"/>
          <w:sz w:val="24"/>
        </w:rPr>
        <w:t>。</w:t>
      </w:r>
    </w:p>
    <w:p w14:paraId="0997CD7B">
      <w:pPr>
        <w:tabs>
          <w:tab w:val="left" w:pos="1800"/>
          <w:tab w:val="left" w:pos="5580"/>
        </w:tabs>
        <w:ind w:firstLine="480" w:firstLineChars="200"/>
        <w:jc w:val="left"/>
        <w:rPr>
          <w:rFonts w:eastAsiaTheme="minorEastAsia"/>
          <w:color w:val="000000"/>
          <w:sz w:val="24"/>
        </w:rPr>
      </w:pPr>
      <w:r>
        <w:rPr>
          <w:rFonts w:eastAsiaTheme="minorEastAsia"/>
          <w:color w:val="000000"/>
          <w:sz w:val="24"/>
        </w:rPr>
        <w:t>2.本表应按包分别填写。</w:t>
      </w:r>
    </w:p>
    <w:p w14:paraId="3051E8E3">
      <w:pPr>
        <w:tabs>
          <w:tab w:val="left" w:pos="1800"/>
          <w:tab w:val="left" w:pos="5580"/>
        </w:tabs>
        <w:ind w:firstLine="480" w:firstLineChars="200"/>
        <w:jc w:val="left"/>
        <w:rPr>
          <w:sz w:val="24"/>
        </w:rPr>
      </w:pPr>
      <w:r>
        <w:rPr>
          <w:rFonts w:eastAsiaTheme="minorEastAsia"/>
          <w:color w:val="000000"/>
          <w:sz w:val="24"/>
        </w:rPr>
        <w:t>3</w:t>
      </w:r>
      <w:r>
        <w:rPr>
          <w:sz w:val="24"/>
        </w:rPr>
        <w:t>.此表无需在响应文件中提交，磋商后供应商按磋商小组要求提交。</w:t>
      </w:r>
    </w:p>
    <w:p w14:paraId="4ACB2A7F">
      <w:pPr>
        <w:tabs>
          <w:tab w:val="left" w:pos="1800"/>
          <w:tab w:val="left" w:pos="5580"/>
        </w:tabs>
        <w:jc w:val="left"/>
        <w:rPr>
          <w:rFonts w:eastAsiaTheme="minorEastAsia"/>
          <w:color w:val="000000"/>
          <w:sz w:val="24"/>
        </w:rPr>
      </w:pPr>
    </w:p>
    <w:p w14:paraId="5195AFEC">
      <w:pPr>
        <w:autoSpaceDE w:val="0"/>
        <w:autoSpaceDN w:val="0"/>
        <w:adjustRightInd w:val="0"/>
        <w:snapToGrid w:val="0"/>
        <w:spacing w:before="25" w:after="25" w:line="360" w:lineRule="auto"/>
        <w:rPr>
          <w:rFonts w:eastAsiaTheme="minorEastAsia"/>
          <w:color w:val="000000"/>
          <w:sz w:val="24"/>
          <w:lang w:val="zh-CN"/>
        </w:rPr>
      </w:pPr>
      <w:r>
        <w:rPr>
          <w:rFonts w:eastAsiaTheme="minorEastAsia"/>
          <w:kern w:val="0"/>
          <w:sz w:val="24"/>
        </w:rPr>
        <w:t>供应商授权代表签字（或加盖供应商公章）</w:t>
      </w:r>
      <w:r>
        <w:rPr>
          <w:rFonts w:eastAsiaTheme="minorEastAsia"/>
          <w:color w:val="000000"/>
          <w:sz w:val="24"/>
          <w:lang w:val="zh-CN"/>
        </w:rPr>
        <w:t xml:space="preserve">：____________ </w:t>
      </w:r>
    </w:p>
    <w:p w14:paraId="02A5A310">
      <w:pPr>
        <w:autoSpaceDE w:val="0"/>
        <w:autoSpaceDN w:val="0"/>
        <w:adjustRightInd w:val="0"/>
        <w:snapToGrid w:val="0"/>
        <w:spacing w:before="25" w:after="25" w:line="360" w:lineRule="auto"/>
        <w:rPr>
          <w:rFonts w:eastAsiaTheme="minorEastAsia"/>
          <w:color w:val="000000"/>
          <w:sz w:val="24"/>
        </w:rPr>
      </w:pPr>
      <w:r>
        <w:rPr>
          <w:rFonts w:eastAsiaTheme="minorEastAsia"/>
          <w:color w:val="000000"/>
          <w:sz w:val="24"/>
          <w:szCs w:val="20"/>
        </w:rPr>
        <w:t xml:space="preserve">日期：____年____月____日   </w:t>
      </w:r>
    </w:p>
    <w:p w14:paraId="77D4DF22">
      <w:pPr>
        <w:tabs>
          <w:tab w:val="left" w:pos="1800"/>
          <w:tab w:val="left" w:pos="5580"/>
        </w:tabs>
        <w:jc w:val="left"/>
        <w:rPr>
          <w:rFonts w:eastAsiaTheme="minorEastAsia"/>
          <w:color w:val="000000"/>
          <w:sz w:val="24"/>
        </w:rPr>
      </w:pPr>
    </w:p>
    <w:sectPr>
      <w:pgSz w:w="11907" w:h="16840"/>
      <w:pgMar w:top="1418" w:right="1134" w:bottom="1418" w:left="1701" w:header="851" w:footer="851" w:gutter="0"/>
      <w:pgNumType w:fmt="decimal"/>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CC18862-5732-45CB-AEA4-40B2CD6807F9}"/>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2" w:fontKey="{6B46E94D-00F7-4455-B4E6-062FC79E3539}"/>
  </w:font>
  <w:font w:name="ˎ̥">
    <w:altName w:val="Noto Serif SC"/>
    <w:panose1 w:val="00000000000000000000"/>
    <w:charset w:val="00"/>
    <w:family w:val="roman"/>
    <w:pitch w:val="default"/>
    <w:sig w:usb0="00000000" w:usb1="00000000" w:usb2="00000000" w:usb3="00000000" w:csb0="00040001" w:csb1="00000000"/>
  </w:font>
  <w:font w:name="Noto Serif SC">
    <w:panose1 w:val="02020200000000000000"/>
    <w:charset w:val="86"/>
    <w:family w:val="auto"/>
    <w:pitch w:val="default"/>
    <w:sig w:usb0="20000083" w:usb1="2ADF3C10" w:usb2="00000016" w:usb3="00000000" w:csb0="60060107" w:csb1="00000000"/>
  </w:font>
  <w:font w:name="Arial Unicode MS">
    <w:panose1 w:val="020B0604020202020204"/>
    <w:charset w:val="86"/>
    <w:family w:val="swiss"/>
    <w:pitch w:val="default"/>
    <w:sig w:usb0="F7FFAEFF" w:usb1="F9DFFFFF" w:usb2="0000007F" w:usb3="00000000" w:csb0="203F01FF" w:csb1="D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Century Gothic">
    <w:panose1 w:val="020B0502020202020204"/>
    <w:charset w:val="00"/>
    <w:family w:val="swiss"/>
    <w:pitch w:val="default"/>
    <w:sig w:usb0="00000287" w:usb1="00000000" w:usb2="00000000" w:usb3="00000000" w:csb0="2000009F" w:csb1="DFD70000"/>
  </w:font>
  <w:font w:name="Segoe UI Symbol">
    <w:panose1 w:val="020B0502040204020203"/>
    <w:charset w:val="00"/>
    <w:family w:val="swiss"/>
    <w:pitch w:val="default"/>
    <w:sig w:usb0="800001E3" w:usb1="1200FFEF" w:usb2="00040000" w:usb3="04000000" w:csb0="00000001" w:csb1="40000000"/>
    <w:embedRegular r:id="rId3" w:fontKey="{85E06BA4-5C46-4DDB-808C-B28F479B2CAF}"/>
  </w:font>
  <w:font w:name="方正大标宋简体">
    <w:panose1 w:val="02000000000000000000"/>
    <w:charset w:val="80"/>
    <w:family w:val="auto"/>
    <w:pitch w:val="default"/>
    <w:sig w:usb0="A00002BF" w:usb1="184F6CFA" w:usb2="00000012" w:usb3="00000000" w:csb0="00040001" w:csb1="00000000"/>
    <w:embedRegular r:id="rId4" w:fontKey="{4CA4A7FE-6E9B-47E9-B36B-C7510FCAAE43}"/>
  </w:font>
  <w:font w:name="仿宋">
    <w:panose1 w:val="02010609060101010101"/>
    <w:charset w:val="86"/>
    <w:family w:val="modern"/>
    <w:pitch w:val="default"/>
    <w:sig w:usb0="800002BF" w:usb1="38CF7CFA" w:usb2="00000016" w:usb3="00000000" w:csb0="00040001" w:csb1="00000000"/>
    <w:embedRegular r:id="rId5" w:fontKey="{976D1B0C-BADA-449F-8A87-224073EB2FEB}"/>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1358A">
    <w:pPr>
      <w:pStyle w:val="28"/>
      <w:jc w:val="center"/>
      <w:rPr>
        <w:rFonts w:ascii="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A6E94B">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BA6E94B">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F1438">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end"/>
    </w:r>
  </w:p>
  <w:p w14:paraId="2D04BD49">
    <w:pPr>
      <w:pStyle w:val="28"/>
      <w:ind w:right="360"/>
    </w:pPr>
  </w:p>
  <w:p w14:paraId="1DBE2FC7"/>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D03CC">
    <w:pPr>
      <w:pStyle w:val="28"/>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421F0">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end"/>
    </w:r>
  </w:p>
  <w:p w14:paraId="1B47E971">
    <w:pPr>
      <w:pStyle w:val="28"/>
      <w:ind w:right="360"/>
    </w:pPr>
  </w:p>
  <w:p w14:paraId="5055596A"/>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776E7">
    <w:pPr>
      <w:pStyle w:val="28"/>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815C7">
    <w:pPr>
      <w:widowControl/>
      <w:kinsoku w:val="0"/>
      <w:autoSpaceDE w:val="0"/>
      <w:autoSpaceDN w:val="0"/>
      <w:adjustRightInd w:val="0"/>
      <w:snapToGrid w:val="0"/>
      <w:spacing w:line="220" w:lineRule="auto"/>
      <w:ind w:left="4482"/>
      <w:jc w:val="left"/>
      <w:textAlignment w:val="baseline"/>
      <w:rPr>
        <w:rFonts w:ascii="Times New Roman" w:hAnsi="Times New Roman" w:eastAsia="Times New Roman" w:cs="Times New Roman"/>
        <w:snapToGrid w:val="0"/>
        <w:color w:val="000000"/>
        <w:kern w:val="0"/>
        <w:sz w:val="18"/>
        <w:szCs w:val="18"/>
        <w:lang w:eastAsia="en-US"/>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CEE719">
                          <w:pPr>
                            <w:pStyle w:val="28"/>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44CEE719">
                    <w:pPr>
                      <w:pStyle w:val="28"/>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88F1C">
    <w:pPr>
      <w:widowControl/>
      <w:kinsoku w:val="0"/>
      <w:autoSpaceDE w:val="0"/>
      <w:autoSpaceDN w:val="0"/>
      <w:adjustRightInd w:val="0"/>
      <w:snapToGrid w:val="0"/>
      <w:spacing w:line="220" w:lineRule="auto"/>
      <w:ind w:left="4483"/>
      <w:jc w:val="left"/>
      <w:textAlignment w:val="baseline"/>
      <w:rPr>
        <w:rFonts w:ascii="Times New Roman" w:hAnsi="Times New Roman" w:eastAsia="Times New Roman" w:cs="Times New Roman"/>
        <w:snapToGrid w:val="0"/>
        <w:color w:val="000000"/>
        <w:kern w:val="0"/>
        <w:sz w:val="18"/>
        <w:szCs w:val="18"/>
        <w:lang w:eastAsia="en-US"/>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AC3C1F">
                          <w:pPr>
                            <w:pStyle w:val="28"/>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37AC3C1F">
                    <w:pPr>
                      <w:pStyle w:val="28"/>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A78C6">
    <w:pPr>
      <w:widowControl/>
      <w:kinsoku w:val="0"/>
      <w:autoSpaceDE w:val="0"/>
      <w:autoSpaceDN w:val="0"/>
      <w:adjustRightInd w:val="0"/>
      <w:snapToGrid w:val="0"/>
      <w:spacing w:line="220" w:lineRule="auto"/>
      <w:ind w:left="4483"/>
      <w:jc w:val="left"/>
      <w:textAlignment w:val="baseline"/>
      <w:rPr>
        <w:rFonts w:ascii="Times New Roman" w:hAnsi="Times New Roman" w:eastAsia="Times New Roman" w:cs="Times New Roman"/>
        <w:snapToGrid w:val="0"/>
        <w:color w:val="000000"/>
        <w:kern w:val="0"/>
        <w:sz w:val="18"/>
        <w:szCs w:val="18"/>
        <w:lang w:eastAsia="en-US"/>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B306D">
                          <w:pPr>
                            <w:pStyle w:val="28"/>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2A1B306D">
                    <w:pPr>
                      <w:pStyle w:val="28"/>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736B5">
    <w:pPr>
      <w:widowControl/>
      <w:kinsoku w:val="0"/>
      <w:autoSpaceDE w:val="0"/>
      <w:autoSpaceDN w:val="0"/>
      <w:adjustRightInd w:val="0"/>
      <w:snapToGrid w:val="0"/>
      <w:spacing w:line="220" w:lineRule="auto"/>
      <w:ind w:left="4483"/>
      <w:jc w:val="left"/>
      <w:textAlignment w:val="baseline"/>
      <w:rPr>
        <w:rFonts w:ascii="Times New Roman" w:hAnsi="Times New Roman" w:eastAsia="Times New Roman" w:cs="Times New Roman"/>
        <w:snapToGrid w:val="0"/>
        <w:color w:val="000000"/>
        <w:kern w:val="0"/>
        <w:sz w:val="18"/>
        <w:szCs w:val="18"/>
        <w:lang w:eastAsia="en-US"/>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01CAD2">
                          <w:pPr>
                            <w:pStyle w:val="28"/>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0601CAD2">
                    <w:pPr>
                      <w:pStyle w:val="28"/>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28C6D">
    <w:pPr>
      <w:widowControl/>
      <w:kinsoku w:val="0"/>
      <w:autoSpaceDE w:val="0"/>
      <w:autoSpaceDN w:val="0"/>
      <w:adjustRightInd w:val="0"/>
      <w:snapToGrid w:val="0"/>
      <w:spacing w:line="220" w:lineRule="auto"/>
      <w:ind w:left="4483"/>
      <w:jc w:val="left"/>
      <w:textAlignment w:val="baseline"/>
      <w:rPr>
        <w:rFonts w:ascii="Times New Roman" w:hAnsi="Times New Roman" w:eastAsia="Times New Roman" w:cs="Times New Roman"/>
        <w:snapToGrid w:val="0"/>
        <w:color w:val="000000"/>
        <w:kern w:val="0"/>
        <w:sz w:val="18"/>
        <w:szCs w:val="18"/>
        <w:lang w:eastAsia="en-US"/>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0FFA9">
                          <w:pPr>
                            <w:pStyle w:val="28"/>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4540FFA9">
                    <w:pPr>
                      <w:pStyle w:val="28"/>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39CB3">
    <w:pPr>
      <w:widowControl/>
      <w:kinsoku w:val="0"/>
      <w:autoSpaceDE w:val="0"/>
      <w:autoSpaceDN w:val="0"/>
      <w:adjustRightInd w:val="0"/>
      <w:snapToGrid w:val="0"/>
      <w:spacing w:line="220" w:lineRule="auto"/>
      <w:ind w:left="4483"/>
      <w:jc w:val="left"/>
      <w:textAlignment w:val="baseline"/>
      <w:rPr>
        <w:rFonts w:ascii="Times New Roman" w:hAnsi="Times New Roman" w:eastAsia="Times New Roman" w:cs="Times New Roman"/>
        <w:snapToGrid w:val="0"/>
        <w:color w:val="000000"/>
        <w:kern w:val="0"/>
        <w:sz w:val="18"/>
        <w:szCs w:val="18"/>
        <w:lang w:eastAsia="en-US"/>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65D4CC">
                          <w:pPr>
                            <w:pStyle w:val="28"/>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7165D4CC">
                    <w:pPr>
                      <w:pStyle w:val="28"/>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D2E4A">
    <w:pPr>
      <w:pStyle w:val="28"/>
      <w:framePr w:wrap="around" w:vAnchor="text" w:hAnchor="margin" w:xAlign="center" w:y="1"/>
      <w:rPr>
        <w:rStyle w:val="47"/>
      </w:rPr>
    </w:pPr>
    <w:r>
      <w:fldChar w:fldCharType="begin"/>
    </w:r>
    <w:r>
      <w:rPr>
        <w:rStyle w:val="47"/>
      </w:rPr>
      <w:instrText xml:space="preserve">PAGE  </w:instrText>
    </w:r>
    <w:r>
      <w:fldChar w:fldCharType="end"/>
    </w:r>
  </w:p>
  <w:p w14:paraId="3239BFBA">
    <w:pPr>
      <w:pStyle w:val="2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B4C3A">
    <w:pPr>
      <w:pStyle w:val="28"/>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6E638E">
                          <w:pPr>
                            <w:pStyle w:val="2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736E638E">
                    <w:pPr>
                      <w:pStyle w:val="2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613BA">
    <w:pPr>
      <w:pStyle w:val="28"/>
      <w:jc w:val="center"/>
      <w:rPr>
        <w:rFonts w:ascii="Times New Roma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E80B85">
                          <w:pPr>
                            <w:pStyle w:val="2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0E80B85">
                    <w:pPr>
                      <w:pStyle w:val="28"/>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5C402">
    <w:pPr>
      <w:pStyle w:val="28"/>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420B92">
                          <w:pPr>
                            <w:pStyle w:val="2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8420B92">
                    <w:pPr>
                      <w:pStyle w:val="2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94649">
    <w:pPr>
      <w:widowControl/>
      <w:kinsoku w:val="0"/>
      <w:autoSpaceDE w:val="0"/>
      <w:autoSpaceDN w:val="0"/>
      <w:adjustRightInd w:val="0"/>
      <w:snapToGrid w:val="0"/>
      <w:spacing w:line="220" w:lineRule="auto"/>
      <w:ind w:left="4477"/>
      <w:jc w:val="left"/>
      <w:textAlignment w:val="baseline"/>
      <w:rPr>
        <w:rFonts w:ascii="Times New Roman" w:hAnsi="Times New Roman" w:eastAsia="Times New Roman" w:cs="Times New Roman"/>
        <w:snapToGrid w:val="0"/>
        <w:color w:val="000000"/>
        <w:kern w:val="0"/>
        <w:sz w:val="18"/>
        <w:szCs w:val="18"/>
        <w:lang w:eastAsia="en-US"/>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380313">
                          <w:pPr>
                            <w:pStyle w:val="28"/>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57380313">
                    <w:pPr>
                      <w:pStyle w:val="28"/>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D7F02">
    <w:pPr>
      <w:widowControl/>
      <w:kinsoku w:val="0"/>
      <w:autoSpaceDE w:val="0"/>
      <w:autoSpaceDN w:val="0"/>
      <w:adjustRightInd w:val="0"/>
      <w:snapToGrid w:val="0"/>
      <w:spacing w:line="220" w:lineRule="auto"/>
      <w:ind w:left="4481"/>
      <w:jc w:val="left"/>
      <w:textAlignment w:val="baseline"/>
      <w:rPr>
        <w:rFonts w:ascii="Times New Roman" w:hAnsi="Times New Roman" w:eastAsia="Times New Roman" w:cs="Times New Roman"/>
        <w:snapToGrid w:val="0"/>
        <w:color w:val="000000"/>
        <w:kern w:val="0"/>
        <w:sz w:val="18"/>
        <w:szCs w:val="18"/>
        <w:lang w:eastAsia="en-US"/>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47CCC5">
                          <w:pPr>
                            <w:pStyle w:val="28"/>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3947CCC5">
                    <w:pPr>
                      <w:pStyle w:val="28"/>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2098C">
    <w:pPr>
      <w:pStyle w:val="28"/>
      <w:framePr w:wrap="around" w:vAnchor="text" w:hAnchor="margin" w:xAlign="right" w:y="1"/>
      <w:rPr>
        <w:rStyle w:val="47"/>
      </w:rPr>
    </w:pPr>
    <w:r>
      <w:rPr>
        <w:rStyle w:val="47"/>
      </w:rPr>
      <w:fldChar w:fldCharType="begin"/>
    </w:r>
    <w:r>
      <w:rPr>
        <w:rStyle w:val="47"/>
      </w:rPr>
      <w:instrText xml:space="preserve">PAGE  </w:instrText>
    </w:r>
    <w:r>
      <w:rPr>
        <w:rStyle w:val="47"/>
      </w:rPr>
      <w:fldChar w:fldCharType="end"/>
    </w:r>
  </w:p>
  <w:p w14:paraId="201E324B">
    <w:pPr>
      <w:pStyle w:val="28"/>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F8D7C">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2C9BB">
    <w:pPr>
      <w:pStyle w:val="29"/>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7290A">
    <w:pPr>
      <w:pStyle w:val="29"/>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E7011">
    <w:pPr>
      <w:widowControl/>
      <w:pBdr>
        <w:bottom w:val="single" w:color="auto" w:sz="4" w:space="0"/>
      </w:pBdr>
      <w:kinsoku w:val="0"/>
      <w:autoSpaceDE w:val="0"/>
      <w:autoSpaceDN w:val="0"/>
      <w:adjustRightInd w:val="0"/>
      <w:snapToGrid w:val="0"/>
      <w:spacing w:before="48" w:line="219" w:lineRule="auto"/>
      <w:ind w:right="28"/>
      <w:jc w:val="right"/>
      <w:textAlignment w:val="baseline"/>
      <w:rPr>
        <w:rFonts w:ascii="宋体" w:hAnsi="宋体" w:eastAsia="宋体" w:cs="宋体"/>
        <w:snapToGrid w:val="0"/>
        <w:color w:val="000000"/>
        <w:kern w:val="0"/>
        <w:sz w:val="18"/>
        <w:szCs w:val="18"/>
        <w:lang w:eastAsia="en-US"/>
      </w:rPr>
    </w:pPr>
    <w:r>
      <w:rPr>
        <w:rFonts w:ascii="宋体" w:hAnsi="宋体" w:eastAsia="宋体" w:cs="宋体"/>
        <w:snapToGrid w:val="0"/>
        <w:color w:val="000000"/>
        <w:spacing w:val="-1"/>
        <w:kern w:val="0"/>
        <w:sz w:val="18"/>
        <w:szCs w:val="18"/>
        <w:lang w:eastAsia="en-US"/>
      </w:rPr>
      <w:t>北京市政府采购项目竞争性磋商文件示范文本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AB86B">
    <w:pPr>
      <w:pStyle w:val="29"/>
      <w:jc w:val="right"/>
    </w:pPr>
    <w:r>
      <w:rPr>
        <w:rFonts w:hint="eastAsia"/>
      </w:rPr>
      <w:t xml:space="preserve">北京市政府采购项目竞争性磋商文件示范文本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703A6">
    <w:pPr>
      <w:pStyle w:val="29"/>
      <w:pBdr>
        <w:bottom w:val="single" w:color="auto" w:sz="4" w:space="1"/>
      </w:pBdr>
      <w:jc w:val="right"/>
    </w:pPr>
    <w:r>
      <w:rPr>
        <w:rFonts w:hint="eastAsia"/>
      </w:rPr>
      <w:t>北京市政府采购项目竞争性磋商文件示范文本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E8114">
    <w:pPr>
      <w:widowControl/>
      <w:pBdr>
        <w:bottom w:val="single" w:color="auto" w:sz="4" w:space="0"/>
      </w:pBdr>
      <w:kinsoku w:val="0"/>
      <w:autoSpaceDE w:val="0"/>
      <w:autoSpaceDN w:val="0"/>
      <w:adjustRightInd w:val="0"/>
      <w:snapToGrid w:val="0"/>
      <w:spacing w:before="48" w:line="219" w:lineRule="auto"/>
      <w:ind w:right="29"/>
      <w:jc w:val="right"/>
      <w:textAlignment w:val="baseline"/>
      <w:rPr>
        <w:rFonts w:ascii="宋体" w:hAnsi="宋体" w:eastAsia="宋体" w:cs="宋体"/>
        <w:snapToGrid w:val="0"/>
        <w:color w:val="000000"/>
        <w:kern w:val="0"/>
        <w:sz w:val="18"/>
        <w:szCs w:val="18"/>
        <w:lang w:eastAsia="en-US"/>
      </w:rPr>
    </w:pPr>
    <w:r>
      <w:rPr>
        <w:rFonts w:ascii="宋体" w:hAnsi="宋体" w:eastAsia="宋体" w:cs="宋体"/>
        <w:snapToGrid w:val="0"/>
        <w:color w:val="000000"/>
        <w:spacing w:val="-1"/>
        <w:kern w:val="0"/>
        <w:sz w:val="18"/>
        <w:szCs w:val="18"/>
        <w:lang w:eastAsia="en-US"/>
      </w:rPr>
      <w:t>北京市政府采购项目竞争性磋商文件示范文本</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6B790">
    <w:pPr>
      <w:pStyle w:val="2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F98C5">
    <w:pPr>
      <w:pStyle w:val="29"/>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E8282">
    <w:pPr>
      <w:pStyle w:val="29"/>
    </w:pPr>
  </w:p>
  <w:p w14:paraId="22B80CFD"/>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41E86">
    <w:pPr>
      <w:pStyle w:val="29"/>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B2F73">
    <w:pPr>
      <w:pStyle w:val="29"/>
    </w:pPr>
  </w:p>
  <w:p w14:paraId="2C93792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
    <w:nsid w:val="0000000A"/>
    <w:multiLevelType w:val="multilevel"/>
    <w:tmpl w:val="0000000A"/>
    <w:lvl w:ilvl="0" w:tentative="0">
      <w:start w:val="1"/>
      <w:numFmt w:val="decimal"/>
      <w:pStyle w:val="87"/>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D"/>
    <w:multiLevelType w:val="multilevel"/>
    <w:tmpl w:val="0000000D"/>
    <w:lvl w:ilvl="0" w:tentative="0">
      <w:start w:val="1"/>
      <w:numFmt w:val="lowerLetter"/>
      <w:pStyle w:val="162"/>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13"/>
    <w:multiLevelType w:val="singleLevel"/>
    <w:tmpl w:val="00000013"/>
    <w:lvl w:ilvl="0" w:tentative="0">
      <w:start w:val="1"/>
      <w:numFmt w:val="decimal"/>
      <w:pStyle w:val="132"/>
      <w:lvlText w:val="%1."/>
      <w:lvlJc w:val="left"/>
      <w:pPr>
        <w:tabs>
          <w:tab w:val="left" w:pos="360"/>
        </w:tabs>
        <w:ind w:left="360" w:hanging="360"/>
      </w:pPr>
      <w:rPr>
        <w:rFonts w:hint="default"/>
      </w:rPr>
    </w:lvl>
  </w:abstractNum>
  <w:abstractNum w:abstractNumId="4">
    <w:nsid w:val="00000026"/>
    <w:multiLevelType w:val="multilevel"/>
    <w:tmpl w:val="00000026"/>
    <w:lvl w:ilvl="0" w:tentative="0">
      <w:start w:val="1"/>
      <w:numFmt w:val="decimal"/>
      <w:pStyle w:val="81"/>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0"/>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17"/>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16"/>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5"/>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38"/>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1"/>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19"/>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tentative="0">
      <w:start w:val="1"/>
      <w:numFmt w:val="decimal"/>
      <w:pStyle w:val="86"/>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E230849"/>
    <w:multiLevelType w:val="multilevel"/>
    <w:tmpl w:val="0E230849"/>
    <w:lvl w:ilvl="0" w:tentative="0">
      <w:start w:val="1"/>
      <w:numFmt w:val="decimal"/>
      <w:pStyle w:val="190"/>
      <w:lvlText w:val="%1"/>
      <w:lvlJc w:val="left"/>
      <w:pPr>
        <w:ind w:left="680" w:hanging="680"/>
      </w:pPr>
      <w:rPr>
        <w:rFonts w:hint="eastAsia" w:ascii="宋体" w:hAnsi="宋体" w:eastAsia="宋体"/>
      </w:rPr>
    </w:lvl>
    <w:lvl w:ilvl="1" w:tentative="0">
      <w:start w:val="1"/>
      <w:numFmt w:val="decimal"/>
      <w:pStyle w:val="191"/>
      <w:lvlText w:val="%1.%2"/>
      <w:lvlJc w:val="left"/>
      <w:pPr>
        <w:ind w:left="851" w:hanging="851"/>
      </w:pPr>
      <w:rPr>
        <w:rFonts w:hint="eastAsia" w:ascii="宋体" w:hAnsi="宋体" w:eastAsia="宋体"/>
        <w:color w:val="auto"/>
      </w:rPr>
    </w:lvl>
    <w:lvl w:ilvl="2" w:tentative="0">
      <w:start w:val="1"/>
      <w:numFmt w:val="decimal"/>
      <w:pStyle w:val="192"/>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9">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1">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12">
    <w:nsid w:val="4CA6C761"/>
    <w:multiLevelType w:val="singleLevel"/>
    <w:tmpl w:val="4CA6C761"/>
    <w:lvl w:ilvl="0" w:tentative="0">
      <w:start w:val="1"/>
      <w:numFmt w:val="decimal"/>
      <w:suff w:val="nothing"/>
      <w:lvlText w:val="（%1）"/>
      <w:lvlJc w:val="left"/>
      <w:pPr>
        <w:ind w:left="840"/>
      </w:p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8"/>
  </w:num>
  <w:num w:numId="8">
    <w:abstractNumId w:val="6"/>
  </w:num>
  <w:num w:numId="9">
    <w:abstractNumId w:val="0"/>
  </w:num>
  <w:num w:numId="10">
    <w:abstractNumId w:val="9"/>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0CF"/>
    <w:rsid w:val="000015BE"/>
    <w:rsid w:val="00001711"/>
    <w:rsid w:val="000017F6"/>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380"/>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12D"/>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C6"/>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373"/>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3"/>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DE"/>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9F"/>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238"/>
    <w:rsid w:val="00046309"/>
    <w:rsid w:val="0004639F"/>
    <w:rsid w:val="00046737"/>
    <w:rsid w:val="0004680B"/>
    <w:rsid w:val="00046872"/>
    <w:rsid w:val="00046939"/>
    <w:rsid w:val="00046963"/>
    <w:rsid w:val="00046C5C"/>
    <w:rsid w:val="000470D5"/>
    <w:rsid w:val="00047207"/>
    <w:rsid w:val="00047479"/>
    <w:rsid w:val="000476F9"/>
    <w:rsid w:val="00047889"/>
    <w:rsid w:val="00047961"/>
    <w:rsid w:val="00047AB3"/>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08E"/>
    <w:rsid w:val="00053251"/>
    <w:rsid w:val="000535E6"/>
    <w:rsid w:val="00053890"/>
    <w:rsid w:val="000539CC"/>
    <w:rsid w:val="00053AC5"/>
    <w:rsid w:val="00053B80"/>
    <w:rsid w:val="00054265"/>
    <w:rsid w:val="0005434F"/>
    <w:rsid w:val="000548B1"/>
    <w:rsid w:val="00054A1D"/>
    <w:rsid w:val="00054B62"/>
    <w:rsid w:val="00054CED"/>
    <w:rsid w:val="00054E53"/>
    <w:rsid w:val="00054E66"/>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3DE"/>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37"/>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67"/>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64"/>
    <w:rsid w:val="00074780"/>
    <w:rsid w:val="00074786"/>
    <w:rsid w:val="00074C28"/>
    <w:rsid w:val="00074D7A"/>
    <w:rsid w:val="00074E0A"/>
    <w:rsid w:val="00074FC7"/>
    <w:rsid w:val="000752FF"/>
    <w:rsid w:val="000756AC"/>
    <w:rsid w:val="00075879"/>
    <w:rsid w:val="00075941"/>
    <w:rsid w:val="00075AFF"/>
    <w:rsid w:val="00075BC6"/>
    <w:rsid w:val="00075C77"/>
    <w:rsid w:val="00076259"/>
    <w:rsid w:val="000762D0"/>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8B"/>
    <w:rsid w:val="000801CC"/>
    <w:rsid w:val="00080289"/>
    <w:rsid w:val="00080443"/>
    <w:rsid w:val="000805BC"/>
    <w:rsid w:val="00080608"/>
    <w:rsid w:val="00080982"/>
    <w:rsid w:val="000809DF"/>
    <w:rsid w:val="00080C51"/>
    <w:rsid w:val="00080E38"/>
    <w:rsid w:val="00080F0F"/>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8C7"/>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36A"/>
    <w:rsid w:val="000B1513"/>
    <w:rsid w:val="000B15B4"/>
    <w:rsid w:val="000B1772"/>
    <w:rsid w:val="000B17DD"/>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D0"/>
    <w:rsid w:val="000C003D"/>
    <w:rsid w:val="000C074E"/>
    <w:rsid w:val="000C0D9E"/>
    <w:rsid w:val="000C1275"/>
    <w:rsid w:val="000C15B8"/>
    <w:rsid w:val="000C1698"/>
    <w:rsid w:val="000C1890"/>
    <w:rsid w:val="000C196B"/>
    <w:rsid w:val="000C1AB9"/>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4B"/>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AEB"/>
    <w:rsid w:val="000D6C0B"/>
    <w:rsid w:val="000D6C2E"/>
    <w:rsid w:val="000D6F6E"/>
    <w:rsid w:val="000D7460"/>
    <w:rsid w:val="000D7971"/>
    <w:rsid w:val="000D79DB"/>
    <w:rsid w:val="000D7D7F"/>
    <w:rsid w:val="000D7D9A"/>
    <w:rsid w:val="000D7E52"/>
    <w:rsid w:val="000D7EEC"/>
    <w:rsid w:val="000E00B1"/>
    <w:rsid w:val="000E0249"/>
    <w:rsid w:val="000E0865"/>
    <w:rsid w:val="000E0994"/>
    <w:rsid w:val="000E09FF"/>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5F"/>
    <w:rsid w:val="000E57D3"/>
    <w:rsid w:val="000E60DC"/>
    <w:rsid w:val="000E62CE"/>
    <w:rsid w:val="000E62D4"/>
    <w:rsid w:val="000E62F5"/>
    <w:rsid w:val="000E6382"/>
    <w:rsid w:val="000E6393"/>
    <w:rsid w:val="000E678B"/>
    <w:rsid w:val="000E6A44"/>
    <w:rsid w:val="000E6EA3"/>
    <w:rsid w:val="000E7152"/>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5C"/>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3A0"/>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6E1"/>
    <w:rsid w:val="001167AC"/>
    <w:rsid w:val="00116B52"/>
    <w:rsid w:val="00116B99"/>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1E01"/>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CA"/>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7CA"/>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2024"/>
    <w:rsid w:val="00132696"/>
    <w:rsid w:val="001328EB"/>
    <w:rsid w:val="00132E43"/>
    <w:rsid w:val="00132F01"/>
    <w:rsid w:val="00133060"/>
    <w:rsid w:val="0013309E"/>
    <w:rsid w:val="00133182"/>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B4E"/>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B9"/>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B14"/>
    <w:rsid w:val="00146C9F"/>
    <w:rsid w:val="00146CFB"/>
    <w:rsid w:val="00146F6C"/>
    <w:rsid w:val="00146FDE"/>
    <w:rsid w:val="00147261"/>
    <w:rsid w:val="00147382"/>
    <w:rsid w:val="001473A6"/>
    <w:rsid w:val="001473C3"/>
    <w:rsid w:val="00147723"/>
    <w:rsid w:val="00147A05"/>
    <w:rsid w:val="00147E46"/>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93"/>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526"/>
    <w:rsid w:val="00155982"/>
    <w:rsid w:val="001559A8"/>
    <w:rsid w:val="001560E5"/>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966"/>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13B"/>
    <w:rsid w:val="001662E6"/>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2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58A"/>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A5C"/>
    <w:rsid w:val="001B3B2F"/>
    <w:rsid w:val="001B3B98"/>
    <w:rsid w:val="001B3BBA"/>
    <w:rsid w:val="001B3EF9"/>
    <w:rsid w:val="001B40F1"/>
    <w:rsid w:val="001B43B1"/>
    <w:rsid w:val="001B4499"/>
    <w:rsid w:val="001B47AF"/>
    <w:rsid w:val="001B49F0"/>
    <w:rsid w:val="001B4D9F"/>
    <w:rsid w:val="001B504D"/>
    <w:rsid w:val="001B5307"/>
    <w:rsid w:val="001B539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17"/>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8B9"/>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C8D"/>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7D"/>
    <w:rsid w:val="001D6988"/>
    <w:rsid w:val="001D7003"/>
    <w:rsid w:val="001D709A"/>
    <w:rsid w:val="001D73D2"/>
    <w:rsid w:val="001D76D3"/>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0D1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8D7"/>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D31"/>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49E"/>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7FF"/>
    <w:rsid w:val="0023295E"/>
    <w:rsid w:val="00232AC0"/>
    <w:rsid w:val="00232EAF"/>
    <w:rsid w:val="0023302F"/>
    <w:rsid w:val="002332CE"/>
    <w:rsid w:val="00233389"/>
    <w:rsid w:val="002334AF"/>
    <w:rsid w:val="002335F7"/>
    <w:rsid w:val="0023385B"/>
    <w:rsid w:val="002339B5"/>
    <w:rsid w:val="002339DD"/>
    <w:rsid w:val="00233BE4"/>
    <w:rsid w:val="00233CFD"/>
    <w:rsid w:val="00233DA6"/>
    <w:rsid w:val="00234295"/>
    <w:rsid w:val="00234569"/>
    <w:rsid w:val="00234AA6"/>
    <w:rsid w:val="00234AED"/>
    <w:rsid w:val="00234B77"/>
    <w:rsid w:val="00234BF1"/>
    <w:rsid w:val="002351F1"/>
    <w:rsid w:val="00235450"/>
    <w:rsid w:val="002355E5"/>
    <w:rsid w:val="00235640"/>
    <w:rsid w:val="00235BDF"/>
    <w:rsid w:val="00235BEE"/>
    <w:rsid w:val="00235DA2"/>
    <w:rsid w:val="00235FCF"/>
    <w:rsid w:val="00236642"/>
    <w:rsid w:val="00236689"/>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60A"/>
    <w:rsid w:val="00246812"/>
    <w:rsid w:val="002469F5"/>
    <w:rsid w:val="00246BC6"/>
    <w:rsid w:val="00246C6D"/>
    <w:rsid w:val="00246D51"/>
    <w:rsid w:val="00246E3E"/>
    <w:rsid w:val="00246FBC"/>
    <w:rsid w:val="0024701C"/>
    <w:rsid w:val="0024706D"/>
    <w:rsid w:val="00247A52"/>
    <w:rsid w:val="00247C47"/>
    <w:rsid w:val="00247CBF"/>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D5"/>
    <w:rsid w:val="002525FE"/>
    <w:rsid w:val="002527A2"/>
    <w:rsid w:val="002527B3"/>
    <w:rsid w:val="0025298E"/>
    <w:rsid w:val="00252DF4"/>
    <w:rsid w:val="00252E4C"/>
    <w:rsid w:val="00252F1B"/>
    <w:rsid w:val="00252F1D"/>
    <w:rsid w:val="002531AA"/>
    <w:rsid w:val="0025371C"/>
    <w:rsid w:val="0025374F"/>
    <w:rsid w:val="002539A8"/>
    <w:rsid w:val="00253AA7"/>
    <w:rsid w:val="00253CA5"/>
    <w:rsid w:val="00253F9B"/>
    <w:rsid w:val="002540B5"/>
    <w:rsid w:val="002541F3"/>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DE9"/>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022"/>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4E"/>
    <w:rsid w:val="002720D3"/>
    <w:rsid w:val="0027225F"/>
    <w:rsid w:val="00272347"/>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A0"/>
    <w:rsid w:val="00275BC6"/>
    <w:rsid w:val="00275C3F"/>
    <w:rsid w:val="00275D51"/>
    <w:rsid w:val="00275DF0"/>
    <w:rsid w:val="00276129"/>
    <w:rsid w:val="00276239"/>
    <w:rsid w:val="00276311"/>
    <w:rsid w:val="00276469"/>
    <w:rsid w:val="0027647D"/>
    <w:rsid w:val="002764C9"/>
    <w:rsid w:val="002764F5"/>
    <w:rsid w:val="00276556"/>
    <w:rsid w:val="00276631"/>
    <w:rsid w:val="002766F9"/>
    <w:rsid w:val="00276761"/>
    <w:rsid w:val="002769A3"/>
    <w:rsid w:val="00276AEA"/>
    <w:rsid w:val="00276B19"/>
    <w:rsid w:val="00276B43"/>
    <w:rsid w:val="00276B8D"/>
    <w:rsid w:val="00276DA3"/>
    <w:rsid w:val="00276E70"/>
    <w:rsid w:val="00277058"/>
    <w:rsid w:val="0027711C"/>
    <w:rsid w:val="00277147"/>
    <w:rsid w:val="002771C6"/>
    <w:rsid w:val="002772BA"/>
    <w:rsid w:val="00277401"/>
    <w:rsid w:val="0027742A"/>
    <w:rsid w:val="002775CA"/>
    <w:rsid w:val="0027768E"/>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B71"/>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0FB4"/>
    <w:rsid w:val="002A1511"/>
    <w:rsid w:val="002A158A"/>
    <w:rsid w:val="002A1691"/>
    <w:rsid w:val="002A17AF"/>
    <w:rsid w:val="002A1875"/>
    <w:rsid w:val="002A19C7"/>
    <w:rsid w:val="002A1DEE"/>
    <w:rsid w:val="002A1FE9"/>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29"/>
    <w:rsid w:val="002A4847"/>
    <w:rsid w:val="002A4DA4"/>
    <w:rsid w:val="002A524C"/>
    <w:rsid w:val="002A5749"/>
    <w:rsid w:val="002A5A81"/>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1BE"/>
    <w:rsid w:val="002B7216"/>
    <w:rsid w:val="002B75F9"/>
    <w:rsid w:val="002B7610"/>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ABD"/>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E58"/>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2ED8"/>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5EA9"/>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DC4"/>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D1"/>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E0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245"/>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6F"/>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B16"/>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7A0"/>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AB"/>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3B1"/>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50C"/>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23B"/>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823"/>
    <w:rsid w:val="003769B4"/>
    <w:rsid w:val="00376A4B"/>
    <w:rsid w:val="00376B06"/>
    <w:rsid w:val="00376BFD"/>
    <w:rsid w:val="00376C7C"/>
    <w:rsid w:val="00376DE3"/>
    <w:rsid w:val="00376E80"/>
    <w:rsid w:val="00376FB2"/>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AF4"/>
    <w:rsid w:val="00381F0C"/>
    <w:rsid w:val="00382135"/>
    <w:rsid w:val="003822BF"/>
    <w:rsid w:val="003823AA"/>
    <w:rsid w:val="0038240E"/>
    <w:rsid w:val="00382555"/>
    <w:rsid w:val="00382746"/>
    <w:rsid w:val="003827DA"/>
    <w:rsid w:val="0038296E"/>
    <w:rsid w:val="003829B4"/>
    <w:rsid w:val="00382B44"/>
    <w:rsid w:val="00382C3E"/>
    <w:rsid w:val="00382C85"/>
    <w:rsid w:val="00382E18"/>
    <w:rsid w:val="00382F72"/>
    <w:rsid w:val="003834F9"/>
    <w:rsid w:val="0038369C"/>
    <w:rsid w:val="00383A42"/>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48"/>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19"/>
    <w:rsid w:val="003A00FB"/>
    <w:rsid w:val="003A03C1"/>
    <w:rsid w:val="003A0486"/>
    <w:rsid w:val="003A057E"/>
    <w:rsid w:val="003A067E"/>
    <w:rsid w:val="003A0AB9"/>
    <w:rsid w:val="003A0AD7"/>
    <w:rsid w:val="003A0D5B"/>
    <w:rsid w:val="003A0EF0"/>
    <w:rsid w:val="003A0FFF"/>
    <w:rsid w:val="003A10D5"/>
    <w:rsid w:val="003A1113"/>
    <w:rsid w:val="003A1194"/>
    <w:rsid w:val="003A12BC"/>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72"/>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98D"/>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000"/>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464"/>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0BA"/>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BFF"/>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0C0"/>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3F0"/>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552"/>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3D6"/>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6D6"/>
    <w:rsid w:val="00405789"/>
    <w:rsid w:val="00405940"/>
    <w:rsid w:val="00405BB1"/>
    <w:rsid w:val="00405C17"/>
    <w:rsid w:val="00405C81"/>
    <w:rsid w:val="00405CFC"/>
    <w:rsid w:val="004063CB"/>
    <w:rsid w:val="0040667F"/>
    <w:rsid w:val="004066DC"/>
    <w:rsid w:val="004067F2"/>
    <w:rsid w:val="004068D6"/>
    <w:rsid w:val="00406AC6"/>
    <w:rsid w:val="00406C82"/>
    <w:rsid w:val="00406D6D"/>
    <w:rsid w:val="00406DB3"/>
    <w:rsid w:val="00406E11"/>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4E0"/>
    <w:rsid w:val="00412548"/>
    <w:rsid w:val="00412715"/>
    <w:rsid w:val="00412768"/>
    <w:rsid w:val="00412C04"/>
    <w:rsid w:val="00412CAE"/>
    <w:rsid w:val="0041333F"/>
    <w:rsid w:val="00413352"/>
    <w:rsid w:val="0041350D"/>
    <w:rsid w:val="00413546"/>
    <w:rsid w:val="00413562"/>
    <w:rsid w:val="004137C5"/>
    <w:rsid w:val="00413AD8"/>
    <w:rsid w:val="00413CEA"/>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2C4"/>
    <w:rsid w:val="00417323"/>
    <w:rsid w:val="0041744C"/>
    <w:rsid w:val="0041748D"/>
    <w:rsid w:val="004178B4"/>
    <w:rsid w:val="00417A97"/>
    <w:rsid w:val="00417CB1"/>
    <w:rsid w:val="00417E6C"/>
    <w:rsid w:val="00417F67"/>
    <w:rsid w:val="004201A9"/>
    <w:rsid w:val="00420339"/>
    <w:rsid w:val="00420342"/>
    <w:rsid w:val="0042035E"/>
    <w:rsid w:val="0042059F"/>
    <w:rsid w:val="0042075F"/>
    <w:rsid w:val="00420950"/>
    <w:rsid w:val="00420986"/>
    <w:rsid w:val="00420A3C"/>
    <w:rsid w:val="00420A7F"/>
    <w:rsid w:val="00420C49"/>
    <w:rsid w:val="00420DA9"/>
    <w:rsid w:val="00420F35"/>
    <w:rsid w:val="00420FE6"/>
    <w:rsid w:val="0042128D"/>
    <w:rsid w:val="00421484"/>
    <w:rsid w:val="004214DB"/>
    <w:rsid w:val="004215B8"/>
    <w:rsid w:val="004217E2"/>
    <w:rsid w:val="00421BFB"/>
    <w:rsid w:val="00421D59"/>
    <w:rsid w:val="00421EB3"/>
    <w:rsid w:val="00422424"/>
    <w:rsid w:val="004226C2"/>
    <w:rsid w:val="004226E7"/>
    <w:rsid w:val="0042273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966"/>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21"/>
    <w:rsid w:val="00432F69"/>
    <w:rsid w:val="00433018"/>
    <w:rsid w:val="00433489"/>
    <w:rsid w:val="004335E9"/>
    <w:rsid w:val="00433602"/>
    <w:rsid w:val="004336C1"/>
    <w:rsid w:val="004336DF"/>
    <w:rsid w:val="00433978"/>
    <w:rsid w:val="00433B4F"/>
    <w:rsid w:val="00433CDD"/>
    <w:rsid w:val="00433CFA"/>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F99"/>
    <w:rsid w:val="00436013"/>
    <w:rsid w:val="004364B0"/>
    <w:rsid w:val="004365B7"/>
    <w:rsid w:val="0043666B"/>
    <w:rsid w:val="004369BA"/>
    <w:rsid w:val="00436B53"/>
    <w:rsid w:val="00436BFB"/>
    <w:rsid w:val="00437070"/>
    <w:rsid w:val="004370F8"/>
    <w:rsid w:val="004376DC"/>
    <w:rsid w:val="0043770F"/>
    <w:rsid w:val="0043793E"/>
    <w:rsid w:val="004379AB"/>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30BB"/>
    <w:rsid w:val="004431A7"/>
    <w:rsid w:val="00443636"/>
    <w:rsid w:val="0044365F"/>
    <w:rsid w:val="0044383B"/>
    <w:rsid w:val="00443B3F"/>
    <w:rsid w:val="00443B9B"/>
    <w:rsid w:val="00443BD1"/>
    <w:rsid w:val="0044440B"/>
    <w:rsid w:val="0044472F"/>
    <w:rsid w:val="00444783"/>
    <w:rsid w:val="00444A6C"/>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6A1"/>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B3"/>
    <w:rsid w:val="00463E7C"/>
    <w:rsid w:val="00463F8B"/>
    <w:rsid w:val="00463F8F"/>
    <w:rsid w:val="00463FFE"/>
    <w:rsid w:val="004640D7"/>
    <w:rsid w:val="0046415A"/>
    <w:rsid w:val="00464196"/>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DB7"/>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25"/>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802"/>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0D3"/>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F90"/>
    <w:rsid w:val="004A24C2"/>
    <w:rsid w:val="004A2583"/>
    <w:rsid w:val="004A273A"/>
    <w:rsid w:val="004A27FC"/>
    <w:rsid w:val="004A2810"/>
    <w:rsid w:val="004A2945"/>
    <w:rsid w:val="004A2C49"/>
    <w:rsid w:val="004A2FA0"/>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76F"/>
    <w:rsid w:val="004A786A"/>
    <w:rsid w:val="004A78F8"/>
    <w:rsid w:val="004B00A9"/>
    <w:rsid w:val="004B0420"/>
    <w:rsid w:val="004B0461"/>
    <w:rsid w:val="004B0495"/>
    <w:rsid w:val="004B0575"/>
    <w:rsid w:val="004B07E2"/>
    <w:rsid w:val="004B08FE"/>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0F6"/>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547"/>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704C"/>
    <w:rsid w:val="004C7211"/>
    <w:rsid w:val="004C72E1"/>
    <w:rsid w:val="004C7D3A"/>
    <w:rsid w:val="004C7E70"/>
    <w:rsid w:val="004D03B1"/>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9CC"/>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35"/>
    <w:rsid w:val="005100D9"/>
    <w:rsid w:val="005104C5"/>
    <w:rsid w:val="0051058D"/>
    <w:rsid w:val="0051066B"/>
    <w:rsid w:val="00510766"/>
    <w:rsid w:val="0051082E"/>
    <w:rsid w:val="00510C64"/>
    <w:rsid w:val="00510DE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8D"/>
    <w:rsid w:val="005161C1"/>
    <w:rsid w:val="005167F0"/>
    <w:rsid w:val="0051687D"/>
    <w:rsid w:val="005169B6"/>
    <w:rsid w:val="00516B04"/>
    <w:rsid w:val="00516F93"/>
    <w:rsid w:val="00517139"/>
    <w:rsid w:val="0051713F"/>
    <w:rsid w:val="00517299"/>
    <w:rsid w:val="00517441"/>
    <w:rsid w:val="005176F7"/>
    <w:rsid w:val="005177DB"/>
    <w:rsid w:val="00517830"/>
    <w:rsid w:val="00517871"/>
    <w:rsid w:val="005178F0"/>
    <w:rsid w:val="00517A3D"/>
    <w:rsid w:val="00517A74"/>
    <w:rsid w:val="00517EE4"/>
    <w:rsid w:val="00517F52"/>
    <w:rsid w:val="0052017B"/>
    <w:rsid w:val="0052052D"/>
    <w:rsid w:val="005205B6"/>
    <w:rsid w:val="00520708"/>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664"/>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9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2DD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56"/>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52C"/>
    <w:rsid w:val="00570707"/>
    <w:rsid w:val="00570896"/>
    <w:rsid w:val="005708B3"/>
    <w:rsid w:val="00571152"/>
    <w:rsid w:val="005715E8"/>
    <w:rsid w:val="0057164E"/>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0CD"/>
    <w:rsid w:val="00575315"/>
    <w:rsid w:val="00575378"/>
    <w:rsid w:val="005754EE"/>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0"/>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5D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321"/>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5FA2"/>
    <w:rsid w:val="005A6109"/>
    <w:rsid w:val="005A624A"/>
    <w:rsid w:val="005A6302"/>
    <w:rsid w:val="005A639A"/>
    <w:rsid w:val="005A63DA"/>
    <w:rsid w:val="005A6824"/>
    <w:rsid w:val="005A6A07"/>
    <w:rsid w:val="005A6AD0"/>
    <w:rsid w:val="005A6D88"/>
    <w:rsid w:val="005A6DC0"/>
    <w:rsid w:val="005A6EC5"/>
    <w:rsid w:val="005A6FAD"/>
    <w:rsid w:val="005A7050"/>
    <w:rsid w:val="005A7369"/>
    <w:rsid w:val="005A7536"/>
    <w:rsid w:val="005A7D06"/>
    <w:rsid w:val="005A7E7E"/>
    <w:rsid w:val="005A7F16"/>
    <w:rsid w:val="005A7F50"/>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5A2"/>
    <w:rsid w:val="005B670A"/>
    <w:rsid w:val="005B6903"/>
    <w:rsid w:val="005B6996"/>
    <w:rsid w:val="005B69B6"/>
    <w:rsid w:val="005B6A92"/>
    <w:rsid w:val="005B6B20"/>
    <w:rsid w:val="005B6BD4"/>
    <w:rsid w:val="005B6C58"/>
    <w:rsid w:val="005B6DDD"/>
    <w:rsid w:val="005B6E54"/>
    <w:rsid w:val="005B6E6C"/>
    <w:rsid w:val="005B7074"/>
    <w:rsid w:val="005B71B7"/>
    <w:rsid w:val="005B7328"/>
    <w:rsid w:val="005B752A"/>
    <w:rsid w:val="005B752E"/>
    <w:rsid w:val="005B7A43"/>
    <w:rsid w:val="005B7BBC"/>
    <w:rsid w:val="005C0398"/>
    <w:rsid w:val="005C04CD"/>
    <w:rsid w:val="005C08DD"/>
    <w:rsid w:val="005C0C8D"/>
    <w:rsid w:val="005C0D6F"/>
    <w:rsid w:val="005C0E2C"/>
    <w:rsid w:val="005C0F0C"/>
    <w:rsid w:val="005C11B0"/>
    <w:rsid w:val="005C129A"/>
    <w:rsid w:val="005C17B9"/>
    <w:rsid w:val="005C1913"/>
    <w:rsid w:val="005C1B09"/>
    <w:rsid w:val="005C1E5C"/>
    <w:rsid w:val="005C1E93"/>
    <w:rsid w:val="005C200F"/>
    <w:rsid w:val="005C21A6"/>
    <w:rsid w:val="005C2210"/>
    <w:rsid w:val="005C239D"/>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4EA7"/>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20D"/>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5E1"/>
    <w:rsid w:val="005D6848"/>
    <w:rsid w:val="005D68CE"/>
    <w:rsid w:val="005D6B1F"/>
    <w:rsid w:val="005D6B9A"/>
    <w:rsid w:val="005D6BF0"/>
    <w:rsid w:val="005D6D9E"/>
    <w:rsid w:val="005D6E76"/>
    <w:rsid w:val="005D6EF2"/>
    <w:rsid w:val="005D70EF"/>
    <w:rsid w:val="005D7117"/>
    <w:rsid w:val="005D7261"/>
    <w:rsid w:val="005D72C9"/>
    <w:rsid w:val="005D7646"/>
    <w:rsid w:val="005D770B"/>
    <w:rsid w:val="005D7A07"/>
    <w:rsid w:val="005D7C2A"/>
    <w:rsid w:val="005D7CC7"/>
    <w:rsid w:val="005D7DA9"/>
    <w:rsid w:val="005D7DAC"/>
    <w:rsid w:val="005E00A6"/>
    <w:rsid w:val="005E019B"/>
    <w:rsid w:val="005E0B26"/>
    <w:rsid w:val="005E0FEF"/>
    <w:rsid w:val="005E1590"/>
    <w:rsid w:val="005E1749"/>
    <w:rsid w:val="005E1848"/>
    <w:rsid w:val="005E1921"/>
    <w:rsid w:val="005E1C8A"/>
    <w:rsid w:val="005E1DA5"/>
    <w:rsid w:val="005E202B"/>
    <w:rsid w:val="005E222A"/>
    <w:rsid w:val="005E23B5"/>
    <w:rsid w:val="005E23E1"/>
    <w:rsid w:val="005E24E4"/>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DAD"/>
    <w:rsid w:val="005E6E35"/>
    <w:rsid w:val="005E6EB7"/>
    <w:rsid w:val="005E72AA"/>
    <w:rsid w:val="005E73CA"/>
    <w:rsid w:val="005E74F8"/>
    <w:rsid w:val="005E76B5"/>
    <w:rsid w:val="005E772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1BC"/>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3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3EAF"/>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C76"/>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01"/>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6E0C"/>
    <w:rsid w:val="006174C4"/>
    <w:rsid w:val="00617613"/>
    <w:rsid w:val="0061776F"/>
    <w:rsid w:val="006179DD"/>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3"/>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94"/>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37DA1"/>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278"/>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087"/>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670"/>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47D"/>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6CB"/>
    <w:rsid w:val="00663955"/>
    <w:rsid w:val="00663B3C"/>
    <w:rsid w:val="00663BD1"/>
    <w:rsid w:val="00663FA2"/>
    <w:rsid w:val="00663FAD"/>
    <w:rsid w:val="0066401C"/>
    <w:rsid w:val="00664192"/>
    <w:rsid w:val="006642CA"/>
    <w:rsid w:val="006644F2"/>
    <w:rsid w:val="006645FE"/>
    <w:rsid w:val="0066462C"/>
    <w:rsid w:val="00664CA5"/>
    <w:rsid w:val="00665170"/>
    <w:rsid w:val="006652F9"/>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0B6"/>
    <w:rsid w:val="00670209"/>
    <w:rsid w:val="006702F1"/>
    <w:rsid w:val="00670413"/>
    <w:rsid w:val="00670456"/>
    <w:rsid w:val="0067055A"/>
    <w:rsid w:val="00670815"/>
    <w:rsid w:val="0067085A"/>
    <w:rsid w:val="006708B6"/>
    <w:rsid w:val="00670B0F"/>
    <w:rsid w:val="00670B37"/>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777"/>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99"/>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8CD"/>
    <w:rsid w:val="006A79D6"/>
    <w:rsid w:val="006A7A5F"/>
    <w:rsid w:val="006A7D87"/>
    <w:rsid w:val="006A7E11"/>
    <w:rsid w:val="006A7E37"/>
    <w:rsid w:val="006B006E"/>
    <w:rsid w:val="006B01E0"/>
    <w:rsid w:val="006B0671"/>
    <w:rsid w:val="006B0674"/>
    <w:rsid w:val="006B06A9"/>
    <w:rsid w:val="006B0CFE"/>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2BF"/>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295"/>
    <w:rsid w:val="006B7548"/>
    <w:rsid w:val="006B7AB6"/>
    <w:rsid w:val="006B7B20"/>
    <w:rsid w:val="006B7CB2"/>
    <w:rsid w:val="006B7DFB"/>
    <w:rsid w:val="006B7FA1"/>
    <w:rsid w:val="006C000D"/>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7D7"/>
    <w:rsid w:val="006D29B4"/>
    <w:rsid w:val="006D2A8E"/>
    <w:rsid w:val="006D2B4E"/>
    <w:rsid w:val="006D2EF2"/>
    <w:rsid w:val="006D3042"/>
    <w:rsid w:val="006D30DF"/>
    <w:rsid w:val="006D342A"/>
    <w:rsid w:val="006D34DF"/>
    <w:rsid w:val="006D38A7"/>
    <w:rsid w:val="006D3A97"/>
    <w:rsid w:val="006D3B23"/>
    <w:rsid w:val="006D3BF5"/>
    <w:rsid w:val="006D3CA6"/>
    <w:rsid w:val="006D42C5"/>
    <w:rsid w:val="006D455A"/>
    <w:rsid w:val="006D4588"/>
    <w:rsid w:val="006D476E"/>
    <w:rsid w:val="006D4A83"/>
    <w:rsid w:val="006D4DD2"/>
    <w:rsid w:val="006D4E72"/>
    <w:rsid w:val="006D4E86"/>
    <w:rsid w:val="006D5150"/>
    <w:rsid w:val="006D575A"/>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32"/>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4D5"/>
    <w:rsid w:val="006E056A"/>
    <w:rsid w:val="006E05F2"/>
    <w:rsid w:val="006E080B"/>
    <w:rsid w:val="006E0ABA"/>
    <w:rsid w:val="006E0AFE"/>
    <w:rsid w:val="006E0BE7"/>
    <w:rsid w:val="006E0C33"/>
    <w:rsid w:val="006E0CD0"/>
    <w:rsid w:val="006E0D88"/>
    <w:rsid w:val="006E0DDD"/>
    <w:rsid w:val="006E0E66"/>
    <w:rsid w:val="006E0F8E"/>
    <w:rsid w:val="006E10FC"/>
    <w:rsid w:val="006E111A"/>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E7D21"/>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0C"/>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067"/>
    <w:rsid w:val="00712139"/>
    <w:rsid w:val="007123E6"/>
    <w:rsid w:val="00712646"/>
    <w:rsid w:val="0071286D"/>
    <w:rsid w:val="00712958"/>
    <w:rsid w:val="00712B26"/>
    <w:rsid w:val="00712C92"/>
    <w:rsid w:val="00712D21"/>
    <w:rsid w:val="00712ECA"/>
    <w:rsid w:val="00712EDE"/>
    <w:rsid w:val="00713063"/>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5F8"/>
    <w:rsid w:val="00721725"/>
    <w:rsid w:val="00721779"/>
    <w:rsid w:val="00721C43"/>
    <w:rsid w:val="00721C65"/>
    <w:rsid w:val="00721F04"/>
    <w:rsid w:val="0072231C"/>
    <w:rsid w:val="0072236A"/>
    <w:rsid w:val="007227B9"/>
    <w:rsid w:val="00722838"/>
    <w:rsid w:val="00722864"/>
    <w:rsid w:val="007229BD"/>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7B"/>
    <w:rsid w:val="007313C9"/>
    <w:rsid w:val="00731485"/>
    <w:rsid w:val="007315B1"/>
    <w:rsid w:val="00731615"/>
    <w:rsid w:val="007316A1"/>
    <w:rsid w:val="00731A45"/>
    <w:rsid w:val="00731A7C"/>
    <w:rsid w:val="00731C3C"/>
    <w:rsid w:val="00731D06"/>
    <w:rsid w:val="00731D9B"/>
    <w:rsid w:val="00731EF3"/>
    <w:rsid w:val="007320F9"/>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053"/>
    <w:rsid w:val="0075719C"/>
    <w:rsid w:val="007571DF"/>
    <w:rsid w:val="00757564"/>
    <w:rsid w:val="00757659"/>
    <w:rsid w:val="007577CB"/>
    <w:rsid w:val="00757AF7"/>
    <w:rsid w:val="00760008"/>
    <w:rsid w:val="007600FB"/>
    <w:rsid w:val="00760258"/>
    <w:rsid w:val="007602C9"/>
    <w:rsid w:val="007604C1"/>
    <w:rsid w:val="00760816"/>
    <w:rsid w:val="00760C0D"/>
    <w:rsid w:val="00760FB1"/>
    <w:rsid w:val="0076128B"/>
    <w:rsid w:val="007612CA"/>
    <w:rsid w:val="00761924"/>
    <w:rsid w:val="00761A15"/>
    <w:rsid w:val="00761A4D"/>
    <w:rsid w:val="00761ADD"/>
    <w:rsid w:val="00761DFA"/>
    <w:rsid w:val="00761E2D"/>
    <w:rsid w:val="00761EA7"/>
    <w:rsid w:val="00761F5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95A"/>
    <w:rsid w:val="00763999"/>
    <w:rsid w:val="00763A7E"/>
    <w:rsid w:val="00764095"/>
    <w:rsid w:val="00764200"/>
    <w:rsid w:val="00764235"/>
    <w:rsid w:val="00764241"/>
    <w:rsid w:val="0076425F"/>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054"/>
    <w:rsid w:val="007742C6"/>
    <w:rsid w:val="0077433D"/>
    <w:rsid w:val="0077449C"/>
    <w:rsid w:val="007744B2"/>
    <w:rsid w:val="0077455A"/>
    <w:rsid w:val="0077459A"/>
    <w:rsid w:val="007745FD"/>
    <w:rsid w:val="007748DD"/>
    <w:rsid w:val="00774973"/>
    <w:rsid w:val="007749EF"/>
    <w:rsid w:val="00775263"/>
    <w:rsid w:val="00775308"/>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3F"/>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5D6"/>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759"/>
    <w:rsid w:val="00785B54"/>
    <w:rsid w:val="007860AA"/>
    <w:rsid w:val="00786364"/>
    <w:rsid w:val="0078643C"/>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16"/>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DC"/>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4E8"/>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60"/>
    <w:rsid w:val="007C40FE"/>
    <w:rsid w:val="007C41F3"/>
    <w:rsid w:val="007C4266"/>
    <w:rsid w:val="007C42BB"/>
    <w:rsid w:val="007C4628"/>
    <w:rsid w:val="007C4654"/>
    <w:rsid w:val="007C4864"/>
    <w:rsid w:val="007C49D2"/>
    <w:rsid w:val="007C49F7"/>
    <w:rsid w:val="007C4C6E"/>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C6B"/>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4E"/>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5EE"/>
    <w:rsid w:val="007F5834"/>
    <w:rsid w:val="007F5C0C"/>
    <w:rsid w:val="007F5D71"/>
    <w:rsid w:val="007F5FAB"/>
    <w:rsid w:val="007F615C"/>
    <w:rsid w:val="007F67A8"/>
    <w:rsid w:val="007F6857"/>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5EDF"/>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C7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0F2"/>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1E5"/>
    <w:rsid w:val="00830300"/>
    <w:rsid w:val="00830623"/>
    <w:rsid w:val="0083090B"/>
    <w:rsid w:val="00830A8F"/>
    <w:rsid w:val="00830C2B"/>
    <w:rsid w:val="0083123C"/>
    <w:rsid w:val="008312B0"/>
    <w:rsid w:val="008313E5"/>
    <w:rsid w:val="00831774"/>
    <w:rsid w:val="0083183F"/>
    <w:rsid w:val="00831A3C"/>
    <w:rsid w:val="00831B3D"/>
    <w:rsid w:val="00831BD9"/>
    <w:rsid w:val="00831C76"/>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501"/>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6ED"/>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05"/>
    <w:rsid w:val="00856445"/>
    <w:rsid w:val="008564A8"/>
    <w:rsid w:val="00856753"/>
    <w:rsid w:val="008568E5"/>
    <w:rsid w:val="00856A89"/>
    <w:rsid w:val="0085742E"/>
    <w:rsid w:val="00857749"/>
    <w:rsid w:val="00857882"/>
    <w:rsid w:val="00857889"/>
    <w:rsid w:val="0085793E"/>
    <w:rsid w:val="00857AF5"/>
    <w:rsid w:val="00857F5E"/>
    <w:rsid w:val="008600D4"/>
    <w:rsid w:val="00860211"/>
    <w:rsid w:val="00860418"/>
    <w:rsid w:val="008604D4"/>
    <w:rsid w:val="00860614"/>
    <w:rsid w:val="0086081D"/>
    <w:rsid w:val="00860AE9"/>
    <w:rsid w:val="00860B28"/>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838"/>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85"/>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2BC"/>
    <w:rsid w:val="008727CF"/>
    <w:rsid w:val="008727D4"/>
    <w:rsid w:val="0087297B"/>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BFB"/>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B3A"/>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A3C"/>
    <w:rsid w:val="00894BC7"/>
    <w:rsid w:val="00894DF2"/>
    <w:rsid w:val="00895094"/>
    <w:rsid w:val="00895161"/>
    <w:rsid w:val="0089520B"/>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CC1"/>
    <w:rsid w:val="008A1E23"/>
    <w:rsid w:val="008A237E"/>
    <w:rsid w:val="008A2407"/>
    <w:rsid w:val="008A242B"/>
    <w:rsid w:val="008A2730"/>
    <w:rsid w:val="008A282E"/>
    <w:rsid w:val="008A29FD"/>
    <w:rsid w:val="008A2CBB"/>
    <w:rsid w:val="008A2ED4"/>
    <w:rsid w:val="008A32BA"/>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40"/>
    <w:rsid w:val="008A6E91"/>
    <w:rsid w:val="008A7036"/>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6EA"/>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652"/>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DD3"/>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6AEB"/>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EEF"/>
    <w:rsid w:val="008D5F81"/>
    <w:rsid w:val="008D6146"/>
    <w:rsid w:val="008D621A"/>
    <w:rsid w:val="008D647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9DD"/>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19D"/>
    <w:rsid w:val="008E3292"/>
    <w:rsid w:val="008E3B5B"/>
    <w:rsid w:val="008E3C89"/>
    <w:rsid w:val="008E3CA1"/>
    <w:rsid w:val="008E3CEB"/>
    <w:rsid w:val="008E3CF9"/>
    <w:rsid w:val="008E3D68"/>
    <w:rsid w:val="008E4046"/>
    <w:rsid w:val="008E41CA"/>
    <w:rsid w:val="008E4234"/>
    <w:rsid w:val="008E4363"/>
    <w:rsid w:val="008E4366"/>
    <w:rsid w:val="008E43BE"/>
    <w:rsid w:val="008E441B"/>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95C"/>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1C3"/>
    <w:rsid w:val="008F41D4"/>
    <w:rsid w:val="008F475C"/>
    <w:rsid w:val="008F47BE"/>
    <w:rsid w:val="008F49E2"/>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1DF"/>
    <w:rsid w:val="00910647"/>
    <w:rsid w:val="0091081D"/>
    <w:rsid w:val="00910933"/>
    <w:rsid w:val="00910B75"/>
    <w:rsid w:val="00910CD7"/>
    <w:rsid w:val="00910D1F"/>
    <w:rsid w:val="00910D9D"/>
    <w:rsid w:val="00910E48"/>
    <w:rsid w:val="00910EB3"/>
    <w:rsid w:val="00910ECD"/>
    <w:rsid w:val="00910F42"/>
    <w:rsid w:val="009114CB"/>
    <w:rsid w:val="009115D8"/>
    <w:rsid w:val="0091171A"/>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2E8F"/>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17D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707"/>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15A"/>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4C9"/>
    <w:rsid w:val="00947531"/>
    <w:rsid w:val="0094774C"/>
    <w:rsid w:val="00947C7A"/>
    <w:rsid w:val="00947ECF"/>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5A"/>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10D"/>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2D2"/>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1"/>
    <w:rsid w:val="009878FE"/>
    <w:rsid w:val="00987A5E"/>
    <w:rsid w:val="00987A7F"/>
    <w:rsid w:val="00987A95"/>
    <w:rsid w:val="00987CBD"/>
    <w:rsid w:val="00987D10"/>
    <w:rsid w:val="00987F74"/>
    <w:rsid w:val="0099036B"/>
    <w:rsid w:val="00990515"/>
    <w:rsid w:val="009906E2"/>
    <w:rsid w:val="009907F8"/>
    <w:rsid w:val="00990878"/>
    <w:rsid w:val="00990C0D"/>
    <w:rsid w:val="00990C70"/>
    <w:rsid w:val="00990D73"/>
    <w:rsid w:val="00990E71"/>
    <w:rsid w:val="00990E8F"/>
    <w:rsid w:val="00990F66"/>
    <w:rsid w:val="00990FCD"/>
    <w:rsid w:val="00991116"/>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AA"/>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7BD"/>
    <w:rsid w:val="009A496E"/>
    <w:rsid w:val="009A4BFB"/>
    <w:rsid w:val="009A4C5A"/>
    <w:rsid w:val="009A4C6B"/>
    <w:rsid w:val="009A4D1D"/>
    <w:rsid w:val="009A5244"/>
    <w:rsid w:val="009A534F"/>
    <w:rsid w:val="009A5429"/>
    <w:rsid w:val="009A5677"/>
    <w:rsid w:val="009A585D"/>
    <w:rsid w:val="009A59E9"/>
    <w:rsid w:val="009A5D2A"/>
    <w:rsid w:val="009A5E2B"/>
    <w:rsid w:val="009A6021"/>
    <w:rsid w:val="009A62D2"/>
    <w:rsid w:val="009A6737"/>
    <w:rsid w:val="009A6B12"/>
    <w:rsid w:val="009A6E3E"/>
    <w:rsid w:val="009A715B"/>
    <w:rsid w:val="009A720E"/>
    <w:rsid w:val="009A72D1"/>
    <w:rsid w:val="009A73D5"/>
    <w:rsid w:val="009A758A"/>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27A"/>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AEC"/>
    <w:rsid w:val="009C2E42"/>
    <w:rsid w:val="009C3097"/>
    <w:rsid w:val="009C32A3"/>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4B8"/>
    <w:rsid w:val="009D6740"/>
    <w:rsid w:val="009D69B3"/>
    <w:rsid w:val="009D6CAE"/>
    <w:rsid w:val="009D6CF1"/>
    <w:rsid w:val="009D6CFB"/>
    <w:rsid w:val="009D6F9D"/>
    <w:rsid w:val="009D7188"/>
    <w:rsid w:val="009D73A2"/>
    <w:rsid w:val="009D74E9"/>
    <w:rsid w:val="009D75B6"/>
    <w:rsid w:val="009D75D6"/>
    <w:rsid w:val="009D76DC"/>
    <w:rsid w:val="009D7708"/>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298"/>
    <w:rsid w:val="009E2533"/>
    <w:rsid w:val="009E25AA"/>
    <w:rsid w:val="009E267A"/>
    <w:rsid w:val="009E2709"/>
    <w:rsid w:val="009E271E"/>
    <w:rsid w:val="009E27CF"/>
    <w:rsid w:val="009E28FB"/>
    <w:rsid w:val="009E302B"/>
    <w:rsid w:val="009E3533"/>
    <w:rsid w:val="009E398D"/>
    <w:rsid w:val="009E39AA"/>
    <w:rsid w:val="009E4A6A"/>
    <w:rsid w:val="009E4F39"/>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35"/>
    <w:rsid w:val="009E7A72"/>
    <w:rsid w:val="009E7EC0"/>
    <w:rsid w:val="009F0011"/>
    <w:rsid w:val="009F062E"/>
    <w:rsid w:val="009F066D"/>
    <w:rsid w:val="009F06A9"/>
    <w:rsid w:val="009F0D6F"/>
    <w:rsid w:val="009F0FFD"/>
    <w:rsid w:val="009F1428"/>
    <w:rsid w:val="009F152C"/>
    <w:rsid w:val="009F178C"/>
    <w:rsid w:val="009F19FC"/>
    <w:rsid w:val="009F1AAB"/>
    <w:rsid w:val="009F1B19"/>
    <w:rsid w:val="009F1B6E"/>
    <w:rsid w:val="009F1E22"/>
    <w:rsid w:val="009F2076"/>
    <w:rsid w:val="009F2295"/>
    <w:rsid w:val="009F2467"/>
    <w:rsid w:val="009F297A"/>
    <w:rsid w:val="009F2B85"/>
    <w:rsid w:val="009F302A"/>
    <w:rsid w:val="009F3032"/>
    <w:rsid w:val="009F31A7"/>
    <w:rsid w:val="009F33DC"/>
    <w:rsid w:val="009F360A"/>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B9A"/>
    <w:rsid w:val="009F6DF8"/>
    <w:rsid w:val="009F6E76"/>
    <w:rsid w:val="009F7088"/>
    <w:rsid w:val="009F727D"/>
    <w:rsid w:val="009F736A"/>
    <w:rsid w:val="009F761D"/>
    <w:rsid w:val="009F7866"/>
    <w:rsid w:val="009F7902"/>
    <w:rsid w:val="00A00029"/>
    <w:rsid w:val="00A00096"/>
    <w:rsid w:val="00A000E8"/>
    <w:rsid w:val="00A00524"/>
    <w:rsid w:val="00A00581"/>
    <w:rsid w:val="00A0083F"/>
    <w:rsid w:val="00A008A5"/>
    <w:rsid w:val="00A0092F"/>
    <w:rsid w:val="00A00AFF"/>
    <w:rsid w:val="00A00DE7"/>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ED"/>
    <w:rsid w:val="00A05371"/>
    <w:rsid w:val="00A054C9"/>
    <w:rsid w:val="00A05918"/>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DEC"/>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2B"/>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7CF"/>
    <w:rsid w:val="00A158D0"/>
    <w:rsid w:val="00A15A0C"/>
    <w:rsid w:val="00A15BD6"/>
    <w:rsid w:val="00A15D2E"/>
    <w:rsid w:val="00A15D94"/>
    <w:rsid w:val="00A15E30"/>
    <w:rsid w:val="00A15F56"/>
    <w:rsid w:val="00A15FD3"/>
    <w:rsid w:val="00A167E1"/>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DE8"/>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32CE"/>
    <w:rsid w:val="00A334A2"/>
    <w:rsid w:val="00A3368C"/>
    <w:rsid w:val="00A33866"/>
    <w:rsid w:val="00A339E7"/>
    <w:rsid w:val="00A340AA"/>
    <w:rsid w:val="00A341B5"/>
    <w:rsid w:val="00A341DB"/>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813"/>
    <w:rsid w:val="00A4798B"/>
    <w:rsid w:val="00A47A11"/>
    <w:rsid w:val="00A47B20"/>
    <w:rsid w:val="00A47B50"/>
    <w:rsid w:val="00A5018B"/>
    <w:rsid w:val="00A50442"/>
    <w:rsid w:val="00A5083B"/>
    <w:rsid w:val="00A50851"/>
    <w:rsid w:val="00A50B6E"/>
    <w:rsid w:val="00A50BEE"/>
    <w:rsid w:val="00A50C46"/>
    <w:rsid w:val="00A50D01"/>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35"/>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09"/>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699"/>
    <w:rsid w:val="00A77784"/>
    <w:rsid w:val="00A77807"/>
    <w:rsid w:val="00A7789A"/>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C7"/>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1FE"/>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F2"/>
    <w:rsid w:val="00AA003E"/>
    <w:rsid w:val="00AA007C"/>
    <w:rsid w:val="00AA00EC"/>
    <w:rsid w:val="00AA03E9"/>
    <w:rsid w:val="00AA0746"/>
    <w:rsid w:val="00AA089A"/>
    <w:rsid w:val="00AA09A4"/>
    <w:rsid w:val="00AA0A27"/>
    <w:rsid w:val="00AA0AA9"/>
    <w:rsid w:val="00AA125A"/>
    <w:rsid w:val="00AA1285"/>
    <w:rsid w:val="00AA1692"/>
    <w:rsid w:val="00AA16EC"/>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7ED"/>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57"/>
    <w:rsid w:val="00AB3B93"/>
    <w:rsid w:val="00AB3CB9"/>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1F99"/>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377"/>
    <w:rsid w:val="00AD53D6"/>
    <w:rsid w:val="00AD5813"/>
    <w:rsid w:val="00AD59EB"/>
    <w:rsid w:val="00AD5A0B"/>
    <w:rsid w:val="00AD5A3D"/>
    <w:rsid w:val="00AD5AE7"/>
    <w:rsid w:val="00AD5BCC"/>
    <w:rsid w:val="00AD5BFF"/>
    <w:rsid w:val="00AD5C59"/>
    <w:rsid w:val="00AD5DD1"/>
    <w:rsid w:val="00AD600F"/>
    <w:rsid w:val="00AD60BB"/>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646"/>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B7E"/>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874"/>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28"/>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E74"/>
    <w:rsid w:val="00B31FDF"/>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544"/>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566"/>
    <w:rsid w:val="00B5362D"/>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2E72"/>
    <w:rsid w:val="00B632AA"/>
    <w:rsid w:val="00B63385"/>
    <w:rsid w:val="00B63589"/>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89"/>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0F04"/>
    <w:rsid w:val="00B8104D"/>
    <w:rsid w:val="00B81080"/>
    <w:rsid w:val="00B810AC"/>
    <w:rsid w:val="00B81153"/>
    <w:rsid w:val="00B8127D"/>
    <w:rsid w:val="00B81361"/>
    <w:rsid w:val="00B8160D"/>
    <w:rsid w:val="00B816E8"/>
    <w:rsid w:val="00B819DA"/>
    <w:rsid w:val="00B81AED"/>
    <w:rsid w:val="00B81DB6"/>
    <w:rsid w:val="00B81F3E"/>
    <w:rsid w:val="00B81F79"/>
    <w:rsid w:val="00B81FBD"/>
    <w:rsid w:val="00B8224B"/>
    <w:rsid w:val="00B8252D"/>
    <w:rsid w:val="00B8275D"/>
    <w:rsid w:val="00B8278C"/>
    <w:rsid w:val="00B827B3"/>
    <w:rsid w:val="00B827BF"/>
    <w:rsid w:val="00B82949"/>
    <w:rsid w:val="00B8298E"/>
    <w:rsid w:val="00B82A42"/>
    <w:rsid w:val="00B82D59"/>
    <w:rsid w:val="00B82DCD"/>
    <w:rsid w:val="00B831ED"/>
    <w:rsid w:val="00B83334"/>
    <w:rsid w:val="00B83433"/>
    <w:rsid w:val="00B8349C"/>
    <w:rsid w:val="00B834D2"/>
    <w:rsid w:val="00B8357B"/>
    <w:rsid w:val="00B83696"/>
    <w:rsid w:val="00B83BFF"/>
    <w:rsid w:val="00B83CAA"/>
    <w:rsid w:val="00B83D84"/>
    <w:rsid w:val="00B840CD"/>
    <w:rsid w:val="00B842F9"/>
    <w:rsid w:val="00B844A4"/>
    <w:rsid w:val="00B844AA"/>
    <w:rsid w:val="00B8453F"/>
    <w:rsid w:val="00B845D5"/>
    <w:rsid w:val="00B84609"/>
    <w:rsid w:val="00B84936"/>
    <w:rsid w:val="00B84AFC"/>
    <w:rsid w:val="00B84BD7"/>
    <w:rsid w:val="00B84C82"/>
    <w:rsid w:val="00B84CBA"/>
    <w:rsid w:val="00B85140"/>
    <w:rsid w:val="00B851D1"/>
    <w:rsid w:val="00B85228"/>
    <w:rsid w:val="00B85756"/>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4B"/>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67F"/>
    <w:rsid w:val="00BA48DE"/>
    <w:rsid w:val="00BA4931"/>
    <w:rsid w:val="00BA4950"/>
    <w:rsid w:val="00BA4A43"/>
    <w:rsid w:val="00BA4AC6"/>
    <w:rsid w:val="00BA4CD6"/>
    <w:rsid w:val="00BA4CFB"/>
    <w:rsid w:val="00BA4D1B"/>
    <w:rsid w:val="00BA5729"/>
    <w:rsid w:val="00BA578E"/>
    <w:rsid w:val="00BA5A80"/>
    <w:rsid w:val="00BA5CD2"/>
    <w:rsid w:val="00BA5CF4"/>
    <w:rsid w:val="00BA5DA3"/>
    <w:rsid w:val="00BA5E0C"/>
    <w:rsid w:val="00BA5E19"/>
    <w:rsid w:val="00BA5EA4"/>
    <w:rsid w:val="00BA5F47"/>
    <w:rsid w:val="00BA615C"/>
    <w:rsid w:val="00BA62AC"/>
    <w:rsid w:val="00BA639F"/>
    <w:rsid w:val="00BA650B"/>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DF"/>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4CB"/>
    <w:rsid w:val="00BC1862"/>
    <w:rsid w:val="00BC18D1"/>
    <w:rsid w:val="00BC1A6E"/>
    <w:rsid w:val="00BC1ACB"/>
    <w:rsid w:val="00BC1B76"/>
    <w:rsid w:val="00BC1CE1"/>
    <w:rsid w:val="00BC1D2F"/>
    <w:rsid w:val="00BC1D41"/>
    <w:rsid w:val="00BC1E0E"/>
    <w:rsid w:val="00BC1E78"/>
    <w:rsid w:val="00BC1FCB"/>
    <w:rsid w:val="00BC208F"/>
    <w:rsid w:val="00BC216C"/>
    <w:rsid w:val="00BC268B"/>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4C8"/>
    <w:rsid w:val="00BC452B"/>
    <w:rsid w:val="00BC478A"/>
    <w:rsid w:val="00BC47FA"/>
    <w:rsid w:val="00BC48C2"/>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0E"/>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B74"/>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288"/>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92"/>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607A"/>
    <w:rsid w:val="00BF63C4"/>
    <w:rsid w:val="00BF659C"/>
    <w:rsid w:val="00BF660A"/>
    <w:rsid w:val="00BF67EF"/>
    <w:rsid w:val="00BF68A0"/>
    <w:rsid w:val="00BF68B7"/>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0C5"/>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455"/>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DA"/>
    <w:rsid w:val="00C119EF"/>
    <w:rsid w:val="00C11AAC"/>
    <w:rsid w:val="00C11D8F"/>
    <w:rsid w:val="00C11E99"/>
    <w:rsid w:val="00C11EE1"/>
    <w:rsid w:val="00C11F76"/>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2E"/>
    <w:rsid w:val="00C16AAA"/>
    <w:rsid w:val="00C16CBF"/>
    <w:rsid w:val="00C176E9"/>
    <w:rsid w:val="00C178E6"/>
    <w:rsid w:val="00C179EB"/>
    <w:rsid w:val="00C17EA5"/>
    <w:rsid w:val="00C17FC3"/>
    <w:rsid w:val="00C2012B"/>
    <w:rsid w:val="00C203E8"/>
    <w:rsid w:val="00C206A9"/>
    <w:rsid w:val="00C20794"/>
    <w:rsid w:val="00C2081E"/>
    <w:rsid w:val="00C20C68"/>
    <w:rsid w:val="00C20D05"/>
    <w:rsid w:val="00C20D4D"/>
    <w:rsid w:val="00C2107D"/>
    <w:rsid w:val="00C2123D"/>
    <w:rsid w:val="00C21334"/>
    <w:rsid w:val="00C213B8"/>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07"/>
    <w:rsid w:val="00C25A2D"/>
    <w:rsid w:val="00C25EFB"/>
    <w:rsid w:val="00C26018"/>
    <w:rsid w:val="00C267F3"/>
    <w:rsid w:val="00C2684E"/>
    <w:rsid w:val="00C269F2"/>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0E"/>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1E81"/>
    <w:rsid w:val="00C52044"/>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B"/>
    <w:rsid w:val="00C578FE"/>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963"/>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913"/>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54"/>
    <w:rsid w:val="00C813CD"/>
    <w:rsid w:val="00C81487"/>
    <w:rsid w:val="00C81B85"/>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4FB"/>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45"/>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EBD"/>
    <w:rsid w:val="00CA1FE9"/>
    <w:rsid w:val="00CA22DA"/>
    <w:rsid w:val="00CA2A3F"/>
    <w:rsid w:val="00CA2B16"/>
    <w:rsid w:val="00CA2B6C"/>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51"/>
    <w:rsid w:val="00CA514E"/>
    <w:rsid w:val="00CA5196"/>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A7FA0"/>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2D65"/>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77B"/>
    <w:rsid w:val="00CB681E"/>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989"/>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367"/>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72C"/>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A5C"/>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767"/>
    <w:rsid w:val="00CE1860"/>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C8"/>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90B"/>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1BE"/>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C80"/>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245"/>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C9C"/>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2D"/>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41"/>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2E1"/>
    <w:rsid w:val="00D5044A"/>
    <w:rsid w:val="00D50805"/>
    <w:rsid w:val="00D50820"/>
    <w:rsid w:val="00D509E9"/>
    <w:rsid w:val="00D50ADB"/>
    <w:rsid w:val="00D50E0F"/>
    <w:rsid w:val="00D50E2C"/>
    <w:rsid w:val="00D50F79"/>
    <w:rsid w:val="00D510E8"/>
    <w:rsid w:val="00D512E5"/>
    <w:rsid w:val="00D513FC"/>
    <w:rsid w:val="00D514FF"/>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33"/>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87C"/>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4BE0"/>
    <w:rsid w:val="00D6530A"/>
    <w:rsid w:val="00D653FD"/>
    <w:rsid w:val="00D654C2"/>
    <w:rsid w:val="00D65554"/>
    <w:rsid w:val="00D655FD"/>
    <w:rsid w:val="00D6564E"/>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DA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1C"/>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6C5"/>
    <w:rsid w:val="00D96872"/>
    <w:rsid w:val="00D968CE"/>
    <w:rsid w:val="00D96956"/>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A95"/>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E5E"/>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A1"/>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12"/>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0E4"/>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8A0"/>
    <w:rsid w:val="00DF3BA0"/>
    <w:rsid w:val="00DF3BB3"/>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5B0"/>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6FE"/>
    <w:rsid w:val="00E219AB"/>
    <w:rsid w:val="00E21BB5"/>
    <w:rsid w:val="00E21D2F"/>
    <w:rsid w:val="00E21DA1"/>
    <w:rsid w:val="00E22052"/>
    <w:rsid w:val="00E222A0"/>
    <w:rsid w:val="00E222FD"/>
    <w:rsid w:val="00E225C4"/>
    <w:rsid w:val="00E22624"/>
    <w:rsid w:val="00E22FD9"/>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6D90"/>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71E"/>
    <w:rsid w:val="00E318F4"/>
    <w:rsid w:val="00E318F9"/>
    <w:rsid w:val="00E3198C"/>
    <w:rsid w:val="00E31995"/>
    <w:rsid w:val="00E319AE"/>
    <w:rsid w:val="00E31DAA"/>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38E0"/>
    <w:rsid w:val="00E3409A"/>
    <w:rsid w:val="00E34475"/>
    <w:rsid w:val="00E3448C"/>
    <w:rsid w:val="00E347A5"/>
    <w:rsid w:val="00E34DFA"/>
    <w:rsid w:val="00E34F03"/>
    <w:rsid w:val="00E3516E"/>
    <w:rsid w:val="00E35233"/>
    <w:rsid w:val="00E353C2"/>
    <w:rsid w:val="00E3571D"/>
    <w:rsid w:val="00E3578F"/>
    <w:rsid w:val="00E35BB4"/>
    <w:rsid w:val="00E35C74"/>
    <w:rsid w:val="00E35D78"/>
    <w:rsid w:val="00E36081"/>
    <w:rsid w:val="00E36137"/>
    <w:rsid w:val="00E3630E"/>
    <w:rsid w:val="00E363D7"/>
    <w:rsid w:val="00E36682"/>
    <w:rsid w:val="00E36870"/>
    <w:rsid w:val="00E36894"/>
    <w:rsid w:val="00E368D0"/>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9A6"/>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8AD"/>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9A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62"/>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10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2C0"/>
    <w:rsid w:val="00E673CC"/>
    <w:rsid w:val="00E673DD"/>
    <w:rsid w:val="00E674AE"/>
    <w:rsid w:val="00E67716"/>
    <w:rsid w:val="00E67893"/>
    <w:rsid w:val="00E67AD0"/>
    <w:rsid w:val="00E67C1F"/>
    <w:rsid w:val="00E67CF6"/>
    <w:rsid w:val="00E67D1E"/>
    <w:rsid w:val="00E7014F"/>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3FB0"/>
    <w:rsid w:val="00E740BE"/>
    <w:rsid w:val="00E741AD"/>
    <w:rsid w:val="00E7426C"/>
    <w:rsid w:val="00E74287"/>
    <w:rsid w:val="00E743DB"/>
    <w:rsid w:val="00E744A0"/>
    <w:rsid w:val="00E74679"/>
    <w:rsid w:val="00E74A61"/>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8DB"/>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A8"/>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74"/>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4C9"/>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153"/>
    <w:rsid w:val="00E93586"/>
    <w:rsid w:val="00E9383F"/>
    <w:rsid w:val="00E93848"/>
    <w:rsid w:val="00E93881"/>
    <w:rsid w:val="00E939BA"/>
    <w:rsid w:val="00E939E2"/>
    <w:rsid w:val="00E93A3F"/>
    <w:rsid w:val="00E93A97"/>
    <w:rsid w:val="00E93AEA"/>
    <w:rsid w:val="00E93E62"/>
    <w:rsid w:val="00E93F56"/>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DE2"/>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174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4A3"/>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5F6B"/>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C67"/>
    <w:rsid w:val="00EC7D83"/>
    <w:rsid w:val="00EC7DBC"/>
    <w:rsid w:val="00EC7ECF"/>
    <w:rsid w:val="00ED009A"/>
    <w:rsid w:val="00ED00D7"/>
    <w:rsid w:val="00ED0189"/>
    <w:rsid w:val="00ED01C6"/>
    <w:rsid w:val="00ED0202"/>
    <w:rsid w:val="00ED041A"/>
    <w:rsid w:val="00ED04F6"/>
    <w:rsid w:val="00ED05A7"/>
    <w:rsid w:val="00ED0873"/>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2146"/>
    <w:rsid w:val="00ED21DF"/>
    <w:rsid w:val="00ED2759"/>
    <w:rsid w:val="00ED2DCB"/>
    <w:rsid w:val="00ED2E38"/>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4F5B"/>
    <w:rsid w:val="00ED5054"/>
    <w:rsid w:val="00ED527B"/>
    <w:rsid w:val="00ED531F"/>
    <w:rsid w:val="00ED5489"/>
    <w:rsid w:val="00ED5619"/>
    <w:rsid w:val="00ED58A4"/>
    <w:rsid w:val="00ED5955"/>
    <w:rsid w:val="00ED5B77"/>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8F4"/>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BBB"/>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6EA"/>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50"/>
    <w:rsid w:val="00F06B95"/>
    <w:rsid w:val="00F06C2C"/>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BE"/>
    <w:rsid w:val="00F12108"/>
    <w:rsid w:val="00F12232"/>
    <w:rsid w:val="00F1251D"/>
    <w:rsid w:val="00F12573"/>
    <w:rsid w:val="00F1269E"/>
    <w:rsid w:val="00F1271F"/>
    <w:rsid w:val="00F1282A"/>
    <w:rsid w:val="00F128EA"/>
    <w:rsid w:val="00F129B9"/>
    <w:rsid w:val="00F12AD0"/>
    <w:rsid w:val="00F12D67"/>
    <w:rsid w:val="00F12DCF"/>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4C4"/>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329"/>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848"/>
    <w:rsid w:val="00F4691E"/>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C"/>
    <w:rsid w:val="00F50D1E"/>
    <w:rsid w:val="00F5116C"/>
    <w:rsid w:val="00F513CD"/>
    <w:rsid w:val="00F515D2"/>
    <w:rsid w:val="00F51915"/>
    <w:rsid w:val="00F51B80"/>
    <w:rsid w:val="00F51B96"/>
    <w:rsid w:val="00F524C4"/>
    <w:rsid w:val="00F52537"/>
    <w:rsid w:val="00F5286F"/>
    <w:rsid w:val="00F528A3"/>
    <w:rsid w:val="00F52A68"/>
    <w:rsid w:val="00F52BE5"/>
    <w:rsid w:val="00F52C61"/>
    <w:rsid w:val="00F52F59"/>
    <w:rsid w:val="00F530A7"/>
    <w:rsid w:val="00F530DE"/>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2DB"/>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2C2"/>
    <w:rsid w:val="00F923AD"/>
    <w:rsid w:val="00F92A28"/>
    <w:rsid w:val="00F92B4C"/>
    <w:rsid w:val="00F92CDA"/>
    <w:rsid w:val="00F92E24"/>
    <w:rsid w:val="00F93224"/>
    <w:rsid w:val="00F934CB"/>
    <w:rsid w:val="00F93541"/>
    <w:rsid w:val="00F9354E"/>
    <w:rsid w:val="00F936A7"/>
    <w:rsid w:val="00F9389D"/>
    <w:rsid w:val="00F939D0"/>
    <w:rsid w:val="00F93C7F"/>
    <w:rsid w:val="00F9410B"/>
    <w:rsid w:val="00F94214"/>
    <w:rsid w:val="00F94221"/>
    <w:rsid w:val="00F943B5"/>
    <w:rsid w:val="00F9455B"/>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056"/>
    <w:rsid w:val="00FA214F"/>
    <w:rsid w:val="00FA2254"/>
    <w:rsid w:val="00FA2333"/>
    <w:rsid w:val="00FA272F"/>
    <w:rsid w:val="00FA277C"/>
    <w:rsid w:val="00FA2BB1"/>
    <w:rsid w:val="00FA3090"/>
    <w:rsid w:val="00FA30B6"/>
    <w:rsid w:val="00FA3105"/>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B72"/>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A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C2D"/>
    <w:rsid w:val="00FC0D68"/>
    <w:rsid w:val="00FC0E38"/>
    <w:rsid w:val="00FC12B0"/>
    <w:rsid w:val="00FC16BF"/>
    <w:rsid w:val="00FC1858"/>
    <w:rsid w:val="00FC1900"/>
    <w:rsid w:val="00FC1937"/>
    <w:rsid w:val="00FC1A78"/>
    <w:rsid w:val="00FC1C90"/>
    <w:rsid w:val="00FC1CC8"/>
    <w:rsid w:val="00FC1F5E"/>
    <w:rsid w:val="00FC1F95"/>
    <w:rsid w:val="00FC20E9"/>
    <w:rsid w:val="00FC217D"/>
    <w:rsid w:val="00FC2340"/>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DF4"/>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1FCE"/>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01C"/>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863"/>
    <w:rsid w:val="00FE0A0C"/>
    <w:rsid w:val="00FE0D8A"/>
    <w:rsid w:val="00FE0F06"/>
    <w:rsid w:val="00FE0FCF"/>
    <w:rsid w:val="00FE0FDD"/>
    <w:rsid w:val="00FE0FE5"/>
    <w:rsid w:val="00FE112E"/>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12A0989"/>
    <w:rsid w:val="084D31AF"/>
    <w:rsid w:val="0ADE63EE"/>
    <w:rsid w:val="0B0F0949"/>
    <w:rsid w:val="0B660C1A"/>
    <w:rsid w:val="0D5A4745"/>
    <w:rsid w:val="0D5D4821"/>
    <w:rsid w:val="0DB22432"/>
    <w:rsid w:val="0FD80032"/>
    <w:rsid w:val="12996E0C"/>
    <w:rsid w:val="14991C7E"/>
    <w:rsid w:val="17365022"/>
    <w:rsid w:val="17F93E0B"/>
    <w:rsid w:val="18DA3276"/>
    <w:rsid w:val="1ACE1000"/>
    <w:rsid w:val="1AE60D31"/>
    <w:rsid w:val="1C455CA5"/>
    <w:rsid w:val="1D2C69D2"/>
    <w:rsid w:val="1E4771B2"/>
    <w:rsid w:val="20491554"/>
    <w:rsid w:val="217C0F8A"/>
    <w:rsid w:val="226F65B7"/>
    <w:rsid w:val="22BD13C5"/>
    <w:rsid w:val="22F16BE4"/>
    <w:rsid w:val="239E00B4"/>
    <w:rsid w:val="251E74A4"/>
    <w:rsid w:val="25902C01"/>
    <w:rsid w:val="27843CE5"/>
    <w:rsid w:val="2C604F77"/>
    <w:rsid w:val="2D39592C"/>
    <w:rsid w:val="32EB653A"/>
    <w:rsid w:val="34E70033"/>
    <w:rsid w:val="35E127D8"/>
    <w:rsid w:val="37C4673A"/>
    <w:rsid w:val="382471D8"/>
    <w:rsid w:val="399565E0"/>
    <w:rsid w:val="39E210F9"/>
    <w:rsid w:val="3BCB6780"/>
    <w:rsid w:val="3CCE6B14"/>
    <w:rsid w:val="3F9651BD"/>
    <w:rsid w:val="40924684"/>
    <w:rsid w:val="42CD0A98"/>
    <w:rsid w:val="431A0C09"/>
    <w:rsid w:val="439C056B"/>
    <w:rsid w:val="480E2158"/>
    <w:rsid w:val="49A53D6E"/>
    <w:rsid w:val="4B65373A"/>
    <w:rsid w:val="4B661B8A"/>
    <w:rsid w:val="4BC565E0"/>
    <w:rsid w:val="4D00163A"/>
    <w:rsid w:val="4F0F5BE3"/>
    <w:rsid w:val="5129632F"/>
    <w:rsid w:val="51A34DC2"/>
    <w:rsid w:val="52422029"/>
    <w:rsid w:val="53C05F5A"/>
    <w:rsid w:val="545729B8"/>
    <w:rsid w:val="55040901"/>
    <w:rsid w:val="55E8580D"/>
    <w:rsid w:val="56DF05DE"/>
    <w:rsid w:val="572834F8"/>
    <w:rsid w:val="57FC6189"/>
    <w:rsid w:val="5D863D66"/>
    <w:rsid w:val="5F073306"/>
    <w:rsid w:val="5F5F73B9"/>
    <w:rsid w:val="5F6B5F62"/>
    <w:rsid w:val="601B6F8F"/>
    <w:rsid w:val="62900449"/>
    <w:rsid w:val="655604D2"/>
    <w:rsid w:val="6838144E"/>
    <w:rsid w:val="68AA7398"/>
    <w:rsid w:val="6D484426"/>
    <w:rsid w:val="70DB7D71"/>
    <w:rsid w:val="73EA052A"/>
    <w:rsid w:val="742C597A"/>
    <w:rsid w:val="774633D3"/>
    <w:rsid w:val="78556B29"/>
    <w:rsid w:val="79B9661C"/>
    <w:rsid w:val="7B7517F2"/>
    <w:rsid w:val="7C121A0E"/>
    <w:rsid w:val="7CB9570E"/>
    <w:rsid w:val="7D6B7547"/>
    <w:rsid w:val="7E4121CA"/>
    <w:rsid w:val="BE9B761B"/>
    <w:rsid w:val="EFC7E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8"/>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1"/>
    <w:link w:val="5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5"/>
    <w:link w:val="54"/>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link w:val="229"/>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link w:val="230"/>
    <w:qFormat/>
    <w:uiPriority w:val="0"/>
    <w:pPr>
      <w:keepNext/>
      <w:keepLines/>
      <w:adjustRightInd w:val="0"/>
      <w:spacing w:before="280" w:after="290" w:line="376" w:lineRule="atLeast"/>
      <w:textAlignment w:val="baseline"/>
      <w:outlineLvl w:val="4"/>
    </w:pPr>
    <w:rPr>
      <w:b/>
      <w:kern w:val="0"/>
      <w:sz w:val="28"/>
      <w:szCs w:val="20"/>
    </w:rPr>
  </w:style>
  <w:style w:type="paragraph" w:styleId="8">
    <w:name w:val="heading 6"/>
    <w:basedOn w:val="1"/>
    <w:next w:val="1"/>
    <w:link w:val="231"/>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9">
    <w:name w:val="heading 7"/>
    <w:basedOn w:val="1"/>
    <w:next w:val="1"/>
    <w:link w:val="232"/>
    <w:qFormat/>
    <w:uiPriority w:val="0"/>
    <w:pPr>
      <w:keepNext/>
      <w:keepLines/>
      <w:adjustRightInd w:val="0"/>
      <w:spacing w:before="240" w:after="64" w:line="320" w:lineRule="atLeast"/>
      <w:textAlignment w:val="baseline"/>
      <w:outlineLvl w:val="6"/>
    </w:pPr>
    <w:rPr>
      <w:b/>
      <w:kern w:val="0"/>
      <w:sz w:val="24"/>
      <w:szCs w:val="20"/>
    </w:rPr>
  </w:style>
  <w:style w:type="paragraph" w:styleId="10">
    <w:name w:val="heading 8"/>
    <w:basedOn w:val="1"/>
    <w:next w:val="1"/>
    <w:link w:val="233"/>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1">
    <w:name w:val="heading 9"/>
    <w:basedOn w:val="1"/>
    <w:next w:val="1"/>
    <w:link w:val="234"/>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5">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61"/>
    <w:qFormat/>
    <w:uiPriority w:val="0"/>
    <w:pPr>
      <w:autoSpaceDE w:val="0"/>
      <w:autoSpaceDN w:val="0"/>
      <w:adjustRightInd w:val="0"/>
      <w:ind w:firstLine="420"/>
      <w:jc w:val="left"/>
    </w:pPr>
    <w:rPr>
      <w:rFonts w:ascii="宋体"/>
      <w:sz w:val="24"/>
    </w:rPr>
  </w:style>
  <w:style w:type="paragraph" w:styleId="12">
    <w:name w:val="toc 7"/>
    <w:basedOn w:val="1"/>
    <w:next w:val="1"/>
    <w:qFormat/>
    <w:uiPriority w:val="0"/>
    <w:pPr>
      <w:ind w:left="2520" w:leftChars="1200"/>
    </w:pPr>
  </w:style>
  <w:style w:type="paragraph" w:styleId="13">
    <w:name w:val="caption"/>
    <w:basedOn w:val="1"/>
    <w:next w:val="1"/>
    <w:qFormat/>
    <w:uiPriority w:val="0"/>
    <w:pPr>
      <w:spacing w:line="480" w:lineRule="auto"/>
    </w:pPr>
    <w:rPr>
      <w:rFonts w:ascii="华文中宋" w:hAnsi="华文中宋" w:eastAsia="华文中宋"/>
      <w:sz w:val="36"/>
      <w:szCs w:val="20"/>
    </w:rPr>
  </w:style>
  <w:style w:type="paragraph" w:styleId="14">
    <w:name w:val="Document Map"/>
    <w:basedOn w:val="1"/>
    <w:link w:val="235"/>
    <w:qFormat/>
    <w:uiPriority w:val="0"/>
    <w:pPr>
      <w:shd w:val="clear" w:color="auto" w:fill="000080"/>
    </w:pPr>
  </w:style>
  <w:style w:type="paragraph" w:styleId="15">
    <w:name w:val="annotation text"/>
    <w:basedOn w:val="1"/>
    <w:link w:val="181"/>
    <w:qFormat/>
    <w:uiPriority w:val="99"/>
    <w:pPr>
      <w:jc w:val="left"/>
    </w:pPr>
  </w:style>
  <w:style w:type="paragraph" w:styleId="16">
    <w:name w:val="Body Text 3"/>
    <w:basedOn w:val="1"/>
    <w:link w:val="236"/>
    <w:qFormat/>
    <w:uiPriority w:val="0"/>
    <w:pPr>
      <w:spacing w:after="120"/>
    </w:pPr>
    <w:rPr>
      <w:sz w:val="16"/>
      <w:szCs w:val="16"/>
    </w:rPr>
  </w:style>
  <w:style w:type="paragraph" w:styleId="17">
    <w:name w:val="Body Text"/>
    <w:basedOn w:val="1"/>
    <w:link w:val="237"/>
    <w:qFormat/>
    <w:uiPriority w:val="0"/>
    <w:pPr>
      <w:tabs>
        <w:tab w:val="left" w:pos="567"/>
      </w:tabs>
      <w:spacing w:before="120" w:line="22" w:lineRule="atLeast"/>
    </w:pPr>
    <w:rPr>
      <w:rFonts w:ascii="宋体" w:hAnsi="宋体"/>
      <w:sz w:val="24"/>
    </w:rPr>
  </w:style>
  <w:style w:type="paragraph" w:styleId="18">
    <w:name w:val="Body Text Indent"/>
    <w:basedOn w:val="1"/>
    <w:link w:val="66"/>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201"/>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238"/>
    <w:qFormat/>
    <w:uiPriority w:val="0"/>
    <w:pPr>
      <w:ind w:left="100" w:leftChars="2500"/>
    </w:pPr>
    <w:rPr>
      <w:rFonts w:ascii="仿宋_GB2312" w:hAnsi="宋体" w:eastAsia="仿宋_GB2312"/>
      <w:color w:val="000000"/>
      <w:sz w:val="24"/>
    </w:rPr>
  </w:style>
  <w:style w:type="paragraph" w:styleId="26">
    <w:name w:val="Body Text Indent 2"/>
    <w:basedOn w:val="1"/>
    <w:link w:val="239"/>
    <w:qFormat/>
    <w:uiPriority w:val="0"/>
    <w:pPr>
      <w:ind w:firstLine="480" w:firstLineChars="200"/>
    </w:pPr>
    <w:rPr>
      <w:rFonts w:ascii="仿宋_GB2312" w:eastAsia="仿宋_GB2312"/>
      <w:sz w:val="24"/>
    </w:rPr>
  </w:style>
  <w:style w:type="paragraph" w:styleId="27">
    <w:name w:val="Balloon Text"/>
    <w:basedOn w:val="1"/>
    <w:link w:val="240"/>
    <w:qFormat/>
    <w:uiPriority w:val="0"/>
    <w:rPr>
      <w:sz w:val="18"/>
      <w:szCs w:val="18"/>
    </w:rPr>
  </w:style>
  <w:style w:type="paragraph" w:styleId="28">
    <w:name w:val="footer"/>
    <w:basedOn w:val="1"/>
    <w:link w:val="168"/>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link w:val="75"/>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1">
    <w:name w:val="toc 4"/>
    <w:basedOn w:val="1"/>
    <w:next w:val="1"/>
    <w:qFormat/>
    <w:uiPriority w:val="0"/>
    <w:pPr>
      <w:ind w:left="1260" w:leftChars="600"/>
    </w:pPr>
  </w:style>
  <w:style w:type="paragraph" w:styleId="32">
    <w:name w:val="toc 6"/>
    <w:basedOn w:val="1"/>
    <w:next w:val="1"/>
    <w:qFormat/>
    <w:uiPriority w:val="0"/>
    <w:pPr>
      <w:ind w:left="2100" w:leftChars="1000"/>
    </w:pPr>
  </w:style>
  <w:style w:type="paragraph" w:styleId="33">
    <w:name w:val="Body Text Indent 3"/>
    <w:basedOn w:val="1"/>
    <w:link w:val="241"/>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4">
    <w:name w:val="toc 2"/>
    <w:basedOn w:val="1"/>
    <w:next w:val="1"/>
    <w:qFormat/>
    <w:uiPriority w:val="39"/>
    <w:pPr>
      <w:tabs>
        <w:tab w:val="right" w:leader="dot" w:pos="8937"/>
      </w:tabs>
      <w:spacing w:line="312" w:lineRule="auto"/>
      <w:ind w:left="420" w:leftChars="200"/>
    </w:pPr>
  </w:style>
  <w:style w:type="paragraph" w:styleId="35">
    <w:name w:val="toc 9"/>
    <w:basedOn w:val="1"/>
    <w:next w:val="1"/>
    <w:qFormat/>
    <w:uiPriority w:val="0"/>
    <w:pPr>
      <w:ind w:left="3360" w:leftChars="1600"/>
    </w:pPr>
  </w:style>
  <w:style w:type="paragraph" w:styleId="36">
    <w:name w:val="HTML Preformatted"/>
    <w:basedOn w:val="1"/>
    <w:link w:val="24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rPr>
      <w:szCs w:val="20"/>
    </w:rPr>
  </w:style>
  <w:style w:type="paragraph" w:styleId="39">
    <w:name w:val="Title"/>
    <w:basedOn w:val="1"/>
    <w:link w:val="187"/>
    <w:qFormat/>
    <w:uiPriority w:val="0"/>
    <w:pPr>
      <w:jc w:val="center"/>
      <w:outlineLvl w:val="0"/>
    </w:pPr>
    <w:rPr>
      <w:b/>
      <w:sz w:val="32"/>
      <w:szCs w:val="20"/>
    </w:rPr>
  </w:style>
  <w:style w:type="paragraph" w:styleId="40">
    <w:name w:val="annotation subject"/>
    <w:basedOn w:val="15"/>
    <w:next w:val="15"/>
    <w:link w:val="243"/>
    <w:qFormat/>
    <w:uiPriority w:val="0"/>
    <w:rPr>
      <w:b/>
      <w:bCs/>
    </w:rPr>
  </w:style>
  <w:style w:type="paragraph" w:styleId="41">
    <w:name w:val="Body Text First Indent 2"/>
    <w:basedOn w:val="18"/>
    <w:link w:val="244"/>
    <w:qFormat/>
    <w:uiPriority w:val="0"/>
    <w:pPr>
      <w:spacing w:after="120" w:line="480" w:lineRule="exact"/>
      <w:ind w:left="420" w:leftChars="200" w:firstLine="420" w:firstLineChars="200"/>
    </w:pPr>
    <w:rPr>
      <w:szCs w:val="20"/>
    </w:rPr>
  </w:style>
  <w:style w:type="table" w:styleId="43">
    <w:name w:val="Table Grid"/>
    <w:basedOn w:val="4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4">
    <w:name w:val="Medium Grid 1 Accent 2"/>
    <w:basedOn w:val="42"/>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6">
    <w:name w:val="Strong"/>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Emphasis"/>
    <w:qFormat/>
    <w:uiPriority w:val="0"/>
    <w:rPr>
      <w:color w:val="CC0033"/>
    </w:rPr>
  </w:style>
  <w:style w:type="character" w:styleId="50">
    <w:name w:val="Hyperlink"/>
    <w:qFormat/>
    <w:uiPriority w:val="99"/>
    <w:rPr>
      <w:color w:val="0000FF"/>
      <w:u w:val="single"/>
    </w:rPr>
  </w:style>
  <w:style w:type="character" w:styleId="51">
    <w:name w:val="annotation reference"/>
    <w:qFormat/>
    <w:uiPriority w:val="99"/>
    <w:rPr>
      <w:sz w:val="21"/>
      <w:szCs w:val="21"/>
    </w:rPr>
  </w:style>
  <w:style w:type="character" w:styleId="52">
    <w:name w:val="HTML Cite"/>
    <w:qFormat/>
    <w:uiPriority w:val="0"/>
    <w:rPr>
      <w:i/>
      <w:iCs/>
    </w:rPr>
  </w:style>
  <w:style w:type="character" w:customStyle="1" w:styleId="53">
    <w:name w:val="标题 2 字符"/>
    <w:link w:val="3"/>
    <w:qFormat/>
    <w:uiPriority w:val="0"/>
    <w:rPr>
      <w:rFonts w:ascii="Arial" w:hAnsi="Arial" w:eastAsia="黑体"/>
      <w:b/>
      <w:sz w:val="30"/>
      <w:lang w:val="en-US" w:eastAsia="zh-CN" w:bidi="ar-SA"/>
    </w:rPr>
  </w:style>
  <w:style w:type="character" w:customStyle="1" w:styleId="54">
    <w:name w:val="标题 3 字符"/>
    <w:link w:val="4"/>
    <w:qFormat/>
    <w:uiPriority w:val="0"/>
    <w:rPr>
      <w:rFonts w:ascii="宋体" w:eastAsia="宋体"/>
      <w:b/>
      <w:sz w:val="24"/>
      <w:u w:val="single"/>
      <w:lang w:val="en-US" w:eastAsia="zh-CN" w:bidi="ar-SA"/>
    </w:rPr>
  </w:style>
  <w:style w:type="character" w:customStyle="1" w:styleId="55">
    <w:name w:val="c21"/>
    <w:qFormat/>
    <w:uiPriority w:val="0"/>
    <w:rPr>
      <w:rFonts w:hint="default" w:ascii="ˎ̥" w:hAnsi="ˎ̥"/>
      <w:color w:val="000000"/>
      <w:sz w:val="20"/>
      <w:szCs w:val="20"/>
      <w:u w:val="none"/>
    </w:rPr>
  </w:style>
  <w:style w:type="character" w:customStyle="1" w:styleId="56">
    <w:name w:val="title4"/>
    <w:qFormat/>
    <w:uiPriority w:val="0"/>
    <w:rPr>
      <w:b/>
      <w:bCs/>
      <w:color w:val="1D87B3"/>
      <w:sz w:val="15"/>
      <w:szCs w:val="15"/>
    </w:rPr>
  </w:style>
  <w:style w:type="character" w:customStyle="1" w:styleId="57">
    <w:name w:val="标题 2 Char Char"/>
    <w:qFormat/>
    <w:uiPriority w:val="0"/>
    <w:rPr>
      <w:rFonts w:ascii="Arial" w:hAnsi="Arial" w:eastAsia="黑体"/>
      <w:b/>
      <w:bCs/>
      <w:kern w:val="2"/>
      <w:sz w:val="32"/>
      <w:szCs w:val="32"/>
      <w:lang w:val="en-US" w:eastAsia="zh-CN" w:bidi="ar-SA"/>
    </w:rPr>
  </w:style>
  <w:style w:type="character" w:customStyle="1" w:styleId="58">
    <w:name w:val="black1"/>
    <w:qFormat/>
    <w:uiPriority w:val="0"/>
    <w:rPr>
      <w:color w:val="000000"/>
    </w:rPr>
  </w:style>
  <w:style w:type="character" w:customStyle="1" w:styleId="59">
    <w:name w:val="street-address"/>
    <w:basedOn w:val="45"/>
    <w:qFormat/>
    <w:uiPriority w:val="0"/>
  </w:style>
  <w:style w:type="character" w:customStyle="1" w:styleId="60">
    <w:name w:val="locality"/>
    <w:basedOn w:val="45"/>
    <w:qFormat/>
    <w:uiPriority w:val="0"/>
  </w:style>
  <w:style w:type="character" w:customStyle="1" w:styleId="61">
    <w:name w:val="正文缩进 字符"/>
    <w:link w:val="5"/>
    <w:qFormat/>
    <w:uiPriority w:val="0"/>
    <w:rPr>
      <w:rFonts w:ascii="宋体" w:eastAsia="宋体"/>
      <w:kern w:val="2"/>
      <w:sz w:val="24"/>
      <w:szCs w:val="24"/>
      <w:lang w:val="en-US" w:eastAsia="zh-CN" w:bidi="ar-SA"/>
    </w:rPr>
  </w:style>
  <w:style w:type="character" w:customStyle="1" w:styleId="62">
    <w:name w:val="正文文本缩进 Char1"/>
    <w:link w:val="63"/>
    <w:qFormat/>
    <w:uiPriority w:val="0"/>
    <w:rPr>
      <w:rFonts w:ascii="宋体" w:hAnsi="宋体" w:eastAsia="宋体"/>
      <w:sz w:val="24"/>
      <w:szCs w:val="24"/>
      <w:lang w:bidi="ar-SA"/>
    </w:rPr>
  </w:style>
  <w:style w:type="paragraph" w:customStyle="1" w:styleId="63">
    <w:name w:val="正文文本缩进1"/>
    <w:basedOn w:val="1"/>
    <w:link w:val="62"/>
    <w:qFormat/>
    <w:uiPriority w:val="0"/>
    <w:pPr>
      <w:spacing w:line="480" w:lineRule="exact"/>
      <w:ind w:firstLine="480" w:firstLineChars="200"/>
    </w:pPr>
    <w:rPr>
      <w:rFonts w:ascii="宋体" w:hAnsi="宋体"/>
      <w:kern w:val="0"/>
      <w:sz w:val="24"/>
    </w:rPr>
  </w:style>
  <w:style w:type="character" w:customStyle="1" w:styleId="64">
    <w:name w:val="Char Char11"/>
    <w:qFormat/>
    <w:uiPriority w:val="0"/>
    <w:rPr>
      <w:rFonts w:ascii="宋体" w:eastAsia="宋体"/>
      <w:b/>
      <w:sz w:val="24"/>
      <w:u w:val="single"/>
      <w:lang w:val="en-US" w:eastAsia="zh-CN" w:bidi="ar-SA"/>
    </w:rPr>
  </w:style>
  <w:style w:type="character" w:customStyle="1" w:styleId="65">
    <w:name w:val="txt"/>
    <w:basedOn w:val="45"/>
    <w:qFormat/>
    <w:uiPriority w:val="0"/>
  </w:style>
  <w:style w:type="character" w:customStyle="1" w:styleId="66">
    <w:name w:val="正文文本缩进 字符"/>
    <w:link w:val="18"/>
    <w:qFormat/>
    <w:uiPriority w:val="0"/>
    <w:rPr>
      <w:rFonts w:eastAsia="宋体"/>
      <w:kern w:val="2"/>
      <w:sz w:val="24"/>
      <w:szCs w:val="24"/>
      <w:lang w:val="en-US" w:eastAsia="zh-CN" w:bidi="ar-SA"/>
    </w:rPr>
  </w:style>
  <w:style w:type="character" w:customStyle="1" w:styleId="67">
    <w:name w:val="正文缩进 Char Char"/>
    <w:link w:val="68"/>
    <w:qFormat/>
    <w:uiPriority w:val="0"/>
    <w:rPr>
      <w:rFonts w:ascii="宋体" w:eastAsia="宋体"/>
      <w:snapToGrid w:val="0"/>
      <w:color w:val="000000"/>
      <w:kern w:val="28"/>
      <w:sz w:val="28"/>
      <w:lang w:bidi="ar-SA"/>
    </w:rPr>
  </w:style>
  <w:style w:type="paragraph" w:customStyle="1" w:styleId="68">
    <w:name w:val="正文缩进1"/>
    <w:basedOn w:val="1"/>
    <w:link w:val="67"/>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69">
    <w:name w:val="普通文字1 Char1"/>
    <w:qFormat/>
    <w:uiPriority w:val="0"/>
    <w:rPr>
      <w:rFonts w:ascii="宋体" w:hAnsi="Courier New" w:eastAsia="宋体"/>
      <w:kern w:val="2"/>
      <w:sz w:val="21"/>
      <w:lang w:val="en-US" w:eastAsia="zh-CN" w:bidi="ar-SA"/>
    </w:rPr>
  </w:style>
  <w:style w:type="character" w:customStyle="1" w:styleId="70">
    <w:name w:val="chanpin1"/>
    <w:qFormat/>
    <w:uiPriority w:val="0"/>
    <w:rPr>
      <w:rFonts w:hint="default" w:ascii="ˎ̥" w:hAnsi="ˎ̥"/>
      <w:color w:val="000000"/>
      <w:sz w:val="20"/>
      <w:szCs w:val="20"/>
      <w:u w:val="none"/>
    </w:rPr>
  </w:style>
  <w:style w:type="character" w:customStyle="1" w:styleId="71">
    <w:name w:val="列表段落 字符"/>
    <w:link w:val="72"/>
    <w:qFormat/>
    <w:uiPriority w:val="34"/>
    <w:rPr>
      <w:rFonts w:ascii="Calibri" w:hAnsi="Calibri" w:eastAsia="宋体"/>
      <w:kern w:val="2"/>
      <w:sz w:val="21"/>
      <w:szCs w:val="22"/>
      <w:lang w:val="en-US" w:eastAsia="zh-CN" w:bidi="ar-SA"/>
    </w:rPr>
  </w:style>
  <w:style w:type="paragraph" w:styleId="72">
    <w:name w:val="List Paragraph"/>
    <w:basedOn w:val="1"/>
    <w:link w:val="71"/>
    <w:qFormat/>
    <w:uiPriority w:val="34"/>
    <w:pPr>
      <w:ind w:firstLine="420" w:firstLineChars="200"/>
    </w:pPr>
    <w:rPr>
      <w:rFonts w:ascii="Calibri" w:hAnsi="Calibri"/>
      <w:szCs w:val="22"/>
    </w:rPr>
  </w:style>
  <w:style w:type="character" w:customStyle="1" w:styleId="73">
    <w:name w:val="标题 3 Char Char"/>
    <w:qFormat/>
    <w:uiPriority w:val="0"/>
    <w:rPr>
      <w:rFonts w:eastAsia="宋体"/>
      <w:b/>
      <w:bCs/>
      <w:kern w:val="2"/>
      <w:sz w:val="32"/>
      <w:szCs w:val="32"/>
      <w:lang w:val="en-US" w:eastAsia="zh-CN" w:bidi="ar-SA"/>
    </w:rPr>
  </w:style>
  <w:style w:type="character" w:customStyle="1" w:styleId="74">
    <w:name w:val="段1 Char"/>
    <w:qFormat/>
    <w:uiPriority w:val="0"/>
    <w:rPr>
      <w:rFonts w:ascii="宋体" w:eastAsia="宋体"/>
      <w:sz w:val="24"/>
      <w:lang w:val="en-US" w:eastAsia="zh-CN" w:bidi="ar-SA"/>
    </w:rPr>
  </w:style>
  <w:style w:type="character" w:customStyle="1" w:styleId="75">
    <w:name w:val="页眉 字符"/>
    <w:link w:val="29"/>
    <w:qFormat/>
    <w:uiPriority w:val="99"/>
    <w:rPr>
      <w:rFonts w:eastAsia="宋体"/>
      <w:kern w:val="2"/>
      <w:sz w:val="18"/>
      <w:szCs w:val="18"/>
      <w:lang w:val="en-US" w:eastAsia="zh-CN" w:bidi="ar-SA"/>
    </w:rPr>
  </w:style>
  <w:style w:type="character" w:customStyle="1" w:styleId="76">
    <w:name w:val="chanpin拷贝"/>
    <w:basedOn w:val="45"/>
    <w:qFormat/>
    <w:uiPriority w:val="0"/>
  </w:style>
  <w:style w:type="character" w:customStyle="1" w:styleId="77">
    <w:name w:val="纯文本 Char1"/>
    <w:qFormat/>
    <w:uiPriority w:val="0"/>
    <w:rPr>
      <w:rFonts w:ascii="宋体" w:hAnsi="Courier New" w:eastAsia="宋体"/>
      <w:kern w:val="2"/>
      <w:sz w:val="21"/>
      <w:lang w:val="en-US" w:eastAsia="zh-CN" w:bidi="ar-SA"/>
    </w:rPr>
  </w:style>
  <w:style w:type="character" w:customStyle="1" w:styleId="78">
    <w:name w:val="apple-style-span"/>
    <w:qFormat/>
    <w:uiPriority w:val="0"/>
    <w:rPr>
      <w:rFonts w:cs="Times New Roman"/>
    </w:rPr>
  </w:style>
  <w:style w:type="paragraph" w:customStyle="1" w:styleId="79">
    <w:name w:val="二级条标题"/>
    <w:basedOn w:val="80"/>
    <w:next w:val="1"/>
    <w:qFormat/>
    <w:uiPriority w:val="0"/>
    <w:pPr>
      <w:numPr>
        <w:numId w:val="0"/>
      </w:numPr>
      <w:tabs>
        <w:tab w:val="left" w:pos="360"/>
        <w:tab w:val="left" w:pos="840"/>
      </w:tabs>
      <w:ind w:hanging="840"/>
      <w:outlineLvl w:val="2"/>
    </w:pPr>
    <w:rPr>
      <w:rFonts w:ascii="宋体" w:eastAsia="宋体"/>
      <w:b w:val="0"/>
    </w:rPr>
  </w:style>
  <w:style w:type="paragraph" w:customStyle="1" w:styleId="80">
    <w:name w:val="一级条标题"/>
    <w:basedOn w:val="81"/>
    <w:next w:val="1"/>
    <w:qFormat/>
    <w:uiPriority w:val="0"/>
    <w:pPr>
      <w:numPr>
        <w:ilvl w:val="1"/>
      </w:numPr>
      <w:tabs>
        <w:tab w:val="left" w:pos="360"/>
        <w:tab w:val="left" w:pos="840"/>
      </w:tabs>
      <w:ind w:left="0" w:hanging="840"/>
      <w:outlineLvl w:val="1"/>
    </w:pPr>
  </w:style>
  <w:style w:type="paragraph" w:customStyle="1" w:styleId="81">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2">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3">
    <w:name w:val="字元 字元"/>
    <w:basedOn w:val="1"/>
    <w:qFormat/>
    <w:uiPriority w:val="0"/>
    <w:rPr>
      <w:rFonts w:ascii="Tahoma" w:hAnsi="Tahoma"/>
      <w:sz w:val="24"/>
      <w:szCs w:val="20"/>
    </w:rPr>
  </w:style>
  <w:style w:type="paragraph" w:customStyle="1" w:styleId="84">
    <w:name w:val="Char3 Char Char Char"/>
    <w:basedOn w:val="1"/>
    <w:qFormat/>
    <w:uiPriority w:val="0"/>
    <w:rPr>
      <w:rFonts w:ascii="Tahoma" w:hAnsi="Tahoma"/>
      <w:sz w:val="24"/>
      <w:szCs w:val="20"/>
    </w:rPr>
  </w:style>
  <w:style w:type="paragraph" w:customStyle="1" w:styleId="85">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6">
    <w:name w:val="项目编号2"/>
    <w:basedOn w:val="87"/>
    <w:qFormat/>
    <w:uiPriority w:val="0"/>
    <w:pPr>
      <w:numPr>
        <w:numId w:val="2"/>
      </w:numPr>
    </w:pPr>
  </w:style>
  <w:style w:type="paragraph" w:customStyle="1" w:styleId="87">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88">
    <w:name w:val="图中文字"/>
    <w:basedOn w:val="1"/>
    <w:qFormat/>
    <w:uiPriority w:val="0"/>
    <w:pPr>
      <w:adjustRightInd w:val="0"/>
      <w:snapToGrid w:val="0"/>
      <w:spacing w:line="0" w:lineRule="atLeast"/>
      <w:jc w:val="center"/>
    </w:pPr>
    <w:rPr>
      <w:sz w:val="24"/>
      <w:szCs w:val="20"/>
    </w:rPr>
  </w:style>
  <w:style w:type="paragraph" w:customStyle="1" w:styleId="89">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1">
    <w:name w:val="Char2"/>
    <w:basedOn w:val="1"/>
    <w:qFormat/>
    <w:uiPriority w:val="0"/>
    <w:rPr>
      <w:rFonts w:ascii="Tahoma" w:hAnsi="Tahoma"/>
      <w:sz w:val="24"/>
      <w:szCs w:val="20"/>
    </w:rPr>
  </w:style>
  <w:style w:type="paragraph" w:customStyle="1" w:styleId="92">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4">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5">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6">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97">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9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99">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0">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1">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3">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5">
    <w:name w:val="font8"/>
    <w:basedOn w:val="1"/>
    <w:qFormat/>
    <w:uiPriority w:val="0"/>
    <w:pPr>
      <w:widowControl/>
      <w:spacing w:before="100" w:beforeAutospacing="1" w:after="100" w:afterAutospacing="1"/>
      <w:jc w:val="left"/>
    </w:pPr>
    <w:rPr>
      <w:kern w:val="0"/>
      <w:sz w:val="36"/>
      <w:szCs w:val="36"/>
    </w:rPr>
  </w:style>
  <w:style w:type="paragraph" w:customStyle="1" w:styleId="106">
    <w:name w:val="Char"/>
    <w:basedOn w:val="1"/>
    <w:qFormat/>
    <w:uiPriority w:val="0"/>
    <w:pPr>
      <w:tabs>
        <w:tab w:val="left" w:pos="360"/>
      </w:tabs>
    </w:pPr>
    <w:rPr>
      <w:sz w:val="24"/>
    </w:rPr>
  </w:style>
  <w:style w:type="paragraph" w:customStyle="1" w:styleId="107">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08">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09">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0">
    <w:name w:val="Char Char1"/>
    <w:basedOn w:val="14"/>
    <w:qFormat/>
    <w:uiPriority w:val="0"/>
    <w:rPr>
      <w:rFonts w:ascii="Tahoma" w:hAnsi="Tahoma"/>
      <w:sz w:val="24"/>
    </w:rPr>
  </w:style>
  <w:style w:type="paragraph" w:customStyle="1" w:styleId="11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2">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3">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4">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5">
    <w:name w:val="Char1 Char Char Char1"/>
    <w:basedOn w:val="1"/>
    <w:qFormat/>
    <w:uiPriority w:val="0"/>
    <w:rPr>
      <w:rFonts w:ascii="Tahoma" w:hAnsi="Tahoma" w:cs="仿宋_GB2312"/>
      <w:sz w:val="24"/>
      <w:szCs w:val="28"/>
    </w:rPr>
  </w:style>
  <w:style w:type="paragraph" w:customStyle="1" w:styleId="116">
    <w:name w:val="四级条标题"/>
    <w:basedOn w:val="117"/>
    <w:next w:val="1"/>
    <w:qFormat/>
    <w:uiPriority w:val="0"/>
    <w:pPr>
      <w:numPr>
        <w:ilvl w:val="4"/>
      </w:numPr>
      <w:tabs>
        <w:tab w:val="left" w:pos="360"/>
        <w:tab w:val="left" w:pos="840"/>
      </w:tabs>
      <w:ind w:left="0" w:hanging="840"/>
      <w:outlineLvl w:val="4"/>
    </w:pPr>
  </w:style>
  <w:style w:type="paragraph" w:customStyle="1" w:styleId="117">
    <w:name w:val="三级条标题"/>
    <w:basedOn w:val="79"/>
    <w:next w:val="1"/>
    <w:qFormat/>
    <w:uiPriority w:val="0"/>
    <w:pPr>
      <w:numPr>
        <w:ilvl w:val="3"/>
        <w:numId w:val="1"/>
      </w:numPr>
      <w:ind w:left="0" w:hanging="840"/>
      <w:outlineLvl w:val="3"/>
    </w:pPr>
  </w:style>
  <w:style w:type="paragraph" w:customStyle="1" w:styleId="118">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19">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0">
    <w:name w:val="List Paragraph1"/>
    <w:basedOn w:val="1"/>
    <w:qFormat/>
    <w:uiPriority w:val="0"/>
    <w:pPr>
      <w:ind w:firstLine="420" w:firstLineChars="200"/>
    </w:pPr>
    <w:rPr>
      <w:rFonts w:ascii="Calibri" w:hAnsi="Calibri"/>
      <w:szCs w:val="22"/>
    </w:rPr>
  </w:style>
  <w:style w:type="paragraph" w:customStyle="1" w:styleId="121">
    <w:name w:val="项目符号1"/>
    <w:basedOn w:val="122"/>
    <w:qFormat/>
    <w:uiPriority w:val="0"/>
    <w:pPr>
      <w:ind w:left="-25" w:firstLine="0"/>
    </w:pPr>
  </w:style>
  <w:style w:type="paragraph" w:customStyle="1" w:styleId="122">
    <w:name w:val="正文文本样式"/>
    <w:basedOn w:val="1"/>
    <w:qFormat/>
    <w:uiPriority w:val="0"/>
    <w:pPr>
      <w:spacing w:line="360" w:lineRule="auto"/>
      <w:ind w:firstLine="482"/>
    </w:pPr>
    <w:rPr>
      <w:rFonts w:cs="宋体"/>
      <w:sz w:val="24"/>
      <w:szCs w:val="20"/>
    </w:rPr>
  </w:style>
  <w:style w:type="paragraph" w:customStyle="1" w:styleId="123">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5">
    <w:name w:val="五级条标题"/>
    <w:basedOn w:val="116"/>
    <w:next w:val="1"/>
    <w:qFormat/>
    <w:uiPriority w:val="0"/>
    <w:pPr>
      <w:numPr>
        <w:ilvl w:val="5"/>
      </w:numPr>
      <w:ind w:left="0" w:hanging="840"/>
      <w:outlineLvl w:val="5"/>
    </w:pPr>
  </w:style>
  <w:style w:type="paragraph" w:customStyle="1" w:styleId="126">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27">
    <w:name w:val="文档正文"/>
    <w:basedOn w:val="1"/>
    <w:qFormat/>
    <w:uiPriority w:val="0"/>
    <w:pPr>
      <w:snapToGrid w:val="0"/>
      <w:spacing w:before="120" w:after="120" w:line="180" w:lineRule="auto"/>
    </w:pPr>
    <w:rPr>
      <w:rFonts w:ascii="Arial" w:hAnsi="Arial"/>
      <w:szCs w:val="20"/>
    </w:rPr>
  </w:style>
  <w:style w:type="paragraph" w:customStyle="1" w:styleId="128">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29">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0">
    <w:name w:val="Char Char Char1 Char"/>
    <w:basedOn w:val="1"/>
    <w:qFormat/>
    <w:uiPriority w:val="0"/>
    <w:rPr>
      <w:rFonts w:ascii="Tahoma" w:hAnsi="Tahoma"/>
      <w:sz w:val="24"/>
      <w:szCs w:val="20"/>
    </w:rPr>
  </w:style>
  <w:style w:type="paragraph" w:customStyle="1" w:styleId="131">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2">
    <w:name w:val="1名"/>
    <w:basedOn w:val="1"/>
    <w:qFormat/>
    <w:uiPriority w:val="0"/>
    <w:pPr>
      <w:numPr>
        <w:ilvl w:val="0"/>
        <w:numId w:val="5"/>
      </w:numPr>
      <w:spacing w:before="120"/>
    </w:pPr>
    <w:rPr>
      <w:rFonts w:ascii="宋体"/>
      <w:sz w:val="28"/>
      <w:szCs w:val="20"/>
    </w:rPr>
  </w:style>
  <w:style w:type="paragraph" w:customStyle="1" w:styleId="133">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4">
    <w:name w:val="Char Char Char1 Char1"/>
    <w:basedOn w:val="1"/>
    <w:qFormat/>
    <w:uiPriority w:val="0"/>
    <w:rPr>
      <w:rFonts w:ascii="Tahoma" w:hAnsi="Tahoma"/>
      <w:sz w:val="24"/>
      <w:szCs w:val="20"/>
    </w:rPr>
  </w:style>
  <w:style w:type="paragraph" w:customStyle="1" w:styleId="135">
    <w:name w:val="Char Char Char Char Char Char Char Char Char Char"/>
    <w:basedOn w:val="1"/>
    <w:qFormat/>
    <w:uiPriority w:val="0"/>
  </w:style>
  <w:style w:type="paragraph" w:customStyle="1" w:styleId="136">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7">
    <w:name w:val="Char1"/>
    <w:basedOn w:val="1"/>
    <w:qFormat/>
    <w:uiPriority w:val="0"/>
    <w:pPr>
      <w:tabs>
        <w:tab w:val="left" w:pos="360"/>
      </w:tabs>
    </w:pPr>
    <w:rPr>
      <w:sz w:val="24"/>
    </w:rPr>
  </w:style>
  <w:style w:type="paragraph" w:customStyle="1" w:styleId="138">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3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0">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1">
    <w:name w:val="默认段落字体 Para Char Char Char Char"/>
    <w:basedOn w:val="1"/>
    <w:qFormat/>
    <w:uiPriority w:val="0"/>
    <w:rPr>
      <w:rFonts w:ascii="Arial" w:hAnsi="Arial" w:cs="Arial"/>
      <w:szCs w:val="21"/>
    </w:rPr>
  </w:style>
  <w:style w:type="paragraph" w:customStyle="1" w:styleId="142">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3">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5">
    <w:name w:val="Char Char Char"/>
    <w:basedOn w:val="1"/>
    <w:qFormat/>
    <w:uiPriority w:val="0"/>
    <w:rPr>
      <w:rFonts w:ascii="Tahoma" w:hAnsi="Tahoma"/>
      <w:sz w:val="24"/>
      <w:szCs w:val="20"/>
    </w:rPr>
  </w:style>
  <w:style w:type="paragraph" w:customStyle="1" w:styleId="146">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47">
    <w:name w:val="缺省文本"/>
    <w:basedOn w:val="1"/>
    <w:qFormat/>
    <w:uiPriority w:val="0"/>
    <w:pPr>
      <w:autoSpaceDE w:val="0"/>
      <w:autoSpaceDN w:val="0"/>
      <w:adjustRightInd w:val="0"/>
      <w:jc w:val="left"/>
    </w:pPr>
    <w:rPr>
      <w:kern w:val="0"/>
      <w:sz w:val="24"/>
    </w:rPr>
  </w:style>
  <w:style w:type="paragraph" w:customStyle="1" w:styleId="148">
    <w:name w:val="Char Char Char1"/>
    <w:basedOn w:val="1"/>
    <w:qFormat/>
    <w:uiPriority w:val="0"/>
    <w:rPr>
      <w:rFonts w:ascii="Tahoma" w:hAnsi="Tahoma"/>
      <w:sz w:val="24"/>
      <w:szCs w:val="20"/>
    </w:rPr>
  </w:style>
  <w:style w:type="paragraph" w:customStyle="1" w:styleId="149">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0">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1">
    <w:name w:val="样式2"/>
    <w:basedOn w:val="38"/>
    <w:qFormat/>
    <w:uiPriority w:val="0"/>
    <w:pPr>
      <w:spacing w:line="360" w:lineRule="auto"/>
      <w:jc w:val="center"/>
    </w:pPr>
    <w:rPr>
      <w:sz w:val="24"/>
    </w:rPr>
  </w:style>
  <w:style w:type="paragraph" w:customStyle="1" w:styleId="15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3">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4">
    <w:name w:val="正文 + 楷体_GB2312"/>
    <w:basedOn w:val="1"/>
    <w:qFormat/>
    <w:uiPriority w:val="0"/>
    <w:pPr>
      <w:widowControl/>
      <w:jc w:val="left"/>
    </w:pPr>
    <w:rPr>
      <w:rFonts w:ascii="楷体_GB2312" w:eastAsia="楷体_GB2312" w:cs="Arial"/>
      <w:kern w:val="0"/>
      <w:sz w:val="24"/>
    </w:rPr>
  </w:style>
  <w:style w:type="paragraph" w:customStyle="1" w:styleId="155">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6">
    <w:name w:val="1 Char Char Char Char"/>
    <w:basedOn w:val="1"/>
    <w:qFormat/>
    <w:uiPriority w:val="0"/>
    <w:rPr>
      <w:rFonts w:ascii="Tahoma" w:hAnsi="Tahoma"/>
      <w:sz w:val="24"/>
      <w:szCs w:val="20"/>
    </w:rPr>
  </w:style>
  <w:style w:type="paragraph" w:customStyle="1" w:styleId="15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58">
    <w:name w:val="列出段落1"/>
    <w:basedOn w:val="1"/>
    <w:qFormat/>
    <w:uiPriority w:val="0"/>
    <w:pPr>
      <w:ind w:firstLine="420" w:firstLineChars="200"/>
    </w:pPr>
    <w:rPr>
      <w:rFonts w:ascii="Calibri" w:hAnsi="Calibri"/>
      <w:szCs w:val="22"/>
    </w:rPr>
  </w:style>
  <w:style w:type="paragraph" w:customStyle="1" w:styleId="159">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0">
    <w:name w:val="字元 字元1"/>
    <w:basedOn w:val="1"/>
    <w:qFormat/>
    <w:uiPriority w:val="0"/>
    <w:rPr>
      <w:rFonts w:ascii="Tahoma" w:hAnsi="Tahoma"/>
      <w:sz w:val="24"/>
      <w:szCs w:val="20"/>
    </w:rPr>
  </w:style>
  <w:style w:type="paragraph" w:customStyle="1" w:styleId="161">
    <w:name w:val="_Style 160"/>
    <w:qFormat/>
    <w:uiPriority w:val="0"/>
    <w:rPr>
      <w:rFonts w:ascii="Times New Roman" w:hAnsi="Times New Roman" w:eastAsia="宋体" w:cs="Times New Roman"/>
      <w:kern w:val="2"/>
      <w:sz w:val="21"/>
      <w:szCs w:val="24"/>
      <w:lang w:val="en-US" w:eastAsia="zh-CN" w:bidi="ar-SA"/>
    </w:rPr>
  </w:style>
  <w:style w:type="paragraph" w:customStyle="1" w:styleId="162">
    <w:name w:val="项目编号3"/>
    <w:basedOn w:val="122"/>
    <w:qFormat/>
    <w:uiPriority w:val="0"/>
    <w:pPr>
      <w:numPr>
        <w:ilvl w:val="0"/>
        <w:numId w:val="6"/>
      </w:numPr>
    </w:pPr>
  </w:style>
  <w:style w:type="paragraph" w:customStyle="1" w:styleId="163">
    <w:name w:val="Char21"/>
    <w:basedOn w:val="1"/>
    <w:qFormat/>
    <w:uiPriority w:val="0"/>
    <w:rPr>
      <w:rFonts w:ascii="Tahoma" w:hAnsi="Tahoma"/>
      <w:sz w:val="24"/>
      <w:szCs w:val="20"/>
    </w:rPr>
  </w:style>
  <w:style w:type="paragraph" w:customStyle="1" w:styleId="164">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65">
    <w:name w:val="Char Char Char Char Char Char Char Char Char Char1"/>
    <w:basedOn w:val="1"/>
    <w:qFormat/>
    <w:uiPriority w:val="0"/>
    <w:rPr>
      <w:rFonts w:ascii="宋体" w:hAnsi="宋体" w:cs="Courier New"/>
      <w:sz w:val="32"/>
      <w:szCs w:val="32"/>
    </w:rPr>
  </w:style>
  <w:style w:type="paragraph" w:customStyle="1" w:styleId="166">
    <w:name w:val="正文文本样式 加粗"/>
    <w:basedOn w:val="122"/>
    <w:qFormat/>
    <w:uiPriority w:val="0"/>
    <w:rPr>
      <w:b/>
    </w:rPr>
  </w:style>
  <w:style w:type="paragraph" w:customStyle="1" w:styleId="167">
    <w:name w:val="Char2 Char Char Char Char Char Char"/>
    <w:basedOn w:val="1"/>
    <w:qFormat/>
    <w:uiPriority w:val="0"/>
    <w:pPr>
      <w:widowControl/>
      <w:spacing w:line="400" w:lineRule="exact"/>
      <w:jc w:val="center"/>
    </w:pPr>
  </w:style>
  <w:style w:type="character" w:customStyle="1" w:styleId="168">
    <w:name w:val="页脚 字符"/>
    <w:link w:val="28"/>
    <w:qFormat/>
    <w:uiPriority w:val="99"/>
    <w:rPr>
      <w:rFonts w:ascii="宋体" w:eastAsia="宋体"/>
      <w:sz w:val="18"/>
      <w:lang w:val="en-US" w:eastAsia="zh-CN" w:bidi="ar-SA"/>
    </w:rPr>
  </w:style>
  <w:style w:type="paragraph" w:customStyle="1" w:styleId="169">
    <w:name w:val="Char Char4"/>
    <w:basedOn w:val="1"/>
    <w:qFormat/>
    <w:uiPriority w:val="0"/>
    <w:pPr>
      <w:widowControl/>
      <w:spacing w:line="400" w:lineRule="exact"/>
      <w:jc w:val="center"/>
    </w:pPr>
  </w:style>
  <w:style w:type="paragraph" w:customStyle="1" w:styleId="170">
    <w:name w:val="Char3 Char Char Char1"/>
    <w:basedOn w:val="1"/>
    <w:qFormat/>
    <w:uiPriority w:val="0"/>
    <w:rPr>
      <w:rFonts w:ascii="Tahoma" w:hAnsi="Tahoma"/>
      <w:sz w:val="24"/>
      <w:szCs w:val="20"/>
    </w:rPr>
  </w:style>
  <w:style w:type="paragraph" w:styleId="17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3">
    <w:name w:val="中等深浅网格 1 - 强调文字颜色 2 Char"/>
    <w:link w:val="174"/>
    <w:qFormat/>
    <w:uiPriority w:val="0"/>
    <w:rPr>
      <w:kern w:val="2"/>
      <w:sz w:val="21"/>
      <w:szCs w:val="24"/>
      <w:lang w:val="zh-CN" w:eastAsia="zh-CN"/>
    </w:rPr>
  </w:style>
  <w:style w:type="paragraph" w:customStyle="1" w:styleId="174">
    <w:name w:val="1"/>
    <w:link w:val="173"/>
    <w:qFormat/>
    <w:uiPriority w:val="0"/>
    <w:rPr>
      <w:rFonts w:ascii="Times New Roman" w:hAnsi="Times New Roman" w:eastAsia="宋体" w:cs="Times New Roman"/>
      <w:kern w:val="2"/>
      <w:sz w:val="21"/>
      <w:szCs w:val="24"/>
      <w:lang w:val="zh-CN" w:eastAsia="zh-CN" w:bidi="ar-SA"/>
    </w:rPr>
  </w:style>
  <w:style w:type="paragraph" w:customStyle="1" w:styleId="175">
    <w:name w:val="图文"/>
    <w:basedOn w:val="1"/>
    <w:qFormat/>
    <w:uiPriority w:val="0"/>
    <w:pPr>
      <w:adjustRightInd w:val="0"/>
      <w:snapToGrid w:val="0"/>
      <w:spacing w:after="50" w:line="360" w:lineRule="auto"/>
    </w:pPr>
    <w:rPr>
      <w:sz w:val="24"/>
    </w:rPr>
  </w:style>
  <w:style w:type="paragraph" w:customStyle="1" w:styleId="176">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77">
    <w:name w:val="正文表格"/>
    <w:basedOn w:val="1"/>
    <w:link w:val="178"/>
    <w:qFormat/>
    <w:uiPriority w:val="0"/>
    <w:pPr>
      <w:adjustRightInd w:val="0"/>
      <w:snapToGrid w:val="0"/>
      <w:jc w:val="left"/>
    </w:pPr>
    <w:rPr>
      <w:rFonts w:ascii="宋体" w:hAnsi="宋体"/>
      <w:color w:val="000000"/>
      <w:szCs w:val="21"/>
    </w:rPr>
  </w:style>
  <w:style w:type="character" w:customStyle="1" w:styleId="178">
    <w:name w:val="正文表格 Char"/>
    <w:link w:val="177"/>
    <w:qFormat/>
    <w:uiPriority w:val="0"/>
    <w:rPr>
      <w:rFonts w:ascii="宋体" w:hAnsi="宋体"/>
      <w:color w:val="000000"/>
      <w:kern w:val="2"/>
      <w:sz w:val="21"/>
      <w:szCs w:val="21"/>
    </w:rPr>
  </w:style>
  <w:style w:type="paragraph" w:customStyle="1" w:styleId="179">
    <w:name w:val="正文重点"/>
    <w:basedOn w:val="1"/>
    <w:link w:val="180"/>
    <w:qFormat/>
    <w:uiPriority w:val="0"/>
    <w:pPr>
      <w:adjustRightInd w:val="0"/>
      <w:spacing w:line="360" w:lineRule="auto"/>
      <w:ind w:firstLine="482" w:firstLineChars="200"/>
      <w:jc w:val="left"/>
      <w:textAlignment w:val="baseline"/>
    </w:pPr>
    <w:rPr>
      <w:b/>
      <w:kern w:val="0"/>
      <w:sz w:val="24"/>
      <w:szCs w:val="20"/>
    </w:rPr>
  </w:style>
  <w:style w:type="character" w:customStyle="1" w:styleId="180">
    <w:name w:val="正文重点 Char"/>
    <w:link w:val="179"/>
    <w:qFormat/>
    <w:uiPriority w:val="0"/>
    <w:rPr>
      <w:b/>
      <w:sz w:val="24"/>
    </w:rPr>
  </w:style>
  <w:style w:type="character" w:customStyle="1" w:styleId="181">
    <w:name w:val="批注文字 字符1"/>
    <w:link w:val="15"/>
    <w:qFormat/>
    <w:uiPriority w:val="99"/>
    <w:rPr>
      <w:kern w:val="2"/>
      <w:sz w:val="21"/>
      <w:szCs w:val="24"/>
    </w:rPr>
  </w:style>
  <w:style w:type="paragraph" w:customStyle="1" w:styleId="182">
    <w:name w:val="标题1-附件"/>
    <w:basedOn w:val="2"/>
    <w:qFormat/>
    <w:uiPriority w:val="0"/>
    <w:pPr>
      <w:jc w:val="left"/>
    </w:pPr>
    <w:rPr>
      <w:sz w:val="24"/>
      <w:szCs w:val="24"/>
    </w:rPr>
  </w:style>
  <w:style w:type="paragraph" w:customStyle="1" w:styleId="183">
    <w:name w:val="正文小标题"/>
    <w:basedOn w:val="1"/>
    <w:next w:val="5"/>
    <w:link w:val="184"/>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4">
    <w:name w:val="正文小标题 Char"/>
    <w:link w:val="183"/>
    <w:qFormat/>
    <w:uiPriority w:val="0"/>
    <w:rPr>
      <w:rFonts w:ascii="宋体" w:hAnsi="宋体"/>
      <w:b/>
      <w:i/>
      <w:color w:val="FF0000"/>
      <w:kern w:val="2"/>
      <w:sz w:val="24"/>
    </w:rPr>
  </w:style>
  <w:style w:type="paragraph" w:customStyle="1" w:styleId="185">
    <w:name w:val="正文大标题"/>
    <w:basedOn w:val="183"/>
    <w:next w:val="5"/>
    <w:link w:val="186"/>
    <w:qFormat/>
    <w:uiPriority w:val="0"/>
    <w:pPr>
      <w:jc w:val="center"/>
    </w:pPr>
    <w:rPr>
      <w:i w:val="0"/>
      <w:color w:val="000000"/>
      <w:sz w:val="28"/>
      <w:szCs w:val="21"/>
    </w:rPr>
  </w:style>
  <w:style w:type="character" w:customStyle="1" w:styleId="186">
    <w:name w:val="正文大标题 Char"/>
    <w:link w:val="185"/>
    <w:qFormat/>
    <w:uiPriority w:val="0"/>
    <w:rPr>
      <w:rFonts w:ascii="宋体" w:hAnsi="宋体"/>
      <w:b/>
      <w:color w:val="000000"/>
      <w:kern w:val="2"/>
      <w:sz w:val="28"/>
      <w:szCs w:val="21"/>
    </w:rPr>
  </w:style>
  <w:style w:type="character" w:customStyle="1" w:styleId="187">
    <w:name w:val="标题 字符"/>
    <w:link w:val="39"/>
    <w:qFormat/>
    <w:uiPriority w:val="0"/>
    <w:rPr>
      <w:b/>
      <w:kern w:val="2"/>
      <w:sz w:val="32"/>
    </w:rPr>
  </w:style>
  <w:style w:type="paragraph" w:customStyle="1" w:styleId="188">
    <w:name w:val="注释"/>
    <w:basedOn w:val="1"/>
    <w:link w:val="189"/>
    <w:qFormat/>
    <w:uiPriority w:val="0"/>
    <w:pPr>
      <w:adjustRightInd w:val="0"/>
      <w:snapToGrid w:val="0"/>
      <w:ind w:left="420" w:hanging="420" w:hangingChars="200"/>
      <w:jc w:val="left"/>
    </w:pPr>
    <w:rPr>
      <w:rFonts w:ascii="宋体" w:hAnsi="宋体"/>
      <w:szCs w:val="21"/>
    </w:rPr>
  </w:style>
  <w:style w:type="character" w:customStyle="1" w:styleId="189">
    <w:name w:val="注释 Char"/>
    <w:link w:val="188"/>
    <w:qFormat/>
    <w:uiPriority w:val="0"/>
    <w:rPr>
      <w:rFonts w:ascii="宋体" w:hAnsi="宋体"/>
      <w:kern w:val="2"/>
      <w:sz w:val="21"/>
      <w:szCs w:val="21"/>
    </w:rPr>
  </w:style>
  <w:style w:type="paragraph" w:customStyle="1" w:styleId="190">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1">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2">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3">
    <w:name w:val="批注文字 字符"/>
    <w:qFormat/>
    <w:uiPriority w:val="99"/>
    <w:rPr>
      <w:rFonts w:ascii="Times New Roman" w:hAnsi="Times New Roman" w:eastAsia="宋体" w:cs="Times New Roman"/>
      <w:sz w:val="24"/>
      <w:lang w:val="en-US" w:eastAsia="zh-CN" w:bidi="ar-SA"/>
    </w:rPr>
  </w:style>
  <w:style w:type="character" w:customStyle="1" w:styleId="194">
    <w:name w:val="纯文本 字符"/>
    <w:qFormat/>
    <w:uiPriority w:val="99"/>
    <w:rPr>
      <w:rFonts w:ascii="宋体" w:hAnsi="Courier New" w:eastAsia="宋体" w:cs="Times New Roman"/>
      <w:kern w:val="2"/>
      <w:sz w:val="21"/>
      <w:szCs w:val="21"/>
      <w:lang w:val="en-US" w:eastAsia="zh-CN" w:bidi="ar-SA"/>
    </w:rPr>
  </w:style>
  <w:style w:type="paragraph" w:customStyle="1" w:styleId="195">
    <w:name w:val="表格1"/>
    <w:basedOn w:val="1"/>
    <w:qFormat/>
    <w:uiPriority w:val="0"/>
    <w:pPr>
      <w:ind w:firstLine="480" w:firstLineChars="200"/>
      <w:jc w:val="center"/>
    </w:pPr>
    <w:rPr>
      <w:sz w:val="24"/>
      <w:szCs w:val="20"/>
    </w:rPr>
  </w:style>
  <w:style w:type="character" w:customStyle="1" w:styleId="196">
    <w:name w:val="纯文本 字符1"/>
    <w:qFormat/>
    <w:uiPriority w:val="0"/>
    <w:rPr>
      <w:rFonts w:ascii="宋体" w:hAnsi="Courier New"/>
    </w:rPr>
  </w:style>
  <w:style w:type="character" w:customStyle="1" w:styleId="197">
    <w:name w:val="bjh-p"/>
    <w:qFormat/>
    <w:uiPriority w:val="0"/>
  </w:style>
  <w:style w:type="paragraph" w:customStyle="1" w:styleId="198">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199">
    <w:name w:val="正文格式 Char"/>
    <w:link w:val="200"/>
    <w:qFormat/>
    <w:locked/>
    <w:uiPriority w:val="0"/>
    <w:rPr>
      <w:rFonts w:ascii="宋体" w:hAnsi="宋体"/>
      <w:sz w:val="24"/>
      <w:szCs w:val="24"/>
      <w:lang w:val="en-GB"/>
    </w:rPr>
  </w:style>
  <w:style w:type="paragraph" w:customStyle="1" w:styleId="200">
    <w:name w:val="正文格式"/>
    <w:basedOn w:val="1"/>
    <w:link w:val="199"/>
    <w:qFormat/>
    <w:uiPriority w:val="0"/>
    <w:pPr>
      <w:spacing w:beforeLines="50" w:line="360" w:lineRule="auto"/>
      <w:ind w:firstLine="480" w:firstLineChars="200"/>
    </w:pPr>
    <w:rPr>
      <w:rFonts w:ascii="宋体" w:hAnsi="宋体"/>
      <w:kern w:val="0"/>
      <w:sz w:val="24"/>
      <w:lang w:val="en-GB"/>
    </w:rPr>
  </w:style>
  <w:style w:type="character" w:customStyle="1" w:styleId="201">
    <w:name w:val="纯文本 字符2"/>
    <w:basedOn w:val="45"/>
    <w:link w:val="23"/>
    <w:qFormat/>
    <w:uiPriority w:val="0"/>
    <w:rPr>
      <w:rFonts w:hint="eastAsia" w:ascii="宋体" w:hAnsi="Courier New" w:eastAsia="宋体" w:cs="宋体"/>
      <w:kern w:val="2"/>
      <w:sz w:val="21"/>
    </w:rPr>
  </w:style>
  <w:style w:type="character" w:customStyle="1" w:styleId="202">
    <w:name w:val="标题 3 Char"/>
    <w:qFormat/>
    <w:uiPriority w:val="0"/>
    <w:rPr>
      <w:rFonts w:ascii="宋体" w:eastAsia="宋体"/>
      <w:b/>
      <w:sz w:val="24"/>
      <w:u w:val="single"/>
      <w:lang w:val="en-US" w:eastAsia="zh-CN" w:bidi="ar-SA"/>
    </w:rPr>
  </w:style>
  <w:style w:type="character" w:customStyle="1" w:styleId="203">
    <w:name w:val="正文缩进 Char"/>
    <w:qFormat/>
    <w:uiPriority w:val="0"/>
    <w:rPr>
      <w:rFonts w:ascii="宋体" w:eastAsia="宋体"/>
      <w:kern w:val="2"/>
      <w:sz w:val="24"/>
      <w:szCs w:val="24"/>
      <w:lang w:val="en-US" w:eastAsia="zh-CN" w:bidi="ar-SA"/>
    </w:rPr>
  </w:style>
  <w:style w:type="character" w:customStyle="1" w:styleId="204">
    <w:name w:val="Char Char111"/>
    <w:qFormat/>
    <w:uiPriority w:val="0"/>
    <w:rPr>
      <w:rFonts w:ascii="宋体" w:eastAsia="宋体"/>
      <w:b/>
      <w:sz w:val="24"/>
      <w:u w:val="single"/>
      <w:lang w:val="en-US" w:eastAsia="zh-CN" w:bidi="ar-SA"/>
    </w:rPr>
  </w:style>
  <w:style w:type="character" w:customStyle="1" w:styleId="205">
    <w:name w:val="正文文本缩进 Char"/>
    <w:qFormat/>
    <w:uiPriority w:val="0"/>
    <w:rPr>
      <w:rFonts w:eastAsia="宋体"/>
      <w:kern w:val="2"/>
      <w:sz w:val="24"/>
      <w:szCs w:val="24"/>
      <w:lang w:val="en-US" w:eastAsia="zh-CN" w:bidi="ar-SA"/>
    </w:rPr>
  </w:style>
  <w:style w:type="character" w:customStyle="1" w:styleId="206">
    <w:name w:val="列出段落 Char"/>
    <w:qFormat/>
    <w:uiPriority w:val="0"/>
    <w:rPr>
      <w:rFonts w:ascii="Calibri" w:hAnsi="Calibri" w:eastAsia="宋体"/>
      <w:kern w:val="2"/>
      <w:sz w:val="21"/>
      <w:szCs w:val="22"/>
      <w:lang w:val="en-US" w:eastAsia="zh-CN" w:bidi="ar-SA"/>
    </w:rPr>
  </w:style>
  <w:style w:type="character" w:customStyle="1" w:styleId="207">
    <w:name w:val="页眉 Char"/>
    <w:qFormat/>
    <w:uiPriority w:val="0"/>
    <w:rPr>
      <w:rFonts w:eastAsia="宋体"/>
      <w:kern w:val="2"/>
      <w:sz w:val="18"/>
      <w:szCs w:val="18"/>
      <w:lang w:val="en-US" w:eastAsia="zh-CN" w:bidi="ar-SA"/>
    </w:rPr>
  </w:style>
  <w:style w:type="character" w:customStyle="1" w:styleId="208">
    <w:name w:val="标题 2 Char"/>
    <w:qFormat/>
    <w:uiPriority w:val="0"/>
    <w:rPr>
      <w:rFonts w:ascii="Arial" w:hAnsi="Arial" w:eastAsia="黑体"/>
      <w:b/>
      <w:sz w:val="30"/>
      <w:lang w:val="en-US" w:eastAsia="zh-CN" w:bidi="ar-SA"/>
    </w:rPr>
  </w:style>
  <w:style w:type="paragraph" w:customStyle="1" w:styleId="209">
    <w:name w:val="字元 字元2"/>
    <w:basedOn w:val="1"/>
    <w:qFormat/>
    <w:uiPriority w:val="0"/>
    <w:rPr>
      <w:rFonts w:ascii="Tahoma" w:hAnsi="Tahoma"/>
      <w:sz w:val="24"/>
      <w:szCs w:val="20"/>
    </w:rPr>
  </w:style>
  <w:style w:type="paragraph" w:customStyle="1" w:styleId="210">
    <w:name w:val="Char3 Char Char Char2"/>
    <w:basedOn w:val="1"/>
    <w:qFormat/>
    <w:uiPriority w:val="0"/>
    <w:rPr>
      <w:rFonts w:ascii="Tahoma" w:hAnsi="Tahoma"/>
      <w:sz w:val="24"/>
      <w:szCs w:val="20"/>
    </w:rPr>
  </w:style>
  <w:style w:type="paragraph" w:customStyle="1" w:styleId="211">
    <w:name w:val="正文文本缩进2"/>
    <w:basedOn w:val="1"/>
    <w:qFormat/>
    <w:uiPriority w:val="0"/>
    <w:pPr>
      <w:spacing w:line="480" w:lineRule="exact"/>
      <w:ind w:firstLine="480" w:firstLineChars="200"/>
    </w:pPr>
    <w:rPr>
      <w:rFonts w:ascii="宋体" w:hAnsi="宋体"/>
      <w:kern w:val="0"/>
      <w:sz w:val="24"/>
      <w:lang w:val="zh-CN" w:eastAsia="zh-CN"/>
    </w:rPr>
  </w:style>
  <w:style w:type="paragraph" w:customStyle="1" w:styleId="212">
    <w:name w:val="Char3"/>
    <w:basedOn w:val="1"/>
    <w:qFormat/>
    <w:uiPriority w:val="0"/>
    <w:pPr>
      <w:tabs>
        <w:tab w:val="left" w:pos="360"/>
      </w:tabs>
    </w:pPr>
    <w:rPr>
      <w:sz w:val="24"/>
    </w:rPr>
  </w:style>
  <w:style w:type="paragraph" w:customStyle="1" w:styleId="213">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4">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5">
    <w:name w:val="列出段落2"/>
    <w:basedOn w:val="1"/>
    <w:qFormat/>
    <w:uiPriority w:val="0"/>
    <w:pPr>
      <w:ind w:firstLine="420" w:firstLineChars="200"/>
    </w:pPr>
    <w:rPr>
      <w:rFonts w:ascii="Calibri" w:hAnsi="Calibri"/>
      <w:szCs w:val="22"/>
    </w:rPr>
  </w:style>
  <w:style w:type="paragraph" w:customStyle="1" w:styleId="216">
    <w:name w:val="Char Char Char1 Char2"/>
    <w:basedOn w:val="1"/>
    <w:qFormat/>
    <w:uiPriority w:val="0"/>
    <w:rPr>
      <w:rFonts w:ascii="Tahoma" w:hAnsi="Tahoma"/>
      <w:sz w:val="24"/>
      <w:szCs w:val="20"/>
    </w:rPr>
  </w:style>
  <w:style w:type="paragraph" w:customStyle="1" w:styleId="217">
    <w:name w:val="Char Char Char2"/>
    <w:basedOn w:val="1"/>
    <w:qFormat/>
    <w:uiPriority w:val="0"/>
    <w:rPr>
      <w:rFonts w:ascii="Tahoma" w:hAnsi="Tahoma"/>
      <w:sz w:val="24"/>
      <w:szCs w:val="20"/>
    </w:rPr>
  </w:style>
  <w:style w:type="paragraph" w:customStyle="1" w:styleId="218">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19">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eastAsia="zh-CN"/>
    </w:rPr>
  </w:style>
  <w:style w:type="paragraph" w:customStyle="1" w:styleId="220">
    <w:name w:val="Revision"/>
    <w:qFormat/>
    <w:uiPriority w:val="0"/>
    <w:rPr>
      <w:rFonts w:ascii="Times New Roman" w:hAnsi="Times New Roman" w:eastAsia="宋体" w:cs="Times New Roman"/>
      <w:kern w:val="2"/>
      <w:sz w:val="21"/>
      <w:szCs w:val="24"/>
      <w:lang w:val="en-US" w:eastAsia="zh-CN" w:bidi="ar-SA"/>
    </w:rPr>
  </w:style>
  <w:style w:type="paragraph" w:customStyle="1" w:styleId="221">
    <w:name w:val="Char22"/>
    <w:basedOn w:val="1"/>
    <w:qFormat/>
    <w:uiPriority w:val="0"/>
    <w:rPr>
      <w:rFonts w:ascii="Tahoma" w:hAnsi="Tahoma"/>
      <w:sz w:val="24"/>
      <w:szCs w:val="20"/>
    </w:rPr>
  </w:style>
  <w:style w:type="paragraph" w:customStyle="1" w:styleId="222">
    <w:name w:val="Char Char Char Char Char Char Char Char Char Char2"/>
    <w:basedOn w:val="1"/>
    <w:qFormat/>
    <w:uiPriority w:val="0"/>
    <w:rPr>
      <w:rFonts w:ascii="宋体" w:hAnsi="宋体" w:cs="Courier New"/>
      <w:sz w:val="32"/>
      <w:szCs w:val="32"/>
    </w:rPr>
  </w:style>
  <w:style w:type="paragraph" w:customStyle="1" w:styleId="223">
    <w:name w:val="Char2 Char Char Char Char Char Char1"/>
    <w:basedOn w:val="1"/>
    <w:qFormat/>
    <w:uiPriority w:val="0"/>
    <w:pPr>
      <w:widowControl/>
      <w:spacing w:line="400" w:lineRule="exact"/>
      <w:jc w:val="center"/>
    </w:pPr>
  </w:style>
  <w:style w:type="character" w:customStyle="1" w:styleId="224">
    <w:name w:val="页脚 Char"/>
    <w:qFormat/>
    <w:uiPriority w:val="0"/>
    <w:rPr>
      <w:rFonts w:ascii="宋体" w:eastAsia="宋体"/>
      <w:sz w:val="18"/>
      <w:lang w:val="en-US" w:eastAsia="zh-CN" w:bidi="ar-SA"/>
    </w:rPr>
  </w:style>
  <w:style w:type="paragraph" w:customStyle="1" w:styleId="225">
    <w:name w:val="Char Char41"/>
    <w:basedOn w:val="1"/>
    <w:qFormat/>
    <w:uiPriority w:val="0"/>
    <w:pPr>
      <w:widowControl/>
      <w:spacing w:line="400" w:lineRule="exact"/>
      <w:jc w:val="center"/>
    </w:pPr>
  </w:style>
  <w:style w:type="character" w:customStyle="1" w:styleId="226">
    <w:name w:val="批注文字 Char"/>
    <w:qFormat/>
    <w:uiPriority w:val="99"/>
    <w:rPr>
      <w:kern w:val="2"/>
      <w:sz w:val="21"/>
      <w:szCs w:val="24"/>
    </w:rPr>
  </w:style>
  <w:style w:type="character" w:customStyle="1" w:styleId="227">
    <w:name w:val="标题 Char"/>
    <w:qFormat/>
    <w:uiPriority w:val="0"/>
    <w:rPr>
      <w:b/>
      <w:kern w:val="2"/>
      <w:sz w:val="32"/>
    </w:rPr>
  </w:style>
  <w:style w:type="character" w:customStyle="1" w:styleId="228">
    <w:name w:val="标题 1 字符"/>
    <w:basedOn w:val="45"/>
    <w:link w:val="2"/>
    <w:qFormat/>
    <w:uiPriority w:val="0"/>
    <w:rPr>
      <w:rFonts w:ascii="宋体"/>
      <w:b/>
      <w:kern w:val="44"/>
      <w:sz w:val="32"/>
    </w:rPr>
  </w:style>
  <w:style w:type="character" w:customStyle="1" w:styleId="229">
    <w:name w:val="标题 4 字符"/>
    <w:basedOn w:val="45"/>
    <w:link w:val="6"/>
    <w:qFormat/>
    <w:uiPriority w:val="0"/>
    <w:rPr>
      <w:rFonts w:ascii="Arial" w:hAnsi="Arial" w:eastAsia="黑体"/>
      <w:b/>
      <w:sz w:val="28"/>
    </w:rPr>
  </w:style>
  <w:style w:type="character" w:customStyle="1" w:styleId="230">
    <w:name w:val="标题 5 字符"/>
    <w:basedOn w:val="45"/>
    <w:link w:val="7"/>
    <w:qFormat/>
    <w:uiPriority w:val="0"/>
    <w:rPr>
      <w:b/>
      <w:sz w:val="28"/>
    </w:rPr>
  </w:style>
  <w:style w:type="character" w:customStyle="1" w:styleId="231">
    <w:name w:val="标题 6 字符"/>
    <w:basedOn w:val="45"/>
    <w:link w:val="8"/>
    <w:qFormat/>
    <w:uiPriority w:val="0"/>
    <w:rPr>
      <w:rFonts w:ascii="Arial" w:hAnsi="Arial" w:eastAsia="黑体"/>
      <w:b/>
      <w:sz w:val="24"/>
    </w:rPr>
  </w:style>
  <w:style w:type="character" w:customStyle="1" w:styleId="232">
    <w:name w:val="标题 7 字符"/>
    <w:basedOn w:val="45"/>
    <w:link w:val="9"/>
    <w:qFormat/>
    <w:uiPriority w:val="0"/>
    <w:rPr>
      <w:b/>
      <w:sz w:val="24"/>
    </w:rPr>
  </w:style>
  <w:style w:type="character" w:customStyle="1" w:styleId="233">
    <w:name w:val="标题 8 字符"/>
    <w:basedOn w:val="45"/>
    <w:link w:val="10"/>
    <w:qFormat/>
    <w:uiPriority w:val="0"/>
    <w:rPr>
      <w:rFonts w:ascii="Arial" w:hAnsi="Arial" w:eastAsia="黑体"/>
      <w:sz w:val="24"/>
    </w:rPr>
  </w:style>
  <w:style w:type="character" w:customStyle="1" w:styleId="234">
    <w:name w:val="标题 9 字符"/>
    <w:basedOn w:val="45"/>
    <w:link w:val="11"/>
    <w:qFormat/>
    <w:uiPriority w:val="0"/>
    <w:rPr>
      <w:rFonts w:ascii="Arial" w:hAnsi="Arial" w:eastAsia="黑体"/>
      <w:sz w:val="21"/>
    </w:rPr>
  </w:style>
  <w:style w:type="character" w:customStyle="1" w:styleId="235">
    <w:name w:val="文档结构图 字符"/>
    <w:basedOn w:val="45"/>
    <w:link w:val="14"/>
    <w:qFormat/>
    <w:uiPriority w:val="0"/>
    <w:rPr>
      <w:kern w:val="2"/>
      <w:sz w:val="21"/>
      <w:szCs w:val="24"/>
      <w:shd w:val="clear" w:color="auto" w:fill="000080"/>
    </w:rPr>
  </w:style>
  <w:style w:type="character" w:customStyle="1" w:styleId="236">
    <w:name w:val="正文文本 3 字符"/>
    <w:basedOn w:val="45"/>
    <w:link w:val="16"/>
    <w:qFormat/>
    <w:uiPriority w:val="0"/>
    <w:rPr>
      <w:kern w:val="2"/>
      <w:sz w:val="16"/>
      <w:szCs w:val="16"/>
    </w:rPr>
  </w:style>
  <w:style w:type="character" w:customStyle="1" w:styleId="237">
    <w:name w:val="正文文本 字符"/>
    <w:basedOn w:val="45"/>
    <w:link w:val="17"/>
    <w:qFormat/>
    <w:uiPriority w:val="0"/>
    <w:rPr>
      <w:rFonts w:ascii="宋体" w:hAnsi="宋体"/>
      <w:kern w:val="2"/>
      <w:sz w:val="24"/>
      <w:szCs w:val="24"/>
    </w:rPr>
  </w:style>
  <w:style w:type="character" w:customStyle="1" w:styleId="238">
    <w:name w:val="日期 字符"/>
    <w:basedOn w:val="45"/>
    <w:link w:val="25"/>
    <w:qFormat/>
    <w:uiPriority w:val="0"/>
    <w:rPr>
      <w:rFonts w:ascii="仿宋_GB2312" w:hAnsi="宋体" w:eastAsia="仿宋_GB2312"/>
      <w:color w:val="000000"/>
      <w:kern w:val="2"/>
      <w:sz w:val="24"/>
      <w:szCs w:val="24"/>
    </w:rPr>
  </w:style>
  <w:style w:type="character" w:customStyle="1" w:styleId="239">
    <w:name w:val="正文文本缩进 2 字符"/>
    <w:basedOn w:val="45"/>
    <w:link w:val="26"/>
    <w:qFormat/>
    <w:uiPriority w:val="0"/>
    <w:rPr>
      <w:rFonts w:ascii="仿宋_GB2312" w:eastAsia="仿宋_GB2312"/>
      <w:kern w:val="2"/>
      <w:sz w:val="24"/>
      <w:szCs w:val="24"/>
    </w:rPr>
  </w:style>
  <w:style w:type="character" w:customStyle="1" w:styleId="240">
    <w:name w:val="批注框文本 字符"/>
    <w:basedOn w:val="45"/>
    <w:link w:val="27"/>
    <w:qFormat/>
    <w:uiPriority w:val="0"/>
    <w:rPr>
      <w:kern w:val="2"/>
      <w:sz w:val="18"/>
      <w:szCs w:val="18"/>
    </w:rPr>
  </w:style>
  <w:style w:type="character" w:customStyle="1" w:styleId="241">
    <w:name w:val="正文文本缩进 3 字符"/>
    <w:basedOn w:val="45"/>
    <w:link w:val="33"/>
    <w:qFormat/>
    <w:uiPriority w:val="0"/>
    <w:rPr>
      <w:rFonts w:ascii="宋体"/>
      <w:sz w:val="24"/>
    </w:rPr>
  </w:style>
  <w:style w:type="character" w:customStyle="1" w:styleId="242">
    <w:name w:val="HTML 预设格式 字符"/>
    <w:basedOn w:val="45"/>
    <w:link w:val="36"/>
    <w:qFormat/>
    <w:uiPriority w:val="0"/>
    <w:rPr>
      <w:rFonts w:ascii="宋体" w:hAnsi="宋体" w:cs="宋体"/>
      <w:sz w:val="24"/>
      <w:szCs w:val="24"/>
    </w:rPr>
  </w:style>
  <w:style w:type="character" w:customStyle="1" w:styleId="243">
    <w:name w:val="批注主题 字符"/>
    <w:basedOn w:val="193"/>
    <w:link w:val="40"/>
    <w:qFormat/>
    <w:uiPriority w:val="0"/>
    <w:rPr>
      <w:rFonts w:ascii="Times New Roman" w:hAnsi="Times New Roman" w:eastAsia="宋体" w:cs="Times New Roman"/>
      <w:b/>
      <w:bCs/>
      <w:kern w:val="2"/>
      <w:sz w:val="21"/>
      <w:szCs w:val="24"/>
      <w:lang w:val="en-US" w:eastAsia="zh-CN" w:bidi="ar-SA"/>
    </w:rPr>
  </w:style>
  <w:style w:type="character" w:customStyle="1" w:styleId="244">
    <w:name w:val="正文文本首行缩进 2 字符"/>
    <w:basedOn w:val="66"/>
    <w:link w:val="41"/>
    <w:qFormat/>
    <w:uiPriority w:val="0"/>
    <w:rPr>
      <w:rFonts w:eastAsia="宋体"/>
      <w:kern w:val="2"/>
      <w:sz w:val="24"/>
      <w:szCs w:val="24"/>
      <w:lang w:val="en-US" w:eastAsia="zh-CN" w:bidi="ar-SA"/>
    </w:rPr>
  </w:style>
  <w:style w:type="paragraph" w:customStyle="1" w:styleId="245">
    <w:name w:val="图例"/>
    <w:basedOn w:val="1"/>
    <w:qFormat/>
    <w:uiPriority w:val="0"/>
    <w:pPr>
      <w:spacing w:before="120" w:after="120" w:line="360" w:lineRule="auto"/>
      <w:jc w:val="center"/>
    </w:pPr>
    <w:rPr>
      <w:rFonts w:eastAsia="仿宋_GB2312"/>
      <w:b/>
      <w:sz w:val="24"/>
      <w:szCs w:val="20"/>
    </w:rPr>
  </w:style>
  <w:style w:type="paragraph" w:customStyle="1" w:styleId="246">
    <w:name w:val="Table Paragraph"/>
    <w:basedOn w:val="1"/>
    <w:qFormat/>
    <w:uiPriority w:val="1"/>
    <w:pPr>
      <w:autoSpaceDE w:val="0"/>
      <w:autoSpaceDN w:val="0"/>
      <w:jc w:val="left"/>
    </w:pPr>
    <w:rPr>
      <w:rFonts w:ascii="宋体" w:hAnsi="宋体" w:cs="宋体"/>
      <w:kern w:val="0"/>
      <w:sz w:val="22"/>
      <w:szCs w:val="22"/>
      <w:lang w:eastAsia="en-US"/>
    </w:rPr>
  </w:style>
  <w:style w:type="table" w:customStyle="1" w:styleId="247">
    <w:name w:val="Table Normal"/>
    <w:basedOn w:val="42"/>
    <w:semiHidden/>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48">
    <w:name w:val="pf0"/>
    <w:basedOn w:val="1"/>
    <w:qFormat/>
    <w:uiPriority w:val="0"/>
    <w:pPr>
      <w:widowControl/>
      <w:spacing w:before="100" w:beforeAutospacing="1" w:after="100" w:afterAutospacing="1"/>
      <w:jc w:val="left"/>
    </w:pPr>
    <w:rPr>
      <w:rFonts w:ascii="宋体" w:hAnsi="宋体" w:cs="宋体"/>
      <w:kern w:val="0"/>
      <w:sz w:val="24"/>
    </w:rPr>
  </w:style>
  <w:style w:type="paragraph" w:customStyle="1" w:styleId="249">
    <w:name w:val="Table Text"/>
    <w:basedOn w:val="1"/>
    <w:hidden/>
    <w:qFormat/>
    <w:uiPriority w:val="0"/>
    <w:pPr>
      <w:kinsoku w:val="0"/>
      <w:autoSpaceDE w:val="0"/>
      <w:autoSpaceDN w:val="0"/>
      <w:adjustRightInd w:val="0"/>
      <w:snapToGrid w:val="0"/>
      <w:spacing w:before="0" w:beforeAutospacing="0" w:after="0" w:afterAutospacing="0"/>
      <w:ind w:left="0" w:right="0"/>
      <w:jc w:val="left"/>
      <w:textAlignment w:val="baseline"/>
    </w:pPr>
    <w:rPr>
      <w:rFonts w:hint="eastAsia" w:ascii="宋体" w:hAnsi="宋体" w:eastAsia="宋体" w:cs="宋体"/>
      <w:snapToGrid/>
      <w:color w:val="000000"/>
      <w:kern w:val="0"/>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theme" Target="theme/theme1.xml"/><Relationship Id="rId32" Type="http://schemas.openxmlformats.org/officeDocument/2006/relationships/footer" Target="footer19.xml"/><Relationship Id="rId31" Type="http://schemas.openxmlformats.org/officeDocument/2006/relationships/footer" Target="footer18.xml"/><Relationship Id="rId30" Type="http://schemas.openxmlformats.org/officeDocument/2006/relationships/footer" Target="footer17.xml"/><Relationship Id="rId3" Type="http://schemas.openxmlformats.org/officeDocument/2006/relationships/header" Target="header1.xml"/><Relationship Id="rId29" Type="http://schemas.openxmlformats.org/officeDocument/2006/relationships/footer" Target="footer16.xml"/><Relationship Id="rId28" Type="http://schemas.openxmlformats.org/officeDocument/2006/relationships/footer" Target="footer15.xml"/><Relationship Id="rId27" Type="http://schemas.openxmlformats.org/officeDocument/2006/relationships/header" Target="header11.xml"/><Relationship Id="rId26" Type="http://schemas.openxmlformats.org/officeDocument/2006/relationships/footer" Target="footer14.xml"/><Relationship Id="rId25" Type="http://schemas.openxmlformats.org/officeDocument/2006/relationships/footer" Target="footer13.xml"/><Relationship Id="rId24" Type="http://schemas.openxmlformats.org/officeDocument/2006/relationships/footer" Target="footer12.xml"/><Relationship Id="rId23" Type="http://schemas.openxmlformats.org/officeDocument/2006/relationships/header" Target="header10.xml"/><Relationship Id="rId22" Type="http://schemas.openxmlformats.org/officeDocument/2006/relationships/header" Target="header9.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82</Pages>
  <Words>8951</Words>
  <Characters>9710</Characters>
  <Lines>1</Lines>
  <Paragraphs>1</Paragraphs>
  <TotalTime>54</TotalTime>
  <ScaleCrop>false</ScaleCrop>
  <LinksUpToDate>false</LinksUpToDate>
  <CharactersWithSpaces>9871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2024-06-05T14:21:00Z</dcterms:created>
  <dc:creator>Yin Hao</dc:creator>
  <cp:lastModifiedBy>安川</cp:lastModifiedBy>
  <cp:lastPrinted>2026-01-30T09:20:00Z</cp:lastPrinted>
  <dcterms:modified xsi:type="dcterms:W3CDTF">2026-08-04T01:13:24Z</dcterms:modified>
  <dc:title>政府采购示范文本（2023）</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B196972313054D4789BB25DBD05B5736</vt:lpwstr>
  </property>
  <property fmtid="{D5CDD505-2E9C-101B-9397-08002B2CF9AE}" pid="4" name="KSOTemplateDocerSaveRecord">
    <vt:lpwstr>eyJoZGlkIjoiYmY4ZWU1YTAzODE2YmYzM2YyNzcxMmM2ODgyNDU0ODAiLCJ1c2VySWQiOiIxNjQyOTY0NjYzIn0=</vt:lpwstr>
  </property>
</Properties>
</file>