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54E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01包：</w:t>
      </w:r>
      <w:bookmarkStart w:id="0" w:name="_GoBack"/>
      <w:bookmarkEnd w:id="0"/>
    </w:p>
    <w:p w14:paraId="3D8FC6A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项目用途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本次软件运维采购旨在通过专业、全面的运维服务，确保中心5个信息系统持续稳定运行，满足每年大量用户的访问和业务办理需求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50028CC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简要技术要求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面保障系统网络安全和数据安全，杜绝数据泄露、系统被攻击等安全事件发生，确保信息系统符合网络安全等级保护要求。及时响应并解决系统运行过程中出现的各类问题，缩短故障处理时间，提高系统可用性和用户满意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34A3F60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合同履行日期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GB" w:eastAsia="zh-CN"/>
        </w:rPr>
        <w:t>合同签订且生效后一年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77163A4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CA3826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02包：</w:t>
      </w:r>
    </w:p>
    <w:p w14:paraId="57B269B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项目用途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过保设备维保、正版软件运维、数字录音录像系统维护、中文域名续费等运维工作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1360DF9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简要技术要求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过保设备维保、过保正版软件维保、技术支持和升级服务正常；保证中心办公局域网正常运行，支撑中心正常办公；保证中心视频监控系统正常运行、中文域名按时续费，支撑各类卫生考试业务需要和安防需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300543B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合同履行日期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GB" w:eastAsia="zh-CN"/>
        </w:rPr>
        <w:t>合同签订且生效后一年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4DECF1D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EB6282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03包：</w:t>
      </w:r>
    </w:p>
    <w:p w14:paraId="48B0F4A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项目用途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信息系统软件运维、办公网运维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70B04AA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简要技术要求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监控、督导和评价项目运维参与者的行为，并采取相应的管理措施，保证本项目运维过程符合国家法律、法规和有关政策，制止运维过程中行为的随意性和盲目性，对运维项目中发生的运维事件做好调查工作，及时进行评估，提出整改意见，保证整改到位。</w:t>
      </w:r>
    </w:p>
    <w:p w14:paraId="0A621FC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合同履行日期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GB" w:eastAsia="zh-CN"/>
        </w:rPr>
        <w:t>合同签订且生效后一年。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A6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2026-08-19T06:52:41Z</dcterms:created>
  <dc:creator>付豪</dc:creator>
  <cp:lastModifiedBy>付豪</cp:lastModifiedBy>
  <dcterms:modified xsi:type="dcterms:W3CDTF">2026-08-19T06:54:26Z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eyJoZGlkIjoiZDY1ZTc4ZGM5ZjgyNzNmMjNkMWVhOTYxMGVkMmM4ODciLCJ1c2VySWQiOiIxNzY2MzY5NTY4In0=</vt:lpwstr>
  </property>
  <property fmtid="{D5CDD505-2E9C-101B-9397-08002B2CF9AE}" pid="4" name="ICV">
    <vt:lpwstr>92EE04EF8FD54FB3952474057911A5C6_12</vt:lpwstr>
  </property>
</Properties>
</file>