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19CB34">
      <w:pPr>
        <w:spacing w:line="360" w:lineRule="auto"/>
        <w:ind w:firstLine="300" w:firstLineChars="50"/>
        <w:rPr>
          <w:sz w:val="60"/>
          <w:szCs w:val="60"/>
        </w:rPr>
      </w:pPr>
    </w:p>
    <w:p w14:paraId="6277E0B7">
      <w:pPr>
        <w:spacing w:line="360" w:lineRule="auto"/>
        <w:ind w:firstLine="300" w:firstLineChars="50"/>
        <w:rPr>
          <w:sz w:val="60"/>
          <w:szCs w:val="60"/>
        </w:rPr>
      </w:pPr>
    </w:p>
    <w:p w14:paraId="6AB5FAC6">
      <w:pPr>
        <w:jc w:val="center"/>
        <w:rPr>
          <w:b/>
          <w:bCs/>
          <w:sz w:val="60"/>
          <w:szCs w:val="60"/>
        </w:rPr>
      </w:pPr>
      <w:r>
        <w:rPr>
          <w:b/>
          <w:bCs/>
          <w:sz w:val="60"/>
          <w:szCs w:val="60"/>
        </w:rPr>
        <w:t>北京市政府采购项目</w:t>
      </w:r>
    </w:p>
    <w:p w14:paraId="5EB68004">
      <w:pPr>
        <w:jc w:val="center"/>
        <w:rPr>
          <w:b/>
          <w:bCs/>
          <w:sz w:val="60"/>
          <w:szCs w:val="60"/>
        </w:rPr>
      </w:pPr>
      <w:r>
        <w:rPr>
          <w:b/>
          <w:bCs/>
          <w:sz w:val="60"/>
          <w:szCs w:val="60"/>
        </w:rPr>
        <w:t>竞争性谈判文件</w:t>
      </w:r>
    </w:p>
    <w:p w14:paraId="1D7398AF">
      <w:pPr>
        <w:jc w:val="center"/>
        <w:rPr>
          <w:rFonts w:eastAsiaTheme="minorEastAsia"/>
          <w:b/>
          <w:bCs/>
          <w:i/>
          <w:sz w:val="60"/>
          <w:szCs w:val="60"/>
        </w:rPr>
      </w:pPr>
    </w:p>
    <w:p w14:paraId="28915D3A">
      <w:pPr>
        <w:pStyle w:val="17"/>
        <w:rPr>
          <w:rFonts w:hint="eastAsia" w:eastAsiaTheme="minorEastAsia"/>
          <w:b/>
          <w:bCs/>
          <w:i/>
          <w:sz w:val="60"/>
          <w:szCs w:val="60"/>
          <w:lang w:eastAsia="zh-CN"/>
        </w:rPr>
      </w:pPr>
    </w:p>
    <w:p w14:paraId="52ED0934">
      <w:pPr>
        <w:pStyle w:val="17"/>
        <w:rPr>
          <w:rFonts w:hint="eastAsia" w:eastAsiaTheme="minorEastAsia"/>
          <w:b/>
          <w:bCs/>
          <w:i/>
          <w:sz w:val="60"/>
          <w:szCs w:val="60"/>
          <w:lang w:eastAsia="zh-CN"/>
        </w:rPr>
      </w:pPr>
    </w:p>
    <w:p w14:paraId="3B5B83DF">
      <w:pPr>
        <w:pStyle w:val="17"/>
        <w:rPr>
          <w:rFonts w:hint="eastAsia" w:eastAsiaTheme="minorEastAsia"/>
          <w:b/>
          <w:bCs/>
          <w:i/>
          <w:sz w:val="60"/>
          <w:szCs w:val="60"/>
          <w:lang w:eastAsia="zh-CN"/>
        </w:rPr>
      </w:pPr>
    </w:p>
    <w:p w14:paraId="7900D9CD">
      <w:pPr>
        <w:tabs>
          <w:tab w:val="left" w:pos="3240"/>
          <w:tab w:val="left" w:pos="3420"/>
        </w:tabs>
        <w:spacing w:line="360" w:lineRule="auto"/>
        <w:ind w:left="1056" w:leftChars="400" w:hanging="216" w:hangingChars="60"/>
        <w:jc w:val="left"/>
        <w:rPr>
          <w:bCs/>
          <w:sz w:val="36"/>
          <w:szCs w:val="36"/>
        </w:rPr>
      </w:pPr>
      <w:r>
        <w:rPr>
          <w:bCs/>
          <w:sz w:val="36"/>
          <w:szCs w:val="36"/>
        </w:rPr>
        <w:t>项目名称：</w:t>
      </w:r>
      <w:r>
        <w:rPr>
          <w:rFonts w:hint="eastAsia"/>
          <w:bCs/>
          <w:sz w:val="36"/>
          <w:szCs w:val="36"/>
        </w:rPr>
        <w:t>城市副中心FZX-0901-0150地块和FZX-0901-0117地块服务间等设施采购项目</w:t>
      </w:r>
    </w:p>
    <w:p w14:paraId="2B947EA8">
      <w:pPr>
        <w:tabs>
          <w:tab w:val="left" w:pos="3240"/>
          <w:tab w:val="left" w:pos="3420"/>
        </w:tabs>
        <w:spacing w:line="360" w:lineRule="auto"/>
        <w:ind w:left="2832" w:leftChars="444" w:hanging="1900" w:hangingChars="528"/>
        <w:jc w:val="left"/>
        <w:rPr>
          <w:rFonts w:hint="eastAsia"/>
          <w:bCs/>
          <w:sz w:val="36"/>
          <w:szCs w:val="36"/>
          <w:lang w:val="en-US" w:eastAsia="zh-CN"/>
        </w:rPr>
      </w:pPr>
      <w:r>
        <w:rPr>
          <w:bCs/>
          <w:sz w:val="36"/>
          <w:szCs w:val="36"/>
        </w:rPr>
        <w:t>项目编号/包号：</w:t>
      </w:r>
      <w:r>
        <w:rPr>
          <w:rFonts w:hint="eastAsia"/>
          <w:bCs/>
          <w:sz w:val="36"/>
          <w:szCs w:val="36"/>
        </w:rPr>
        <w:t>BIECC-26CG10</w:t>
      </w:r>
      <w:r>
        <w:rPr>
          <w:rFonts w:hint="eastAsia"/>
          <w:bCs/>
          <w:sz w:val="36"/>
          <w:szCs w:val="36"/>
          <w:lang w:val="en-US" w:eastAsia="zh-CN"/>
        </w:rPr>
        <w:t>481</w:t>
      </w:r>
    </w:p>
    <w:p w14:paraId="72037660">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北京市机关事务管理局</w:t>
      </w:r>
    </w:p>
    <w:p w14:paraId="049BAD9F">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北京国际工程咨询有限公司</w:t>
      </w:r>
    </w:p>
    <w:p w14:paraId="266785EF">
      <w:pPr>
        <w:widowControl/>
        <w:jc w:val="left"/>
        <w:rPr>
          <w:b/>
          <w:bCs/>
          <w:sz w:val="44"/>
        </w:rPr>
      </w:pPr>
      <w:r>
        <w:rPr>
          <w:b/>
          <w:bCs/>
          <w:sz w:val="44"/>
        </w:rPr>
        <w:br w:type="page"/>
      </w:r>
    </w:p>
    <w:p w14:paraId="07E3B717">
      <w:pPr>
        <w:spacing w:line="360" w:lineRule="auto"/>
        <w:jc w:val="center"/>
        <w:outlineLvl w:val="0"/>
        <w:rPr>
          <w:b/>
          <w:sz w:val="36"/>
          <w:szCs w:val="36"/>
        </w:rPr>
      </w:pPr>
      <w:bookmarkStart w:id="0" w:name="_Toc99301372"/>
      <w:r>
        <w:rPr>
          <w:b/>
          <w:sz w:val="36"/>
          <w:szCs w:val="36"/>
        </w:rPr>
        <w:t>目      录</w:t>
      </w:r>
      <w:bookmarkEnd w:id="0"/>
    </w:p>
    <w:p w14:paraId="24569EDC"/>
    <w:p w14:paraId="162818F4"/>
    <w:p w14:paraId="468344F9"/>
    <w:p w14:paraId="286FFE34">
      <w:pPr>
        <w:pStyle w:val="31"/>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0B9D79BC">
      <w:pPr>
        <w:pStyle w:val="31"/>
        <w:spacing w:line="360" w:lineRule="auto"/>
        <w:rPr>
          <w:rFonts w:ascii="Times New Roman" w:hAnsi="Times New Roman" w:eastAsiaTheme="minorEastAsia"/>
          <w:b w:val="0"/>
          <w:sz w:val="21"/>
          <w:szCs w:val="22"/>
        </w:rPr>
      </w:pPr>
      <w:r>
        <w:fldChar w:fldCharType="begin"/>
      </w:r>
      <w:r>
        <w:instrText xml:space="preserve"> HYPERLINK \l "_Toc99301373" </w:instrText>
      </w:r>
      <w:r>
        <w:fldChar w:fldCharType="separate"/>
      </w:r>
      <w:r>
        <w:rPr>
          <w:rStyle w:val="53"/>
          <w:rFonts w:ascii="Times New Roman" w:hAnsi="Times New Roman"/>
        </w:rPr>
        <w:t>第一章   采购邀请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_Toc99301373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4723CA7D">
      <w:pPr>
        <w:pStyle w:val="31"/>
        <w:spacing w:line="360" w:lineRule="auto"/>
        <w:rPr>
          <w:rFonts w:ascii="Times New Roman" w:hAnsi="Times New Roman" w:eastAsiaTheme="minorEastAsia"/>
          <w:b w:val="0"/>
          <w:sz w:val="21"/>
          <w:szCs w:val="22"/>
        </w:rPr>
      </w:pPr>
      <w:r>
        <w:fldChar w:fldCharType="begin"/>
      </w:r>
      <w:r>
        <w:instrText xml:space="preserve"> HYPERLINK \l "_Toc99301374" </w:instrText>
      </w:r>
      <w:r>
        <w:fldChar w:fldCharType="separate"/>
      </w:r>
      <w:r>
        <w:rPr>
          <w:rStyle w:val="53"/>
          <w:rFonts w:ascii="Times New Roman" w:hAnsi="Times New Roman"/>
        </w:rPr>
        <w:t>第二章   供应商须知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_Toc99301374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15CB0F5A">
      <w:pPr>
        <w:pStyle w:val="31"/>
        <w:spacing w:line="360" w:lineRule="auto"/>
        <w:rPr>
          <w:rFonts w:ascii="Times New Roman" w:hAnsi="Times New Roman" w:eastAsiaTheme="minorEastAsia"/>
          <w:b w:val="0"/>
          <w:sz w:val="21"/>
          <w:szCs w:val="22"/>
        </w:rPr>
      </w:pPr>
      <w:r>
        <w:fldChar w:fldCharType="begin"/>
      </w:r>
      <w:r>
        <w:instrText xml:space="preserve"> HYPERLINK \l "_Toc99301375" </w:instrText>
      </w:r>
      <w:r>
        <w:fldChar w:fldCharType="separate"/>
      </w:r>
      <w:r>
        <w:rPr>
          <w:rStyle w:val="53"/>
          <w:rFonts w:ascii="Times New Roman" w:hAnsi="Times New Roman"/>
        </w:rPr>
        <w:t>第三章   评审程序和评定成交的标准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_Toc99301375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12061DB9">
      <w:pPr>
        <w:pStyle w:val="31"/>
        <w:spacing w:line="360" w:lineRule="auto"/>
        <w:rPr>
          <w:rFonts w:ascii="Times New Roman" w:hAnsi="Times New Roman" w:eastAsiaTheme="minorEastAsia"/>
          <w:b w:val="0"/>
          <w:sz w:val="21"/>
          <w:szCs w:val="22"/>
        </w:rPr>
      </w:pPr>
      <w:r>
        <w:fldChar w:fldCharType="begin"/>
      </w:r>
      <w:r>
        <w:instrText xml:space="preserve"> HYPERLINK \l "_Toc99301376" </w:instrText>
      </w:r>
      <w:r>
        <w:fldChar w:fldCharType="separate"/>
      </w:r>
      <w:r>
        <w:rPr>
          <w:rStyle w:val="53"/>
          <w:rFonts w:ascii="Times New Roman" w:hAnsi="Times New Roman"/>
        </w:rPr>
        <w:t>第四章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_Toc99301376 \h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14:paraId="64533A4A">
      <w:pPr>
        <w:pStyle w:val="31"/>
        <w:spacing w:line="360" w:lineRule="auto"/>
        <w:rPr>
          <w:rFonts w:ascii="Times New Roman" w:hAnsi="Times New Roman" w:eastAsiaTheme="minorEastAsia"/>
          <w:b w:val="0"/>
          <w:sz w:val="21"/>
          <w:szCs w:val="22"/>
        </w:rPr>
      </w:pPr>
      <w:r>
        <w:fldChar w:fldCharType="begin"/>
      </w:r>
      <w:r>
        <w:instrText xml:space="preserve"> HYPERLINK \l "_Toc99301377" </w:instrText>
      </w:r>
      <w:r>
        <w:fldChar w:fldCharType="separate"/>
      </w:r>
      <w:r>
        <w:rPr>
          <w:rStyle w:val="53"/>
          <w:rFonts w:ascii="Times New Roman" w:hAnsi="Times New Roman"/>
        </w:rPr>
        <w:t>第五章   合同草案条款</w:t>
      </w:r>
      <w:bookmarkStart w:id="740" w:name="_GoBack"/>
      <w:bookmarkEnd w:id="740"/>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_Toc99301377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43CFA69B">
      <w:pPr>
        <w:pStyle w:val="31"/>
        <w:spacing w:line="360" w:lineRule="auto"/>
        <w:rPr>
          <w:rFonts w:ascii="Times New Roman" w:hAnsi="Times New Roman" w:eastAsiaTheme="minorEastAsia"/>
          <w:b w:val="0"/>
          <w:sz w:val="21"/>
          <w:szCs w:val="22"/>
        </w:rPr>
      </w:pPr>
      <w:r>
        <w:fldChar w:fldCharType="begin"/>
      </w:r>
      <w:r>
        <w:instrText xml:space="preserve"> HYPERLINK \l "_Toc99301378" </w:instrText>
      </w:r>
      <w:r>
        <w:fldChar w:fldCharType="separate"/>
      </w:r>
      <w:r>
        <w:rPr>
          <w:rStyle w:val="53"/>
          <w:rFonts w:ascii="Times New Roman" w:hAnsi="Times New Roman"/>
        </w:rPr>
        <w:t>第六章   响应文件格式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_Toc99301378 \h </w:instrText>
      </w:r>
      <w:r>
        <w:rPr>
          <w:rFonts w:ascii="Times New Roman" w:hAnsi="Times New Roman"/>
        </w:rPr>
        <w:fldChar w:fldCharType="separate"/>
      </w:r>
      <w:r>
        <w:rPr>
          <w:rFonts w:ascii="Times New Roman" w:hAnsi="Times New Roman"/>
        </w:rPr>
        <w:t>43</w:t>
      </w:r>
      <w:r>
        <w:rPr>
          <w:rFonts w:ascii="Times New Roman" w:hAnsi="Times New Roman"/>
        </w:rPr>
        <w:fldChar w:fldCharType="end"/>
      </w:r>
      <w:r>
        <w:rPr>
          <w:rFonts w:ascii="Times New Roman" w:hAnsi="Times New Roman"/>
        </w:rPr>
        <w:fldChar w:fldCharType="end"/>
      </w:r>
    </w:p>
    <w:p w14:paraId="5ED18D17">
      <w:pPr>
        <w:pStyle w:val="31"/>
        <w:spacing w:line="480" w:lineRule="auto"/>
        <w:rPr>
          <w:rFonts w:ascii="Times New Roman" w:hAnsi="Times New Roman" w:eastAsiaTheme="minorEastAsia"/>
          <w:b w:val="0"/>
        </w:rPr>
      </w:pPr>
      <w:r>
        <w:rPr>
          <w:b w:val="0"/>
        </w:rPr>
        <w:fldChar w:fldCharType="end"/>
      </w:r>
    </w:p>
    <w:p w14:paraId="558A1392"/>
    <w:p w14:paraId="6373E2E9">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9F0D11B">
      <w:pPr>
        <w:spacing w:line="480" w:lineRule="auto"/>
        <w:rPr>
          <w:b/>
          <w:sz w:val="36"/>
          <w:szCs w:val="36"/>
        </w:rPr>
      </w:pPr>
    </w:p>
    <w:p w14:paraId="35E627FE">
      <w:pPr>
        <w:widowControl/>
        <w:jc w:val="left"/>
        <w:rPr>
          <w:b/>
          <w:sz w:val="36"/>
          <w:szCs w:val="36"/>
        </w:rPr>
      </w:pPr>
      <w:bookmarkStart w:id="1" w:name="_Toc99301373"/>
      <w:r>
        <w:rPr>
          <w:b/>
          <w:sz w:val="36"/>
          <w:szCs w:val="36"/>
        </w:rPr>
        <w:br w:type="page"/>
      </w:r>
    </w:p>
    <w:p w14:paraId="78CBB724">
      <w:pPr>
        <w:spacing w:line="360" w:lineRule="auto"/>
        <w:jc w:val="center"/>
        <w:outlineLvl w:val="0"/>
        <w:rPr>
          <w:b/>
          <w:sz w:val="36"/>
          <w:szCs w:val="36"/>
        </w:rPr>
      </w:pPr>
      <w:r>
        <w:rPr>
          <w:b/>
          <w:sz w:val="36"/>
          <w:szCs w:val="36"/>
        </w:rPr>
        <w:t>第一章   采购邀请</w:t>
      </w:r>
      <w:bookmarkEnd w:id="1"/>
    </w:p>
    <w:p w14:paraId="22F3B6EB">
      <w:pPr>
        <w:spacing w:line="360" w:lineRule="auto"/>
        <w:ind w:firstLine="640" w:firstLineChars="200"/>
        <w:rPr>
          <w:sz w:val="32"/>
          <w:szCs w:val="32"/>
        </w:rPr>
      </w:pPr>
    </w:p>
    <w:p w14:paraId="01C9F096">
      <w:pPr>
        <w:pStyle w:val="3"/>
        <w:spacing w:before="0" w:line="360" w:lineRule="auto"/>
        <w:jc w:val="left"/>
        <w:rPr>
          <w:rFonts w:ascii="Times New Roman" w:hAnsi="Times New Roman" w:eastAsia="宋体"/>
          <w:sz w:val="24"/>
          <w:szCs w:val="24"/>
        </w:rPr>
      </w:pPr>
      <w:bookmarkStart w:id="2" w:name="_Toc28359079"/>
      <w:bookmarkStart w:id="3" w:name="_Toc35393790"/>
      <w:bookmarkStart w:id="4" w:name="_Toc28359002"/>
      <w:bookmarkStart w:id="5" w:name="_Toc35393621"/>
      <w:bookmarkStart w:id="6" w:name="_Hlk24379207"/>
      <w:r>
        <w:rPr>
          <w:rFonts w:ascii="Times New Roman" w:hAnsi="Times New Roman" w:eastAsia="宋体"/>
          <w:sz w:val="24"/>
          <w:szCs w:val="24"/>
        </w:rPr>
        <w:t>一、项目基本情况</w:t>
      </w:r>
      <w:bookmarkEnd w:id="2"/>
      <w:bookmarkEnd w:id="3"/>
      <w:bookmarkEnd w:id="4"/>
      <w:bookmarkEnd w:id="5"/>
    </w:p>
    <w:p w14:paraId="3696976E">
      <w:pPr>
        <w:spacing w:line="360" w:lineRule="auto"/>
        <w:ind w:firstLine="480" w:firstLineChars="200"/>
        <w:rPr>
          <w:rFonts w:hint="default" w:eastAsia="宋体"/>
          <w:sz w:val="24"/>
          <w:szCs w:val="24"/>
          <w:lang w:val="en-US" w:eastAsia="zh-CN"/>
        </w:rPr>
      </w:pPr>
      <w:r>
        <w:rPr>
          <w:sz w:val="24"/>
          <w:szCs w:val="24"/>
        </w:rPr>
        <w:t>1.项目编号：</w:t>
      </w:r>
      <w:r>
        <w:rPr>
          <w:rFonts w:hint="eastAsia"/>
          <w:sz w:val="24"/>
          <w:szCs w:val="24"/>
        </w:rPr>
        <w:t>BIECC-26CG10</w:t>
      </w:r>
      <w:r>
        <w:rPr>
          <w:rFonts w:hint="eastAsia"/>
          <w:sz w:val="24"/>
          <w:szCs w:val="24"/>
          <w:lang w:val="en-US" w:eastAsia="zh-CN"/>
        </w:rPr>
        <w:t>481</w:t>
      </w:r>
    </w:p>
    <w:p w14:paraId="4C709B99">
      <w:pPr>
        <w:spacing w:line="360" w:lineRule="auto"/>
        <w:ind w:firstLine="480" w:firstLineChars="200"/>
        <w:rPr>
          <w:sz w:val="24"/>
          <w:szCs w:val="24"/>
        </w:rPr>
      </w:pPr>
      <w:r>
        <w:rPr>
          <w:sz w:val="24"/>
          <w:szCs w:val="24"/>
        </w:rPr>
        <w:t>2.项目名称：</w:t>
      </w:r>
      <w:r>
        <w:rPr>
          <w:rFonts w:hint="eastAsia"/>
          <w:sz w:val="24"/>
          <w:szCs w:val="24"/>
        </w:rPr>
        <w:t>城市副中心FZX-0901-0150地块和FZX-0901-0117地块服务间等设施采购项目</w:t>
      </w:r>
    </w:p>
    <w:p w14:paraId="0FC04945">
      <w:pPr>
        <w:spacing w:line="360" w:lineRule="auto"/>
        <w:ind w:firstLine="480" w:firstLineChars="200"/>
        <w:rPr>
          <w:sz w:val="24"/>
          <w:szCs w:val="24"/>
          <w:highlight w:val="none"/>
        </w:rPr>
      </w:pPr>
      <w:r>
        <w:rPr>
          <w:sz w:val="24"/>
          <w:szCs w:val="24"/>
          <w:highlight w:val="none"/>
        </w:rPr>
        <w:t>3.采购方式：竞争性谈判</w:t>
      </w:r>
    </w:p>
    <w:bookmarkEnd w:id="6"/>
    <w:p w14:paraId="469D858F">
      <w:pPr>
        <w:spacing w:line="360" w:lineRule="auto"/>
        <w:ind w:firstLine="480" w:firstLineChars="200"/>
        <w:rPr>
          <w:sz w:val="24"/>
          <w:szCs w:val="24"/>
          <w:highlight w:val="none"/>
        </w:rPr>
      </w:pPr>
      <w:r>
        <w:rPr>
          <w:sz w:val="24"/>
          <w:szCs w:val="24"/>
          <w:highlight w:val="none"/>
        </w:rPr>
        <w:t>4.项目预算金额：</w:t>
      </w:r>
      <w:r>
        <w:rPr>
          <w:rFonts w:hint="eastAsia"/>
          <w:bCs/>
          <w:sz w:val="24"/>
          <w:szCs w:val="24"/>
          <w:highlight w:val="none"/>
        </w:rPr>
        <w:t>129.79620</w:t>
      </w:r>
      <w:r>
        <w:rPr>
          <w:rFonts w:hint="eastAsia"/>
          <w:bCs/>
          <w:sz w:val="24"/>
          <w:szCs w:val="24"/>
          <w:highlight w:val="none"/>
          <w:lang w:val="en-US" w:eastAsia="zh-CN"/>
        </w:rPr>
        <w:t>8</w:t>
      </w:r>
      <w:r>
        <w:rPr>
          <w:sz w:val="24"/>
          <w:szCs w:val="24"/>
          <w:highlight w:val="none"/>
        </w:rPr>
        <w:t>万元、项目最高限价（如有）：</w:t>
      </w:r>
      <w:r>
        <w:rPr>
          <w:rFonts w:hint="eastAsia"/>
          <w:bCs/>
          <w:sz w:val="24"/>
          <w:szCs w:val="24"/>
          <w:highlight w:val="none"/>
        </w:rPr>
        <w:t>129.79620</w:t>
      </w:r>
      <w:r>
        <w:rPr>
          <w:rFonts w:hint="eastAsia"/>
          <w:bCs/>
          <w:sz w:val="24"/>
          <w:szCs w:val="24"/>
          <w:highlight w:val="none"/>
          <w:lang w:val="en-US" w:eastAsia="zh-CN"/>
        </w:rPr>
        <w:t>8</w:t>
      </w:r>
      <w:r>
        <w:rPr>
          <w:rFonts w:hint="eastAsia"/>
          <w:sz w:val="24"/>
          <w:szCs w:val="24"/>
          <w:highlight w:val="none"/>
        </w:rPr>
        <w:t>万</w:t>
      </w:r>
      <w:r>
        <w:rPr>
          <w:sz w:val="24"/>
          <w:szCs w:val="24"/>
          <w:highlight w:val="none"/>
        </w:rPr>
        <w:t>元</w:t>
      </w:r>
    </w:p>
    <w:p w14:paraId="70148D5A">
      <w:pPr>
        <w:spacing w:line="360" w:lineRule="auto"/>
        <w:ind w:firstLine="480" w:firstLineChars="200"/>
        <w:rPr>
          <w:sz w:val="24"/>
          <w:szCs w:val="24"/>
          <w:highlight w:val="none"/>
        </w:rPr>
      </w:pPr>
      <w:r>
        <w:rPr>
          <w:sz w:val="24"/>
          <w:szCs w:val="24"/>
          <w:highlight w:val="none"/>
        </w:rPr>
        <w:t>5.采购需求：</w:t>
      </w:r>
    </w:p>
    <w:tbl>
      <w:tblPr>
        <w:tblStyle w:val="45"/>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790"/>
        <w:gridCol w:w="1644"/>
        <w:gridCol w:w="940"/>
        <w:gridCol w:w="4218"/>
      </w:tblGrid>
      <w:tr w14:paraId="2C58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662D3A9F">
            <w:pPr>
              <w:jc w:val="center"/>
              <w:rPr>
                <w:bCs/>
                <w:sz w:val="24"/>
                <w:szCs w:val="24"/>
                <w:highlight w:val="none"/>
              </w:rPr>
            </w:pPr>
            <w:r>
              <w:rPr>
                <w:bCs/>
                <w:sz w:val="24"/>
                <w:szCs w:val="24"/>
                <w:highlight w:val="none"/>
              </w:rPr>
              <w:t>包号</w:t>
            </w:r>
          </w:p>
        </w:tc>
        <w:tc>
          <w:tcPr>
            <w:tcW w:w="843" w:type="pct"/>
            <w:vAlign w:val="center"/>
          </w:tcPr>
          <w:p w14:paraId="76FB5204">
            <w:pPr>
              <w:jc w:val="center"/>
              <w:rPr>
                <w:bCs/>
                <w:sz w:val="24"/>
                <w:szCs w:val="24"/>
                <w:highlight w:val="none"/>
              </w:rPr>
            </w:pPr>
            <w:r>
              <w:rPr>
                <w:bCs/>
                <w:sz w:val="24"/>
                <w:szCs w:val="24"/>
                <w:highlight w:val="none"/>
              </w:rPr>
              <w:t>标的名称</w:t>
            </w:r>
          </w:p>
        </w:tc>
        <w:tc>
          <w:tcPr>
            <w:tcW w:w="921" w:type="pct"/>
            <w:vAlign w:val="center"/>
          </w:tcPr>
          <w:p w14:paraId="1AF76B83">
            <w:pPr>
              <w:jc w:val="center"/>
              <w:rPr>
                <w:bCs/>
                <w:sz w:val="24"/>
                <w:szCs w:val="24"/>
                <w:highlight w:val="none"/>
              </w:rPr>
            </w:pPr>
            <w:r>
              <w:rPr>
                <w:bCs/>
                <w:sz w:val="24"/>
                <w:szCs w:val="24"/>
                <w:highlight w:val="none"/>
              </w:rPr>
              <w:t>采购包预算金额</w:t>
            </w:r>
          </w:p>
          <w:p w14:paraId="3424F0D7">
            <w:pPr>
              <w:jc w:val="center"/>
              <w:rPr>
                <w:bCs/>
                <w:sz w:val="24"/>
                <w:szCs w:val="24"/>
                <w:highlight w:val="none"/>
              </w:rPr>
            </w:pPr>
            <w:r>
              <w:rPr>
                <w:bCs/>
                <w:sz w:val="24"/>
                <w:szCs w:val="24"/>
                <w:highlight w:val="none"/>
              </w:rPr>
              <w:t>（万元）</w:t>
            </w:r>
          </w:p>
        </w:tc>
        <w:tc>
          <w:tcPr>
            <w:tcW w:w="540" w:type="pct"/>
            <w:vAlign w:val="center"/>
          </w:tcPr>
          <w:p w14:paraId="00DEE7D5">
            <w:pPr>
              <w:jc w:val="center"/>
              <w:rPr>
                <w:bCs/>
                <w:sz w:val="24"/>
                <w:szCs w:val="24"/>
                <w:highlight w:val="none"/>
              </w:rPr>
            </w:pPr>
            <w:r>
              <w:rPr>
                <w:bCs/>
                <w:sz w:val="24"/>
                <w:szCs w:val="24"/>
                <w:highlight w:val="none"/>
              </w:rPr>
              <w:t>数量</w:t>
            </w:r>
          </w:p>
        </w:tc>
        <w:tc>
          <w:tcPr>
            <w:tcW w:w="2314" w:type="pct"/>
            <w:vAlign w:val="center"/>
          </w:tcPr>
          <w:p w14:paraId="6A48A2DE">
            <w:pPr>
              <w:jc w:val="center"/>
              <w:rPr>
                <w:sz w:val="24"/>
                <w:szCs w:val="24"/>
                <w:highlight w:val="none"/>
              </w:rPr>
            </w:pPr>
            <w:r>
              <w:rPr>
                <w:sz w:val="24"/>
                <w:szCs w:val="24"/>
                <w:highlight w:val="none"/>
              </w:rPr>
              <w:t>简要技术需求或服务要求</w:t>
            </w:r>
          </w:p>
        </w:tc>
      </w:tr>
      <w:tr w14:paraId="3D6B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A736F1D">
            <w:pPr>
              <w:jc w:val="center"/>
              <w:rPr>
                <w:bCs/>
                <w:sz w:val="24"/>
                <w:szCs w:val="24"/>
                <w:highlight w:val="none"/>
              </w:rPr>
            </w:pPr>
            <w:r>
              <w:rPr>
                <w:rFonts w:hint="eastAsia" w:eastAsiaTheme="minorEastAsia"/>
                <w:bCs/>
                <w:sz w:val="24"/>
                <w:szCs w:val="24"/>
                <w:highlight w:val="none"/>
                <w:lang w:val="en-US" w:eastAsia="zh-CN"/>
              </w:rPr>
              <w:t>01</w:t>
            </w:r>
          </w:p>
        </w:tc>
        <w:tc>
          <w:tcPr>
            <w:tcW w:w="843" w:type="pct"/>
            <w:vAlign w:val="center"/>
          </w:tcPr>
          <w:p w14:paraId="65F01FE0">
            <w:pPr>
              <w:jc w:val="center"/>
              <w:rPr>
                <w:bCs/>
                <w:sz w:val="24"/>
                <w:szCs w:val="24"/>
                <w:highlight w:val="none"/>
              </w:rPr>
            </w:pPr>
            <w:r>
              <w:rPr>
                <w:rFonts w:hint="eastAsia"/>
                <w:sz w:val="24"/>
                <w:szCs w:val="24"/>
                <w:highlight w:val="none"/>
              </w:rPr>
              <w:t>城市副中心FZX-0901-0150地块和FZX-0901-0117地块服务间等设施采购项目</w:t>
            </w:r>
          </w:p>
        </w:tc>
        <w:tc>
          <w:tcPr>
            <w:tcW w:w="921" w:type="pct"/>
            <w:vAlign w:val="center"/>
          </w:tcPr>
          <w:p w14:paraId="329A2174">
            <w:pPr>
              <w:jc w:val="center"/>
              <w:rPr>
                <w:rFonts w:hint="eastAsia" w:eastAsia="宋体"/>
                <w:bCs/>
                <w:sz w:val="24"/>
                <w:szCs w:val="24"/>
                <w:highlight w:val="none"/>
                <w:lang w:val="en-US" w:eastAsia="zh-CN"/>
              </w:rPr>
            </w:pPr>
            <w:r>
              <w:rPr>
                <w:rFonts w:hint="eastAsia"/>
                <w:bCs/>
                <w:sz w:val="24"/>
                <w:szCs w:val="24"/>
                <w:highlight w:val="none"/>
              </w:rPr>
              <w:t>129.79620</w:t>
            </w:r>
            <w:r>
              <w:rPr>
                <w:rFonts w:hint="eastAsia"/>
                <w:bCs/>
                <w:sz w:val="24"/>
                <w:szCs w:val="24"/>
                <w:highlight w:val="none"/>
                <w:lang w:val="en-US" w:eastAsia="zh-CN"/>
              </w:rPr>
              <w:t>8</w:t>
            </w:r>
          </w:p>
        </w:tc>
        <w:tc>
          <w:tcPr>
            <w:tcW w:w="540" w:type="pct"/>
            <w:vAlign w:val="center"/>
          </w:tcPr>
          <w:p w14:paraId="7C6C2F41">
            <w:pPr>
              <w:jc w:val="center"/>
              <w:rPr>
                <w:rFonts w:hint="eastAsia" w:eastAsia="宋体"/>
                <w:bCs/>
                <w:sz w:val="24"/>
                <w:szCs w:val="24"/>
                <w:highlight w:val="none"/>
                <w:lang w:val="en-US" w:eastAsia="zh-CN"/>
              </w:rPr>
            </w:pPr>
            <w:r>
              <w:rPr>
                <w:rFonts w:hint="eastAsia"/>
                <w:bCs/>
                <w:sz w:val="24"/>
                <w:szCs w:val="24"/>
                <w:highlight w:val="none"/>
                <w:lang w:val="en-US" w:eastAsia="zh-CN"/>
              </w:rPr>
              <w:t>一批</w:t>
            </w:r>
          </w:p>
        </w:tc>
        <w:tc>
          <w:tcPr>
            <w:tcW w:w="2314" w:type="pct"/>
            <w:vAlign w:val="center"/>
          </w:tcPr>
          <w:p w14:paraId="0A17EB4A">
            <w:pPr>
              <w:jc w:val="center"/>
              <w:rPr>
                <w:rFonts w:hint="eastAsia" w:eastAsia="宋体"/>
                <w:kern w:val="0"/>
                <w:sz w:val="24"/>
                <w:szCs w:val="24"/>
                <w:highlight w:val="none"/>
                <w:lang w:val="en-US" w:eastAsia="zh-CN"/>
              </w:rPr>
            </w:pPr>
            <w:r>
              <w:rPr>
                <w:rFonts w:hint="eastAsia"/>
                <w:kern w:val="0"/>
                <w:sz w:val="24"/>
                <w:szCs w:val="24"/>
                <w:highlight w:val="none"/>
                <w:lang w:val="en-US" w:eastAsia="zh-CN"/>
              </w:rPr>
              <w:t>详见“第四章 采购需求”。</w:t>
            </w:r>
          </w:p>
        </w:tc>
      </w:tr>
    </w:tbl>
    <w:p w14:paraId="76A6F32B">
      <w:pPr>
        <w:spacing w:line="360" w:lineRule="auto"/>
        <w:ind w:firstLine="480" w:firstLineChars="200"/>
        <w:rPr>
          <w:rFonts w:hint="eastAsia" w:eastAsia="宋体"/>
          <w:sz w:val="24"/>
          <w:highlight w:val="none"/>
          <w:u w:val="single"/>
          <w:lang w:eastAsia="zh-CN"/>
        </w:rPr>
      </w:pPr>
      <w:r>
        <w:rPr>
          <w:sz w:val="24"/>
          <w:highlight w:val="none"/>
        </w:rPr>
        <w:t>6.合同履行期限：</w:t>
      </w:r>
      <w:r>
        <w:rPr>
          <w:rFonts w:hint="eastAsia"/>
          <w:sz w:val="24"/>
          <w:highlight w:val="none"/>
        </w:rPr>
        <w:t>合同签订之日起60日内安装验收完毕</w:t>
      </w:r>
      <w:r>
        <w:rPr>
          <w:rFonts w:hint="eastAsia"/>
          <w:sz w:val="24"/>
          <w:highlight w:val="none"/>
          <w:lang w:eastAsia="zh-CN"/>
        </w:rPr>
        <w:t>。</w:t>
      </w:r>
    </w:p>
    <w:p w14:paraId="121A3220">
      <w:pPr>
        <w:spacing w:line="360" w:lineRule="auto"/>
        <w:ind w:firstLine="480" w:firstLineChars="200"/>
        <w:rPr>
          <w:sz w:val="24"/>
        </w:rPr>
      </w:pPr>
      <w:r>
        <w:rPr>
          <w:sz w:val="24"/>
        </w:rPr>
        <w:t xml:space="preserve">7.本项目是否接受联合体：□是  </w:t>
      </w:r>
      <w:r>
        <w:rPr>
          <w:rFonts w:eastAsiaTheme="minorEastAsia"/>
          <w:sz w:val="24"/>
        </w:rPr>
        <w:t>■</w:t>
      </w:r>
      <w:r>
        <w:rPr>
          <w:sz w:val="24"/>
        </w:rPr>
        <w:t>否。</w:t>
      </w:r>
    </w:p>
    <w:p w14:paraId="7D479BD1">
      <w:pPr>
        <w:spacing w:line="360" w:lineRule="auto"/>
        <w:ind w:firstLine="480" w:firstLineChars="200"/>
        <w:rPr>
          <w:sz w:val="24"/>
        </w:rPr>
      </w:pPr>
    </w:p>
    <w:p w14:paraId="37D9A5FA">
      <w:pPr>
        <w:pStyle w:val="3"/>
        <w:spacing w:before="0" w:line="360" w:lineRule="auto"/>
        <w:jc w:val="left"/>
        <w:rPr>
          <w:rFonts w:ascii="Times New Roman" w:hAnsi="Times New Roman" w:eastAsia="宋体"/>
          <w:sz w:val="24"/>
          <w:szCs w:val="24"/>
        </w:rPr>
      </w:pPr>
      <w:bookmarkStart w:id="7" w:name="_Toc28359080"/>
      <w:bookmarkStart w:id="8" w:name="_Toc35393791"/>
      <w:bookmarkStart w:id="9" w:name="_Toc28359003"/>
      <w:bookmarkStart w:id="10" w:name="_Toc35393622"/>
      <w:r>
        <w:rPr>
          <w:rFonts w:ascii="Times New Roman" w:hAnsi="Times New Roman" w:eastAsia="宋体"/>
          <w:sz w:val="24"/>
          <w:szCs w:val="24"/>
        </w:rPr>
        <w:t>二、申请人的资格要求（须同时满足）</w:t>
      </w:r>
      <w:bookmarkEnd w:id="7"/>
      <w:bookmarkEnd w:id="8"/>
      <w:bookmarkEnd w:id="9"/>
      <w:bookmarkEnd w:id="10"/>
    </w:p>
    <w:p w14:paraId="7D7AF4E9">
      <w:pPr>
        <w:spacing w:line="360" w:lineRule="auto"/>
        <w:ind w:firstLine="480" w:firstLineChars="200"/>
        <w:rPr>
          <w:sz w:val="24"/>
        </w:rPr>
      </w:pPr>
      <w:r>
        <w:rPr>
          <w:sz w:val="24"/>
        </w:rPr>
        <w:t>1.满足《中华人民共和国政府采购法》第二十二条规定；</w:t>
      </w:r>
    </w:p>
    <w:p w14:paraId="1C38E146">
      <w:pPr>
        <w:spacing w:line="360" w:lineRule="auto"/>
        <w:ind w:firstLine="480" w:firstLineChars="200"/>
        <w:rPr>
          <w:sz w:val="24"/>
        </w:rPr>
      </w:pPr>
      <w:bookmarkStart w:id="11" w:name="_Toc28359081"/>
      <w:bookmarkStart w:id="12" w:name="_Toc28359004"/>
      <w:r>
        <w:rPr>
          <w:sz w:val="24"/>
        </w:rPr>
        <w:t>2.落实政府采购政策需满足的资格要求：</w:t>
      </w:r>
    </w:p>
    <w:p w14:paraId="7A279112">
      <w:pPr>
        <w:spacing w:line="360" w:lineRule="auto"/>
        <w:ind w:firstLine="480" w:firstLineChars="200"/>
        <w:rPr>
          <w:sz w:val="24"/>
        </w:rPr>
      </w:pPr>
      <w:r>
        <w:rPr>
          <w:sz w:val="24"/>
        </w:rPr>
        <w:t>2.1 中小企业政策</w:t>
      </w:r>
    </w:p>
    <w:p w14:paraId="3ECD6C5B">
      <w:pPr>
        <w:spacing w:line="360" w:lineRule="auto"/>
        <w:ind w:firstLine="480" w:firstLineChars="200"/>
        <w:rPr>
          <w:sz w:val="24"/>
        </w:rPr>
      </w:pPr>
      <w:r>
        <w:rPr>
          <w:rFonts w:eastAsiaTheme="minorEastAsia"/>
          <w:sz w:val="24"/>
        </w:rPr>
        <w:t>■</w:t>
      </w:r>
      <w:r>
        <w:rPr>
          <w:sz w:val="24"/>
        </w:rPr>
        <w:t>本项目不专门面向中小企业预留采购份额。</w:t>
      </w:r>
    </w:p>
    <w:p w14:paraId="0F30DBDE">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5E09C54E">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20C14FFE">
      <w:pPr>
        <w:spacing w:line="360" w:lineRule="auto"/>
        <w:ind w:firstLine="480" w:firstLineChars="200"/>
        <w:rPr>
          <w:sz w:val="24"/>
        </w:rPr>
      </w:pPr>
      <w:r>
        <w:rPr>
          <w:sz w:val="24"/>
        </w:rPr>
        <w:t>2.2 其它落实政府采购政策的资格要求（如有）：___________________</w:t>
      </w:r>
    </w:p>
    <w:p w14:paraId="2767C29B">
      <w:pPr>
        <w:spacing w:line="360" w:lineRule="auto"/>
        <w:ind w:firstLine="480" w:firstLineChars="200"/>
        <w:rPr>
          <w:i/>
          <w:iCs/>
          <w:sz w:val="24"/>
          <w:u w:val="single"/>
        </w:rPr>
      </w:pPr>
      <w:r>
        <w:rPr>
          <w:sz w:val="24"/>
        </w:rPr>
        <w:t>3.本项目的特定资格要求：</w:t>
      </w:r>
    </w:p>
    <w:p w14:paraId="609CEDB2">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6AF15AB1">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5611F426">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ECAAA74">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lang w:val="en-US" w:eastAsia="zh-CN"/>
        </w:rPr>
        <w:t xml:space="preserve">  /  </w:t>
      </w:r>
      <w:r>
        <w:rPr>
          <w:sz w:val="24"/>
        </w:rPr>
        <w:t>。</w:t>
      </w:r>
    </w:p>
    <w:p w14:paraId="166731EC">
      <w:pPr>
        <w:spacing w:line="360" w:lineRule="auto"/>
        <w:ind w:firstLine="480" w:firstLineChars="200"/>
        <w:rPr>
          <w:i/>
          <w:iCs/>
          <w:sz w:val="24"/>
          <w:u w:val="single"/>
        </w:rPr>
      </w:pPr>
    </w:p>
    <w:bookmarkEnd w:id="11"/>
    <w:bookmarkEnd w:id="12"/>
    <w:p w14:paraId="7773150E">
      <w:pPr>
        <w:pStyle w:val="3"/>
        <w:widowControl/>
        <w:spacing w:before="0" w:line="360" w:lineRule="auto"/>
        <w:jc w:val="left"/>
        <w:rPr>
          <w:rFonts w:ascii="Times New Roman" w:hAnsi="Times New Roman" w:eastAsia="宋体"/>
          <w:sz w:val="24"/>
          <w:szCs w:val="24"/>
          <w:highlight w:val="none"/>
        </w:rPr>
      </w:pPr>
      <w:bookmarkStart w:id="13" w:name="_Toc35393623"/>
      <w:bookmarkStart w:id="14" w:name="_Toc35393792"/>
      <w:r>
        <w:rPr>
          <w:rFonts w:ascii="Times New Roman" w:hAnsi="Times New Roman" w:eastAsia="宋体"/>
          <w:sz w:val="24"/>
          <w:szCs w:val="24"/>
          <w:highlight w:val="none"/>
        </w:rPr>
        <w:t>三、获取招标文件</w:t>
      </w:r>
      <w:bookmarkEnd w:id="13"/>
      <w:bookmarkEnd w:id="14"/>
    </w:p>
    <w:p w14:paraId="1C0D448B">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15</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20</w:t>
      </w:r>
      <w:r>
        <w:rPr>
          <w:sz w:val="24"/>
          <w:highlight w:val="none"/>
          <w:lang w:bidi="ar"/>
        </w:rPr>
        <w:t>日，每天上午</w:t>
      </w:r>
      <w:r>
        <w:rPr>
          <w:rFonts w:hint="eastAsia"/>
          <w:sz w:val="24"/>
          <w:highlight w:val="none"/>
          <w:lang w:val="en-US" w:eastAsia="zh-CN" w:bidi="ar"/>
        </w:rPr>
        <w:t>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12:00</w:t>
      </w:r>
      <w:r>
        <w:rPr>
          <w:sz w:val="24"/>
          <w:highlight w:val="none"/>
          <w:lang w:bidi="ar"/>
        </w:rPr>
        <w:t>至</w:t>
      </w:r>
      <w:r>
        <w:rPr>
          <w:rFonts w:hint="eastAsia"/>
          <w:sz w:val="24"/>
          <w:highlight w:val="none"/>
          <w:lang w:val="en-US" w:eastAsia="zh-CN" w:bidi="ar"/>
        </w:rPr>
        <w:t>17:00</w:t>
      </w:r>
      <w:r>
        <w:rPr>
          <w:sz w:val="24"/>
          <w:highlight w:val="none"/>
          <w:lang w:bidi="ar"/>
        </w:rPr>
        <w:t>（北京时间，法定节假日除外）。</w:t>
      </w:r>
    </w:p>
    <w:p w14:paraId="27144502">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CE5A6E8">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w:t>
      </w:r>
      <w:r>
        <w:rPr>
          <w:rFonts w:eastAsiaTheme="minorEastAsia"/>
          <w:sz w:val="24"/>
          <w:highlight w:val="none"/>
          <w:lang w:bidi="ar"/>
        </w:rPr>
        <w:t>（http://zbcg-bjzc.zhongcy.com/bjczj-portal-site/index.html#/home）</w:t>
      </w:r>
      <w:r>
        <w:rPr>
          <w:sz w:val="24"/>
          <w:highlight w:val="none"/>
          <w:lang w:bidi="ar"/>
        </w:rPr>
        <w:t>获取电子版谈判文件。</w:t>
      </w:r>
    </w:p>
    <w:p w14:paraId="333AF468">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45E1980D">
      <w:pPr>
        <w:tabs>
          <w:tab w:val="left" w:pos="900"/>
          <w:tab w:val="left" w:pos="1980"/>
        </w:tabs>
        <w:snapToGrid w:val="0"/>
        <w:spacing w:line="360" w:lineRule="auto"/>
        <w:ind w:left="840"/>
        <w:rPr>
          <w:sz w:val="24"/>
          <w:highlight w:val="none"/>
        </w:rPr>
      </w:pPr>
    </w:p>
    <w:p w14:paraId="479C595D">
      <w:pPr>
        <w:pStyle w:val="3"/>
        <w:widowControl/>
        <w:spacing w:before="0" w:line="360" w:lineRule="auto"/>
        <w:jc w:val="left"/>
        <w:rPr>
          <w:rFonts w:ascii="Times New Roman" w:hAnsi="Times New Roman" w:eastAsia="宋体"/>
          <w:sz w:val="24"/>
          <w:szCs w:val="24"/>
          <w:highlight w:val="none"/>
        </w:rPr>
      </w:pPr>
      <w:bookmarkStart w:id="15" w:name="_Toc35393793"/>
      <w:bookmarkStart w:id="16" w:name="_Toc28359082"/>
      <w:bookmarkStart w:id="17" w:name="_Toc35393624"/>
      <w:bookmarkStart w:id="18" w:name="_Toc28359005"/>
      <w:r>
        <w:rPr>
          <w:rFonts w:ascii="Times New Roman" w:hAnsi="Times New Roman" w:eastAsia="宋体"/>
          <w:sz w:val="24"/>
          <w:szCs w:val="24"/>
          <w:highlight w:val="none"/>
        </w:rPr>
        <w:t>四、</w:t>
      </w:r>
      <w:bookmarkEnd w:id="15"/>
      <w:bookmarkEnd w:id="16"/>
      <w:bookmarkEnd w:id="17"/>
      <w:bookmarkEnd w:id="18"/>
      <w:r>
        <w:rPr>
          <w:rFonts w:ascii="Times New Roman" w:hAnsi="Times New Roman" w:eastAsia="宋体"/>
          <w:sz w:val="24"/>
          <w:szCs w:val="24"/>
          <w:highlight w:val="none"/>
        </w:rPr>
        <w:t>响应文件提交</w:t>
      </w:r>
    </w:p>
    <w:p w14:paraId="36575BFA">
      <w:pPr>
        <w:spacing w:line="360" w:lineRule="auto"/>
        <w:ind w:firstLine="480" w:firstLineChars="200"/>
        <w:rPr>
          <w:bCs/>
          <w:sz w:val="24"/>
          <w:highlight w:val="none"/>
          <w:u w:val="single"/>
        </w:rPr>
      </w:pPr>
      <w:r>
        <w:rPr>
          <w:sz w:val="24"/>
          <w:highlight w:val="none"/>
        </w:rPr>
        <w:t>截止时间</w:t>
      </w:r>
      <w:r>
        <w:rPr>
          <w:sz w:val="24"/>
          <w:highlight w:val="none"/>
          <w:lang w:bidi="ar"/>
        </w:rPr>
        <w:t>：</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21</w:t>
      </w:r>
      <w:r>
        <w:rPr>
          <w:sz w:val="24"/>
          <w:highlight w:val="none"/>
          <w:lang w:bidi="ar"/>
        </w:rPr>
        <w:t>日</w:t>
      </w:r>
      <w:r>
        <w:rPr>
          <w:rFonts w:hint="eastAsia"/>
          <w:sz w:val="24"/>
          <w:highlight w:val="none"/>
          <w:lang w:val="en-US" w:eastAsia="zh-CN" w:bidi="ar"/>
        </w:rPr>
        <w:t>14</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7075896D">
      <w:pPr>
        <w:spacing w:line="360" w:lineRule="auto"/>
        <w:ind w:firstLine="480" w:firstLineChars="200"/>
        <w:rPr>
          <w:sz w:val="24"/>
          <w:highlight w:val="none"/>
          <w:u w:val="none"/>
          <w:lang w:val="zh-TW" w:bidi="ar"/>
        </w:rPr>
      </w:pPr>
      <w:r>
        <w:rPr>
          <w:sz w:val="24"/>
          <w:highlight w:val="none"/>
          <w:u w:val="none"/>
        </w:rPr>
        <w:t>地点</w:t>
      </w:r>
      <w:r>
        <w:rPr>
          <w:sz w:val="24"/>
          <w:highlight w:val="none"/>
          <w:u w:val="none"/>
          <w:lang w:bidi="ar"/>
        </w:rPr>
        <w:t>：</w:t>
      </w:r>
      <w:r>
        <w:rPr>
          <w:rFonts w:hint="eastAsia" w:ascii="宋体" w:hAnsi="宋体" w:eastAsia="宋体"/>
          <w:sz w:val="24"/>
          <w:highlight w:val="none"/>
          <w:u w:val="none"/>
          <w:lang w:bidi="ar"/>
        </w:rPr>
        <w:t>北京市海淀区知春路9号坤讯大厦6层</w:t>
      </w:r>
      <w:r>
        <w:rPr>
          <w:rFonts w:hint="eastAsia" w:ascii="宋体" w:hAnsi="宋体"/>
          <w:sz w:val="24"/>
          <w:highlight w:val="none"/>
          <w:u w:val="none"/>
          <w:lang w:val="en-US" w:eastAsia="zh-CN" w:bidi="ar"/>
        </w:rPr>
        <w:t>603第二会议室</w:t>
      </w:r>
      <w:r>
        <w:rPr>
          <w:sz w:val="24"/>
          <w:highlight w:val="none"/>
          <w:u w:val="none"/>
          <w:lang w:val="zh-TW" w:bidi="ar"/>
        </w:rPr>
        <w:t>。</w:t>
      </w:r>
    </w:p>
    <w:p w14:paraId="02619061">
      <w:pPr>
        <w:spacing w:line="360" w:lineRule="auto"/>
        <w:ind w:firstLine="480" w:firstLineChars="200"/>
        <w:rPr>
          <w:bCs/>
          <w:sz w:val="24"/>
          <w:u w:val="single"/>
        </w:rPr>
      </w:pPr>
    </w:p>
    <w:p w14:paraId="72FE5820">
      <w:pPr>
        <w:pStyle w:val="3"/>
        <w:spacing w:before="0" w:line="360" w:lineRule="auto"/>
        <w:jc w:val="left"/>
        <w:rPr>
          <w:rFonts w:ascii="Times New Roman" w:hAnsi="Times New Roman" w:eastAsia="宋体"/>
          <w:sz w:val="24"/>
          <w:szCs w:val="24"/>
        </w:rPr>
      </w:pPr>
      <w:bookmarkStart w:id="19" w:name="_Toc28359084"/>
      <w:bookmarkStart w:id="20" w:name="_Toc35393625"/>
      <w:bookmarkStart w:id="21" w:name="_Toc35393794"/>
      <w:bookmarkStart w:id="22" w:name="_Toc28359007"/>
      <w:r>
        <w:rPr>
          <w:rFonts w:ascii="Times New Roman" w:hAnsi="Times New Roman" w:eastAsia="宋体"/>
          <w:sz w:val="24"/>
          <w:szCs w:val="24"/>
        </w:rPr>
        <w:t>五、</w:t>
      </w:r>
      <w:bookmarkEnd w:id="19"/>
      <w:bookmarkEnd w:id="20"/>
      <w:bookmarkEnd w:id="21"/>
      <w:bookmarkEnd w:id="22"/>
      <w:r>
        <w:rPr>
          <w:rFonts w:ascii="Times New Roman" w:hAnsi="Times New Roman" w:eastAsia="宋体"/>
          <w:sz w:val="24"/>
          <w:szCs w:val="24"/>
        </w:rPr>
        <w:t>公告期限</w:t>
      </w:r>
    </w:p>
    <w:p w14:paraId="3F7D1CF0">
      <w:pPr>
        <w:spacing w:line="360" w:lineRule="auto"/>
        <w:ind w:firstLine="480" w:firstLineChars="200"/>
        <w:rPr>
          <w:kern w:val="0"/>
          <w:sz w:val="24"/>
        </w:rPr>
      </w:pPr>
      <w:r>
        <w:rPr>
          <w:kern w:val="0"/>
          <w:sz w:val="24"/>
        </w:rPr>
        <w:t>自本公告发布之日起3个工作日。</w:t>
      </w:r>
    </w:p>
    <w:p w14:paraId="1B93B6D3">
      <w:pPr>
        <w:spacing w:line="360" w:lineRule="auto"/>
        <w:ind w:firstLine="480" w:firstLineChars="200"/>
        <w:rPr>
          <w:kern w:val="0"/>
          <w:sz w:val="24"/>
        </w:rPr>
      </w:pPr>
    </w:p>
    <w:p w14:paraId="19B60947">
      <w:pPr>
        <w:pStyle w:val="3"/>
        <w:spacing w:before="0" w:line="360" w:lineRule="auto"/>
        <w:jc w:val="left"/>
        <w:rPr>
          <w:rFonts w:ascii="Times New Roman" w:hAnsi="Times New Roman" w:eastAsia="宋体"/>
          <w:sz w:val="24"/>
          <w:szCs w:val="24"/>
        </w:rPr>
      </w:pPr>
      <w:bookmarkStart w:id="23" w:name="_Toc35393626"/>
      <w:bookmarkStart w:id="24" w:name="_Toc35393795"/>
      <w:r>
        <w:rPr>
          <w:rFonts w:ascii="Times New Roman" w:hAnsi="Times New Roman" w:eastAsia="宋体"/>
          <w:sz w:val="24"/>
          <w:szCs w:val="24"/>
        </w:rPr>
        <w:t>六、其他补充事宜</w:t>
      </w:r>
      <w:bookmarkEnd w:id="23"/>
      <w:bookmarkEnd w:id="24"/>
    </w:p>
    <w:p w14:paraId="449E9CCF">
      <w:pPr>
        <w:spacing w:line="360" w:lineRule="auto"/>
        <w:ind w:firstLine="480" w:firstLineChars="200"/>
        <w:rPr>
          <w:rFonts w:hint="eastAsia" w:ascii="宋体" w:hAnsi="宋体" w:eastAsia="宋体" w:cs="宋体"/>
          <w:sz w:val="24"/>
        </w:rPr>
      </w:pPr>
      <w:r>
        <w:rPr>
          <w:rFonts w:hint="eastAsia" w:ascii="宋体" w:hAnsi="宋体" w:eastAsia="宋体" w:cs="宋体"/>
          <w:sz w:val="24"/>
        </w:rPr>
        <w:t>1.本项目需要落实的政府采购政策：</w:t>
      </w:r>
    </w:p>
    <w:p w14:paraId="3FDDDE4F">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1.1 政府采购促进中小企业发展；</w:t>
      </w:r>
    </w:p>
    <w:p w14:paraId="62D1CA34">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1.2 政府采购支持监狱企业发展；</w:t>
      </w:r>
    </w:p>
    <w:p w14:paraId="665DDF18">
      <w:pPr>
        <w:spacing w:line="360" w:lineRule="auto"/>
        <w:ind w:firstLine="480" w:firstLineChars="200"/>
        <w:rPr>
          <w:rFonts w:hint="eastAsia" w:ascii="宋体" w:hAnsi="宋体" w:eastAsia="宋体" w:cs="宋体"/>
          <w:sz w:val="24"/>
          <w:lang w:bidi="ar"/>
        </w:rPr>
      </w:pPr>
      <w:r>
        <w:rPr>
          <w:rFonts w:hint="eastAsia" w:ascii="宋体" w:hAnsi="宋体" w:eastAsia="宋体" w:cs="宋体"/>
          <w:sz w:val="24"/>
          <w:lang w:bidi="ar"/>
        </w:rPr>
        <w:t>1.3 政府采购鼓励节能、环保产品；</w:t>
      </w:r>
    </w:p>
    <w:p w14:paraId="2D92530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bidi="ar"/>
        </w:rPr>
        <w:t>1.4促进残疾人就业政府采购政策。</w:t>
      </w:r>
      <w:r>
        <w:rPr>
          <w:rFonts w:hint="eastAsia" w:ascii="宋体" w:hAnsi="宋体" w:eastAsia="宋体" w:cs="宋体"/>
          <w:sz w:val="24"/>
          <w:highlight w:val="none"/>
        </w:rPr>
        <w:t xml:space="preserve"> </w:t>
      </w:r>
    </w:p>
    <w:p w14:paraId="20B0502B">
      <w:pPr>
        <w:widowControl/>
        <w:adjustRightInd w:val="0"/>
        <w:snapToGrid w:val="0"/>
        <w:spacing w:line="360" w:lineRule="auto"/>
        <w:ind w:firstLine="480" w:firstLineChars="200"/>
        <w:jc w:val="left"/>
        <w:rPr>
          <w:bCs/>
          <w:sz w:val="24"/>
          <w:lang w:bidi="ar"/>
        </w:rPr>
      </w:pPr>
      <w:r>
        <w:rPr>
          <w:sz w:val="24"/>
          <w:lang w:bidi="ar"/>
        </w:rPr>
        <w:t>2.本项目采用</w:t>
      </w:r>
      <w:r>
        <w:rPr>
          <w:rFonts w:hint="eastAsia"/>
          <w:sz w:val="24"/>
          <w:lang w:val="en-US" w:eastAsia="zh-CN" w:bidi="ar"/>
        </w:rPr>
        <w:t>线上线下相结合</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7FA084A">
      <w:pPr>
        <w:adjustRightInd w:val="0"/>
        <w:snapToGrid w:val="0"/>
        <w:spacing w:line="360" w:lineRule="auto"/>
        <w:ind w:firstLine="480" w:firstLineChars="200"/>
        <w:rPr>
          <w:sz w:val="24"/>
          <w:lang w:bidi="ar"/>
        </w:rPr>
      </w:pPr>
      <w:r>
        <w:rPr>
          <w:sz w:val="24"/>
          <w:lang w:bidi="ar"/>
        </w:rPr>
        <w:t>CA数字证书服务热线 010-58511086</w:t>
      </w:r>
    </w:p>
    <w:p w14:paraId="53F1D79D">
      <w:pPr>
        <w:adjustRightInd w:val="0"/>
        <w:snapToGrid w:val="0"/>
        <w:spacing w:line="360" w:lineRule="auto"/>
        <w:ind w:firstLine="480" w:firstLineChars="200"/>
        <w:rPr>
          <w:sz w:val="24"/>
        </w:rPr>
      </w:pPr>
      <w:r>
        <w:rPr>
          <w:sz w:val="24"/>
          <w:lang w:bidi="ar"/>
        </w:rPr>
        <w:t>电子营业执照服务热线 400-699-7000</w:t>
      </w:r>
    </w:p>
    <w:p w14:paraId="23026041">
      <w:pPr>
        <w:adjustRightInd w:val="0"/>
        <w:snapToGrid w:val="0"/>
        <w:spacing w:line="360" w:lineRule="auto"/>
        <w:ind w:firstLine="480" w:firstLineChars="200"/>
        <w:rPr>
          <w:sz w:val="24"/>
        </w:rPr>
      </w:pPr>
      <w:r>
        <w:rPr>
          <w:sz w:val="24"/>
          <w:lang w:bidi="ar"/>
        </w:rPr>
        <w:t>技术支持服务热线    010-86483801</w:t>
      </w:r>
    </w:p>
    <w:p w14:paraId="5A365C6F">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08987414">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31B8021">
      <w:pPr>
        <w:adjustRightInd w:val="0"/>
        <w:snapToGrid w:val="0"/>
        <w:spacing w:line="360" w:lineRule="auto"/>
        <w:ind w:firstLine="480" w:firstLineChars="200"/>
        <w:rPr>
          <w:sz w:val="24"/>
          <w:lang w:bidi="ar"/>
        </w:rPr>
      </w:pPr>
      <w:r>
        <w:rPr>
          <w:sz w:val="24"/>
          <w:lang w:bidi="ar"/>
        </w:rPr>
        <w:t>2.2注册</w:t>
      </w:r>
    </w:p>
    <w:p w14:paraId="748CB14B">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5AB34B8E">
      <w:pPr>
        <w:widowControl/>
        <w:adjustRightInd w:val="0"/>
        <w:snapToGrid w:val="0"/>
        <w:spacing w:line="360" w:lineRule="auto"/>
        <w:ind w:firstLine="480" w:firstLineChars="200"/>
        <w:jc w:val="left"/>
        <w:rPr>
          <w:sz w:val="24"/>
          <w:lang w:bidi="ar"/>
        </w:rPr>
      </w:pPr>
      <w:r>
        <w:rPr>
          <w:sz w:val="24"/>
          <w:lang w:bidi="ar"/>
        </w:rPr>
        <w:t>2.3驱动、客户端下载</w:t>
      </w:r>
    </w:p>
    <w:p w14:paraId="03A4372F">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3C3FD78">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05011FE0">
      <w:pPr>
        <w:adjustRightInd w:val="0"/>
        <w:snapToGrid w:val="0"/>
        <w:spacing w:line="360" w:lineRule="auto"/>
        <w:ind w:firstLine="480" w:firstLineChars="200"/>
        <w:rPr>
          <w:sz w:val="24"/>
          <w:lang w:bidi="ar"/>
        </w:rPr>
      </w:pPr>
      <w:r>
        <w:rPr>
          <w:sz w:val="24"/>
          <w:lang w:bidi="ar"/>
        </w:rPr>
        <w:t>2.4 获取电子招标文件</w:t>
      </w:r>
    </w:p>
    <w:p w14:paraId="1AF862BE">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594849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5EA6479">
      <w:pPr>
        <w:spacing w:line="360" w:lineRule="auto"/>
        <w:ind w:firstLine="480" w:firstLineChars="200"/>
        <w:rPr>
          <w:rFonts w:hint="eastAsia" w:ascii="宋体" w:hAnsi="宋体" w:eastAsia="宋体" w:cs="宋体"/>
          <w:sz w:val="24"/>
          <w:highlight w:val="none"/>
        </w:rPr>
      </w:pPr>
      <w:r>
        <w:rPr>
          <w:rFonts w:hint="eastAsia" w:ascii="宋体" w:hAnsi="宋体" w:cs="宋体"/>
          <w:sz w:val="24"/>
          <w:highlight w:val="none"/>
          <w:lang w:val="en-US" w:eastAsia="zh-CN"/>
        </w:rPr>
        <w:t>3</w:t>
      </w:r>
      <w:r>
        <w:rPr>
          <w:rFonts w:hint="eastAsia" w:ascii="宋体" w:hAnsi="宋体" w:eastAsia="宋体" w:cs="宋体"/>
          <w:sz w:val="24"/>
          <w:highlight w:val="none"/>
        </w:rPr>
        <w:t>.响应文件请于提交当日（提交响应文件截止时间之前）递交至提交地点，逾期递交的文件恕不接受。</w:t>
      </w:r>
    </w:p>
    <w:p w14:paraId="730E0009">
      <w:pPr>
        <w:spacing w:line="360" w:lineRule="auto"/>
        <w:ind w:firstLine="480" w:firstLineChars="200"/>
        <w:rPr>
          <w:rFonts w:hint="eastAsia" w:ascii="宋体" w:hAnsi="宋体" w:eastAsia="宋体" w:cs="宋体"/>
          <w:sz w:val="24"/>
          <w:highlight w:val="none"/>
        </w:rPr>
      </w:pPr>
      <w:r>
        <w:rPr>
          <w:rFonts w:hint="eastAsia" w:ascii="宋体" w:hAnsi="宋体" w:cs="宋体"/>
          <w:sz w:val="24"/>
          <w:highlight w:val="none"/>
          <w:lang w:val="en-US" w:eastAsia="zh-CN"/>
        </w:rPr>
        <w:t>4</w:t>
      </w:r>
      <w:r>
        <w:rPr>
          <w:rFonts w:hint="eastAsia" w:ascii="宋体" w:hAnsi="宋体" w:eastAsia="宋体" w:cs="宋体"/>
          <w:sz w:val="24"/>
          <w:highlight w:val="none"/>
          <w:lang w:val="en-US" w:eastAsia="zh-CN"/>
        </w:rPr>
        <w:t>.</w:t>
      </w:r>
      <w:r>
        <w:rPr>
          <w:rFonts w:hint="eastAsia" w:ascii="宋体" w:hAnsi="宋体" w:eastAsia="宋体" w:cs="宋体"/>
          <w:sz w:val="24"/>
          <w:highlight w:val="none"/>
        </w:rPr>
        <w:t>届时请供应商派委托代理人参加，且需携带本人身份证。</w:t>
      </w:r>
    </w:p>
    <w:p w14:paraId="3EF948C6">
      <w:pPr>
        <w:adjustRightInd w:val="0"/>
        <w:snapToGrid w:val="0"/>
        <w:spacing w:line="360" w:lineRule="auto"/>
        <w:ind w:firstLine="480" w:firstLineChars="200"/>
        <w:rPr>
          <w:sz w:val="24"/>
          <w:lang w:bidi="ar"/>
        </w:rPr>
      </w:pPr>
    </w:p>
    <w:p w14:paraId="7F4002CB">
      <w:pPr>
        <w:pStyle w:val="3"/>
        <w:spacing w:before="0" w:line="360" w:lineRule="auto"/>
        <w:jc w:val="left"/>
        <w:rPr>
          <w:rFonts w:ascii="Times New Roman" w:hAnsi="Times New Roman" w:eastAsia="宋体"/>
          <w:sz w:val="24"/>
          <w:szCs w:val="24"/>
        </w:rPr>
      </w:pPr>
      <w:bookmarkStart w:id="25" w:name="_Toc35393627"/>
      <w:bookmarkStart w:id="26" w:name="_Toc28359008"/>
      <w:bookmarkStart w:id="27" w:name="_Toc35393796"/>
      <w:bookmarkStart w:id="28" w:name="_Toc28359085"/>
      <w:r>
        <w:rPr>
          <w:rFonts w:ascii="Times New Roman" w:hAnsi="Times New Roman" w:eastAsia="宋体"/>
          <w:sz w:val="24"/>
          <w:szCs w:val="24"/>
        </w:rPr>
        <w:t>七、对本次采购提出询问，请按以下方式联系。</w:t>
      </w:r>
      <w:bookmarkEnd w:id="25"/>
      <w:bookmarkEnd w:id="26"/>
      <w:bookmarkEnd w:id="27"/>
      <w:bookmarkEnd w:id="28"/>
    </w:p>
    <w:p w14:paraId="59E62A9E">
      <w:pPr>
        <w:widowControl/>
        <w:spacing w:line="360" w:lineRule="auto"/>
        <w:jc w:val="left"/>
        <w:rPr>
          <w:b/>
          <w:sz w:val="24"/>
        </w:rPr>
      </w:pPr>
      <w:r>
        <w:rPr>
          <w:sz w:val="24"/>
        </w:rPr>
        <w:t>　　　</w:t>
      </w:r>
      <w:r>
        <w:rPr>
          <w:b/>
          <w:sz w:val="24"/>
        </w:rPr>
        <w:t>1.采购人信息</w:t>
      </w:r>
    </w:p>
    <w:p w14:paraId="04A02CE3">
      <w:pPr>
        <w:spacing w:line="360" w:lineRule="auto"/>
        <w:ind w:left="1079" w:leftChars="371" w:hanging="300" w:hangingChars="125"/>
        <w:jc w:val="left"/>
        <w:rPr>
          <w:sz w:val="24"/>
        </w:rPr>
      </w:pPr>
      <w:bookmarkStart w:id="29" w:name="_Toc28359009"/>
      <w:bookmarkStart w:id="30" w:name="_Toc28359086"/>
      <w:r>
        <w:rPr>
          <w:sz w:val="24"/>
        </w:rPr>
        <w:t>名    称：</w:t>
      </w:r>
      <w:r>
        <w:rPr>
          <w:rFonts w:hint="eastAsia"/>
          <w:sz w:val="24"/>
        </w:rPr>
        <w:t>北京市机关事务管理局</w:t>
      </w:r>
    </w:p>
    <w:p w14:paraId="6C5CCA5F">
      <w:pPr>
        <w:spacing w:line="360" w:lineRule="auto"/>
        <w:ind w:left="1079" w:leftChars="371" w:hanging="300" w:hangingChars="125"/>
        <w:jc w:val="left"/>
        <w:rPr>
          <w:rFonts w:hint="eastAsia"/>
          <w:sz w:val="24"/>
        </w:rPr>
      </w:pPr>
      <w:r>
        <w:rPr>
          <w:sz w:val="24"/>
        </w:rPr>
        <w:t>地    址：</w:t>
      </w:r>
      <w:r>
        <w:rPr>
          <w:rFonts w:hint="eastAsia"/>
          <w:sz w:val="24"/>
        </w:rPr>
        <w:t>北京市通州区运河东大街 57 号院 3 号楼</w:t>
      </w:r>
    </w:p>
    <w:p w14:paraId="7A326F84">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rPr>
        <w:t>刘</w:t>
      </w:r>
      <w:r>
        <w:rPr>
          <w:rFonts w:hint="eastAsia"/>
          <w:sz w:val="24"/>
          <w:highlight w:val="none"/>
          <w:lang w:val="en-US" w:eastAsia="zh-CN"/>
        </w:rPr>
        <w:t>老师，010-</w:t>
      </w:r>
      <w:r>
        <w:rPr>
          <w:rFonts w:hint="eastAsia"/>
          <w:sz w:val="24"/>
          <w:highlight w:val="none"/>
        </w:rPr>
        <w:t>55575222</w:t>
      </w:r>
    </w:p>
    <w:bookmarkEnd w:id="29"/>
    <w:bookmarkEnd w:id="30"/>
    <w:p w14:paraId="5F9B8650">
      <w:pPr>
        <w:spacing w:line="360" w:lineRule="auto"/>
        <w:ind w:left="1078" w:leftChars="371" w:hanging="299" w:hangingChars="124"/>
        <w:jc w:val="left"/>
        <w:rPr>
          <w:rFonts w:eastAsia="宋体"/>
          <w:b/>
          <w:sz w:val="24"/>
          <w:highlight w:val="none"/>
        </w:rPr>
      </w:pPr>
      <w:r>
        <w:rPr>
          <w:rFonts w:eastAsia="宋体"/>
          <w:b/>
          <w:sz w:val="24"/>
          <w:highlight w:val="none"/>
        </w:rPr>
        <w:t>2.采购代理机构信息</w:t>
      </w:r>
    </w:p>
    <w:p w14:paraId="75EF401A">
      <w:pPr>
        <w:spacing w:line="360" w:lineRule="auto"/>
        <w:ind w:left="1076" w:leftChars="371" w:hanging="297" w:hangingChars="124"/>
        <w:jc w:val="left"/>
        <w:rPr>
          <w:rFonts w:ascii="宋体" w:hAnsi="宋体" w:eastAsia="宋体"/>
          <w:sz w:val="24"/>
          <w:highlight w:val="none"/>
        </w:rPr>
      </w:pPr>
      <w:bookmarkStart w:id="31" w:name="_Toc28359087"/>
      <w:bookmarkStart w:id="32" w:name="_Toc28359010"/>
      <w:r>
        <w:rPr>
          <w:rFonts w:ascii="宋体" w:hAnsi="宋体" w:eastAsia="宋体"/>
          <w:sz w:val="24"/>
          <w:highlight w:val="none"/>
        </w:rPr>
        <w:t>名    称：</w:t>
      </w:r>
      <w:r>
        <w:rPr>
          <w:rFonts w:hint="eastAsia" w:ascii="宋体" w:hAnsi="宋体" w:eastAsia="宋体"/>
          <w:sz w:val="24"/>
          <w:highlight w:val="none"/>
          <w:u w:val="single"/>
        </w:rPr>
        <w:t>北京国际工程咨询有限公司</w:t>
      </w:r>
    </w:p>
    <w:p w14:paraId="72D092AA">
      <w:pPr>
        <w:spacing w:line="360" w:lineRule="auto"/>
        <w:ind w:left="1076" w:leftChars="371" w:hanging="297" w:hangingChars="124"/>
        <w:jc w:val="left"/>
        <w:rPr>
          <w:rFonts w:hint="default" w:ascii="宋体" w:hAnsi="宋体" w:eastAsia="宋体"/>
          <w:sz w:val="24"/>
          <w:highlight w:val="none"/>
          <w:lang w:val="en-US" w:eastAsia="zh-CN"/>
        </w:rPr>
      </w:pPr>
      <w:r>
        <w:rPr>
          <w:rFonts w:ascii="宋体" w:hAnsi="宋体" w:eastAsia="宋体"/>
          <w:sz w:val="24"/>
          <w:highlight w:val="none"/>
        </w:rPr>
        <w:t>地    址：</w:t>
      </w:r>
      <w:r>
        <w:rPr>
          <w:rFonts w:hint="eastAsia" w:ascii="宋体" w:hAnsi="宋体" w:eastAsia="宋体"/>
          <w:sz w:val="24"/>
          <w:highlight w:val="none"/>
          <w:u w:val="single"/>
          <w:lang w:bidi="ar"/>
        </w:rPr>
        <w:t>北京市海淀区知春路9号坤讯大厦6层60</w:t>
      </w:r>
      <w:r>
        <w:rPr>
          <w:rFonts w:hint="eastAsia" w:ascii="宋体" w:hAnsi="宋体"/>
          <w:sz w:val="24"/>
          <w:highlight w:val="none"/>
          <w:u w:val="single"/>
          <w:lang w:val="en-US" w:eastAsia="zh-CN" w:bidi="ar"/>
        </w:rPr>
        <w:t>1室</w:t>
      </w:r>
    </w:p>
    <w:p w14:paraId="1B8A12C0">
      <w:pPr>
        <w:spacing w:line="360" w:lineRule="auto"/>
        <w:ind w:left="1076" w:leftChars="371" w:hanging="297" w:hangingChars="124"/>
        <w:rPr>
          <w:rFonts w:hint="eastAsia" w:ascii="宋体" w:hAnsi="宋体" w:eastAsia="宋体"/>
          <w:sz w:val="24"/>
          <w:highlight w:val="none"/>
          <w:u w:val="single"/>
          <w:lang w:val="en-US" w:eastAsia="zh-CN"/>
        </w:rPr>
      </w:pPr>
      <w:r>
        <w:rPr>
          <w:rFonts w:ascii="宋体" w:hAnsi="宋体" w:eastAsia="宋体"/>
          <w:sz w:val="24"/>
          <w:highlight w:val="none"/>
        </w:rPr>
        <w:t>联系方式：</w:t>
      </w:r>
      <w:r>
        <w:rPr>
          <w:rFonts w:hint="eastAsia" w:ascii="宋体" w:hAnsi="宋体" w:eastAsia="宋体"/>
          <w:sz w:val="24"/>
          <w:highlight w:val="none"/>
          <w:u w:val="single"/>
        </w:rPr>
        <w:t>王思宇、任英杰、李湘平、崔云龙、黄春艳、周圆圆，010-62058769</w:t>
      </w:r>
    </w:p>
    <w:p w14:paraId="2705549C">
      <w:pPr>
        <w:spacing w:line="360" w:lineRule="auto"/>
        <w:ind w:left="1078" w:leftChars="371" w:hanging="299" w:hangingChars="124"/>
        <w:rPr>
          <w:rFonts w:eastAsia="宋体"/>
          <w:b/>
          <w:sz w:val="24"/>
          <w:highlight w:val="none"/>
          <w:u w:val="single"/>
        </w:rPr>
      </w:pPr>
      <w:r>
        <w:rPr>
          <w:rFonts w:eastAsia="宋体"/>
          <w:b/>
          <w:sz w:val="24"/>
          <w:highlight w:val="none"/>
        </w:rPr>
        <w:t>3.项目联系方式</w:t>
      </w:r>
      <w:bookmarkEnd w:id="31"/>
      <w:bookmarkEnd w:id="32"/>
    </w:p>
    <w:p w14:paraId="336708A5">
      <w:pPr>
        <w:pStyle w:val="23"/>
        <w:spacing w:line="360" w:lineRule="auto"/>
        <w:ind w:left="1076" w:leftChars="371" w:hanging="297" w:hangingChars="124"/>
        <w:rPr>
          <w:rFonts w:hint="eastAsia" w:ascii="宋体" w:hAnsi="宋体" w:eastAsia="宋体"/>
          <w:sz w:val="24"/>
          <w:highlight w:val="none"/>
          <w:u w:val="single"/>
          <w:lang w:eastAsia="zh-CN"/>
        </w:rPr>
      </w:pPr>
      <w:r>
        <w:rPr>
          <w:rFonts w:hint="default" w:ascii="宋体" w:hAnsi="宋体" w:eastAsia="宋体"/>
          <w:sz w:val="24"/>
          <w:szCs w:val="24"/>
          <w:highlight w:val="none"/>
        </w:rPr>
        <w:t>项目联系人：</w:t>
      </w:r>
      <w:r>
        <w:rPr>
          <w:rFonts w:hint="eastAsia" w:ascii="宋体" w:hAnsi="宋体" w:eastAsia="宋体"/>
          <w:sz w:val="24"/>
          <w:highlight w:val="none"/>
          <w:u w:val="single"/>
        </w:rPr>
        <w:t>王思宇、任英杰、李湘平、崔云龙、黄春艳、周圆圆</w:t>
      </w:r>
    </w:p>
    <w:p w14:paraId="1C582C44">
      <w:pPr>
        <w:pStyle w:val="23"/>
        <w:spacing w:line="360" w:lineRule="auto"/>
        <w:ind w:left="1076" w:leftChars="371" w:hanging="297" w:hangingChars="124"/>
        <w:rPr>
          <w:rFonts w:hint="eastAsia" w:ascii="宋体" w:hAnsi="宋体" w:eastAsia="宋体"/>
          <w:sz w:val="24"/>
          <w:szCs w:val="24"/>
          <w:highlight w:val="none"/>
          <w:u w:val="single"/>
        </w:rPr>
      </w:pPr>
      <w:r>
        <w:rPr>
          <w:rFonts w:hint="default" w:ascii="宋体" w:hAnsi="宋体" w:eastAsia="宋体"/>
          <w:sz w:val="24"/>
          <w:highlight w:val="none"/>
        </w:rPr>
        <w:t>电      话：</w:t>
      </w:r>
      <w:r>
        <w:rPr>
          <w:rFonts w:hint="eastAsia" w:ascii="宋体" w:hAnsi="宋体" w:eastAsia="宋体"/>
          <w:sz w:val="24"/>
          <w:highlight w:val="none"/>
          <w:u w:val="single"/>
        </w:rPr>
        <w:t>010-62058769</w:t>
      </w:r>
    </w:p>
    <w:p w14:paraId="0EE57020">
      <w:pPr>
        <w:spacing w:line="360" w:lineRule="auto"/>
        <w:ind w:firstLine="5880" w:firstLineChars="2450"/>
        <w:jc w:val="right"/>
        <w:rPr>
          <w:sz w:val="24"/>
        </w:rPr>
      </w:pPr>
    </w:p>
    <w:p w14:paraId="4EFB8E31">
      <w:pPr>
        <w:spacing w:line="360" w:lineRule="auto"/>
        <w:jc w:val="center"/>
        <w:outlineLvl w:val="0"/>
        <w:rPr>
          <w:b/>
          <w:sz w:val="32"/>
          <w:szCs w:val="32"/>
        </w:rPr>
      </w:pPr>
      <w:r>
        <w:rPr>
          <w:sz w:val="24"/>
        </w:rPr>
        <w:br w:type="page"/>
      </w:r>
      <w:bookmarkStart w:id="33" w:name="_Toc305158854"/>
      <w:bookmarkStart w:id="34" w:name="_Toc353873938"/>
      <w:bookmarkStart w:id="35" w:name="_Toc305158928"/>
      <w:bookmarkStart w:id="36" w:name="_Toc150774783"/>
      <w:bookmarkStart w:id="37" w:name="_Toc512937850"/>
      <w:bookmarkStart w:id="38" w:name="_Toc195842950"/>
      <w:bookmarkStart w:id="39" w:name="_Toc226965856"/>
      <w:bookmarkStart w:id="40" w:name="_Toc99301374"/>
      <w:bookmarkStart w:id="41" w:name="_Toc265228423"/>
      <w:bookmarkStart w:id="42" w:name="_Toc127161488"/>
      <w:bookmarkStart w:id="43" w:name="_Toc353825548"/>
      <w:bookmarkStart w:id="44" w:name="_Toc127151777"/>
      <w:bookmarkStart w:id="45" w:name="_Toc264969275"/>
      <w:r>
        <w:rPr>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5C2D7081">
      <w:pPr>
        <w:pStyle w:val="3"/>
        <w:tabs>
          <w:tab w:val="center" w:pos="4592"/>
          <w:tab w:val="left" w:pos="7860"/>
        </w:tabs>
        <w:spacing w:before="0" w:line="360" w:lineRule="auto"/>
        <w:rPr>
          <w:rFonts w:ascii="Times New Roman" w:hAnsi="Times New Roman" w:eastAsia="宋体"/>
          <w:sz w:val="28"/>
        </w:rPr>
      </w:pPr>
      <w:bookmarkStart w:id="46" w:name="_Hlk97750450"/>
      <w:bookmarkStart w:id="47" w:name="_Toc151193617"/>
      <w:bookmarkStart w:id="48" w:name="_Toc151193761"/>
      <w:bookmarkStart w:id="49" w:name="_Toc226337215"/>
      <w:bookmarkStart w:id="50" w:name="_Toc226965792"/>
      <w:bookmarkStart w:id="51" w:name="_Toc150774619"/>
      <w:bookmarkStart w:id="52" w:name="_Toc150774724"/>
      <w:bookmarkStart w:id="53" w:name="_Toc151193833"/>
      <w:bookmarkStart w:id="54" w:name="_Toc164229360"/>
      <w:bookmarkStart w:id="55" w:name="_Toc127151519"/>
      <w:bookmarkStart w:id="56" w:name="_Toc164229214"/>
      <w:bookmarkStart w:id="57" w:name="_Toc195842884"/>
      <w:bookmarkStart w:id="58" w:name="_Toc142311021"/>
      <w:bookmarkStart w:id="59" w:name="_Toc151193689"/>
      <w:bookmarkStart w:id="60" w:name="_Toc127151720"/>
      <w:bookmarkStart w:id="61" w:name="_Toc127161433"/>
      <w:bookmarkStart w:id="62" w:name="_Toc164351613"/>
      <w:bookmarkStart w:id="63" w:name="_Toc151193907"/>
      <w:bookmarkStart w:id="64" w:name="_Toc150509270"/>
      <w:bookmarkStart w:id="65" w:name="_Toc150480757"/>
      <w:bookmarkStart w:id="66" w:name="_Toc164608633"/>
      <w:bookmarkStart w:id="67" w:name="_Toc151190146"/>
      <w:bookmarkStart w:id="68" w:name="_Toc520356144"/>
      <w:bookmarkStart w:id="69" w:name="_Toc149720812"/>
      <w:bookmarkStart w:id="70" w:name="_Toc226309763"/>
      <w:bookmarkStart w:id="71" w:name="_Toc226965709"/>
      <w:bookmarkStart w:id="72" w:name="_Toc164608788"/>
      <w:r>
        <w:rPr>
          <w:rFonts w:ascii="Times New Roman" w:hAnsi="Times New Roman" w:eastAsia="宋体"/>
          <w:sz w:val="28"/>
        </w:rPr>
        <w:t>供应商须知资料表</w:t>
      </w:r>
      <w:bookmarkEnd w:id="46"/>
    </w:p>
    <w:p w14:paraId="1EF926AD">
      <w:pPr>
        <w:jc w:val="center"/>
        <w:rPr>
          <w:b/>
          <w:sz w:val="28"/>
          <w:szCs w:val="28"/>
        </w:rPr>
      </w:pPr>
    </w:p>
    <w:p w14:paraId="2182DFFB">
      <w:pPr>
        <w:spacing w:line="360" w:lineRule="auto"/>
        <w:ind w:firstLine="480"/>
        <w:rPr>
          <w:sz w:val="24"/>
        </w:rPr>
      </w:pPr>
      <w:r>
        <w:rPr>
          <w:sz w:val="24"/>
        </w:rPr>
        <w:t>本表是对供应商须知的具体补充和修改，如有矛盾，均以本资料表为准。</w:t>
      </w:r>
    </w:p>
    <w:tbl>
      <w:tblPr>
        <w:tblStyle w:val="45"/>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24EA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blHeader/>
          <w:jc w:val="center"/>
        </w:trPr>
        <w:tc>
          <w:tcPr>
            <w:tcW w:w="988" w:type="dxa"/>
            <w:vAlign w:val="center"/>
          </w:tcPr>
          <w:p w14:paraId="2DBE8B9A">
            <w:pPr>
              <w:jc w:val="center"/>
              <w:rPr>
                <w:b/>
                <w:bCs/>
                <w:sz w:val="24"/>
              </w:rPr>
            </w:pPr>
            <w:r>
              <w:rPr>
                <w:b/>
                <w:sz w:val="24"/>
              </w:rPr>
              <w:t>条款号</w:t>
            </w:r>
          </w:p>
        </w:tc>
        <w:tc>
          <w:tcPr>
            <w:tcW w:w="1701" w:type="dxa"/>
            <w:vAlign w:val="center"/>
          </w:tcPr>
          <w:p w14:paraId="770AB58B">
            <w:pPr>
              <w:jc w:val="center"/>
              <w:rPr>
                <w:b/>
                <w:bCs/>
                <w:sz w:val="24"/>
              </w:rPr>
            </w:pPr>
            <w:r>
              <w:rPr>
                <w:b/>
                <w:bCs/>
                <w:sz w:val="24"/>
              </w:rPr>
              <w:t>条目</w:t>
            </w:r>
          </w:p>
        </w:tc>
        <w:tc>
          <w:tcPr>
            <w:tcW w:w="7253" w:type="dxa"/>
            <w:vAlign w:val="center"/>
          </w:tcPr>
          <w:p w14:paraId="45527A0A">
            <w:pPr>
              <w:jc w:val="center"/>
              <w:rPr>
                <w:b/>
                <w:bCs/>
                <w:sz w:val="24"/>
              </w:rPr>
            </w:pPr>
            <w:r>
              <w:rPr>
                <w:b/>
                <w:bCs/>
                <w:sz w:val="24"/>
              </w:rPr>
              <w:t>内容</w:t>
            </w:r>
          </w:p>
        </w:tc>
      </w:tr>
      <w:tr w14:paraId="67F1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66CC6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0C5CEC8E">
            <w:pPr>
              <w:jc w:val="center"/>
              <w:rPr>
                <w:sz w:val="24"/>
              </w:rPr>
            </w:pPr>
            <w:r>
              <w:rPr>
                <w:sz w:val="24"/>
              </w:rPr>
              <w:t>科研仪器设备</w:t>
            </w:r>
          </w:p>
        </w:tc>
        <w:tc>
          <w:tcPr>
            <w:tcW w:w="7253" w:type="dxa"/>
            <w:vAlign w:val="center"/>
          </w:tcPr>
          <w:p w14:paraId="3B6FE0EE">
            <w:pPr>
              <w:jc w:val="left"/>
              <w:rPr>
                <w:sz w:val="24"/>
              </w:rPr>
            </w:pPr>
            <w:r>
              <w:rPr>
                <w:sz w:val="24"/>
              </w:rPr>
              <w:t>是否属于科研仪器设备采购项目：</w:t>
            </w:r>
          </w:p>
          <w:p w14:paraId="2D886E82">
            <w:pPr>
              <w:jc w:val="left"/>
              <w:rPr>
                <w:sz w:val="24"/>
              </w:rPr>
            </w:pPr>
            <w:r>
              <w:rPr>
                <w:sz w:val="24"/>
              </w:rPr>
              <w:t>□是</w:t>
            </w:r>
          </w:p>
          <w:p w14:paraId="44DAE138">
            <w:pPr>
              <w:jc w:val="left"/>
              <w:rPr>
                <w:sz w:val="24"/>
              </w:rPr>
            </w:pPr>
            <w:r>
              <w:rPr>
                <w:b/>
                <w:color w:val="000000"/>
                <w:sz w:val="24"/>
                <w:highlight w:val="none"/>
              </w:rPr>
              <w:t>■</w:t>
            </w:r>
            <w:r>
              <w:rPr>
                <w:sz w:val="24"/>
              </w:rPr>
              <w:t>否</w:t>
            </w:r>
          </w:p>
        </w:tc>
      </w:tr>
      <w:tr w14:paraId="2733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988" w:type="dxa"/>
            <w:vAlign w:val="center"/>
          </w:tcPr>
          <w:p w14:paraId="0CB7EE6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3.3.5</w:t>
            </w:r>
          </w:p>
        </w:tc>
        <w:tc>
          <w:tcPr>
            <w:tcW w:w="1701" w:type="dxa"/>
            <w:vAlign w:val="center"/>
          </w:tcPr>
          <w:p w14:paraId="759BA082">
            <w:pPr>
              <w:jc w:val="center"/>
              <w:rPr>
                <w:sz w:val="24"/>
              </w:rPr>
            </w:pPr>
            <w:r>
              <w:rPr>
                <w:sz w:val="24"/>
              </w:rPr>
              <w:t>标的所属行业</w:t>
            </w:r>
          </w:p>
        </w:tc>
        <w:tc>
          <w:tcPr>
            <w:tcW w:w="7253" w:type="dxa"/>
            <w:vAlign w:val="center"/>
          </w:tcPr>
          <w:p w14:paraId="1B60D8DC">
            <w:pPr>
              <w:jc w:val="left"/>
              <w:rPr>
                <w:sz w:val="24"/>
              </w:rPr>
            </w:pPr>
            <w:r>
              <w:rPr>
                <w:sz w:val="24"/>
              </w:rPr>
              <w:t>本项目采购标的对应的中小企业划分标准所属行业：</w:t>
            </w:r>
          </w:p>
          <w:tbl>
            <w:tblPr>
              <w:tblStyle w:val="45"/>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1270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4BF103C6">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0FD422B2">
                  <w:pPr>
                    <w:jc w:val="center"/>
                    <w:rPr>
                      <w:rFonts w:eastAsiaTheme="minorEastAsia"/>
                      <w:bCs/>
                      <w:sz w:val="24"/>
                    </w:rPr>
                  </w:pPr>
                  <w:r>
                    <w:rPr>
                      <w:rFonts w:eastAsiaTheme="minorEastAsia"/>
                      <w:bCs/>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0AF76A47">
                  <w:pPr>
                    <w:jc w:val="center"/>
                    <w:rPr>
                      <w:rFonts w:eastAsiaTheme="minorEastAsia"/>
                      <w:sz w:val="24"/>
                    </w:rPr>
                  </w:pPr>
                  <w:r>
                    <w:rPr>
                      <w:rFonts w:eastAsiaTheme="minorEastAsia"/>
                      <w:sz w:val="24"/>
                    </w:rPr>
                    <w:t>中小企业划分标准所属行业</w:t>
                  </w:r>
                </w:p>
              </w:tc>
            </w:tr>
            <w:tr w14:paraId="05CB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103235A1">
                  <w:pPr>
                    <w:jc w:val="center"/>
                    <w:rPr>
                      <w:rFonts w:hint="eastAsia" w:eastAsiaTheme="minorEastAsia"/>
                      <w:bCs/>
                      <w:sz w:val="24"/>
                      <w:highlight w:val="none"/>
                      <w:lang w:val="en-US" w:eastAsia="zh-CN"/>
                    </w:rPr>
                  </w:pPr>
                  <w:r>
                    <w:rPr>
                      <w:rFonts w:hint="eastAsia" w:eastAsiaTheme="minorEastAsia"/>
                      <w:bCs/>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44C8DBB4">
                  <w:pPr>
                    <w:spacing w:line="240" w:lineRule="auto"/>
                    <w:rPr>
                      <w:rFonts w:hint="eastAsia" w:eastAsiaTheme="minorEastAsia"/>
                      <w:bCs/>
                      <w:sz w:val="24"/>
                      <w:highlight w:val="none"/>
                      <w:lang w:eastAsia="zh-CN"/>
                    </w:rPr>
                  </w:pPr>
                  <w:r>
                    <w:rPr>
                      <w:rFonts w:hint="eastAsia"/>
                      <w:sz w:val="24"/>
                    </w:rPr>
                    <w:t>城市副中心FZX-0901-0150地块和FZX-0901-0117地块服务间等设施采购项目</w:t>
                  </w:r>
                </w:p>
              </w:tc>
              <w:tc>
                <w:tcPr>
                  <w:tcW w:w="2381" w:type="pct"/>
                  <w:tcBorders>
                    <w:top w:val="single" w:color="auto" w:sz="4" w:space="0"/>
                    <w:left w:val="single" w:color="auto" w:sz="4" w:space="0"/>
                    <w:bottom w:val="single" w:color="auto" w:sz="4" w:space="0"/>
                    <w:right w:val="single" w:color="auto" w:sz="4" w:space="0"/>
                  </w:tcBorders>
                  <w:vAlign w:val="center"/>
                </w:tcPr>
                <w:p w14:paraId="52F0DC8A">
                  <w:pPr>
                    <w:jc w:val="center"/>
                    <w:rPr>
                      <w:rFonts w:hint="default" w:eastAsiaTheme="minorEastAsia"/>
                      <w:kern w:val="0"/>
                      <w:sz w:val="24"/>
                      <w:highlight w:val="none"/>
                      <w:lang w:val="en-US" w:eastAsia="zh-CN"/>
                    </w:rPr>
                  </w:pPr>
                  <w:r>
                    <w:rPr>
                      <w:rFonts w:hint="eastAsia" w:eastAsiaTheme="minorEastAsia"/>
                      <w:kern w:val="0"/>
                      <w:sz w:val="24"/>
                      <w:highlight w:val="none"/>
                      <w:lang w:val="en-US" w:eastAsia="zh-CN"/>
                    </w:rPr>
                    <w:t>工业</w:t>
                  </w:r>
                </w:p>
              </w:tc>
            </w:tr>
          </w:tbl>
          <w:p w14:paraId="6B3DF886">
            <w:pPr>
              <w:jc w:val="left"/>
              <w:rPr>
                <w:sz w:val="24"/>
              </w:rPr>
            </w:pPr>
          </w:p>
        </w:tc>
      </w:tr>
      <w:tr w14:paraId="1CAA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988" w:type="dxa"/>
            <w:vAlign w:val="center"/>
          </w:tcPr>
          <w:p w14:paraId="32288A8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9.2</w:t>
            </w:r>
          </w:p>
        </w:tc>
        <w:tc>
          <w:tcPr>
            <w:tcW w:w="1701" w:type="dxa"/>
            <w:vAlign w:val="center"/>
          </w:tcPr>
          <w:p w14:paraId="51D18C68">
            <w:pPr>
              <w:jc w:val="center"/>
              <w:rPr>
                <w:sz w:val="24"/>
              </w:rPr>
            </w:pPr>
            <w:r>
              <w:rPr>
                <w:sz w:val="24"/>
              </w:rPr>
              <w:t>报价</w:t>
            </w:r>
          </w:p>
        </w:tc>
        <w:tc>
          <w:tcPr>
            <w:tcW w:w="7253" w:type="dxa"/>
            <w:vAlign w:val="center"/>
          </w:tcPr>
          <w:p w14:paraId="7BD3A29F">
            <w:pPr>
              <w:jc w:val="left"/>
              <w:rPr>
                <w:sz w:val="24"/>
              </w:rPr>
            </w:pPr>
            <w:r>
              <w:rPr>
                <w:sz w:val="24"/>
              </w:rPr>
              <w:t>报价的特殊规定：</w:t>
            </w:r>
          </w:p>
          <w:p w14:paraId="657E89DF">
            <w:pPr>
              <w:jc w:val="left"/>
              <w:rPr>
                <w:sz w:val="24"/>
              </w:rPr>
            </w:pPr>
            <w:r>
              <w:rPr>
                <w:b/>
                <w:color w:val="000000"/>
                <w:sz w:val="24"/>
                <w:highlight w:val="none"/>
              </w:rPr>
              <w:t>■</w:t>
            </w:r>
            <w:r>
              <w:rPr>
                <w:sz w:val="24"/>
              </w:rPr>
              <w:t>无</w:t>
            </w:r>
          </w:p>
          <w:p w14:paraId="59EBF5F8">
            <w:pPr>
              <w:jc w:val="left"/>
              <w:rPr>
                <w:sz w:val="24"/>
              </w:rPr>
            </w:pPr>
            <w:r>
              <w:rPr>
                <w:sz w:val="24"/>
              </w:rPr>
              <w:t>□有，具体情形：__________。</w:t>
            </w:r>
          </w:p>
        </w:tc>
      </w:tr>
      <w:tr w14:paraId="3E8F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FEF8C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10.1</w:t>
            </w:r>
          </w:p>
        </w:tc>
        <w:tc>
          <w:tcPr>
            <w:tcW w:w="1701" w:type="dxa"/>
            <w:vMerge w:val="restart"/>
            <w:vAlign w:val="center"/>
          </w:tcPr>
          <w:p w14:paraId="50DAF146">
            <w:pPr>
              <w:jc w:val="center"/>
              <w:rPr>
                <w:sz w:val="24"/>
              </w:rPr>
            </w:pPr>
            <w:r>
              <w:rPr>
                <w:sz w:val="24"/>
              </w:rPr>
              <w:t>保证金</w:t>
            </w:r>
          </w:p>
        </w:tc>
        <w:tc>
          <w:tcPr>
            <w:tcW w:w="7253" w:type="dxa"/>
            <w:vAlign w:val="center"/>
          </w:tcPr>
          <w:p w14:paraId="3F3FA51D">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保证金金额：</w:t>
            </w:r>
          </w:p>
          <w:p w14:paraId="2B2E9E70">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eastAsia" w:ascii="Times New Roman" w:hAnsi="Times New Roman"/>
                <w:sz w:val="24"/>
                <w:szCs w:val="24"/>
                <w:highlight w:val="none"/>
                <w:lang w:val="en-US" w:eastAsia="zh-CN"/>
              </w:rPr>
              <w:t>不低于投标报价的1.5%</w:t>
            </w:r>
            <w:r>
              <w:rPr>
                <w:rFonts w:hint="default" w:ascii="Times New Roman" w:hAnsi="Times New Roman"/>
                <w:sz w:val="24"/>
                <w:szCs w:val="24"/>
                <w:highlight w:val="none"/>
              </w:rPr>
              <w:t>；</w:t>
            </w:r>
          </w:p>
          <w:p w14:paraId="06130C0A">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…包：____________。</w:t>
            </w:r>
          </w:p>
          <w:p w14:paraId="2E7F59AB">
            <w:pPr>
              <w:jc w:val="left"/>
              <w:rPr>
                <w:rFonts w:eastAsia="宋体"/>
                <w:sz w:val="24"/>
                <w:highlight w:val="none"/>
              </w:rPr>
            </w:pPr>
            <w:r>
              <w:rPr>
                <w:rFonts w:hint="eastAsia"/>
                <w:sz w:val="24"/>
                <w:highlight w:val="none"/>
                <w:lang w:eastAsia="zh-CN"/>
              </w:rPr>
              <w:t>谈判</w:t>
            </w:r>
            <w:r>
              <w:rPr>
                <w:rFonts w:eastAsia="宋体"/>
                <w:sz w:val="24"/>
                <w:highlight w:val="none"/>
              </w:rPr>
              <w:t>保证金收受人信息：</w:t>
            </w:r>
          </w:p>
          <w:p w14:paraId="70B9FC6B">
            <w:pPr>
              <w:jc w:val="left"/>
              <w:rPr>
                <w:rFonts w:hint="eastAsia" w:ascii="宋体" w:hAnsi="宋体" w:eastAsia="宋体" w:cs="宋体"/>
                <w:sz w:val="24"/>
                <w:highlight w:val="none"/>
              </w:rPr>
            </w:pPr>
            <w:r>
              <w:rPr>
                <w:rFonts w:hint="eastAsia" w:ascii="宋体" w:hAnsi="宋体" w:eastAsia="宋体" w:cs="宋体"/>
                <w:sz w:val="24"/>
                <w:highlight w:val="none"/>
              </w:rPr>
              <w:t>收款单位：北京国际工程咨询有限公司；</w:t>
            </w:r>
          </w:p>
          <w:p w14:paraId="0DF6D1A1">
            <w:pPr>
              <w:jc w:val="left"/>
              <w:rPr>
                <w:rFonts w:hint="eastAsia" w:ascii="宋体" w:hAnsi="宋体" w:eastAsia="宋体" w:cs="宋体"/>
                <w:sz w:val="24"/>
                <w:highlight w:val="none"/>
              </w:rPr>
            </w:pPr>
            <w:r>
              <w:rPr>
                <w:rFonts w:hint="eastAsia" w:ascii="宋体" w:hAnsi="宋体" w:eastAsia="宋体" w:cs="宋体"/>
                <w:sz w:val="24"/>
                <w:highlight w:val="none"/>
              </w:rPr>
              <w:t xml:space="preserve">开户行：交通银行北京右安门支行； </w:t>
            </w:r>
          </w:p>
          <w:p w14:paraId="72129BCC">
            <w:pPr>
              <w:jc w:val="left"/>
              <w:rPr>
                <w:b/>
                <w:bCs/>
                <w:sz w:val="24"/>
              </w:rPr>
            </w:pPr>
            <w:r>
              <w:rPr>
                <w:rFonts w:hint="eastAsia" w:ascii="宋体" w:hAnsi="宋体" w:eastAsia="宋体" w:cs="宋体"/>
                <w:sz w:val="24"/>
                <w:highlight w:val="none"/>
              </w:rPr>
              <w:t>账号：81100602610130021000001。</w:t>
            </w:r>
          </w:p>
        </w:tc>
      </w:tr>
      <w:tr w14:paraId="4940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BCF07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10.</w:t>
            </w:r>
            <w:r>
              <w:rPr>
                <w:rFonts w:hint="eastAsia" w:ascii="Times New Roman" w:hAnsi="Times New Roman"/>
                <w:sz w:val="24"/>
                <w:szCs w:val="24"/>
                <w:lang w:val="en-US" w:eastAsia="zh-CN"/>
              </w:rPr>
              <w:t>7</w:t>
            </w:r>
            <w:r>
              <w:rPr>
                <w:rFonts w:hint="default" w:ascii="Times New Roman" w:hAnsi="Times New Roman"/>
                <w:sz w:val="24"/>
                <w:szCs w:val="24"/>
              </w:rPr>
              <w:t>.5</w:t>
            </w:r>
          </w:p>
        </w:tc>
        <w:tc>
          <w:tcPr>
            <w:tcW w:w="1701" w:type="dxa"/>
            <w:vMerge w:val="continue"/>
            <w:vAlign w:val="center"/>
          </w:tcPr>
          <w:p w14:paraId="1D9D82BA">
            <w:pPr>
              <w:jc w:val="center"/>
              <w:rPr>
                <w:sz w:val="24"/>
              </w:rPr>
            </w:pPr>
          </w:p>
        </w:tc>
        <w:tc>
          <w:tcPr>
            <w:tcW w:w="7253" w:type="dxa"/>
            <w:vAlign w:val="center"/>
          </w:tcPr>
          <w:p w14:paraId="1B5C665A">
            <w:pPr>
              <w:jc w:val="left"/>
              <w:rPr>
                <w:sz w:val="24"/>
                <w:highlight w:val="none"/>
              </w:rPr>
            </w:pPr>
            <w:r>
              <w:rPr>
                <w:sz w:val="24"/>
                <w:highlight w:val="none"/>
              </w:rPr>
              <w:t>保证金不予退还的其他情形：</w:t>
            </w:r>
          </w:p>
          <w:p w14:paraId="2C217D9B">
            <w:pPr>
              <w:jc w:val="left"/>
              <w:rPr>
                <w:sz w:val="24"/>
                <w:highlight w:val="none"/>
              </w:rPr>
            </w:pPr>
            <w:r>
              <w:rPr>
                <w:b/>
                <w:color w:val="000000"/>
                <w:sz w:val="24"/>
                <w:highlight w:val="none"/>
              </w:rPr>
              <w:t>■</w:t>
            </w:r>
            <w:r>
              <w:rPr>
                <w:sz w:val="24"/>
                <w:highlight w:val="none"/>
              </w:rPr>
              <w:t>无</w:t>
            </w:r>
          </w:p>
          <w:p w14:paraId="00ADE66C">
            <w:pPr>
              <w:pStyle w:val="23"/>
              <w:adjustRightInd w:val="0"/>
              <w:snapToGrid w:val="0"/>
              <w:rPr>
                <w:rFonts w:hint="default" w:ascii="Times New Roman" w:hAnsi="Times New Roman" w:eastAsia="宋体"/>
                <w:sz w:val="24"/>
                <w:highlight w:val="none"/>
              </w:rPr>
            </w:pPr>
            <w:r>
              <w:rPr>
                <w:sz w:val="24"/>
                <w:highlight w:val="none"/>
              </w:rPr>
              <w:t>□</w:t>
            </w:r>
            <w:r>
              <w:rPr>
                <w:rFonts w:hint="default" w:ascii="Times New Roman" w:hAnsi="Times New Roman" w:eastAsia="宋体"/>
                <w:sz w:val="24"/>
                <w:highlight w:val="none"/>
              </w:rPr>
              <w:t>有，具体情形：</w:t>
            </w:r>
          </w:p>
          <w:p w14:paraId="624B2851">
            <w:pPr>
              <w:pStyle w:val="23"/>
              <w:adjustRightInd w:val="0"/>
              <w:snapToGrid w:val="0"/>
              <w:rPr>
                <w:rFonts w:hint="default" w:ascii="宋体" w:hAnsi="宋体" w:eastAsia="宋体"/>
                <w:sz w:val="24"/>
                <w:highlight w:val="none"/>
              </w:rPr>
            </w:pPr>
            <w:r>
              <w:rPr>
                <w:rFonts w:ascii="宋体" w:hAnsi="宋体" w:eastAsia="宋体"/>
                <w:sz w:val="24"/>
                <w:highlight w:val="none"/>
              </w:rPr>
              <w:t>1.</w:t>
            </w:r>
            <w:r>
              <w:rPr>
                <w:rFonts w:hint="eastAsia" w:hAnsi="宋体"/>
                <w:sz w:val="24"/>
                <w:highlight w:val="none"/>
                <w:lang w:eastAsia="zh-CN"/>
              </w:rPr>
              <w:t>谈判</w:t>
            </w:r>
            <w:r>
              <w:rPr>
                <w:rFonts w:ascii="宋体" w:hAnsi="宋体" w:eastAsia="宋体"/>
                <w:sz w:val="24"/>
                <w:highlight w:val="none"/>
              </w:rPr>
              <w:t>有效期内供应商撤销投标文件的；</w:t>
            </w:r>
          </w:p>
          <w:p w14:paraId="35D421CF">
            <w:pPr>
              <w:pStyle w:val="23"/>
              <w:adjustRightInd w:val="0"/>
              <w:snapToGrid w:val="0"/>
              <w:rPr>
                <w:rFonts w:hint="default" w:ascii="宋体" w:hAnsi="宋体" w:eastAsia="宋体"/>
                <w:sz w:val="24"/>
                <w:highlight w:val="none"/>
              </w:rPr>
            </w:pPr>
            <w:r>
              <w:rPr>
                <w:rFonts w:ascii="宋体" w:hAnsi="宋体" w:eastAsia="宋体"/>
                <w:sz w:val="24"/>
                <w:highlight w:val="none"/>
              </w:rPr>
              <w:t>2.供应商在投标文件中提供任何虚假材料的；</w:t>
            </w:r>
          </w:p>
          <w:p w14:paraId="3A9D87D3">
            <w:pPr>
              <w:pStyle w:val="23"/>
              <w:adjustRightInd w:val="0"/>
              <w:snapToGrid w:val="0"/>
              <w:rPr>
                <w:rFonts w:hint="default" w:ascii="宋体" w:hAnsi="宋体" w:eastAsia="宋体"/>
                <w:sz w:val="24"/>
                <w:highlight w:val="none"/>
              </w:rPr>
            </w:pPr>
            <w:r>
              <w:rPr>
                <w:rFonts w:ascii="宋体" w:hAnsi="宋体" w:eastAsia="宋体"/>
                <w:sz w:val="24"/>
                <w:highlight w:val="none"/>
              </w:rPr>
              <w:t>3.成交人不按本须知的规定与采购人签订合同的；</w:t>
            </w:r>
          </w:p>
          <w:p w14:paraId="56AA09BA">
            <w:pPr>
              <w:pStyle w:val="23"/>
              <w:adjustRightInd w:val="0"/>
              <w:snapToGrid w:val="0"/>
              <w:rPr>
                <w:rFonts w:hint="default" w:ascii="宋体" w:hAnsi="宋体" w:eastAsia="宋体"/>
                <w:sz w:val="24"/>
                <w:highlight w:val="none"/>
              </w:rPr>
            </w:pPr>
            <w:r>
              <w:rPr>
                <w:rFonts w:ascii="宋体" w:hAnsi="宋体" w:eastAsia="宋体"/>
                <w:sz w:val="24"/>
                <w:highlight w:val="none"/>
              </w:rPr>
              <w:t>4.成交人将成交项目转让给他人，或者在</w:t>
            </w:r>
            <w:r>
              <w:rPr>
                <w:rFonts w:hint="eastAsia" w:hAnsi="宋体"/>
                <w:sz w:val="24"/>
                <w:highlight w:val="none"/>
                <w:lang w:eastAsia="zh-CN"/>
              </w:rPr>
              <w:t>谈判响应</w:t>
            </w:r>
            <w:r>
              <w:rPr>
                <w:rFonts w:ascii="宋体" w:hAnsi="宋体" w:eastAsia="宋体"/>
                <w:sz w:val="24"/>
                <w:highlight w:val="none"/>
              </w:rPr>
              <w:t>文件中未说明，且未经采购人同意，将成交项目分包给他人的；</w:t>
            </w:r>
          </w:p>
          <w:p w14:paraId="4B6F71EF">
            <w:pPr>
              <w:pStyle w:val="23"/>
              <w:adjustRightInd w:val="0"/>
              <w:snapToGrid w:val="0"/>
              <w:rPr>
                <w:rFonts w:hint="default" w:ascii="Times New Roman" w:hAnsi="Times New Roman"/>
                <w:sz w:val="24"/>
                <w:szCs w:val="24"/>
              </w:rPr>
            </w:pPr>
            <w:r>
              <w:rPr>
                <w:rFonts w:ascii="宋体" w:hAnsi="宋体" w:eastAsia="宋体"/>
                <w:sz w:val="24"/>
                <w:highlight w:val="none"/>
              </w:rPr>
              <w:t>5.成交人拒绝履行合同义务的。</w:t>
            </w:r>
          </w:p>
        </w:tc>
      </w:tr>
      <w:tr w14:paraId="498F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1D82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11.1</w:t>
            </w:r>
          </w:p>
        </w:tc>
        <w:tc>
          <w:tcPr>
            <w:tcW w:w="1701" w:type="dxa"/>
            <w:vAlign w:val="center"/>
          </w:tcPr>
          <w:p w14:paraId="10F8EFF0">
            <w:pPr>
              <w:jc w:val="center"/>
              <w:rPr>
                <w:sz w:val="24"/>
              </w:rPr>
            </w:pPr>
            <w:r>
              <w:rPr>
                <w:sz w:val="24"/>
              </w:rPr>
              <w:t>响应有效期</w:t>
            </w:r>
          </w:p>
        </w:tc>
        <w:tc>
          <w:tcPr>
            <w:tcW w:w="7253" w:type="dxa"/>
            <w:vAlign w:val="center"/>
          </w:tcPr>
          <w:p w14:paraId="0F2DBCBD">
            <w:pPr>
              <w:jc w:val="left"/>
              <w:rPr>
                <w:sz w:val="24"/>
              </w:rPr>
            </w:pPr>
            <w:r>
              <w:rPr>
                <w:sz w:val="24"/>
              </w:rPr>
              <w:t>自响应文件提交截止之日起算</w:t>
            </w:r>
            <w:r>
              <w:rPr>
                <w:rFonts w:hint="eastAsia"/>
                <w:sz w:val="24"/>
                <w:lang w:val="en-US" w:eastAsia="zh-CN"/>
              </w:rPr>
              <w:t>90</w:t>
            </w:r>
            <w:r>
              <w:rPr>
                <w:sz w:val="24"/>
              </w:rPr>
              <w:t>日历天。</w:t>
            </w:r>
          </w:p>
        </w:tc>
      </w:tr>
      <w:tr w14:paraId="2E4D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2975D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19.1</w:t>
            </w:r>
          </w:p>
        </w:tc>
        <w:tc>
          <w:tcPr>
            <w:tcW w:w="1701" w:type="dxa"/>
            <w:vAlign w:val="center"/>
          </w:tcPr>
          <w:p w14:paraId="44DD0739">
            <w:pPr>
              <w:jc w:val="center"/>
              <w:rPr>
                <w:sz w:val="24"/>
              </w:rPr>
            </w:pPr>
            <w:r>
              <w:rPr>
                <w:color w:val="000000"/>
                <w:sz w:val="24"/>
              </w:rPr>
              <w:t>确定成交供应商</w:t>
            </w:r>
          </w:p>
        </w:tc>
        <w:tc>
          <w:tcPr>
            <w:tcW w:w="7253" w:type="dxa"/>
            <w:vAlign w:val="center"/>
          </w:tcPr>
          <w:p w14:paraId="4E1D5FF4">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采购人是否</w:t>
            </w:r>
            <w:r>
              <w:rPr>
                <w:rFonts w:hint="default" w:ascii="Times New Roman" w:hAnsi="Times New Roman"/>
                <w:color w:val="000000"/>
                <w:sz w:val="24"/>
                <w:highlight w:val="none"/>
              </w:rPr>
              <w:t>授权谈判小组直接确定成交供应商</w:t>
            </w:r>
            <w:r>
              <w:rPr>
                <w:rFonts w:hint="default" w:ascii="Times New Roman" w:hAnsi="Times New Roman"/>
                <w:sz w:val="24"/>
                <w:highlight w:val="none"/>
              </w:rPr>
              <w:t>：</w:t>
            </w:r>
          </w:p>
          <w:p w14:paraId="419E1EFC">
            <w:pPr>
              <w:pStyle w:val="23"/>
              <w:adjustRightInd w:val="0"/>
              <w:snapToGrid w:val="0"/>
              <w:rPr>
                <w:rFonts w:hint="default" w:ascii="Times New Roman" w:hAnsi="Times New Roman"/>
                <w:sz w:val="24"/>
                <w:highlight w:val="none"/>
              </w:rPr>
            </w:pPr>
            <w:r>
              <w:rPr>
                <w:b/>
                <w:color w:val="000000"/>
                <w:sz w:val="24"/>
                <w:highlight w:val="none"/>
              </w:rPr>
              <w:t>■</w:t>
            </w:r>
            <w:r>
              <w:rPr>
                <w:rFonts w:hint="default" w:ascii="Times New Roman" w:hAnsi="Times New Roman"/>
                <w:sz w:val="24"/>
                <w:highlight w:val="none"/>
              </w:rPr>
              <w:t>否</w:t>
            </w:r>
          </w:p>
          <w:p w14:paraId="262CC66A">
            <w:pPr>
              <w:jc w:val="left"/>
              <w:rPr>
                <w:sz w:val="24"/>
                <w:highlight w:val="none"/>
              </w:rPr>
            </w:pPr>
            <w:r>
              <w:rPr>
                <w:sz w:val="24"/>
                <w:highlight w:val="none"/>
              </w:rPr>
              <w:t>□是</w:t>
            </w:r>
          </w:p>
          <w:p w14:paraId="74F5CF66">
            <w:pPr>
              <w:jc w:val="left"/>
              <w:rPr>
                <w:sz w:val="24"/>
              </w:rPr>
            </w:pPr>
            <w:r>
              <w:rPr>
                <w:sz w:val="24"/>
                <w:highlight w:val="none"/>
              </w:rPr>
              <w:t>成交候选人并列的，按照以下方式确定成交供应商：</w:t>
            </w:r>
            <w:r>
              <w:rPr>
                <w:rFonts w:hint="eastAsia"/>
                <w:sz w:val="24"/>
                <w:highlight w:val="none"/>
                <w:u w:val="single"/>
              </w:rPr>
              <w:t>响应报价相同且最低的</w:t>
            </w:r>
            <w:r>
              <w:rPr>
                <w:rFonts w:hint="eastAsia"/>
                <w:sz w:val="24"/>
                <w:highlight w:val="none"/>
                <w:u w:val="single"/>
                <w:lang w:val="en-US" w:eastAsia="zh-CN"/>
              </w:rPr>
              <w:t>多家</w:t>
            </w:r>
            <w:r>
              <w:rPr>
                <w:rFonts w:hint="eastAsia"/>
                <w:sz w:val="24"/>
                <w:highlight w:val="none"/>
                <w:u w:val="single"/>
              </w:rPr>
              <w:t>供应商再进行一轮报价，确定报价最低的供应商为成交候选人</w:t>
            </w:r>
            <w:r>
              <w:rPr>
                <w:sz w:val="24"/>
                <w:highlight w:val="none"/>
                <w:u w:val="single"/>
              </w:rPr>
              <w:t>。</w:t>
            </w:r>
          </w:p>
        </w:tc>
      </w:tr>
      <w:tr w14:paraId="4D5C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0C779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22.5</w:t>
            </w:r>
          </w:p>
        </w:tc>
        <w:tc>
          <w:tcPr>
            <w:tcW w:w="1701" w:type="dxa"/>
            <w:vAlign w:val="center"/>
          </w:tcPr>
          <w:p w14:paraId="3A9802A8">
            <w:pPr>
              <w:jc w:val="center"/>
              <w:rPr>
                <w:sz w:val="24"/>
              </w:rPr>
            </w:pPr>
            <w:r>
              <w:rPr>
                <w:sz w:val="24"/>
              </w:rPr>
              <w:t>分包</w:t>
            </w:r>
          </w:p>
        </w:tc>
        <w:tc>
          <w:tcPr>
            <w:tcW w:w="7253" w:type="dxa"/>
            <w:vAlign w:val="center"/>
          </w:tcPr>
          <w:p w14:paraId="247E5E33">
            <w:pPr>
              <w:jc w:val="left"/>
              <w:rPr>
                <w:sz w:val="24"/>
                <w:highlight w:val="none"/>
              </w:rPr>
            </w:pPr>
            <w:r>
              <w:rPr>
                <w:sz w:val="24"/>
                <w:highlight w:val="none"/>
              </w:rPr>
              <w:t xml:space="preserve">本项目是否允许分包： </w:t>
            </w:r>
          </w:p>
          <w:p w14:paraId="7AEB39CB">
            <w:pPr>
              <w:jc w:val="left"/>
              <w:rPr>
                <w:sz w:val="24"/>
                <w:highlight w:val="none"/>
              </w:rPr>
            </w:pPr>
            <w:r>
              <w:rPr>
                <w:b/>
                <w:color w:val="000000"/>
                <w:sz w:val="22"/>
                <w:szCs w:val="22"/>
                <w:highlight w:val="none"/>
              </w:rPr>
              <w:t>■</w:t>
            </w:r>
            <w:r>
              <w:rPr>
                <w:sz w:val="24"/>
                <w:highlight w:val="none"/>
              </w:rPr>
              <w:t>不允许</w:t>
            </w:r>
          </w:p>
          <w:p w14:paraId="24ED53F1">
            <w:pPr>
              <w:jc w:val="left"/>
              <w:rPr>
                <w:sz w:val="24"/>
                <w:highlight w:val="none"/>
              </w:rPr>
            </w:pPr>
            <w:r>
              <w:rPr>
                <w:sz w:val="24"/>
                <w:highlight w:val="none"/>
              </w:rPr>
              <w:t>□允许，具体要求：</w:t>
            </w:r>
          </w:p>
          <w:p w14:paraId="5C2DC663">
            <w:pPr>
              <w:jc w:val="left"/>
              <w:rPr>
                <w:sz w:val="24"/>
                <w:highlight w:val="none"/>
              </w:rPr>
            </w:pPr>
            <w:r>
              <w:rPr>
                <w:sz w:val="24"/>
                <w:highlight w:val="none"/>
              </w:rPr>
              <w:t>（1）可以分包履行的具体内容：__________；</w:t>
            </w:r>
          </w:p>
          <w:p w14:paraId="2FA023A4">
            <w:pPr>
              <w:jc w:val="left"/>
              <w:rPr>
                <w:sz w:val="24"/>
                <w:highlight w:val="none"/>
              </w:rPr>
            </w:pPr>
            <w:r>
              <w:rPr>
                <w:sz w:val="24"/>
                <w:highlight w:val="none"/>
              </w:rPr>
              <w:t>（2）允许分包的金额或者比例：__________；</w:t>
            </w:r>
          </w:p>
          <w:p w14:paraId="3BFF1712">
            <w:pPr>
              <w:jc w:val="left"/>
              <w:rPr>
                <w:sz w:val="24"/>
              </w:rPr>
            </w:pPr>
            <w:r>
              <w:rPr>
                <w:sz w:val="24"/>
                <w:highlight w:val="none"/>
              </w:rPr>
              <w:t>（3）其他要求：__________。</w:t>
            </w:r>
          </w:p>
        </w:tc>
      </w:tr>
      <w:tr w14:paraId="6238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C16D0C">
            <w:pPr>
              <w:pStyle w:val="23"/>
              <w:adjustRightInd w:val="0"/>
              <w:snapToGrid w:val="0"/>
              <w:jc w:val="center"/>
              <w:rPr>
                <w:rFonts w:hint="default" w:ascii="Times New Roman" w:hAnsi="Times New Roman"/>
                <w:sz w:val="24"/>
                <w:szCs w:val="24"/>
              </w:rPr>
            </w:pPr>
            <w:r>
              <w:rPr>
                <w:rFonts w:ascii="Times New Roman" w:hAnsi="Times New Roman"/>
                <w:sz w:val="24"/>
                <w:szCs w:val="24"/>
              </w:rPr>
              <w:t>22.6</w:t>
            </w:r>
          </w:p>
        </w:tc>
        <w:tc>
          <w:tcPr>
            <w:tcW w:w="1701" w:type="dxa"/>
            <w:vAlign w:val="center"/>
          </w:tcPr>
          <w:p w14:paraId="7DB78721">
            <w:pPr>
              <w:jc w:val="center"/>
              <w:rPr>
                <w:sz w:val="24"/>
              </w:rPr>
            </w:pPr>
            <w:r>
              <w:rPr>
                <w:rFonts w:hint="eastAsia"/>
                <w:sz w:val="24"/>
              </w:rPr>
              <w:t>政采贷</w:t>
            </w:r>
          </w:p>
        </w:tc>
        <w:tc>
          <w:tcPr>
            <w:tcW w:w="7253" w:type="dxa"/>
            <w:vAlign w:val="center"/>
          </w:tcPr>
          <w:p w14:paraId="112C5259">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7CF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C29708">
            <w:pPr>
              <w:pStyle w:val="23"/>
              <w:adjustRightInd w:val="0"/>
              <w:snapToGrid w:val="0"/>
              <w:jc w:val="center"/>
              <w:rPr>
                <w:rFonts w:hint="default" w:ascii="Times New Roman" w:hAnsi="Times New Roman"/>
                <w:sz w:val="24"/>
                <w:szCs w:val="24"/>
              </w:rPr>
            </w:pPr>
            <w:r>
              <w:rPr>
                <w:rFonts w:hint="default" w:ascii="Times New Roman" w:hAnsi="Times New Roman"/>
                <w:sz w:val="24"/>
                <w:szCs w:val="24"/>
                <w:highlight w:val="none"/>
              </w:rPr>
              <w:t>23.1.1</w:t>
            </w:r>
          </w:p>
        </w:tc>
        <w:tc>
          <w:tcPr>
            <w:tcW w:w="1701" w:type="dxa"/>
            <w:vAlign w:val="center"/>
          </w:tcPr>
          <w:p w14:paraId="1AC7E88E">
            <w:pPr>
              <w:jc w:val="center"/>
              <w:rPr>
                <w:sz w:val="24"/>
              </w:rPr>
            </w:pPr>
            <w:r>
              <w:rPr>
                <w:sz w:val="24"/>
                <w:highlight w:val="none"/>
              </w:rPr>
              <w:t>询问</w:t>
            </w:r>
          </w:p>
        </w:tc>
        <w:tc>
          <w:tcPr>
            <w:tcW w:w="7253" w:type="dxa"/>
            <w:vAlign w:val="center"/>
          </w:tcPr>
          <w:p w14:paraId="72254A14">
            <w:pPr>
              <w:pStyle w:val="23"/>
              <w:adjustRightInd w:val="0"/>
              <w:snapToGrid w:val="0"/>
              <w:jc w:val="left"/>
              <w:rPr>
                <w:rFonts w:hint="default" w:ascii="Times New Roman" w:hAnsi="Times New Roman"/>
                <w:sz w:val="24"/>
                <w:u w:val="single"/>
              </w:rPr>
            </w:pPr>
            <w:r>
              <w:rPr>
                <w:rFonts w:hint="default" w:ascii="Times New Roman" w:hAnsi="Times New Roman"/>
                <w:sz w:val="24"/>
                <w:highlight w:val="none"/>
              </w:rPr>
              <w:t>询问送达形式：</w:t>
            </w:r>
            <w:r>
              <w:rPr>
                <w:rFonts w:hint="eastAsia" w:ascii="宋体" w:hAnsi="宋体"/>
                <w:sz w:val="24"/>
                <w:highlight w:val="none"/>
                <w:u w:val="single"/>
              </w:rPr>
              <w:t>书面形式</w:t>
            </w:r>
            <w:r>
              <w:rPr>
                <w:rFonts w:hint="default" w:ascii="Times New Roman" w:hAnsi="Times New Roman"/>
                <w:sz w:val="24"/>
                <w:highlight w:val="none"/>
              </w:rPr>
              <w:t>。</w:t>
            </w:r>
          </w:p>
        </w:tc>
      </w:tr>
      <w:tr w14:paraId="7B62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B79EE8">
            <w:pPr>
              <w:pStyle w:val="23"/>
              <w:adjustRightInd w:val="0"/>
              <w:snapToGrid w:val="0"/>
              <w:jc w:val="center"/>
              <w:rPr>
                <w:rFonts w:hint="default" w:ascii="Times New Roman" w:hAnsi="Times New Roman"/>
                <w:sz w:val="24"/>
                <w:szCs w:val="24"/>
              </w:rPr>
            </w:pPr>
            <w:r>
              <w:rPr>
                <w:rFonts w:hint="default" w:ascii="Times New Roman" w:hAnsi="Times New Roman"/>
                <w:sz w:val="24"/>
                <w:szCs w:val="24"/>
                <w:highlight w:val="none"/>
              </w:rPr>
              <w:t>23.3</w:t>
            </w:r>
          </w:p>
        </w:tc>
        <w:tc>
          <w:tcPr>
            <w:tcW w:w="1701" w:type="dxa"/>
            <w:vAlign w:val="center"/>
          </w:tcPr>
          <w:p w14:paraId="619EAA42">
            <w:pPr>
              <w:jc w:val="center"/>
              <w:rPr>
                <w:sz w:val="24"/>
              </w:rPr>
            </w:pPr>
            <w:r>
              <w:rPr>
                <w:sz w:val="24"/>
                <w:highlight w:val="none"/>
              </w:rPr>
              <w:t>联系方式</w:t>
            </w:r>
          </w:p>
        </w:tc>
        <w:tc>
          <w:tcPr>
            <w:tcW w:w="7253" w:type="dxa"/>
            <w:vAlign w:val="center"/>
          </w:tcPr>
          <w:p w14:paraId="104AF461">
            <w:pPr>
              <w:jc w:val="left"/>
              <w:rPr>
                <w:sz w:val="24"/>
                <w:highlight w:val="none"/>
              </w:rPr>
            </w:pPr>
            <w:r>
              <w:rPr>
                <w:sz w:val="24"/>
                <w:highlight w:val="none"/>
              </w:rPr>
              <w:t>接收询问和质疑的联系方式：</w:t>
            </w:r>
          </w:p>
          <w:p w14:paraId="1E7ABA3F">
            <w:pPr>
              <w:jc w:val="left"/>
              <w:rPr>
                <w:sz w:val="24"/>
                <w:highlight w:val="none"/>
              </w:rPr>
            </w:pPr>
            <w:r>
              <w:rPr>
                <w:sz w:val="24"/>
                <w:highlight w:val="none"/>
              </w:rPr>
              <w:t>联系部门：</w:t>
            </w:r>
            <w:r>
              <w:rPr>
                <w:sz w:val="24"/>
                <w:highlight w:val="none"/>
                <w:u w:val="single"/>
              </w:rPr>
              <w:t>北京国际工程咨询有限公司</w:t>
            </w:r>
            <w:r>
              <w:rPr>
                <w:sz w:val="24"/>
                <w:highlight w:val="none"/>
              </w:rPr>
              <w:t>；</w:t>
            </w:r>
          </w:p>
          <w:p w14:paraId="6E2A4D76">
            <w:pPr>
              <w:jc w:val="left"/>
              <w:rPr>
                <w:sz w:val="24"/>
                <w:highlight w:val="none"/>
              </w:rPr>
            </w:pPr>
            <w:r>
              <w:rPr>
                <w:sz w:val="24"/>
                <w:highlight w:val="none"/>
              </w:rPr>
              <w:t>联系电话：</w:t>
            </w:r>
            <w:r>
              <w:rPr>
                <w:rFonts w:hint="eastAsia"/>
                <w:sz w:val="24"/>
                <w:highlight w:val="none"/>
                <w:u w:val="single"/>
              </w:rPr>
              <w:t>崔云龙、王思宇，010-62058769</w:t>
            </w:r>
            <w:r>
              <w:rPr>
                <w:sz w:val="24"/>
                <w:highlight w:val="none"/>
              </w:rPr>
              <w:t>；</w:t>
            </w:r>
          </w:p>
          <w:p w14:paraId="334C6234">
            <w:pPr>
              <w:jc w:val="left"/>
              <w:rPr>
                <w:sz w:val="24"/>
              </w:rPr>
            </w:pPr>
            <w:r>
              <w:rPr>
                <w:sz w:val="24"/>
                <w:highlight w:val="none"/>
              </w:rPr>
              <w:t>通讯地址：</w:t>
            </w:r>
            <w:r>
              <w:rPr>
                <w:rFonts w:hint="eastAsia"/>
                <w:sz w:val="24"/>
                <w:highlight w:val="none"/>
                <w:u w:val="single"/>
              </w:rPr>
              <w:t>北京市海淀区知春路9号坤讯大厦6层601室</w:t>
            </w:r>
            <w:r>
              <w:rPr>
                <w:sz w:val="24"/>
                <w:highlight w:val="none"/>
              </w:rPr>
              <w:t>。</w:t>
            </w:r>
          </w:p>
        </w:tc>
      </w:tr>
      <w:tr w14:paraId="18F3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1CC7D7">
            <w:pPr>
              <w:pStyle w:val="23"/>
              <w:adjustRightInd w:val="0"/>
              <w:snapToGrid w:val="0"/>
              <w:jc w:val="center"/>
              <w:rPr>
                <w:rFonts w:hint="default" w:ascii="Times New Roman" w:hAnsi="Times New Roman"/>
                <w:sz w:val="24"/>
                <w:szCs w:val="24"/>
              </w:rPr>
            </w:pPr>
            <w:r>
              <w:rPr>
                <w:rFonts w:hint="default" w:ascii="Times New Roman" w:hAnsi="Times New Roman"/>
                <w:sz w:val="24"/>
                <w:szCs w:val="24"/>
                <w:highlight w:val="none"/>
              </w:rPr>
              <w:t>24.1</w:t>
            </w:r>
          </w:p>
        </w:tc>
        <w:tc>
          <w:tcPr>
            <w:tcW w:w="1701" w:type="dxa"/>
            <w:vAlign w:val="center"/>
          </w:tcPr>
          <w:p w14:paraId="3E130D51">
            <w:pPr>
              <w:jc w:val="center"/>
              <w:rPr>
                <w:sz w:val="24"/>
              </w:rPr>
            </w:pPr>
            <w:r>
              <w:rPr>
                <w:sz w:val="24"/>
                <w:highlight w:val="none"/>
              </w:rPr>
              <w:t>代理费</w:t>
            </w:r>
          </w:p>
        </w:tc>
        <w:tc>
          <w:tcPr>
            <w:tcW w:w="7253" w:type="dxa"/>
            <w:vAlign w:val="center"/>
          </w:tcPr>
          <w:p w14:paraId="306C67B8">
            <w:pPr>
              <w:jc w:val="left"/>
              <w:rPr>
                <w:sz w:val="24"/>
                <w:highlight w:val="none"/>
              </w:rPr>
            </w:pPr>
            <w:r>
              <w:rPr>
                <w:sz w:val="24"/>
                <w:highlight w:val="none"/>
              </w:rPr>
              <w:t>收费对象：</w:t>
            </w:r>
          </w:p>
          <w:p w14:paraId="1E6A6E84">
            <w:pPr>
              <w:jc w:val="left"/>
              <w:rPr>
                <w:sz w:val="24"/>
                <w:highlight w:val="none"/>
              </w:rPr>
            </w:pPr>
            <w:r>
              <w:rPr>
                <w:sz w:val="24"/>
                <w:highlight w:val="none"/>
              </w:rPr>
              <w:t>□采购人</w:t>
            </w:r>
          </w:p>
          <w:p w14:paraId="4C4AB2BC">
            <w:pPr>
              <w:jc w:val="left"/>
              <w:rPr>
                <w:sz w:val="24"/>
                <w:highlight w:val="none"/>
              </w:rPr>
            </w:pPr>
            <w:r>
              <w:rPr>
                <w:b/>
                <w:color w:val="000000"/>
                <w:sz w:val="22"/>
                <w:szCs w:val="22"/>
                <w:highlight w:val="none"/>
              </w:rPr>
              <w:t>■</w:t>
            </w:r>
            <w:r>
              <w:rPr>
                <w:sz w:val="24"/>
                <w:highlight w:val="none"/>
              </w:rPr>
              <w:t>成交供应商</w:t>
            </w:r>
          </w:p>
          <w:p w14:paraId="09C0E462">
            <w:pPr>
              <w:jc w:val="left"/>
              <w:rPr>
                <w:rFonts w:ascii="宋体" w:hAnsi="宋体"/>
                <w:sz w:val="24"/>
                <w:highlight w:val="none"/>
                <w:u w:val="single"/>
              </w:rPr>
            </w:pPr>
            <w:r>
              <w:rPr>
                <w:rFonts w:hint="eastAsia" w:ascii="宋体" w:hAnsi="宋体"/>
                <w:sz w:val="24"/>
                <w:highlight w:val="none"/>
                <w:u w:val="single"/>
              </w:rPr>
              <w:t>招标代理服务费参照原《招标代理服务收费管理暂行办法》（计价格[2002]1980号文）、《国家发展改革委办公厅关于招标代理服务收费有关问题的通知》（发改办价格[2003]857号）及《国家发展改革委关于降低部分建设项目收费标准规范收费行为等有关问题的通知》（发改价格〔2011〕534号）的规定</w:t>
            </w:r>
            <w:r>
              <w:rPr>
                <w:rFonts w:hint="eastAsia" w:ascii="宋体" w:hAnsi="宋体"/>
                <w:sz w:val="24"/>
                <w:highlight w:val="none"/>
                <w:u w:val="single"/>
                <w:lang w:eastAsia="zh-CN"/>
              </w:rPr>
              <w:t>，</w:t>
            </w:r>
            <w:r>
              <w:rPr>
                <w:rFonts w:hint="eastAsia" w:ascii="宋体" w:hAnsi="宋体"/>
                <w:sz w:val="24"/>
                <w:highlight w:val="none"/>
                <w:u w:val="single"/>
                <w:lang w:val="en-US" w:eastAsia="zh-CN"/>
              </w:rPr>
              <w:t>按75折收取</w:t>
            </w:r>
            <w:r>
              <w:rPr>
                <w:rFonts w:hint="eastAsia" w:ascii="宋体" w:hAnsi="宋体"/>
                <w:sz w:val="24"/>
                <w:highlight w:val="none"/>
                <w:u w:val="single"/>
              </w:rPr>
              <w:t>。</w:t>
            </w:r>
          </w:p>
          <w:p w14:paraId="724CFCCB">
            <w:pPr>
              <w:jc w:val="left"/>
              <w:rPr>
                <w:sz w:val="24"/>
              </w:rPr>
            </w:pPr>
            <w:r>
              <w:rPr>
                <w:rFonts w:ascii="宋体" w:hAnsi="宋体"/>
                <w:sz w:val="24"/>
                <w:highlight w:val="none"/>
              </w:rPr>
              <w:t>缴纳时间：</w:t>
            </w:r>
            <w:r>
              <w:rPr>
                <w:rFonts w:hint="eastAsia" w:ascii="宋体" w:hAnsi="宋体"/>
                <w:sz w:val="24"/>
                <w:highlight w:val="none"/>
                <w:u w:val="single"/>
              </w:rPr>
              <w:t>在发出成交通知书五个工作日内，成交人一次性支付采购代理服务费</w:t>
            </w:r>
            <w:r>
              <w:rPr>
                <w:rFonts w:ascii="宋体" w:hAnsi="宋体"/>
                <w:sz w:val="24"/>
                <w:highlight w:val="none"/>
                <w:u w:val="single"/>
              </w:rPr>
              <w:t>。</w:t>
            </w:r>
          </w:p>
        </w:tc>
      </w:tr>
    </w:tbl>
    <w:p w14:paraId="6B38E454">
      <w:pPr>
        <w:tabs>
          <w:tab w:val="left" w:pos="5580"/>
        </w:tabs>
        <w:adjustRightInd w:val="0"/>
        <w:spacing w:line="360" w:lineRule="auto"/>
        <w:jc w:val="distribute"/>
        <w:rPr>
          <w:rFonts w:hint="eastAsia" w:eastAsia="宋体"/>
          <w:sz w:val="24"/>
          <w:lang w:val="en-US" w:eastAsia="zh-CN"/>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docGrid w:linePitch="462" w:charSpace="0"/>
        </w:sectPr>
      </w:pPr>
    </w:p>
    <w:p w14:paraId="43DE42F7">
      <w:pPr>
        <w:spacing w:before="240" w:beforeLines="100" w:after="240" w:afterLines="100"/>
        <w:jc w:val="center"/>
        <w:rPr>
          <w:b/>
          <w:sz w:val="28"/>
          <w:szCs w:val="28"/>
        </w:rPr>
      </w:pPr>
      <w:bookmarkStart w:id="73" w:name="_Toc226965790"/>
      <w:bookmarkStart w:id="74" w:name="_Toc142311019"/>
      <w:bookmarkStart w:id="75" w:name="_Toc265228355"/>
      <w:bookmarkStart w:id="76" w:name="_Toc150480755"/>
      <w:bookmarkStart w:id="77" w:name="_Toc305158785"/>
      <w:bookmarkStart w:id="78" w:name="_Toc127151517"/>
      <w:bookmarkStart w:id="79" w:name="_Toc305158859"/>
      <w:bookmarkStart w:id="80" w:name="_Toc150774722"/>
      <w:bookmarkStart w:id="81" w:name="_Toc195842882"/>
      <w:bookmarkStart w:id="82" w:name="_Toc353825542"/>
      <w:bookmarkStart w:id="83" w:name="_Toc226337213"/>
      <w:bookmarkStart w:id="84" w:name="_Toc353873932"/>
      <w:bookmarkStart w:id="85" w:name="_Toc353873662"/>
      <w:bookmarkStart w:id="86" w:name="_Toc264969207"/>
      <w:r>
        <w:rPr>
          <w:b/>
          <w:sz w:val="28"/>
          <w:szCs w:val="28"/>
        </w:rPr>
        <w:t>供应商须知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64BE9C1C">
      <w:pPr>
        <w:pStyle w:val="3"/>
        <w:tabs>
          <w:tab w:val="center" w:pos="4592"/>
          <w:tab w:val="left" w:pos="7860"/>
        </w:tabs>
        <w:spacing w:before="0" w:line="360" w:lineRule="auto"/>
        <w:jc w:val="left"/>
        <w:rPr>
          <w:rFonts w:ascii="Times New Roman" w:hAnsi="Times New Roman" w:eastAsia="宋体"/>
          <w:sz w:val="28"/>
        </w:rPr>
      </w:pPr>
      <w:bookmarkStart w:id="87" w:name="_Toc520356143"/>
      <w:bookmarkStart w:id="88" w:name="_Toc127151518"/>
      <w:r>
        <w:rPr>
          <w:rFonts w:ascii="Times New Roman" w:hAnsi="Times New Roman" w:eastAsia="宋体"/>
          <w:sz w:val="28"/>
        </w:rPr>
        <w:tab/>
      </w:r>
      <w:bookmarkStart w:id="89" w:name="_Toc150509269"/>
      <w:bookmarkStart w:id="90" w:name="_Toc151193832"/>
      <w:bookmarkStart w:id="91" w:name="_Toc151193760"/>
      <w:bookmarkStart w:id="92" w:name="_Toc151193616"/>
      <w:bookmarkStart w:id="93" w:name="_Toc151193906"/>
      <w:bookmarkStart w:id="94" w:name="_Toc226965708"/>
      <w:bookmarkStart w:id="95" w:name="_Toc305158786"/>
      <w:bookmarkStart w:id="96" w:name="_Toc150774723"/>
      <w:bookmarkStart w:id="97" w:name="_Toc226965791"/>
      <w:bookmarkStart w:id="98" w:name="_Toc150774618"/>
      <w:bookmarkStart w:id="99" w:name="_Toc305158860"/>
      <w:bookmarkStart w:id="100" w:name="_Toc142311020"/>
      <w:bookmarkStart w:id="101" w:name="_Toc151193688"/>
      <w:bookmarkStart w:id="102" w:name="_Toc195842883"/>
      <w:bookmarkStart w:id="103" w:name="_Toc226309762"/>
      <w:bookmarkStart w:id="104" w:name="_Toc150480756"/>
      <w:bookmarkStart w:id="105" w:name="_Toc226337214"/>
      <w:bookmarkStart w:id="106" w:name="_Toc151190145"/>
      <w:bookmarkStart w:id="107" w:name="_Toc264969208"/>
      <w:bookmarkStart w:id="108" w:name="_Toc265228356"/>
      <w:r>
        <w:rPr>
          <w:rFonts w:ascii="Times New Roman" w:hAnsi="Times New Roman" w:eastAsia="宋体"/>
          <w:sz w:val="28"/>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ascii="Times New Roman" w:hAnsi="Times New Roman" w:eastAsia="宋体"/>
          <w:sz w:val="28"/>
        </w:rPr>
        <w:tab/>
      </w:r>
    </w:p>
    <w:p w14:paraId="1A7B5797">
      <w:pPr>
        <w:numPr>
          <w:ilvl w:val="0"/>
          <w:numId w:val="8"/>
        </w:numPr>
        <w:tabs>
          <w:tab w:val="left" w:pos="360"/>
          <w:tab w:val="clear" w:pos="900"/>
        </w:tabs>
        <w:snapToGrid w:val="0"/>
        <w:spacing w:line="360" w:lineRule="auto"/>
        <w:ind w:left="357" w:hanging="357"/>
        <w:outlineLvl w:val="1"/>
        <w:rPr>
          <w:sz w:val="24"/>
        </w:rPr>
      </w:pPr>
      <w:bookmarkStart w:id="109" w:name="_Toc305158787"/>
      <w:bookmarkStart w:id="110" w:name="_Toc305158861"/>
      <w:bookmarkStart w:id="111" w:name="_Toc264969209"/>
      <w:bookmarkStart w:id="112" w:name="_Toc265228357"/>
      <w:r>
        <w:rPr>
          <w:sz w:val="24"/>
        </w:rPr>
        <w:t>采购人、采购代理机构、供应商</w:t>
      </w:r>
      <w:bookmarkEnd w:id="109"/>
      <w:bookmarkEnd w:id="110"/>
      <w:bookmarkEnd w:id="111"/>
      <w:bookmarkEnd w:id="112"/>
      <w:r>
        <w:rPr>
          <w:sz w:val="24"/>
        </w:rPr>
        <w:t>、联合体</w:t>
      </w:r>
    </w:p>
    <w:p w14:paraId="3D34E4B7">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5C4E63BB">
      <w:pPr>
        <w:numPr>
          <w:ilvl w:val="1"/>
          <w:numId w:val="8"/>
        </w:numPr>
        <w:tabs>
          <w:tab w:val="left" w:pos="1080"/>
          <w:tab w:val="left" w:pos="2014"/>
          <w:tab w:val="left" w:pos="5521"/>
        </w:tabs>
        <w:snapToGrid w:val="0"/>
        <w:spacing w:line="360" w:lineRule="auto"/>
        <w:ind w:left="1080" w:hanging="720"/>
        <w:rPr>
          <w:sz w:val="24"/>
        </w:rPr>
      </w:pPr>
      <w:r>
        <w:rPr>
          <w:sz w:val="24"/>
        </w:rPr>
        <w:t>供应商（也称“申请人”）：指向采购人提供货物、工程或者服务的法人、其他组织或者自然人。</w:t>
      </w:r>
    </w:p>
    <w:p w14:paraId="561D2B5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C59824C">
      <w:pPr>
        <w:numPr>
          <w:ilvl w:val="0"/>
          <w:numId w:val="8"/>
        </w:numPr>
        <w:tabs>
          <w:tab w:val="left" w:pos="360"/>
          <w:tab w:val="clear" w:pos="900"/>
        </w:tabs>
        <w:snapToGrid w:val="0"/>
        <w:spacing w:line="360" w:lineRule="auto"/>
        <w:ind w:left="357" w:hanging="357"/>
        <w:outlineLvl w:val="1"/>
        <w:rPr>
          <w:sz w:val="24"/>
        </w:rPr>
      </w:pPr>
      <w:bookmarkStart w:id="113" w:name="_Toc226965793"/>
      <w:bookmarkStart w:id="114" w:name="_Toc226337216"/>
      <w:bookmarkStart w:id="115" w:name="_Toc151193908"/>
      <w:bookmarkStart w:id="116" w:name="_Toc226309764"/>
      <w:bookmarkStart w:id="117" w:name="_Toc150774620"/>
      <w:bookmarkStart w:id="118" w:name="_Toc127151520"/>
      <w:bookmarkStart w:id="119" w:name="_Toc265228358"/>
      <w:bookmarkStart w:id="120" w:name="_Toc142311022"/>
      <w:bookmarkStart w:id="121" w:name="_Toc149720813"/>
      <w:bookmarkStart w:id="122" w:name="_Toc150480758"/>
      <w:bookmarkStart w:id="123" w:name="_Toc127161434"/>
      <w:bookmarkStart w:id="124" w:name="_Toc164608634"/>
      <w:bookmarkStart w:id="125" w:name="_Toc150774725"/>
      <w:bookmarkStart w:id="126" w:name="_Toc226965710"/>
      <w:bookmarkStart w:id="127" w:name="_Toc264969210"/>
      <w:bookmarkStart w:id="128" w:name="_Toc164608789"/>
      <w:bookmarkStart w:id="129" w:name="_Toc151193690"/>
      <w:bookmarkStart w:id="130" w:name="_Toc164351614"/>
      <w:bookmarkStart w:id="131" w:name="_Toc305158788"/>
      <w:bookmarkStart w:id="132" w:name="_Toc127151721"/>
      <w:bookmarkStart w:id="133" w:name="_Toc151193618"/>
      <w:bookmarkStart w:id="134" w:name="_Toc151193834"/>
      <w:bookmarkStart w:id="135" w:name="_Toc195842885"/>
      <w:bookmarkStart w:id="136" w:name="_Toc151190147"/>
      <w:bookmarkStart w:id="137" w:name="_Toc164229361"/>
      <w:bookmarkStart w:id="138" w:name="_Toc164229215"/>
      <w:bookmarkStart w:id="139" w:name="_Toc305158862"/>
      <w:bookmarkStart w:id="140" w:name="_Toc151193762"/>
      <w:bookmarkStart w:id="141" w:name="_Toc150509271"/>
      <w:r>
        <w:rPr>
          <w:sz w:val="24"/>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sz w:val="24"/>
        </w:rPr>
        <w:t>、科研仪器设备采购</w:t>
      </w:r>
    </w:p>
    <w:p w14:paraId="0D4C3A67">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78C68F5">
      <w:pPr>
        <w:numPr>
          <w:ilvl w:val="1"/>
          <w:numId w:val="8"/>
        </w:numPr>
        <w:tabs>
          <w:tab w:val="left" w:pos="1080"/>
          <w:tab w:val="left" w:pos="2014"/>
        </w:tabs>
        <w:snapToGrid w:val="0"/>
        <w:spacing w:line="360" w:lineRule="auto"/>
        <w:ind w:left="1080" w:hanging="720"/>
        <w:rPr>
          <w:sz w:val="24"/>
        </w:rPr>
      </w:pPr>
      <w:r>
        <w:rPr>
          <w:sz w:val="24"/>
        </w:rPr>
        <w:t>是否属于科研仪器设备采购见《供应商须知资料表》。</w:t>
      </w:r>
    </w:p>
    <w:p w14:paraId="014D21A0">
      <w:pPr>
        <w:numPr>
          <w:ilvl w:val="0"/>
          <w:numId w:val="8"/>
        </w:numPr>
        <w:tabs>
          <w:tab w:val="left" w:pos="360"/>
          <w:tab w:val="clear" w:pos="900"/>
        </w:tabs>
        <w:snapToGrid w:val="0"/>
        <w:spacing w:line="360" w:lineRule="auto"/>
        <w:ind w:left="357" w:hanging="357"/>
        <w:outlineLvl w:val="1"/>
        <w:rPr>
          <w:sz w:val="24"/>
        </w:rPr>
      </w:pPr>
      <w:bookmarkStart w:id="142" w:name="_Toc127151522"/>
      <w:bookmarkStart w:id="143" w:name="_Toc520356146"/>
      <w:bookmarkStart w:id="144" w:name="_Toc264969212"/>
      <w:bookmarkStart w:id="145" w:name="_Toc305158864"/>
      <w:bookmarkStart w:id="146" w:name="_Toc150774727"/>
      <w:bookmarkStart w:id="147" w:name="_Toc150774622"/>
      <w:bookmarkStart w:id="148" w:name="_Toc226965795"/>
      <w:bookmarkStart w:id="149" w:name="_Toc226337218"/>
      <w:bookmarkStart w:id="150" w:name="_Toc150509273"/>
      <w:bookmarkStart w:id="151" w:name="_Toc226965712"/>
      <w:bookmarkStart w:id="152" w:name="_Toc265228360"/>
      <w:bookmarkStart w:id="153" w:name="_Toc150480760"/>
      <w:bookmarkStart w:id="154" w:name="_Toc305158790"/>
      <w:bookmarkStart w:id="155" w:name="_Toc151193910"/>
      <w:bookmarkStart w:id="156" w:name="_Toc195842887"/>
      <w:bookmarkStart w:id="157" w:name="_Toc151190149"/>
      <w:bookmarkStart w:id="158" w:name="_Toc142311024"/>
      <w:bookmarkStart w:id="159" w:name="_Toc151193836"/>
      <w:bookmarkStart w:id="160" w:name="_Toc226309766"/>
      <w:bookmarkStart w:id="161" w:name="_Toc151193620"/>
      <w:bookmarkStart w:id="162" w:name="_Toc151193692"/>
      <w:bookmarkStart w:id="163" w:name="_Toc151193764"/>
      <w:r>
        <w:rPr>
          <w:sz w:val="24"/>
        </w:rPr>
        <w:t>政府采购政策（包括但不限于下列具体政策要求）</w:t>
      </w:r>
    </w:p>
    <w:p w14:paraId="4ED6B748">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537547E8">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0FFE17A">
      <w:pPr>
        <w:numPr>
          <w:ilvl w:val="2"/>
          <w:numId w:val="8"/>
        </w:numPr>
        <w:tabs>
          <w:tab w:val="left" w:pos="2014"/>
        </w:tabs>
        <w:snapToGrid w:val="0"/>
        <w:spacing w:line="360" w:lineRule="auto"/>
        <w:rPr>
          <w:sz w:val="24"/>
        </w:rPr>
      </w:pPr>
      <w:r>
        <w:rPr>
          <w:sz w:val="24"/>
        </w:rPr>
        <w:t>本项目如接受非本国货物、工程、服务参与</w:t>
      </w:r>
      <w:r>
        <w:rPr>
          <w:rFonts w:hint="eastAsia"/>
          <w:sz w:val="24"/>
        </w:rPr>
        <w:t>响应</w:t>
      </w:r>
      <w:r>
        <w:rPr>
          <w:sz w:val="24"/>
        </w:rPr>
        <w:t>，则具体要求见第四章《采购需求》。</w:t>
      </w:r>
    </w:p>
    <w:p w14:paraId="02E15F9B">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33D2D02">
      <w:pPr>
        <w:numPr>
          <w:ilvl w:val="1"/>
          <w:numId w:val="8"/>
        </w:numPr>
        <w:tabs>
          <w:tab w:val="left" w:pos="1080"/>
        </w:tabs>
        <w:snapToGrid w:val="0"/>
        <w:spacing w:line="360" w:lineRule="auto"/>
        <w:rPr>
          <w:sz w:val="24"/>
        </w:rPr>
      </w:pPr>
      <w:r>
        <w:rPr>
          <w:rFonts w:hint="eastAsia"/>
          <w:sz w:val="24"/>
        </w:rPr>
        <w:t>本国产品</w:t>
      </w:r>
    </w:p>
    <w:p w14:paraId="736AF095">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0D643F57">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4208D95">
      <w:pPr>
        <w:numPr>
          <w:ilvl w:val="2"/>
          <w:numId w:val="8"/>
        </w:numPr>
        <w:snapToGrid w:val="0"/>
        <w:spacing w:line="360" w:lineRule="auto"/>
        <w:rPr>
          <w:sz w:val="24"/>
        </w:rPr>
      </w:pPr>
      <w:r>
        <w:rPr>
          <w:sz w:val="24"/>
        </w:rPr>
        <w:t>中小企业定义：</w:t>
      </w:r>
    </w:p>
    <w:p w14:paraId="45B2E93D">
      <w:pPr>
        <w:pStyle w:val="75"/>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AD8B1CA">
      <w:pPr>
        <w:pStyle w:val="75"/>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D936F2">
      <w:pPr>
        <w:pStyle w:val="75"/>
        <w:numPr>
          <w:ilvl w:val="0"/>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DA2DEB9">
      <w:pPr>
        <w:pStyle w:val="75"/>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C572A7F">
      <w:pPr>
        <w:pStyle w:val="75"/>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DEAC15E">
      <w:pPr>
        <w:pStyle w:val="75"/>
        <w:numPr>
          <w:ilvl w:val="1"/>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72833E8">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C3EF185">
      <w:pPr>
        <w:numPr>
          <w:ilvl w:val="3"/>
          <w:numId w:val="9"/>
        </w:numPr>
        <w:tabs>
          <w:tab w:val="left" w:pos="2035"/>
          <w:tab w:val="left" w:pos="2977"/>
          <w:tab w:val="left" w:pos="3524"/>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23A478E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5D6A6C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52F9EE7">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6D2419F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D9D8ED0">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705FFCF">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1EFE007D">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B40077D">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1CD4F1C">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F783ED9">
      <w:pPr>
        <w:pStyle w:val="75"/>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8B19F8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345A886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008D04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27B06ED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B80A59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4E31988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5FF7D3C">
      <w:pPr>
        <w:numPr>
          <w:ilvl w:val="2"/>
          <w:numId w:val="8"/>
        </w:numPr>
        <w:snapToGrid w:val="0"/>
        <w:spacing w:line="360" w:lineRule="auto"/>
        <w:rPr>
          <w:sz w:val="24"/>
        </w:rPr>
      </w:pPr>
      <w:r>
        <w:rPr>
          <w:sz w:val="24"/>
        </w:rPr>
        <w:t>本项目是否专门面向中小企业预留采购份额见第一章《采购邀请》。</w:t>
      </w:r>
    </w:p>
    <w:p w14:paraId="4D17080A">
      <w:pPr>
        <w:numPr>
          <w:ilvl w:val="2"/>
          <w:numId w:val="8"/>
        </w:numPr>
        <w:snapToGrid w:val="0"/>
        <w:spacing w:line="360" w:lineRule="auto"/>
        <w:rPr>
          <w:sz w:val="24"/>
        </w:rPr>
      </w:pPr>
      <w:r>
        <w:rPr>
          <w:sz w:val="24"/>
        </w:rPr>
        <w:t>采购标的对应的中小企业划分标准所属行业见《供应商须知资料表》。</w:t>
      </w:r>
    </w:p>
    <w:p w14:paraId="3C2F8A44">
      <w:pPr>
        <w:numPr>
          <w:ilvl w:val="2"/>
          <w:numId w:val="8"/>
        </w:numPr>
        <w:snapToGrid w:val="0"/>
        <w:spacing w:line="360" w:lineRule="auto"/>
        <w:rPr>
          <w:sz w:val="24"/>
        </w:rPr>
      </w:pPr>
      <w:r>
        <w:rPr>
          <w:sz w:val="24"/>
        </w:rPr>
        <w:t>小微企业价格评审优惠的政策调整：见第三章《评审程序和评定成交的标准》。</w:t>
      </w:r>
    </w:p>
    <w:p w14:paraId="58BBEFEE">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63F467A1">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47D3F0">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C59DB25">
      <w:pPr>
        <w:numPr>
          <w:ilvl w:val="2"/>
          <w:numId w:val="8"/>
        </w:numPr>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如本项目采购产品属于实施政府强制采购品目清单范围的节能产品，则供应商所报产品必须获得国家确定的认证机构出具的、处于有效期之内的节能产品认证证书</w:t>
      </w:r>
      <w:bookmarkStart w:id="164" w:name="_Hlk97501674"/>
      <w:r>
        <w:rPr>
          <w:sz w:val="24"/>
        </w:rPr>
        <w:t>，否则</w:t>
      </w:r>
      <w:r>
        <w:rPr>
          <w:b/>
          <w:bCs/>
          <w:sz w:val="24"/>
        </w:rPr>
        <w:t>响应无效</w:t>
      </w:r>
      <w:bookmarkEnd w:id="164"/>
      <w:r>
        <w:rPr>
          <w:sz w:val="24"/>
        </w:rPr>
        <w:t>；</w:t>
      </w:r>
    </w:p>
    <w:p w14:paraId="2BCD8FE3">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非政府强制采购的节能产品或环境标志产品，依据品目清单和认证证书实施政府优先采购。优先采购的具体规定见第三章《评审程序和评定成交的标准》（如涉及）。</w:t>
      </w:r>
    </w:p>
    <w:p w14:paraId="73B77120">
      <w:pPr>
        <w:numPr>
          <w:ilvl w:val="1"/>
          <w:numId w:val="8"/>
        </w:numPr>
        <w:tabs>
          <w:tab w:val="left" w:pos="1080"/>
          <w:tab w:val="left" w:pos="2014"/>
        </w:tabs>
        <w:snapToGrid w:val="0"/>
        <w:spacing w:line="360" w:lineRule="auto"/>
        <w:ind w:left="1080" w:hanging="720"/>
        <w:rPr>
          <w:sz w:val="24"/>
        </w:rPr>
      </w:pPr>
      <w:r>
        <w:rPr>
          <w:sz w:val="24"/>
        </w:rPr>
        <w:t>正版软件</w:t>
      </w:r>
    </w:p>
    <w:p w14:paraId="68F7B09B">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5585C8E">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28AA29F8">
      <w:pPr>
        <w:numPr>
          <w:ilvl w:val="2"/>
          <w:numId w:val="8"/>
        </w:numPr>
        <w:tabs>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10A91ACC">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39A52CB8">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含量限制标准（具体标准见第四章《采购需求》），否则</w:t>
      </w:r>
      <w:r>
        <w:rPr>
          <w:b/>
          <w:bCs/>
          <w:sz w:val="24"/>
        </w:rPr>
        <w:t>响应无效</w:t>
      </w:r>
      <w:r>
        <w:rPr>
          <w:sz w:val="24"/>
        </w:rPr>
        <w:t>；属于推荐性标准的，优先采购，具体见第三章《评审程序和评定成交的标准》。</w:t>
      </w:r>
    </w:p>
    <w:p w14:paraId="3112662C">
      <w:pPr>
        <w:numPr>
          <w:ilvl w:val="1"/>
          <w:numId w:val="8"/>
        </w:numPr>
        <w:tabs>
          <w:tab w:val="left" w:pos="1080"/>
          <w:tab w:val="left" w:pos="2014"/>
        </w:tabs>
        <w:snapToGrid w:val="0"/>
        <w:spacing w:line="360" w:lineRule="auto"/>
        <w:ind w:left="1080" w:hanging="720"/>
        <w:rPr>
          <w:sz w:val="24"/>
        </w:rPr>
      </w:pPr>
      <w:r>
        <w:rPr>
          <w:sz w:val="24"/>
        </w:rPr>
        <w:t>采购需求标准</w:t>
      </w:r>
    </w:p>
    <w:p w14:paraId="140E196C">
      <w:pPr>
        <w:numPr>
          <w:ilvl w:val="2"/>
          <w:numId w:val="8"/>
        </w:numPr>
        <w:tabs>
          <w:tab w:val="left" w:pos="2014"/>
        </w:tabs>
        <w:snapToGrid w:val="0"/>
        <w:spacing w:line="360" w:lineRule="auto"/>
        <w:rPr>
          <w:sz w:val="24"/>
        </w:rPr>
      </w:pPr>
      <w:r>
        <w:rPr>
          <w:sz w:val="24"/>
        </w:rPr>
        <w:t>商品包装、快递包装政府采购需求标准（试行）</w:t>
      </w:r>
    </w:p>
    <w:p w14:paraId="584F34AC">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719298DE">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0B438B21">
      <w:pPr>
        <w:tabs>
          <w:tab w:val="left" w:pos="900"/>
          <w:tab w:val="left" w:pos="1980"/>
        </w:tabs>
        <w:snapToGrid w:val="0"/>
        <w:spacing w:line="360" w:lineRule="auto"/>
        <w:ind w:left="1980"/>
        <w:rPr>
          <w:sz w:val="24"/>
        </w:rPr>
      </w:pPr>
      <w:bookmarkStart w:id="165" w:name="_Hlk164955325"/>
      <w:bookmarkStart w:id="166" w:name="_Hlk167095089"/>
      <w:r>
        <w:rPr>
          <w:rFonts w:hint="eastAsia"/>
          <w:sz w:val="24"/>
        </w:rPr>
        <w:t>为贯彻落实《深化政府采购制度改革方案》有关要求，推动政府采购需求标准建设</w:t>
      </w:r>
      <w:bookmarkEnd w:id="165"/>
      <w:r>
        <w:rPr>
          <w:rFonts w:hint="eastAsia"/>
          <w:sz w:val="24"/>
        </w:rPr>
        <w:t>，财政部门会同有关部门制定发布的其他政府采购需求标准</w:t>
      </w:r>
      <w:r>
        <w:rPr>
          <w:sz w:val="24"/>
        </w:rPr>
        <w:t>，本项目如涉及</w:t>
      </w:r>
      <w:r>
        <w:rPr>
          <w:rFonts w:hint="eastAsia"/>
          <w:sz w:val="24"/>
        </w:rPr>
        <w:t xml:space="preserve"> </w:t>
      </w:r>
      <w:r>
        <w:rPr>
          <w:sz w:val="24"/>
        </w:rPr>
        <w:t>，则具体要求见第四章《采购需求》。</w:t>
      </w:r>
    </w:p>
    <w:bookmarkEnd w:id="166"/>
    <w:p w14:paraId="2D76FB25">
      <w:pPr>
        <w:numPr>
          <w:ilvl w:val="0"/>
          <w:numId w:val="8"/>
        </w:numPr>
        <w:tabs>
          <w:tab w:val="left" w:pos="360"/>
        </w:tabs>
        <w:snapToGrid w:val="0"/>
        <w:spacing w:line="360" w:lineRule="auto"/>
        <w:ind w:left="357" w:hanging="357"/>
        <w:outlineLvl w:val="1"/>
        <w:rPr>
          <w:sz w:val="24"/>
        </w:rPr>
      </w:pPr>
      <w:r>
        <w:rPr>
          <w:sz w:val="24"/>
        </w:rPr>
        <w:t>响应费用</w:t>
      </w:r>
    </w:p>
    <w:p w14:paraId="0D110EC0">
      <w:pPr>
        <w:numPr>
          <w:ilvl w:val="1"/>
          <w:numId w:val="8"/>
        </w:numPr>
        <w:tabs>
          <w:tab w:val="left" w:pos="1080"/>
          <w:tab w:val="left" w:pos="2014"/>
        </w:tabs>
        <w:snapToGrid w:val="0"/>
        <w:spacing w:line="360" w:lineRule="auto"/>
        <w:ind w:left="1080" w:hanging="720"/>
        <w:rPr>
          <w:sz w:val="28"/>
        </w:rPr>
      </w:pPr>
      <w:r>
        <w:rPr>
          <w:sz w:val="24"/>
        </w:rPr>
        <w:t>供应商应自行承担所有与准备和参加竞争性谈判响应有关的费用，无论响应的结果如何，采购人或采购代理机构在任何情况下均无承担这些费用的义务和责任。</w:t>
      </w:r>
      <w:bookmarkStart w:id="167" w:name="_1.8_计量单位"/>
      <w:bookmarkEnd w:id="167"/>
    </w:p>
    <w:p w14:paraId="3D4BABEF">
      <w:pPr>
        <w:pStyle w:val="3"/>
        <w:spacing w:before="0" w:line="360" w:lineRule="auto"/>
        <w:rPr>
          <w:rFonts w:ascii="Times New Roman" w:hAnsi="Times New Roman" w:eastAsia="宋体"/>
          <w:sz w:val="28"/>
        </w:rPr>
      </w:pPr>
      <w:r>
        <w:rPr>
          <w:rFonts w:ascii="Times New Roman" w:hAnsi="Times New Roman" w:eastAsia="宋体"/>
          <w:sz w:val="28"/>
        </w:rPr>
        <w:t xml:space="preserve">二   </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Fonts w:ascii="Times New Roman" w:hAnsi="Times New Roman" w:eastAsia="宋体"/>
          <w:sz w:val="28"/>
        </w:rPr>
        <w:t>谈判文件</w:t>
      </w:r>
    </w:p>
    <w:p w14:paraId="6EB68C26">
      <w:pPr>
        <w:numPr>
          <w:ilvl w:val="0"/>
          <w:numId w:val="8"/>
        </w:numPr>
        <w:tabs>
          <w:tab w:val="left" w:pos="360"/>
        </w:tabs>
        <w:snapToGrid w:val="0"/>
        <w:spacing w:line="360" w:lineRule="auto"/>
        <w:ind w:left="357" w:hanging="357"/>
        <w:outlineLvl w:val="1"/>
        <w:rPr>
          <w:sz w:val="24"/>
        </w:rPr>
      </w:pPr>
      <w:bookmarkStart w:id="168" w:name="_Toc151193693"/>
      <w:bookmarkStart w:id="169" w:name="_Toc127151724"/>
      <w:bookmarkStart w:id="170" w:name="_Toc520356147"/>
      <w:bookmarkStart w:id="171" w:name="_Toc151190150"/>
      <w:bookmarkStart w:id="172" w:name="_Toc164608637"/>
      <w:bookmarkStart w:id="173" w:name="_Toc149720816"/>
      <w:bookmarkStart w:id="174" w:name="_Toc164351617"/>
      <w:bookmarkStart w:id="175" w:name="_Toc265228361"/>
      <w:bookmarkStart w:id="176" w:name="_Toc305158865"/>
      <w:bookmarkStart w:id="177" w:name="_Toc264969213"/>
      <w:bookmarkStart w:id="178" w:name="_Toc305158791"/>
      <w:bookmarkStart w:id="179" w:name="_Toc151193911"/>
      <w:bookmarkStart w:id="180" w:name="_Toc150774623"/>
      <w:bookmarkStart w:id="181" w:name="_Toc195842888"/>
      <w:bookmarkStart w:id="182" w:name="_Toc226965796"/>
      <w:bookmarkStart w:id="183" w:name="_Toc151193621"/>
      <w:bookmarkStart w:id="184" w:name="_Toc150480761"/>
      <w:bookmarkStart w:id="185" w:name="_Toc151193765"/>
      <w:bookmarkStart w:id="186" w:name="_Toc150509274"/>
      <w:bookmarkStart w:id="187" w:name="_Toc164229218"/>
      <w:bookmarkStart w:id="188" w:name="_Toc142311025"/>
      <w:bookmarkStart w:id="189" w:name="_Toc127151523"/>
      <w:bookmarkStart w:id="190" w:name="_Toc226309767"/>
      <w:bookmarkStart w:id="191" w:name="_Toc226965713"/>
      <w:bookmarkStart w:id="192" w:name="_Toc151193837"/>
      <w:bookmarkStart w:id="193" w:name="_Toc164608792"/>
      <w:bookmarkStart w:id="194" w:name="_Toc150774728"/>
      <w:bookmarkStart w:id="195" w:name="_Toc127161437"/>
      <w:bookmarkStart w:id="196" w:name="_Toc226337219"/>
      <w:bookmarkStart w:id="197" w:name="_Toc164229364"/>
      <w:r>
        <w:rPr>
          <w:sz w:val="24"/>
        </w:rPr>
        <w:t>谈判文件构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z w:val="24"/>
        </w:rPr>
        <w:t>成</w:t>
      </w:r>
    </w:p>
    <w:p w14:paraId="2BE0D4C0">
      <w:pPr>
        <w:numPr>
          <w:ilvl w:val="1"/>
          <w:numId w:val="8"/>
        </w:numPr>
        <w:tabs>
          <w:tab w:val="left" w:pos="1080"/>
          <w:tab w:val="left" w:pos="2014"/>
        </w:tabs>
        <w:snapToGrid w:val="0"/>
        <w:spacing w:line="360" w:lineRule="auto"/>
        <w:ind w:left="1080" w:hanging="720"/>
        <w:rPr>
          <w:sz w:val="24"/>
        </w:rPr>
      </w:pPr>
      <w:r>
        <w:rPr>
          <w:sz w:val="24"/>
        </w:rPr>
        <w:t>谈判文件包括以下部分：</w:t>
      </w:r>
    </w:p>
    <w:p w14:paraId="2F9A32B9">
      <w:pPr>
        <w:numPr>
          <w:ilvl w:val="0"/>
          <w:numId w:val="10"/>
        </w:numPr>
        <w:tabs>
          <w:tab w:val="left" w:pos="1980"/>
          <w:tab w:val="left" w:pos="2520"/>
        </w:tabs>
        <w:snapToGrid w:val="0"/>
        <w:spacing w:line="360" w:lineRule="auto"/>
        <w:ind w:left="1440" w:firstLine="5"/>
        <w:rPr>
          <w:sz w:val="24"/>
        </w:rPr>
      </w:pPr>
      <w:r>
        <w:rPr>
          <w:sz w:val="24"/>
        </w:rPr>
        <w:t>采购邀请</w:t>
      </w:r>
    </w:p>
    <w:p w14:paraId="07420F7A">
      <w:pPr>
        <w:numPr>
          <w:ilvl w:val="0"/>
          <w:numId w:val="10"/>
        </w:numPr>
        <w:tabs>
          <w:tab w:val="left" w:pos="1980"/>
          <w:tab w:val="left" w:pos="2520"/>
        </w:tabs>
        <w:snapToGrid w:val="0"/>
        <w:spacing w:line="360" w:lineRule="auto"/>
        <w:ind w:left="1440" w:firstLine="5"/>
        <w:rPr>
          <w:sz w:val="24"/>
        </w:rPr>
      </w:pPr>
      <w:r>
        <w:rPr>
          <w:sz w:val="24"/>
        </w:rPr>
        <w:t>供应商须知</w:t>
      </w:r>
    </w:p>
    <w:p w14:paraId="2A5CD8CA">
      <w:pPr>
        <w:numPr>
          <w:ilvl w:val="0"/>
          <w:numId w:val="10"/>
        </w:numPr>
        <w:tabs>
          <w:tab w:val="left" w:pos="1980"/>
          <w:tab w:val="left" w:pos="2520"/>
        </w:tabs>
        <w:snapToGrid w:val="0"/>
        <w:spacing w:line="360" w:lineRule="auto"/>
        <w:ind w:left="1440" w:firstLine="5"/>
        <w:rPr>
          <w:sz w:val="24"/>
        </w:rPr>
      </w:pPr>
      <w:r>
        <w:rPr>
          <w:sz w:val="24"/>
        </w:rPr>
        <w:t>评审程序和评定成交的标准</w:t>
      </w:r>
    </w:p>
    <w:p w14:paraId="3CB09237">
      <w:pPr>
        <w:numPr>
          <w:ilvl w:val="0"/>
          <w:numId w:val="10"/>
        </w:numPr>
        <w:tabs>
          <w:tab w:val="left" w:pos="1980"/>
          <w:tab w:val="left" w:pos="2520"/>
        </w:tabs>
        <w:snapToGrid w:val="0"/>
        <w:spacing w:line="360" w:lineRule="auto"/>
        <w:ind w:left="1440" w:firstLine="5"/>
        <w:rPr>
          <w:sz w:val="24"/>
        </w:rPr>
      </w:pPr>
      <w:r>
        <w:rPr>
          <w:sz w:val="24"/>
        </w:rPr>
        <w:t>采购需求</w:t>
      </w:r>
    </w:p>
    <w:p w14:paraId="52DBD451">
      <w:pPr>
        <w:numPr>
          <w:ilvl w:val="0"/>
          <w:numId w:val="10"/>
        </w:numPr>
        <w:tabs>
          <w:tab w:val="left" w:pos="1980"/>
          <w:tab w:val="left" w:pos="2520"/>
        </w:tabs>
        <w:snapToGrid w:val="0"/>
        <w:spacing w:line="360" w:lineRule="auto"/>
        <w:ind w:left="1440" w:firstLine="5"/>
        <w:rPr>
          <w:sz w:val="24"/>
        </w:rPr>
      </w:pPr>
      <w:r>
        <w:rPr>
          <w:sz w:val="24"/>
        </w:rPr>
        <w:t>合同草案条款</w:t>
      </w:r>
    </w:p>
    <w:p w14:paraId="1AA68475">
      <w:pPr>
        <w:numPr>
          <w:ilvl w:val="0"/>
          <w:numId w:val="10"/>
        </w:numPr>
        <w:tabs>
          <w:tab w:val="left" w:pos="1980"/>
          <w:tab w:val="left" w:pos="2520"/>
        </w:tabs>
        <w:snapToGrid w:val="0"/>
        <w:spacing w:line="360" w:lineRule="auto"/>
        <w:ind w:left="1440" w:firstLine="5"/>
        <w:rPr>
          <w:sz w:val="24"/>
        </w:rPr>
      </w:pPr>
      <w:r>
        <w:rPr>
          <w:sz w:val="24"/>
        </w:rPr>
        <w:t>响应文件格式</w:t>
      </w:r>
    </w:p>
    <w:p w14:paraId="78A2F63A">
      <w:pPr>
        <w:numPr>
          <w:ilvl w:val="1"/>
          <w:numId w:val="8"/>
        </w:numPr>
        <w:tabs>
          <w:tab w:val="left" w:pos="1080"/>
          <w:tab w:val="left" w:pos="2014"/>
        </w:tabs>
        <w:snapToGrid w:val="0"/>
        <w:spacing w:line="360" w:lineRule="auto"/>
        <w:ind w:left="1080" w:hanging="720"/>
        <w:rPr>
          <w:sz w:val="24"/>
        </w:rPr>
      </w:pPr>
      <w:r>
        <w:rPr>
          <w:sz w:val="24"/>
        </w:rPr>
        <w:t>供应商应认真阅读谈判文件的全部内容。供应商应按照谈判文件要求提交响应文件并保证所提供的全部资料的真实性，并对谈判文件做出实质性响应，否则</w:t>
      </w:r>
      <w:r>
        <w:rPr>
          <w:b/>
          <w:bCs/>
          <w:sz w:val="24"/>
        </w:rPr>
        <w:t>响应无效</w:t>
      </w:r>
      <w:r>
        <w:rPr>
          <w:sz w:val="24"/>
        </w:rPr>
        <w:t>。</w:t>
      </w:r>
    </w:p>
    <w:p w14:paraId="38AF2851">
      <w:pPr>
        <w:numPr>
          <w:ilvl w:val="0"/>
          <w:numId w:val="8"/>
        </w:numPr>
        <w:tabs>
          <w:tab w:val="left" w:pos="1080"/>
          <w:tab w:val="left" w:pos="2014"/>
        </w:tabs>
        <w:snapToGrid w:val="0"/>
        <w:spacing w:line="360" w:lineRule="auto"/>
        <w:ind w:left="357" w:hanging="357"/>
        <w:outlineLvl w:val="1"/>
        <w:rPr>
          <w:sz w:val="24"/>
        </w:rPr>
      </w:pPr>
      <w:r>
        <w:rPr>
          <w:sz w:val="24"/>
        </w:rPr>
        <w:t>对谈判文件的澄清或修改</w:t>
      </w:r>
    </w:p>
    <w:p w14:paraId="6ADEC38C">
      <w:pPr>
        <w:numPr>
          <w:ilvl w:val="1"/>
          <w:numId w:val="8"/>
        </w:numPr>
        <w:tabs>
          <w:tab w:val="left" w:pos="1080"/>
          <w:tab w:val="left" w:pos="1561"/>
          <w:tab w:val="left" w:pos="2014"/>
        </w:tabs>
        <w:snapToGrid w:val="0"/>
        <w:spacing w:line="360" w:lineRule="auto"/>
        <w:ind w:left="1080" w:hanging="720"/>
        <w:rPr>
          <w:sz w:val="24"/>
        </w:rPr>
      </w:pPr>
      <w:r>
        <w:rPr>
          <w:rFonts w:hint="eastAsia"/>
          <w:sz w:val="24"/>
        </w:rPr>
        <w:t>采购人、采购代理机构或者谈判小组</w:t>
      </w:r>
      <w:r>
        <w:rPr>
          <w:sz w:val="24"/>
        </w:rPr>
        <w:t>对已发出的谈判文件进行必要澄清或者修改的，将以书面形式通知所有获取谈判文件的潜在供应商。</w:t>
      </w:r>
      <w:r>
        <w:rPr>
          <w:rFonts w:eastAsiaTheme="minorEastAsia"/>
          <w:sz w:val="24"/>
        </w:rPr>
        <w:t>采用公告方式邀请供应商参与的，还将在原公告发布媒体上发布更正公告。</w:t>
      </w:r>
    </w:p>
    <w:p w14:paraId="198F53EB">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上述书面通知，按照获取谈判文件的潜在供应商提供的联系方式发出，因提供的信息有误导致通知延迟或无法通知的，采购人或采购代理机构不承担责任。</w:t>
      </w:r>
    </w:p>
    <w:p w14:paraId="2649F33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澄清或者修改的内容为谈判文件的组成部分，并对所有获取谈判文件的潜在供应商具有约束力。澄清或者修改的内容可能影响响应文件编制的，将在</w:t>
      </w:r>
      <w:r>
        <w:rPr>
          <w:color w:val="000000"/>
          <w:sz w:val="24"/>
        </w:rPr>
        <w:t>提交首次响应文件截止之日3个工作日</w:t>
      </w:r>
      <w:r>
        <w:rPr>
          <w:sz w:val="24"/>
        </w:rPr>
        <w:t>前，以书面形式通知所有接收谈判文件的供应商；不足</w:t>
      </w:r>
      <w:r>
        <w:rPr>
          <w:color w:val="000000"/>
          <w:sz w:val="24"/>
        </w:rPr>
        <w:t>3个工作日</w:t>
      </w:r>
      <w:r>
        <w:rPr>
          <w:sz w:val="24"/>
        </w:rPr>
        <w:t>的，将顺延</w:t>
      </w:r>
      <w:r>
        <w:rPr>
          <w:color w:val="000000"/>
          <w:sz w:val="24"/>
        </w:rPr>
        <w:t>提交</w:t>
      </w:r>
      <w:bookmarkStart w:id="198" w:name="_Hlk137130263"/>
      <w:r>
        <w:rPr>
          <w:color w:val="000000"/>
          <w:sz w:val="24"/>
        </w:rPr>
        <w:t>首次响应文件</w:t>
      </w:r>
      <w:bookmarkEnd w:id="198"/>
      <w:r>
        <w:rPr>
          <w:color w:val="000000"/>
          <w:sz w:val="24"/>
        </w:rPr>
        <w:t>截止之日</w:t>
      </w:r>
      <w:r>
        <w:rPr>
          <w:sz w:val="24"/>
        </w:rPr>
        <w:t>。</w:t>
      </w:r>
    </w:p>
    <w:p w14:paraId="61403900">
      <w:pPr>
        <w:tabs>
          <w:tab w:val="left" w:pos="900"/>
          <w:tab w:val="left" w:pos="1080"/>
          <w:tab w:val="left" w:pos="1561"/>
          <w:tab w:val="left" w:pos="1589"/>
        </w:tabs>
        <w:snapToGrid w:val="0"/>
        <w:spacing w:line="360" w:lineRule="auto"/>
        <w:ind w:left="1080"/>
        <w:rPr>
          <w:sz w:val="24"/>
        </w:rPr>
      </w:pPr>
    </w:p>
    <w:p w14:paraId="06515574">
      <w:pPr>
        <w:pStyle w:val="3"/>
        <w:spacing w:before="0" w:line="360" w:lineRule="auto"/>
        <w:rPr>
          <w:rFonts w:ascii="Times New Roman" w:hAnsi="Times New Roman" w:eastAsia="宋体"/>
          <w:sz w:val="28"/>
        </w:rPr>
      </w:pPr>
      <w:bookmarkStart w:id="199" w:name="_Toc516367020"/>
      <w:bookmarkStart w:id="200" w:name="_Toc150480764"/>
      <w:bookmarkStart w:id="201" w:name="_Toc520356150"/>
      <w:bookmarkStart w:id="202" w:name="_Toc305158868"/>
      <w:bookmarkStart w:id="203" w:name="_Toc151193768"/>
      <w:bookmarkStart w:id="204" w:name="_Toc226965799"/>
      <w:bookmarkStart w:id="205" w:name="_Toc226965716"/>
      <w:bookmarkStart w:id="206" w:name="_Toc265228364"/>
      <w:bookmarkStart w:id="207" w:name="_Toc226309770"/>
      <w:bookmarkStart w:id="208" w:name="_Toc264969216"/>
      <w:bookmarkStart w:id="209" w:name="_Toc195842891"/>
      <w:bookmarkStart w:id="210" w:name="_Toc150509277"/>
      <w:bookmarkStart w:id="211" w:name="_Toc127151526"/>
      <w:bookmarkStart w:id="212" w:name="_Toc150774731"/>
      <w:bookmarkStart w:id="213" w:name="_Toc151193840"/>
      <w:bookmarkStart w:id="214" w:name="_Toc226337222"/>
      <w:bookmarkStart w:id="215" w:name="_Toc142311028"/>
      <w:bookmarkStart w:id="216" w:name="_Toc305158794"/>
      <w:bookmarkStart w:id="217" w:name="_Toc150774626"/>
      <w:bookmarkStart w:id="218" w:name="_Toc151193914"/>
      <w:bookmarkStart w:id="219" w:name="_Toc151193696"/>
      <w:bookmarkStart w:id="220" w:name="_Toc151190153"/>
      <w:bookmarkStart w:id="221" w:name="_Toc151193624"/>
      <w:r>
        <w:rPr>
          <w:rFonts w:ascii="Times New Roman" w:hAnsi="Times New Roman" w:eastAsia="宋体"/>
          <w:sz w:val="28"/>
        </w:rPr>
        <w:t>三   响应文件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686519DB">
      <w:pPr>
        <w:numPr>
          <w:ilvl w:val="0"/>
          <w:numId w:val="8"/>
        </w:numPr>
        <w:tabs>
          <w:tab w:val="left" w:pos="360"/>
        </w:tabs>
        <w:snapToGrid w:val="0"/>
        <w:spacing w:line="360" w:lineRule="auto"/>
        <w:ind w:left="357" w:hanging="357"/>
        <w:outlineLvl w:val="1"/>
        <w:rPr>
          <w:sz w:val="24"/>
        </w:rPr>
      </w:pPr>
      <w:bookmarkStart w:id="222" w:name="_Toc520356151"/>
      <w:bookmarkStart w:id="223" w:name="_Toc151190154"/>
      <w:bookmarkStart w:id="224" w:name="_Toc150774732"/>
      <w:bookmarkStart w:id="225" w:name="_Toc142311029"/>
      <w:bookmarkStart w:id="226" w:name="_Toc264969217"/>
      <w:bookmarkStart w:id="227" w:name="_Toc151193769"/>
      <w:bookmarkStart w:id="228" w:name="_Toc151193841"/>
      <w:bookmarkStart w:id="229" w:name="_Toc150774627"/>
      <w:bookmarkStart w:id="230" w:name="_Toc305158795"/>
      <w:bookmarkStart w:id="231" w:name="_Toc516367021"/>
      <w:bookmarkStart w:id="232" w:name="_Toc127151728"/>
      <w:bookmarkStart w:id="233" w:name="_Toc164351621"/>
      <w:bookmarkStart w:id="234" w:name="_Toc226965717"/>
      <w:bookmarkStart w:id="235" w:name="_Toc164229368"/>
      <w:bookmarkStart w:id="236" w:name="_Toc164229222"/>
      <w:bookmarkStart w:id="237" w:name="_Toc195842892"/>
      <w:bookmarkStart w:id="238" w:name="_Toc151193625"/>
      <w:bookmarkStart w:id="239" w:name="_Toc149720820"/>
      <w:bookmarkStart w:id="240" w:name="_Toc127161441"/>
      <w:bookmarkStart w:id="241" w:name="_Toc150509278"/>
      <w:bookmarkStart w:id="242" w:name="_Toc150480765"/>
      <w:bookmarkStart w:id="243" w:name="_Toc226309771"/>
      <w:bookmarkStart w:id="244" w:name="_Toc151193697"/>
      <w:bookmarkStart w:id="245" w:name="_Toc151193915"/>
      <w:bookmarkStart w:id="246" w:name="_Toc127151527"/>
      <w:bookmarkStart w:id="247" w:name="_Toc265228365"/>
      <w:bookmarkStart w:id="248" w:name="_Toc226337223"/>
      <w:bookmarkStart w:id="249" w:name="_Toc226965800"/>
      <w:bookmarkStart w:id="250" w:name="_Toc305158869"/>
      <w:bookmarkStart w:id="251" w:name="_Toc164608641"/>
      <w:bookmarkStart w:id="252" w:name="_Toc164608796"/>
      <w:r>
        <w:rPr>
          <w:sz w:val="24"/>
        </w:rPr>
        <w:t>响应范围、响应文件中计量单位的使用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及响应语言</w:t>
      </w:r>
    </w:p>
    <w:p w14:paraId="6C162A02">
      <w:pPr>
        <w:numPr>
          <w:ilvl w:val="1"/>
          <w:numId w:val="8"/>
        </w:numPr>
        <w:tabs>
          <w:tab w:val="left" w:pos="1080"/>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b/>
          <w:bCs/>
          <w:sz w:val="24"/>
        </w:rPr>
        <w:t>无效响应</w:t>
      </w:r>
      <w:r>
        <w:rPr>
          <w:sz w:val="24"/>
        </w:rPr>
        <w:t>。</w:t>
      </w:r>
    </w:p>
    <w:p w14:paraId="0C10D8A9">
      <w:pPr>
        <w:numPr>
          <w:ilvl w:val="1"/>
          <w:numId w:val="8"/>
        </w:numPr>
        <w:tabs>
          <w:tab w:val="left" w:pos="1080"/>
          <w:tab w:val="left" w:pos="2014"/>
        </w:tabs>
        <w:snapToGrid w:val="0"/>
        <w:spacing w:line="360" w:lineRule="auto"/>
        <w:ind w:left="1080" w:hanging="720"/>
        <w:rPr>
          <w:sz w:val="24"/>
        </w:rPr>
      </w:pPr>
      <w:r>
        <w:rPr>
          <w:sz w:val="24"/>
        </w:rPr>
        <w:t>除谈判文件有特殊要求外，本项目响应所使用的计量单位，应采用中华人民共和国法定计量单位。</w:t>
      </w:r>
    </w:p>
    <w:p w14:paraId="7FB493F4">
      <w:pPr>
        <w:numPr>
          <w:ilvl w:val="1"/>
          <w:numId w:val="8"/>
        </w:numPr>
        <w:tabs>
          <w:tab w:val="left" w:pos="1080"/>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D789E30">
      <w:pPr>
        <w:numPr>
          <w:ilvl w:val="0"/>
          <w:numId w:val="8"/>
        </w:numPr>
        <w:tabs>
          <w:tab w:val="left" w:pos="360"/>
        </w:tabs>
        <w:snapToGrid w:val="0"/>
        <w:spacing w:line="360" w:lineRule="auto"/>
        <w:ind w:left="357" w:hanging="357"/>
        <w:outlineLvl w:val="1"/>
        <w:rPr>
          <w:sz w:val="24"/>
        </w:rPr>
      </w:pPr>
      <w:bookmarkStart w:id="253" w:name="_Toc127151528"/>
      <w:bookmarkStart w:id="254" w:name="_Toc151193842"/>
      <w:bookmarkStart w:id="255" w:name="_Toc164608642"/>
      <w:bookmarkStart w:id="256" w:name="_Toc226309772"/>
      <w:bookmarkStart w:id="257" w:name="_Toc150774733"/>
      <w:bookmarkStart w:id="258" w:name="_Toc151193698"/>
      <w:bookmarkStart w:id="259" w:name="_Toc520356152"/>
      <w:bookmarkStart w:id="260" w:name="_Toc164229223"/>
      <w:bookmarkStart w:id="261" w:name="_Toc151190155"/>
      <w:bookmarkStart w:id="262" w:name="_Toc142311030"/>
      <w:bookmarkStart w:id="263" w:name="_Toc164229369"/>
      <w:bookmarkStart w:id="264" w:name="_Toc150480766"/>
      <w:bookmarkStart w:id="265" w:name="_Toc151193916"/>
      <w:bookmarkStart w:id="266" w:name="_Toc195842893"/>
      <w:bookmarkStart w:id="267" w:name="_Toc127161442"/>
      <w:bookmarkStart w:id="268" w:name="_Toc305158870"/>
      <w:bookmarkStart w:id="269" w:name="_Toc226965801"/>
      <w:bookmarkStart w:id="270" w:name="_Toc127151729"/>
      <w:bookmarkStart w:id="271" w:name="_Toc226965718"/>
      <w:bookmarkStart w:id="272" w:name="_Toc164351622"/>
      <w:bookmarkStart w:id="273" w:name="_Toc265228366"/>
      <w:bookmarkStart w:id="274" w:name="_Toc226337224"/>
      <w:bookmarkStart w:id="275" w:name="_Toc150509279"/>
      <w:bookmarkStart w:id="276" w:name="_Toc151193626"/>
      <w:bookmarkStart w:id="277" w:name="_Toc164608797"/>
      <w:bookmarkStart w:id="278" w:name="_Toc150774628"/>
      <w:bookmarkStart w:id="279" w:name="_Toc151193770"/>
      <w:bookmarkStart w:id="280" w:name="_Toc149720821"/>
      <w:bookmarkStart w:id="281" w:name="_Toc305158796"/>
      <w:bookmarkStart w:id="282" w:name="_Toc264969218"/>
      <w:r>
        <w:rPr>
          <w:sz w:val="24"/>
        </w:rPr>
        <w:t>响应文件构成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4D931E9E">
      <w:pPr>
        <w:numPr>
          <w:ilvl w:val="1"/>
          <w:numId w:val="8"/>
        </w:numPr>
        <w:tabs>
          <w:tab w:val="left" w:pos="1080"/>
          <w:tab w:val="left" w:pos="2014"/>
        </w:tabs>
        <w:snapToGrid w:val="0"/>
        <w:spacing w:line="360" w:lineRule="auto"/>
        <w:ind w:left="1077" w:hanging="720"/>
        <w:rPr>
          <w:sz w:val="24"/>
        </w:rPr>
      </w:pPr>
      <w:bookmarkStart w:id="283" w:name="_Ref467052588"/>
      <w:r>
        <w:rPr>
          <w:sz w:val="24"/>
        </w:rPr>
        <w:t>供应商应当按照谈判文件的要求编制响应文件，</w:t>
      </w:r>
      <w:r>
        <w:rPr>
          <w:kern w:val="0"/>
          <w:sz w:val="24"/>
        </w:rPr>
        <w:t>并对其提交的响应文件的真实性、合法性承担法律责任</w:t>
      </w:r>
      <w:r>
        <w:rPr>
          <w:sz w:val="24"/>
        </w:rPr>
        <w:t>。响应文件的部分格式要求，见第六章《响应文件格式》。</w:t>
      </w:r>
    </w:p>
    <w:p w14:paraId="0F4A5BF0">
      <w:pPr>
        <w:numPr>
          <w:ilvl w:val="1"/>
          <w:numId w:val="8"/>
        </w:numPr>
        <w:tabs>
          <w:tab w:val="left" w:pos="1080"/>
          <w:tab w:val="left" w:pos="2014"/>
        </w:tabs>
        <w:snapToGrid w:val="0"/>
        <w:spacing w:line="360" w:lineRule="auto"/>
        <w:ind w:left="1077" w:hanging="720"/>
        <w:rPr>
          <w:sz w:val="24"/>
        </w:rPr>
      </w:pPr>
      <w:r>
        <w:rPr>
          <w:kern w:val="0"/>
          <w:sz w:val="24"/>
        </w:rPr>
        <w:t>对于谈判文件中标记了“实质性格式”文件的，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Cs/>
          <w:kern w:val="0"/>
          <w:sz w:val="24"/>
        </w:rPr>
        <w:t>否则</w:t>
      </w:r>
      <w:r>
        <w:rPr>
          <w:b/>
          <w:kern w:val="0"/>
          <w:sz w:val="24"/>
        </w:rPr>
        <w:t>响应无效</w:t>
      </w:r>
      <w:r>
        <w:rPr>
          <w:kern w:val="0"/>
          <w:sz w:val="24"/>
        </w:rPr>
        <w:t>。未标记“实质性格式”的文件和谈判文件未提供格式的内容，可由供应商自行编写。</w:t>
      </w:r>
    </w:p>
    <w:p w14:paraId="50A9443C">
      <w:pPr>
        <w:numPr>
          <w:ilvl w:val="1"/>
          <w:numId w:val="8"/>
        </w:numPr>
        <w:tabs>
          <w:tab w:val="left" w:pos="1080"/>
          <w:tab w:val="left" w:pos="2014"/>
        </w:tabs>
        <w:snapToGrid w:val="0"/>
        <w:spacing w:line="360" w:lineRule="auto"/>
        <w:ind w:left="1077" w:hanging="720"/>
        <w:rPr>
          <w:sz w:val="24"/>
        </w:rPr>
      </w:pPr>
      <w:r>
        <w:rPr>
          <w:sz w:val="24"/>
        </w:rPr>
        <w:t>第三章《评审程序和评定成交的标准》中涉及的证明文件。</w:t>
      </w:r>
    </w:p>
    <w:p w14:paraId="22A3F703">
      <w:pPr>
        <w:numPr>
          <w:ilvl w:val="1"/>
          <w:numId w:val="8"/>
        </w:numPr>
        <w:tabs>
          <w:tab w:val="left" w:pos="1080"/>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01BC7A88">
      <w:pPr>
        <w:numPr>
          <w:ilvl w:val="1"/>
          <w:numId w:val="8"/>
        </w:numPr>
        <w:tabs>
          <w:tab w:val="left" w:pos="1080"/>
          <w:tab w:val="left" w:pos="2014"/>
        </w:tabs>
        <w:snapToGrid w:val="0"/>
        <w:spacing w:line="360" w:lineRule="auto"/>
        <w:ind w:left="1077" w:hanging="720"/>
        <w:rPr>
          <w:sz w:val="24"/>
        </w:rPr>
      </w:pPr>
      <w:r>
        <w:rPr>
          <w:sz w:val="24"/>
        </w:rPr>
        <w:t>供应商认为应附的其他材料。</w:t>
      </w:r>
      <w:bookmarkEnd w:id="283"/>
    </w:p>
    <w:p w14:paraId="46DE7A59">
      <w:pPr>
        <w:numPr>
          <w:ilvl w:val="0"/>
          <w:numId w:val="8"/>
        </w:numPr>
        <w:tabs>
          <w:tab w:val="left" w:pos="360"/>
        </w:tabs>
        <w:snapToGrid w:val="0"/>
        <w:spacing w:line="360" w:lineRule="auto"/>
        <w:ind w:left="357" w:hanging="357"/>
        <w:outlineLvl w:val="1"/>
        <w:rPr>
          <w:sz w:val="24"/>
        </w:rPr>
      </w:pPr>
      <w:r>
        <w:rPr>
          <w:sz w:val="24"/>
        </w:rPr>
        <w:t>报价</w:t>
      </w:r>
    </w:p>
    <w:p w14:paraId="014238B1">
      <w:pPr>
        <w:numPr>
          <w:ilvl w:val="1"/>
          <w:numId w:val="8"/>
        </w:numPr>
        <w:tabs>
          <w:tab w:val="left" w:pos="1080"/>
          <w:tab w:val="left" w:pos="2014"/>
        </w:tabs>
        <w:snapToGrid w:val="0"/>
        <w:spacing w:line="360" w:lineRule="auto"/>
        <w:ind w:left="1077" w:hanging="720"/>
        <w:rPr>
          <w:sz w:val="24"/>
        </w:rPr>
      </w:pPr>
      <w:r>
        <w:rPr>
          <w:sz w:val="24"/>
        </w:rPr>
        <w:t>所有响应均以人民币</w:t>
      </w:r>
      <w:r>
        <w:rPr>
          <w:rFonts w:hint="eastAsia" w:eastAsiaTheme="minorEastAsia"/>
          <w:sz w:val="24"/>
        </w:rPr>
        <w:t>为计价货币</w:t>
      </w:r>
      <w:r>
        <w:rPr>
          <w:sz w:val="24"/>
        </w:rPr>
        <w:t>。</w:t>
      </w:r>
    </w:p>
    <w:p w14:paraId="04A9BF5E">
      <w:pPr>
        <w:numPr>
          <w:ilvl w:val="1"/>
          <w:numId w:val="8"/>
        </w:numPr>
        <w:tabs>
          <w:tab w:val="left" w:pos="1080"/>
          <w:tab w:val="left" w:pos="2014"/>
        </w:tabs>
        <w:snapToGrid w:val="0"/>
        <w:spacing w:line="360" w:lineRule="auto"/>
        <w:ind w:left="1077" w:hanging="720"/>
        <w:rPr>
          <w:sz w:val="24"/>
        </w:rPr>
      </w:pPr>
      <w:r>
        <w:rPr>
          <w:sz w:val="24"/>
        </w:rPr>
        <w:t>供应商的报价应包括为完成本项目所发生的一切费用和税费，采购人将不再支付报价以外的任何费用。</w:t>
      </w:r>
      <w:r>
        <w:rPr>
          <w:rFonts w:eastAsiaTheme="minorEastAsia"/>
          <w:sz w:val="24"/>
        </w:rPr>
        <w:t>供应商的报价应包括但不限于下列内容，《供应商须知资料表》中有特殊规定的，从其规定。</w:t>
      </w:r>
    </w:p>
    <w:p w14:paraId="18E7CC90">
      <w:pPr>
        <w:numPr>
          <w:ilvl w:val="2"/>
          <w:numId w:val="8"/>
        </w:numPr>
        <w:snapToGrid w:val="0"/>
        <w:spacing w:line="360" w:lineRule="auto"/>
        <w:rPr>
          <w:sz w:val="24"/>
        </w:rPr>
      </w:pPr>
      <w:r>
        <w:rPr>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38A591">
      <w:pPr>
        <w:numPr>
          <w:ilvl w:val="2"/>
          <w:numId w:val="8"/>
        </w:numPr>
        <w:snapToGrid w:val="0"/>
        <w:spacing w:line="360" w:lineRule="auto"/>
        <w:rPr>
          <w:sz w:val="24"/>
        </w:rPr>
      </w:pPr>
      <w:r>
        <w:rPr>
          <w:sz w:val="24"/>
        </w:rPr>
        <w:t xml:space="preserve">按照谈判文件要求完成本项目的全部相关费用。 </w:t>
      </w:r>
    </w:p>
    <w:p w14:paraId="03BD5B77">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7116AB6">
      <w:pPr>
        <w:numPr>
          <w:ilvl w:val="1"/>
          <w:numId w:val="8"/>
        </w:numPr>
        <w:tabs>
          <w:tab w:val="left" w:pos="1080"/>
          <w:tab w:val="left" w:pos="2014"/>
        </w:tabs>
        <w:snapToGrid w:val="0"/>
        <w:spacing w:line="360" w:lineRule="auto"/>
        <w:ind w:left="1077" w:hanging="720"/>
        <w:rPr>
          <w:sz w:val="24"/>
        </w:rPr>
      </w:pPr>
      <w:r>
        <w:rPr>
          <w:sz w:val="24"/>
        </w:rPr>
        <w:t>供应商不能提供任何有选择性或可调整的最后报价（谈判文件另有规定的除外），否则其</w:t>
      </w:r>
      <w:r>
        <w:rPr>
          <w:b/>
          <w:bCs/>
          <w:sz w:val="24"/>
        </w:rPr>
        <w:t>响应无效</w:t>
      </w:r>
      <w:r>
        <w:rPr>
          <w:sz w:val="24"/>
        </w:rPr>
        <w:t>。</w:t>
      </w:r>
    </w:p>
    <w:p w14:paraId="53E7F3E7">
      <w:pPr>
        <w:numPr>
          <w:ilvl w:val="0"/>
          <w:numId w:val="8"/>
        </w:numPr>
        <w:tabs>
          <w:tab w:val="left" w:pos="360"/>
        </w:tabs>
        <w:snapToGrid w:val="0"/>
        <w:spacing w:line="360" w:lineRule="auto"/>
        <w:ind w:left="357" w:hanging="357"/>
        <w:outlineLvl w:val="1"/>
        <w:rPr>
          <w:sz w:val="24"/>
        </w:rPr>
      </w:pPr>
      <w:r>
        <w:rPr>
          <w:sz w:val="24"/>
        </w:rPr>
        <w:t>保证金</w:t>
      </w:r>
    </w:p>
    <w:p w14:paraId="2AA98D1B">
      <w:pPr>
        <w:numPr>
          <w:ilvl w:val="1"/>
          <w:numId w:val="8"/>
        </w:numPr>
        <w:tabs>
          <w:tab w:val="left" w:pos="1080"/>
          <w:tab w:val="left" w:pos="2014"/>
        </w:tabs>
        <w:snapToGrid w:val="0"/>
        <w:spacing w:line="360" w:lineRule="auto"/>
        <w:ind w:left="1077" w:hanging="720"/>
        <w:rPr>
          <w:sz w:val="24"/>
        </w:rPr>
      </w:pPr>
      <w:bookmarkStart w:id="284" w:name="_Ref467306302"/>
      <w:r>
        <w:rPr>
          <w:sz w:val="24"/>
        </w:rPr>
        <w:t>供应商应按《供应商须知资料表》中规定的金额及要求交纳保证金</w:t>
      </w:r>
      <w:bookmarkEnd w:id="284"/>
      <w:r>
        <w:rPr>
          <w:sz w:val="24"/>
        </w:rPr>
        <w:t>。</w:t>
      </w:r>
      <w:r>
        <w:rPr>
          <w:rFonts w:hint="eastAsia"/>
          <w:sz w:val="24"/>
        </w:rPr>
        <w:t>供应商自愿超额缴纳保证金的，响应文件不做无效处理。</w:t>
      </w:r>
    </w:p>
    <w:p w14:paraId="15B30413">
      <w:pPr>
        <w:numPr>
          <w:ilvl w:val="1"/>
          <w:numId w:val="8"/>
        </w:numPr>
        <w:tabs>
          <w:tab w:val="left" w:pos="1080"/>
          <w:tab w:val="left" w:pos="2014"/>
        </w:tabs>
        <w:snapToGrid w:val="0"/>
        <w:spacing w:line="360" w:lineRule="auto"/>
        <w:ind w:left="1077" w:hanging="720"/>
        <w:rPr>
          <w:sz w:val="24"/>
        </w:rPr>
      </w:pPr>
      <w:r>
        <w:rPr>
          <w:sz w:val="24"/>
        </w:rPr>
        <w:t>交纳保证金可采用的形式：政府采购法律法规接受的支票、汇票、本票、网上银行支付或者金融机构、担保机构出具的保函等非现金形式。</w:t>
      </w:r>
    </w:p>
    <w:p w14:paraId="0C572365">
      <w:pPr>
        <w:numPr>
          <w:ilvl w:val="1"/>
          <w:numId w:val="8"/>
        </w:numPr>
        <w:tabs>
          <w:tab w:val="left" w:pos="1080"/>
          <w:tab w:val="left" w:pos="2014"/>
        </w:tabs>
        <w:snapToGrid w:val="0"/>
        <w:spacing w:line="360" w:lineRule="auto"/>
        <w:ind w:left="1077" w:hanging="720"/>
        <w:rPr>
          <w:sz w:val="24"/>
        </w:rPr>
      </w:pPr>
      <w:r>
        <w:rPr>
          <w:sz w:val="24"/>
        </w:rPr>
        <w:t>保证金到账（保函提交）截止时间同首次响应文件提交截止时间。以支票、汇票、本票、网上银行支付等形式提交保证金的，应在首次响应文件提交截止时间前</w:t>
      </w:r>
      <w:r>
        <w:rPr>
          <w:rFonts w:eastAsiaTheme="minorEastAsia"/>
          <w:sz w:val="24"/>
        </w:rPr>
        <w:t>到账；</w:t>
      </w:r>
      <w:r>
        <w:rPr>
          <w:sz w:val="24"/>
        </w:rPr>
        <w:t>以金融机构、担保机构出具的</w:t>
      </w:r>
      <w:r>
        <w:rPr>
          <w:rFonts w:hint="eastAsia"/>
          <w:sz w:val="24"/>
        </w:rPr>
        <w:t>纸质</w:t>
      </w:r>
      <w:r>
        <w:rPr>
          <w:sz w:val="24"/>
        </w:rPr>
        <w:t>保函等形式提交保证金的，应在首次响应文件提交截止时间前将原件提交至采购代理机构</w:t>
      </w:r>
      <w:r>
        <w:rPr>
          <w:rFonts w:hint="eastAsia"/>
          <w:sz w:val="24"/>
          <w:lang w:eastAsia="zh-CN"/>
        </w:rPr>
        <w:t>。</w:t>
      </w:r>
      <w:r>
        <w:rPr>
          <w:rFonts w:hint="eastAsia"/>
          <w:sz w:val="24"/>
        </w:rPr>
        <w:t>未按上述要求缴纳保证金的</w:t>
      </w:r>
      <w:r>
        <w:rPr>
          <w:sz w:val="24"/>
        </w:rPr>
        <w:t>，其</w:t>
      </w:r>
      <w:r>
        <w:rPr>
          <w:b/>
          <w:bCs/>
          <w:sz w:val="24"/>
        </w:rPr>
        <w:t>响应无效</w:t>
      </w:r>
      <w:r>
        <w:rPr>
          <w:sz w:val="24"/>
        </w:rPr>
        <w:t>。</w:t>
      </w:r>
    </w:p>
    <w:p w14:paraId="7CF67631">
      <w:pPr>
        <w:numPr>
          <w:ilvl w:val="1"/>
          <w:numId w:val="8"/>
        </w:numPr>
        <w:tabs>
          <w:tab w:val="left" w:pos="1080"/>
          <w:tab w:val="left" w:pos="2014"/>
        </w:tabs>
        <w:snapToGrid w:val="0"/>
        <w:spacing w:line="360" w:lineRule="auto"/>
        <w:ind w:left="1077" w:hanging="720"/>
        <w:rPr>
          <w:sz w:val="24"/>
        </w:rPr>
      </w:pPr>
      <w:r>
        <w:rPr>
          <w:sz w:val="24"/>
        </w:rPr>
        <w:t>保证金有效期同响应有效期。</w:t>
      </w:r>
    </w:p>
    <w:p w14:paraId="665C1934">
      <w:pPr>
        <w:numPr>
          <w:ilvl w:val="1"/>
          <w:numId w:val="8"/>
        </w:numPr>
        <w:tabs>
          <w:tab w:val="left" w:pos="1080"/>
          <w:tab w:val="left" w:pos="2014"/>
        </w:tabs>
        <w:snapToGrid w:val="0"/>
        <w:spacing w:line="360" w:lineRule="auto"/>
        <w:ind w:left="1077" w:hanging="720"/>
        <w:rPr>
          <w:sz w:val="24"/>
        </w:rPr>
      </w:pPr>
      <w:r>
        <w:rPr>
          <w:sz w:val="24"/>
        </w:rPr>
        <w:t>供应商为联合体的，可以由联合体中的一方或者多方共同交纳保证金，其交纳的保证金对联合体各方均具有约束力。</w:t>
      </w:r>
    </w:p>
    <w:p w14:paraId="524A6BCE">
      <w:pPr>
        <w:numPr>
          <w:ilvl w:val="1"/>
          <w:numId w:val="8"/>
        </w:numPr>
        <w:tabs>
          <w:tab w:val="left" w:pos="1080"/>
          <w:tab w:val="left" w:pos="2014"/>
        </w:tabs>
        <w:snapToGrid w:val="0"/>
        <w:spacing w:line="360" w:lineRule="auto"/>
        <w:ind w:left="1077" w:hanging="720"/>
        <w:rPr>
          <w:sz w:val="24"/>
        </w:rPr>
      </w:pPr>
      <w:r>
        <w:rPr>
          <w:sz w:val="24"/>
        </w:rPr>
        <w:t>采购人、采购代理机构将及时退还供应商的保证金，</w:t>
      </w:r>
      <w:r>
        <w:rPr>
          <w:rFonts w:eastAsiaTheme="minorEastAsia"/>
          <w:sz w:val="24"/>
        </w:rPr>
        <w:t>采用银行保函、担保机构担保函等形式递交的保证金，经供应商同意后采购人、采购代理机构可以不再退还，</w:t>
      </w:r>
      <w:r>
        <w:rPr>
          <w:sz w:val="24"/>
        </w:rPr>
        <w:t>但因供应商自身原因导致无法及时退还的除外：</w:t>
      </w:r>
    </w:p>
    <w:p w14:paraId="791EEEB9">
      <w:pPr>
        <w:numPr>
          <w:ilvl w:val="2"/>
          <w:numId w:val="8"/>
        </w:numPr>
        <w:snapToGrid w:val="0"/>
        <w:spacing w:line="360" w:lineRule="auto"/>
        <w:rPr>
          <w:sz w:val="24"/>
        </w:rPr>
      </w:pPr>
      <w:r>
        <w:rPr>
          <w:sz w:val="24"/>
        </w:rPr>
        <w:t>已提交响应文件的供应商，在提交最后报价之前退出谈判的，采购人、采购代理机构将退还退出谈判的供应商的保证金；</w:t>
      </w:r>
    </w:p>
    <w:p w14:paraId="15D5AD24">
      <w:pPr>
        <w:numPr>
          <w:ilvl w:val="2"/>
          <w:numId w:val="8"/>
        </w:numPr>
        <w:snapToGrid w:val="0"/>
        <w:spacing w:line="360" w:lineRule="auto"/>
        <w:rPr>
          <w:sz w:val="24"/>
        </w:rPr>
      </w:pPr>
      <w:r>
        <w:rPr>
          <w:sz w:val="24"/>
        </w:rPr>
        <w:t>成交供应商的保证金，自采购合同签订之日起5个工作日内退还成交供应商；</w:t>
      </w:r>
    </w:p>
    <w:p w14:paraId="12F56E9D">
      <w:pPr>
        <w:numPr>
          <w:ilvl w:val="2"/>
          <w:numId w:val="8"/>
        </w:numPr>
        <w:snapToGrid w:val="0"/>
        <w:spacing w:line="360" w:lineRule="auto"/>
        <w:rPr>
          <w:sz w:val="24"/>
        </w:rPr>
      </w:pPr>
      <w:r>
        <w:rPr>
          <w:sz w:val="24"/>
        </w:rPr>
        <w:t>未成交供应商的保证金，自成交通知书发出之日起5个工作日内退还未成交供应商。</w:t>
      </w:r>
    </w:p>
    <w:p w14:paraId="0DDB0DB5">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有下列情形之一的，采购人或采购代理机构不予退还保证金：</w:t>
      </w:r>
    </w:p>
    <w:p w14:paraId="160D0616">
      <w:pPr>
        <w:numPr>
          <w:ilvl w:val="2"/>
          <w:numId w:val="8"/>
        </w:numPr>
        <w:snapToGrid w:val="0"/>
        <w:spacing w:line="360" w:lineRule="auto"/>
        <w:rPr>
          <w:sz w:val="24"/>
        </w:rPr>
      </w:pPr>
      <w:r>
        <w:rPr>
          <w:sz w:val="24"/>
        </w:rPr>
        <w:t xml:space="preserve">供应商在响应文件提交截止时间后撤回响应文件的； </w:t>
      </w:r>
    </w:p>
    <w:p w14:paraId="7CC6919A">
      <w:pPr>
        <w:numPr>
          <w:ilvl w:val="2"/>
          <w:numId w:val="8"/>
        </w:numPr>
        <w:snapToGrid w:val="0"/>
        <w:spacing w:line="360" w:lineRule="auto"/>
        <w:rPr>
          <w:sz w:val="24"/>
        </w:rPr>
      </w:pPr>
      <w:r>
        <w:rPr>
          <w:sz w:val="24"/>
        </w:rPr>
        <w:t xml:space="preserve">供应商在响应文件中提供虚假材料的； </w:t>
      </w:r>
    </w:p>
    <w:p w14:paraId="47B36F68">
      <w:pPr>
        <w:numPr>
          <w:ilvl w:val="2"/>
          <w:numId w:val="8"/>
        </w:numPr>
        <w:snapToGrid w:val="0"/>
        <w:spacing w:line="360" w:lineRule="auto"/>
        <w:rPr>
          <w:sz w:val="24"/>
        </w:rPr>
      </w:pPr>
      <w:r>
        <w:rPr>
          <w:sz w:val="24"/>
        </w:rPr>
        <w:t xml:space="preserve">除因不可抗力或谈判文件认可的情形以外，成交供应商不与采购人签订合同的； </w:t>
      </w:r>
    </w:p>
    <w:p w14:paraId="007380E4">
      <w:pPr>
        <w:numPr>
          <w:ilvl w:val="2"/>
          <w:numId w:val="8"/>
        </w:numPr>
        <w:snapToGrid w:val="0"/>
        <w:spacing w:line="360" w:lineRule="auto"/>
        <w:rPr>
          <w:sz w:val="24"/>
        </w:rPr>
      </w:pPr>
      <w:r>
        <w:rPr>
          <w:sz w:val="24"/>
        </w:rPr>
        <w:t>供应商与采购人、其他供应商或者采购代理机构恶意串通的；</w:t>
      </w:r>
    </w:p>
    <w:p w14:paraId="02EA3117">
      <w:pPr>
        <w:numPr>
          <w:ilvl w:val="2"/>
          <w:numId w:val="8"/>
        </w:numPr>
        <w:tabs>
          <w:tab w:val="left" w:pos="900"/>
          <w:tab w:val="left" w:pos="1080"/>
          <w:tab w:val="left" w:pos="2014"/>
        </w:tabs>
        <w:snapToGrid w:val="0"/>
        <w:spacing w:line="360" w:lineRule="auto"/>
        <w:rPr>
          <w:sz w:val="24"/>
        </w:rPr>
      </w:pPr>
      <w:r>
        <w:rPr>
          <w:sz w:val="24"/>
        </w:rPr>
        <w:t>《供应商须知资料表》中规定的其他情形。</w:t>
      </w:r>
    </w:p>
    <w:p w14:paraId="095FC944">
      <w:pPr>
        <w:numPr>
          <w:ilvl w:val="0"/>
          <w:numId w:val="8"/>
        </w:numPr>
        <w:tabs>
          <w:tab w:val="left" w:pos="360"/>
        </w:tabs>
        <w:snapToGrid w:val="0"/>
        <w:spacing w:line="360" w:lineRule="auto"/>
        <w:ind w:left="357" w:hanging="357"/>
        <w:outlineLvl w:val="1"/>
        <w:rPr>
          <w:sz w:val="24"/>
        </w:rPr>
      </w:pPr>
      <w:r>
        <w:rPr>
          <w:sz w:val="24"/>
        </w:rPr>
        <w:t>响应有效期</w:t>
      </w:r>
    </w:p>
    <w:p w14:paraId="4E9B3129">
      <w:pPr>
        <w:numPr>
          <w:ilvl w:val="1"/>
          <w:numId w:val="8"/>
        </w:numPr>
        <w:tabs>
          <w:tab w:val="left" w:pos="1080"/>
          <w:tab w:val="left" w:pos="2014"/>
        </w:tabs>
        <w:snapToGrid w:val="0"/>
        <w:spacing w:line="360" w:lineRule="auto"/>
        <w:ind w:left="1077" w:hanging="720"/>
        <w:rPr>
          <w:sz w:val="24"/>
        </w:rPr>
      </w:pPr>
      <w:r>
        <w:rPr>
          <w:sz w:val="24"/>
        </w:rPr>
        <w:t>响应文件应在本谈判文件《供应商须知资料表》中规定的响应有效期内保持有效，响应有效期少于谈判文件规定期限的，其</w:t>
      </w:r>
      <w:r>
        <w:rPr>
          <w:b/>
          <w:sz w:val="24"/>
        </w:rPr>
        <w:t>响应无效</w:t>
      </w:r>
      <w:r>
        <w:rPr>
          <w:sz w:val="24"/>
        </w:rPr>
        <w:t>。</w:t>
      </w:r>
    </w:p>
    <w:p w14:paraId="3E5A9069">
      <w:pPr>
        <w:numPr>
          <w:ilvl w:val="0"/>
          <w:numId w:val="8"/>
        </w:numPr>
        <w:tabs>
          <w:tab w:val="left" w:pos="360"/>
        </w:tabs>
        <w:snapToGrid w:val="0"/>
        <w:spacing w:line="360" w:lineRule="auto"/>
        <w:ind w:left="357" w:hanging="357"/>
        <w:outlineLvl w:val="1"/>
        <w:rPr>
          <w:sz w:val="24"/>
        </w:rPr>
      </w:pPr>
      <w:bookmarkStart w:id="285" w:name="_Toc164229228"/>
      <w:bookmarkStart w:id="286" w:name="_Toc150774633"/>
      <w:bookmarkStart w:id="287" w:name="_Toc226309777"/>
      <w:bookmarkStart w:id="288" w:name="_Toc127161447"/>
      <w:bookmarkStart w:id="289" w:name="_Toc164608647"/>
      <w:bookmarkStart w:id="290" w:name="_Toc164351627"/>
      <w:bookmarkStart w:id="291" w:name="_Toc151190160"/>
      <w:bookmarkStart w:id="292" w:name="_Toc520356158"/>
      <w:bookmarkStart w:id="293" w:name="_Toc150480771"/>
      <w:bookmarkStart w:id="294" w:name="_Toc226337229"/>
      <w:bookmarkStart w:id="295" w:name="_Toc127151533"/>
      <w:bookmarkStart w:id="296" w:name="_Toc151193921"/>
      <w:bookmarkStart w:id="297" w:name="_Toc164608802"/>
      <w:bookmarkStart w:id="298" w:name="_Toc127151734"/>
      <w:bookmarkStart w:id="299" w:name="_Toc142311035"/>
      <w:bookmarkStart w:id="300" w:name="_Toc164229374"/>
      <w:bookmarkStart w:id="301" w:name="_Toc151193631"/>
      <w:bookmarkStart w:id="302" w:name="_Toc226965723"/>
      <w:bookmarkStart w:id="303" w:name="_Toc265228371"/>
      <w:bookmarkStart w:id="304" w:name="_Toc305158801"/>
      <w:bookmarkStart w:id="305" w:name="_Toc150774738"/>
      <w:bookmarkStart w:id="306" w:name="_Toc151193703"/>
      <w:bookmarkStart w:id="307" w:name="_Toc151193847"/>
      <w:bookmarkStart w:id="308" w:name="_Toc264969223"/>
      <w:bookmarkStart w:id="309" w:name="_Toc149720826"/>
      <w:bookmarkStart w:id="310" w:name="_Toc150509284"/>
      <w:bookmarkStart w:id="311" w:name="_Toc195842898"/>
      <w:bookmarkStart w:id="312" w:name="_Toc226965806"/>
      <w:bookmarkStart w:id="313" w:name="_Toc151193775"/>
      <w:bookmarkStart w:id="314" w:name="_Toc305158875"/>
      <w:r>
        <w:rPr>
          <w:sz w:val="24"/>
        </w:rPr>
        <w:t>响应文件的签署</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sz w:val="24"/>
        </w:rPr>
        <w:t>、盖章</w:t>
      </w:r>
    </w:p>
    <w:p w14:paraId="6DAEE74A">
      <w:pPr>
        <w:numPr>
          <w:ilvl w:val="1"/>
          <w:numId w:val="8"/>
        </w:numPr>
        <w:tabs>
          <w:tab w:val="left" w:pos="1080"/>
          <w:tab w:val="left" w:pos="2014"/>
        </w:tabs>
        <w:snapToGrid w:val="0"/>
        <w:spacing w:line="360" w:lineRule="auto"/>
        <w:ind w:left="1077" w:hanging="720"/>
        <w:rPr>
          <w:rFonts w:ascii="宋体" w:hAnsi="宋体"/>
          <w:sz w:val="24"/>
          <w:highlight w:val="none"/>
        </w:rPr>
      </w:pPr>
      <w:bookmarkStart w:id="315" w:name="_Toc226309778"/>
      <w:bookmarkStart w:id="316" w:name="_Toc151190161"/>
      <w:bookmarkStart w:id="317" w:name="_Toc226965807"/>
      <w:bookmarkStart w:id="318" w:name="_Toc150509285"/>
      <w:bookmarkStart w:id="319" w:name="_Toc151193632"/>
      <w:bookmarkStart w:id="320" w:name="_Toc150480772"/>
      <w:bookmarkStart w:id="321" w:name="_Toc264969224"/>
      <w:bookmarkStart w:id="322" w:name="_Toc151193922"/>
      <w:bookmarkStart w:id="323" w:name="_Toc195842899"/>
      <w:bookmarkStart w:id="324" w:name="_Toc265228372"/>
      <w:bookmarkStart w:id="325" w:name="_Toc151193848"/>
      <w:bookmarkStart w:id="326" w:name="_Toc127151534"/>
      <w:bookmarkStart w:id="327" w:name="_Toc305158876"/>
      <w:bookmarkStart w:id="328" w:name="_Toc226965724"/>
      <w:bookmarkStart w:id="329" w:name="_Toc151193776"/>
      <w:bookmarkStart w:id="330" w:name="_Toc305158802"/>
      <w:bookmarkStart w:id="331" w:name="_Toc150774634"/>
      <w:bookmarkStart w:id="332" w:name="_Toc150774739"/>
      <w:bookmarkStart w:id="333" w:name="_Toc151193704"/>
      <w:bookmarkStart w:id="334" w:name="_Toc142311036"/>
      <w:bookmarkStart w:id="335" w:name="_Toc520356159"/>
      <w:bookmarkStart w:id="336" w:name="_Toc226337230"/>
      <w:r>
        <w:rPr>
          <w:rFonts w:hint="eastAsia" w:ascii="宋体" w:hAnsi="宋体"/>
          <w:sz w:val="24"/>
          <w:highlight w:val="none"/>
        </w:rPr>
        <w:t>供应商应准备</w:t>
      </w:r>
      <w:r>
        <w:rPr>
          <w:rFonts w:hint="eastAsia" w:ascii="宋体" w:hAnsi="宋体"/>
          <w:sz w:val="24"/>
          <w:highlight w:val="none"/>
          <w:lang w:val="en-US" w:eastAsia="zh-CN"/>
        </w:rPr>
        <w:t>谈判</w:t>
      </w:r>
      <w:r>
        <w:rPr>
          <w:rFonts w:hint="eastAsia" w:ascii="宋体" w:hAnsi="宋体"/>
          <w:sz w:val="24"/>
          <w:highlight w:val="none"/>
        </w:rPr>
        <w:t>响应文件正本　一　份和副本  二  份，每份响应文件须清楚地标明“正本”或“副本”。若正本和副本不符，以正本为准。另外供应商还需提供电子光盘或U盘响应文件1份，电子版响应文件与纸质响应文件内容不符的，以纸质响应文件为准。</w:t>
      </w:r>
    </w:p>
    <w:p w14:paraId="11A2CFCB">
      <w:pPr>
        <w:numPr>
          <w:ilvl w:val="1"/>
          <w:numId w:val="8"/>
        </w:numPr>
        <w:tabs>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响应文件的正本须打印或用不褪色墨水书写（采用A4纸），并由供应商的法定代表人或经其正式授权的代表在要求的地方签字、加盖单位印章。授权代表须有书面的“法定代表人授权书”（标准格式附后），并将其附在响应文件中。响应文件的副本可采用正本的复印件（采用A4纸）。</w:t>
      </w:r>
    </w:p>
    <w:p w14:paraId="7C481C80">
      <w:pPr>
        <w:numPr>
          <w:ilvl w:val="1"/>
          <w:numId w:val="8"/>
        </w:numPr>
        <w:tabs>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任何行间插字、涂改和增删，必须由响应文件签字人签字或加盖公章后才有效。</w:t>
      </w:r>
    </w:p>
    <w:p w14:paraId="0B5E019E">
      <w:pPr>
        <w:numPr>
          <w:ilvl w:val="1"/>
          <w:numId w:val="8"/>
        </w:numPr>
        <w:tabs>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响应文件因字迹潦草或表达不清所引起的后果由供应商负责。</w:t>
      </w:r>
    </w:p>
    <w:p w14:paraId="0431E438">
      <w:pPr>
        <w:tabs>
          <w:tab w:val="left" w:pos="900"/>
          <w:tab w:val="left" w:pos="1080"/>
        </w:tabs>
        <w:snapToGrid w:val="0"/>
        <w:spacing w:line="360" w:lineRule="auto"/>
        <w:ind w:left="357"/>
      </w:pPr>
    </w:p>
    <w:p w14:paraId="2330E8A8">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0DA30E9C">
      <w:pPr>
        <w:numPr>
          <w:ilvl w:val="0"/>
          <w:numId w:val="8"/>
        </w:numPr>
        <w:tabs>
          <w:tab w:val="left" w:pos="360"/>
        </w:tabs>
        <w:snapToGrid w:val="0"/>
        <w:spacing w:line="360" w:lineRule="auto"/>
        <w:ind w:left="357" w:hanging="357"/>
        <w:outlineLvl w:val="1"/>
        <w:rPr>
          <w:sz w:val="24"/>
        </w:rPr>
      </w:pPr>
      <w:bookmarkStart w:id="337" w:name="_Toc150509286"/>
      <w:bookmarkStart w:id="338" w:name="_Toc151193633"/>
      <w:bookmarkStart w:id="339" w:name="_Toc142311037"/>
      <w:bookmarkStart w:id="340" w:name="_Toc150774740"/>
      <w:bookmarkStart w:id="341" w:name="_Toc164229376"/>
      <w:bookmarkStart w:id="342" w:name="_Toc151193705"/>
      <w:bookmarkStart w:id="343" w:name="_Toc150480773"/>
      <w:bookmarkStart w:id="344" w:name="_Toc151190162"/>
      <w:bookmarkStart w:id="345" w:name="_Toc127161449"/>
      <w:bookmarkStart w:id="346" w:name="_Toc164351629"/>
      <w:bookmarkStart w:id="347" w:name="_Toc226309779"/>
      <w:bookmarkStart w:id="348" w:name="_Toc164608804"/>
      <w:bookmarkStart w:id="349" w:name="_Toc265228373"/>
      <w:bookmarkStart w:id="350" w:name="_Toc305158877"/>
      <w:bookmarkStart w:id="351" w:name="_Toc226965725"/>
      <w:bookmarkStart w:id="352" w:name="_Toc151193777"/>
      <w:bookmarkStart w:id="353" w:name="_Toc164229230"/>
      <w:bookmarkStart w:id="354" w:name="_Toc264969225"/>
      <w:bookmarkStart w:id="355" w:name="_Toc127151535"/>
      <w:bookmarkStart w:id="356" w:name="_Toc151193923"/>
      <w:bookmarkStart w:id="357" w:name="_Toc226337231"/>
      <w:bookmarkStart w:id="358" w:name="_Toc520356160"/>
      <w:bookmarkStart w:id="359" w:name="_Toc150774635"/>
      <w:bookmarkStart w:id="360" w:name="_Toc127151736"/>
      <w:bookmarkStart w:id="361" w:name="_Toc151193849"/>
      <w:bookmarkStart w:id="362" w:name="_Toc226965808"/>
      <w:bookmarkStart w:id="363" w:name="_Toc164608649"/>
      <w:bookmarkStart w:id="364" w:name="_Toc149720828"/>
      <w:bookmarkStart w:id="365" w:name="_Toc195842900"/>
      <w:bookmarkStart w:id="366" w:name="_Toc305158803"/>
      <w:r>
        <w:rPr>
          <w:sz w:val="24"/>
        </w:rPr>
        <w:t>响应文件的</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sz w:val="24"/>
        </w:rPr>
        <w:t>提交</w:t>
      </w:r>
    </w:p>
    <w:p w14:paraId="2609D916">
      <w:pPr>
        <w:numPr>
          <w:ilvl w:val="1"/>
          <w:numId w:val="8"/>
        </w:numPr>
        <w:tabs>
          <w:tab w:val="left" w:pos="1080"/>
          <w:tab w:val="left" w:pos="2014"/>
        </w:tabs>
        <w:snapToGrid w:val="0"/>
        <w:spacing w:line="360" w:lineRule="auto"/>
        <w:ind w:left="1077" w:hanging="720"/>
        <w:rPr>
          <w:rFonts w:ascii="宋体" w:hAnsi="宋体"/>
          <w:sz w:val="24"/>
          <w:highlight w:val="none"/>
        </w:rPr>
      </w:pPr>
      <w:bookmarkStart w:id="367" w:name="_Toc127161451"/>
      <w:bookmarkStart w:id="368" w:name="_Toc151193925"/>
      <w:bookmarkStart w:id="369" w:name="_Toc149720830"/>
      <w:bookmarkStart w:id="370" w:name="_Toc164229232"/>
      <w:bookmarkStart w:id="371" w:name="_Toc195842902"/>
      <w:bookmarkStart w:id="372" w:name="_Toc150509288"/>
      <w:bookmarkStart w:id="373" w:name="_Toc151193851"/>
      <w:bookmarkStart w:id="374" w:name="_Toc164351631"/>
      <w:bookmarkStart w:id="375" w:name="_Toc151190164"/>
      <w:bookmarkStart w:id="376" w:name="_Toc226965810"/>
      <w:bookmarkStart w:id="377" w:name="_Toc150480775"/>
      <w:bookmarkStart w:id="378" w:name="_Toc151193779"/>
      <w:bookmarkStart w:id="379" w:name="_Toc150774742"/>
      <w:bookmarkStart w:id="380" w:name="_Toc226337233"/>
      <w:bookmarkStart w:id="381" w:name="_Toc164608651"/>
      <w:bookmarkStart w:id="382" w:name="_Toc520356162"/>
      <w:bookmarkStart w:id="383" w:name="_Toc264969227"/>
      <w:bookmarkStart w:id="384" w:name="_Toc305158805"/>
      <w:bookmarkStart w:id="385" w:name="_Toc142311039"/>
      <w:bookmarkStart w:id="386" w:name="_Toc164608806"/>
      <w:bookmarkStart w:id="387" w:name="_Toc164229378"/>
      <w:bookmarkStart w:id="388" w:name="_Toc150774637"/>
      <w:bookmarkStart w:id="389" w:name="_Toc151193635"/>
      <w:bookmarkStart w:id="390" w:name="_Toc226309781"/>
      <w:bookmarkStart w:id="391" w:name="_Toc265228375"/>
      <w:bookmarkStart w:id="392" w:name="_Toc127151738"/>
      <w:bookmarkStart w:id="393" w:name="_Toc305158879"/>
      <w:bookmarkStart w:id="394" w:name="_Toc127151537"/>
      <w:bookmarkStart w:id="395" w:name="_Toc151193707"/>
      <w:bookmarkStart w:id="396" w:name="_Toc226965727"/>
      <w:r>
        <w:rPr>
          <w:rFonts w:hint="eastAsia" w:ascii="宋体" w:hAnsi="宋体"/>
          <w:sz w:val="24"/>
          <w:highlight w:val="none"/>
        </w:rPr>
        <w:t>供应商应将响应文件正本密封装在单独的信封中、所有副本一起密封装在单独的信封中，且在信封正面标明“正本”“副本”字样。电子版响应文件可单独密封包装，也可和正本一起封装。</w:t>
      </w:r>
    </w:p>
    <w:p w14:paraId="0C8D150B">
      <w:pPr>
        <w:numPr>
          <w:ilvl w:val="1"/>
          <w:numId w:val="8"/>
        </w:numPr>
        <w:tabs>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所有信封上均应：</w:t>
      </w:r>
    </w:p>
    <w:p w14:paraId="52CD63CA">
      <w:pPr>
        <w:tabs>
          <w:tab w:val="left" w:pos="360"/>
        </w:tabs>
        <w:snapToGrid w:val="0"/>
        <w:spacing w:line="360" w:lineRule="auto"/>
        <w:ind w:left="2010" w:leftChars="500" w:hanging="960" w:hangingChars="400"/>
        <w:outlineLvl w:val="1"/>
        <w:rPr>
          <w:rFonts w:ascii="宋体" w:hAnsi="宋体"/>
          <w:sz w:val="24"/>
          <w:highlight w:val="none"/>
        </w:rPr>
      </w:pPr>
      <w:r>
        <w:rPr>
          <w:rFonts w:hint="eastAsia"/>
          <w:sz w:val="24"/>
          <w:highlight w:val="none"/>
          <w:lang w:val="en-US" w:eastAsia="zh-CN"/>
        </w:rPr>
        <w:t>13</w:t>
      </w:r>
      <w:r>
        <w:rPr>
          <w:sz w:val="24"/>
          <w:highlight w:val="none"/>
        </w:rPr>
        <w:t>.2.1</w:t>
      </w:r>
      <w:r>
        <w:rPr>
          <w:rFonts w:hint="eastAsia"/>
          <w:sz w:val="24"/>
          <w:highlight w:val="none"/>
        </w:rPr>
        <w:t xml:space="preserve"> </w:t>
      </w:r>
      <w:r>
        <w:rPr>
          <w:rFonts w:hint="eastAsia" w:ascii="宋体" w:hAnsi="宋体"/>
          <w:sz w:val="24"/>
          <w:highlight w:val="none"/>
        </w:rPr>
        <w:t>清楚标明递交至</w:t>
      </w:r>
      <w:r>
        <w:rPr>
          <w:rFonts w:hint="eastAsia" w:ascii="宋体" w:hAnsi="宋体"/>
          <w:sz w:val="24"/>
          <w:highlight w:val="none"/>
          <w:lang w:val="en-US" w:eastAsia="zh-CN"/>
        </w:rPr>
        <w:t>谈判</w:t>
      </w:r>
      <w:r>
        <w:rPr>
          <w:rFonts w:hint="eastAsia" w:ascii="宋体" w:hAnsi="宋体"/>
          <w:sz w:val="24"/>
          <w:highlight w:val="none"/>
        </w:rPr>
        <w:t>公告或</w:t>
      </w:r>
      <w:r>
        <w:rPr>
          <w:rFonts w:hint="eastAsia" w:ascii="宋体" w:hAnsi="宋体"/>
          <w:sz w:val="24"/>
          <w:highlight w:val="none"/>
          <w:lang w:val="en-US" w:eastAsia="zh-CN"/>
        </w:rPr>
        <w:t>谈判</w:t>
      </w:r>
      <w:r>
        <w:rPr>
          <w:rFonts w:hint="eastAsia" w:ascii="宋体" w:hAnsi="宋体"/>
          <w:sz w:val="24"/>
          <w:highlight w:val="none"/>
        </w:rPr>
        <w:t>邀请书中指明的地址。</w:t>
      </w:r>
    </w:p>
    <w:p w14:paraId="24FE9732">
      <w:pPr>
        <w:tabs>
          <w:tab w:val="left" w:pos="360"/>
        </w:tabs>
        <w:snapToGrid w:val="0"/>
        <w:spacing w:line="360" w:lineRule="auto"/>
        <w:ind w:left="2010" w:leftChars="500" w:hanging="960" w:hangingChars="400"/>
        <w:outlineLvl w:val="1"/>
        <w:rPr>
          <w:rFonts w:hint="eastAsia" w:ascii="宋体" w:hAnsi="宋体"/>
          <w:sz w:val="24"/>
          <w:highlight w:val="none"/>
        </w:rPr>
      </w:pPr>
      <w:r>
        <w:rPr>
          <w:rFonts w:hint="eastAsia"/>
          <w:sz w:val="24"/>
          <w:highlight w:val="none"/>
        </w:rPr>
        <w:t>1</w:t>
      </w:r>
      <w:r>
        <w:rPr>
          <w:rFonts w:hint="eastAsia"/>
          <w:sz w:val="24"/>
          <w:highlight w:val="none"/>
          <w:lang w:val="en-US" w:eastAsia="zh-CN"/>
        </w:rPr>
        <w:t>3</w:t>
      </w:r>
      <w:r>
        <w:rPr>
          <w:rFonts w:hint="eastAsia"/>
          <w:sz w:val="24"/>
          <w:highlight w:val="none"/>
        </w:rPr>
        <w:t xml:space="preserve">.2.2 </w:t>
      </w:r>
      <w:r>
        <w:rPr>
          <w:rFonts w:hint="eastAsia" w:ascii="宋体" w:hAnsi="宋体"/>
          <w:sz w:val="24"/>
          <w:highlight w:val="none"/>
        </w:rPr>
        <w:t>注明</w:t>
      </w:r>
      <w:r>
        <w:rPr>
          <w:rFonts w:hint="eastAsia" w:ascii="宋体" w:hAnsi="宋体"/>
          <w:sz w:val="24"/>
          <w:highlight w:val="none"/>
          <w:lang w:val="en-US" w:eastAsia="zh-CN"/>
        </w:rPr>
        <w:t>谈判</w:t>
      </w:r>
      <w:r>
        <w:rPr>
          <w:rFonts w:hint="eastAsia" w:ascii="宋体" w:hAnsi="宋体"/>
          <w:sz w:val="24"/>
          <w:highlight w:val="none"/>
        </w:rPr>
        <w:t>公告或</w:t>
      </w:r>
      <w:r>
        <w:rPr>
          <w:rFonts w:hint="eastAsia" w:ascii="宋体" w:hAnsi="宋体"/>
          <w:sz w:val="24"/>
          <w:highlight w:val="none"/>
          <w:lang w:val="en-US" w:eastAsia="zh-CN"/>
        </w:rPr>
        <w:t>谈判</w:t>
      </w:r>
      <w:r>
        <w:rPr>
          <w:rFonts w:hint="eastAsia" w:ascii="宋体" w:hAnsi="宋体"/>
          <w:sz w:val="24"/>
          <w:highlight w:val="none"/>
        </w:rPr>
        <w:t>邀请书中指明的项目名称、</w:t>
      </w:r>
      <w:r>
        <w:rPr>
          <w:rFonts w:hint="eastAsia" w:ascii="宋体" w:hAnsi="宋体"/>
          <w:sz w:val="24"/>
          <w:highlight w:val="none"/>
          <w:lang w:val="en-US" w:eastAsia="zh-CN"/>
        </w:rPr>
        <w:t>项目</w:t>
      </w:r>
      <w:r>
        <w:rPr>
          <w:rFonts w:hint="eastAsia" w:ascii="宋体" w:hAnsi="宋体"/>
          <w:sz w:val="24"/>
          <w:highlight w:val="none"/>
        </w:rPr>
        <w:t>编号和“在      年   月    日     时之前不得启封”的字样（填入规定的递交响应文件日期和时间）。</w:t>
      </w:r>
    </w:p>
    <w:p w14:paraId="0C661617">
      <w:pPr>
        <w:tabs>
          <w:tab w:val="left" w:pos="360"/>
        </w:tabs>
        <w:snapToGrid w:val="0"/>
        <w:spacing w:line="360" w:lineRule="auto"/>
        <w:ind w:firstLine="960" w:firstLineChars="400"/>
        <w:outlineLvl w:val="1"/>
        <w:rPr>
          <w:rFonts w:hint="eastAsia" w:ascii="宋体" w:hAnsi="宋体"/>
          <w:sz w:val="24"/>
          <w:highlight w:val="none"/>
        </w:rPr>
      </w:pPr>
      <w:r>
        <w:rPr>
          <w:rFonts w:hint="eastAsia"/>
          <w:sz w:val="24"/>
          <w:highlight w:val="none"/>
        </w:rPr>
        <w:t>1</w:t>
      </w:r>
      <w:r>
        <w:rPr>
          <w:rFonts w:hint="eastAsia"/>
          <w:sz w:val="24"/>
          <w:highlight w:val="none"/>
          <w:lang w:val="en-US" w:eastAsia="zh-CN"/>
        </w:rPr>
        <w:t>3</w:t>
      </w:r>
      <w:r>
        <w:rPr>
          <w:rFonts w:hint="eastAsia"/>
          <w:sz w:val="24"/>
          <w:highlight w:val="none"/>
        </w:rPr>
        <w:t>.2.3 在信封的封装处加盖供应商公章。</w:t>
      </w:r>
    </w:p>
    <w:p w14:paraId="47D9DE7E">
      <w:pPr>
        <w:numPr>
          <w:ilvl w:val="1"/>
          <w:numId w:val="8"/>
        </w:numPr>
        <w:tabs>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所有信封上还应写明供应商名称和地址，以便若其响应文件递交截止时间后被宣布为“迟到”响应时，能原封退回。</w:t>
      </w:r>
    </w:p>
    <w:p w14:paraId="5F04B6A9">
      <w:pPr>
        <w:numPr>
          <w:ilvl w:val="1"/>
          <w:numId w:val="8"/>
        </w:numPr>
        <w:tabs>
          <w:tab w:val="left" w:pos="900"/>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如果供应商未按上述要求密封及加写标记，采购单位对响应文件的误投或过早启封概不负责。</w:t>
      </w:r>
    </w:p>
    <w:p w14:paraId="2042E0D8">
      <w:pPr>
        <w:numPr>
          <w:ilvl w:val="0"/>
          <w:numId w:val="8"/>
        </w:numPr>
        <w:tabs>
          <w:tab w:val="left" w:pos="360"/>
        </w:tabs>
        <w:snapToGrid w:val="0"/>
        <w:spacing w:line="360" w:lineRule="auto"/>
        <w:ind w:left="357" w:hanging="357"/>
        <w:outlineLvl w:val="1"/>
        <w:rPr>
          <w:sz w:val="24"/>
          <w:highlight w:val="none"/>
        </w:rPr>
      </w:pPr>
      <w:r>
        <w:rPr>
          <w:sz w:val="24"/>
          <w:highlight w:val="none"/>
        </w:rPr>
        <w:t>响应文件提交截止时间</w:t>
      </w:r>
    </w:p>
    <w:p w14:paraId="35532CDA">
      <w:pPr>
        <w:numPr>
          <w:ilvl w:val="1"/>
          <w:numId w:val="8"/>
        </w:numPr>
        <w:tabs>
          <w:tab w:val="left" w:pos="900"/>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供应商应在</w:t>
      </w:r>
      <w:r>
        <w:rPr>
          <w:rFonts w:hint="eastAsia" w:ascii="宋体" w:hAnsi="宋体"/>
          <w:sz w:val="24"/>
          <w:highlight w:val="none"/>
          <w:lang w:val="en-US" w:eastAsia="zh-CN"/>
        </w:rPr>
        <w:t>谈判</w:t>
      </w:r>
      <w:r>
        <w:rPr>
          <w:rFonts w:hint="eastAsia" w:ascii="宋体" w:hAnsi="宋体"/>
          <w:sz w:val="24"/>
          <w:highlight w:val="none"/>
        </w:rPr>
        <w:t>邀请中规定的截止日期和时间内，将响应文件递交采购单位，递交地点应是</w:t>
      </w:r>
      <w:r>
        <w:rPr>
          <w:rFonts w:hint="eastAsia" w:ascii="宋体" w:hAnsi="宋体"/>
          <w:sz w:val="24"/>
          <w:highlight w:val="none"/>
          <w:lang w:val="en-US" w:eastAsia="zh-CN"/>
        </w:rPr>
        <w:t>谈判</w:t>
      </w:r>
      <w:r>
        <w:rPr>
          <w:rFonts w:hint="eastAsia" w:ascii="宋体" w:hAnsi="宋体"/>
          <w:sz w:val="24"/>
          <w:highlight w:val="none"/>
        </w:rPr>
        <w:t>邀请书中规定的地址。</w:t>
      </w:r>
    </w:p>
    <w:p w14:paraId="5D26B8DA">
      <w:pPr>
        <w:numPr>
          <w:ilvl w:val="1"/>
          <w:numId w:val="8"/>
        </w:numPr>
        <w:tabs>
          <w:tab w:val="left" w:pos="900"/>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采购单位有权按本须知的规定，通过修改</w:t>
      </w:r>
      <w:r>
        <w:rPr>
          <w:rFonts w:hint="eastAsia" w:ascii="宋体" w:hAnsi="宋体"/>
          <w:sz w:val="24"/>
          <w:highlight w:val="none"/>
          <w:lang w:val="en-US" w:eastAsia="zh-CN"/>
        </w:rPr>
        <w:t>谈判</w:t>
      </w:r>
      <w:r>
        <w:rPr>
          <w:rFonts w:hint="eastAsia" w:ascii="宋体" w:hAnsi="宋体"/>
          <w:sz w:val="24"/>
          <w:highlight w:val="none"/>
        </w:rPr>
        <w:t>文件延长响应文件递交截止期。在此情况下，采购单位和供应商受响应文件递交截止期制约的所有权利和义务均应延长至新的截止期。</w:t>
      </w:r>
    </w:p>
    <w:p w14:paraId="6963742D">
      <w:pPr>
        <w:numPr>
          <w:ilvl w:val="1"/>
          <w:numId w:val="8"/>
        </w:numPr>
        <w:tabs>
          <w:tab w:val="left" w:pos="900"/>
          <w:tab w:val="left" w:pos="1080"/>
          <w:tab w:val="left" w:pos="2014"/>
        </w:tabs>
        <w:snapToGrid w:val="0"/>
        <w:spacing w:line="360" w:lineRule="auto"/>
        <w:ind w:left="1077" w:hanging="720"/>
        <w:rPr>
          <w:rFonts w:ascii="宋体" w:hAnsi="宋体"/>
          <w:sz w:val="24"/>
          <w:highlight w:val="none"/>
        </w:rPr>
      </w:pPr>
      <w:r>
        <w:rPr>
          <w:rFonts w:hint="eastAsia" w:ascii="宋体" w:hAnsi="宋体"/>
          <w:sz w:val="24"/>
          <w:highlight w:val="none"/>
        </w:rPr>
        <w:t>采购单位将拒绝并原封退回在本须知规定的响应文件递交截止期后收到的任何响应文件。</w:t>
      </w:r>
    </w:p>
    <w:p w14:paraId="1B83A88D">
      <w:pPr>
        <w:numPr>
          <w:ilvl w:val="0"/>
          <w:numId w:val="8"/>
        </w:numPr>
        <w:tabs>
          <w:tab w:val="left" w:pos="360"/>
        </w:tabs>
        <w:snapToGrid w:val="0"/>
        <w:spacing w:line="360" w:lineRule="auto"/>
        <w:ind w:left="357" w:hanging="357"/>
        <w:outlineLvl w:val="1"/>
        <w:rPr>
          <w:sz w:val="24"/>
        </w:rPr>
      </w:pPr>
      <w:r>
        <w:rPr>
          <w:sz w:val="24"/>
        </w:rPr>
        <w:t>响应文件的修改与撤回</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0165746E">
      <w:pPr>
        <w:numPr>
          <w:ilvl w:val="1"/>
          <w:numId w:val="8"/>
        </w:numPr>
        <w:tabs>
          <w:tab w:val="left" w:pos="1080"/>
          <w:tab w:val="left" w:pos="2014"/>
        </w:tabs>
        <w:snapToGrid w:val="0"/>
        <w:spacing w:line="360" w:lineRule="auto"/>
        <w:ind w:left="1077" w:hanging="720"/>
        <w:rPr>
          <w:rFonts w:ascii="宋体" w:hAnsi="宋体"/>
          <w:sz w:val="24"/>
          <w:highlight w:val="none"/>
        </w:rPr>
      </w:pPr>
      <w:r>
        <w:rPr>
          <w:rFonts w:ascii="宋体" w:hAnsi="宋体"/>
          <w:sz w:val="24"/>
          <w:highlight w:val="none"/>
        </w:rPr>
        <w:t>提交响应文件截止时间前，供应商可以对所提交的响应文件进行补充、修改或者撤回。保证金</w:t>
      </w:r>
      <w:r>
        <w:rPr>
          <w:rFonts w:hint="eastAsia" w:ascii="宋体" w:hAnsi="宋体"/>
          <w:sz w:val="24"/>
          <w:highlight w:val="none"/>
        </w:rPr>
        <w:t>的</w:t>
      </w:r>
      <w:r>
        <w:rPr>
          <w:rFonts w:ascii="宋体" w:hAnsi="宋体"/>
          <w:sz w:val="24"/>
          <w:highlight w:val="none"/>
        </w:rPr>
        <w:t>补充、修改或者撤回应</w:t>
      </w:r>
      <w:r>
        <w:rPr>
          <w:rFonts w:hint="eastAsia" w:ascii="宋体" w:hAnsi="宋体"/>
          <w:sz w:val="24"/>
          <w:highlight w:val="none"/>
        </w:rPr>
        <w:t>就其</w:t>
      </w:r>
      <w:r>
        <w:rPr>
          <w:rFonts w:ascii="宋体" w:hAnsi="宋体"/>
          <w:sz w:val="24"/>
          <w:highlight w:val="none"/>
        </w:rPr>
        <w:t>补充、修改或者撤回</w:t>
      </w:r>
      <w:r>
        <w:rPr>
          <w:rFonts w:hint="eastAsia" w:ascii="宋体" w:hAnsi="宋体"/>
          <w:sz w:val="24"/>
          <w:highlight w:val="none"/>
        </w:rPr>
        <w:t>通知</w:t>
      </w:r>
      <w:r>
        <w:rPr>
          <w:rFonts w:ascii="宋体" w:hAnsi="宋体"/>
          <w:sz w:val="24"/>
          <w:highlight w:val="none"/>
        </w:rPr>
        <w:t>采购人或采购代理机构。</w:t>
      </w:r>
    </w:p>
    <w:p w14:paraId="75E2A9BB">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供应商对响应文件的补充、修改的内容应当按照竞争性</w:t>
      </w:r>
      <w:r>
        <w:rPr>
          <w:rFonts w:hint="eastAsia"/>
          <w:sz w:val="24"/>
          <w:highlight w:val="none"/>
          <w:lang w:val="en-US" w:eastAsia="zh-CN"/>
        </w:rPr>
        <w:t>谈判</w:t>
      </w:r>
      <w:r>
        <w:rPr>
          <w:sz w:val="24"/>
          <w:highlight w:val="none"/>
        </w:rPr>
        <w:t>文件要求签署、盖章，作为响应文件的组成部分。</w:t>
      </w:r>
      <w:r>
        <w:rPr>
          <w:kern w:val="0"/>
          <w:sz w:val="24"/>
          <w:highlight w:val="none"/>
        </w:rPr>
        <w:t>补充、修改的内容与响应文件不一致的，以补充、修改的内容为准。</w:t>
      </w:r>
    </w:p>
    <w:p w14:paraId="34589784">
      <w:pPr>
        <w:spacing w:line="360" w:lineRule="auto"/>
        <w:rPr>
          <w:sz w:val="24"/>
        </w:rPr>
      </w:pPr>
    </w:p>
    <w:p w14:paraId="438A5151">
      <w:pPr>
        <w:pStyle w:val="3"/>
        <w:spacing w:before="0" w:line="360" w:lineRule="auto"/>
        <w:rPr>
          <w:rFonts w:ascii="Times New Roman" w:hAnsi="Times New Roman" w:eastAsia="宋体"/>
          <w:sz w:val="28"/>
        </w:rPr>
      </w:pPr>
      <w:bookmarkStart w:id="397" w:name="_Toc151193926"/>
      <w:bookmarkStart w:id="398" w:name="_Toc264969228"/>
      <w:bookmarkStart w:id="399" w:name="_Toc305158880"/>
      <w:bookmarkStart w:id="400" w:name="_Toc151193780"/>
      <w:bookmarkStart w:id="401" w:name="_Toc150774638"/>
      <w:bookmarkStart w:id="402" w:name="_Toc265228376"/>
      <w:bookmarkStart w:id="403" w:name="_Toc151193708"/>
      <w:bookmarkStart w:id="404" w:name="_Toc520356163"/>
      <w:bookmarkStart w:id="405" w:name="_Toc226965811"/>
      <w:bookmarkStart w:id="406" w:name="_Toc226337234"/>
      <w:bookmarkStart w:id="407" w:name="_Toc226309782"/>
      <w:bookmarkStart w:id="408" w:name="_Toc150509289"/>
      <w:bookmarkStart w:id="409" w:name="_Toc305158806"/>
      <w:bookmarkStart w:id="410" w:name="_Toc150774743"/>
      <w:bookmarkStart w:id="411" w:name="_Toc151190165"/>
      <w:bookmarkStart w:id="412" w:name="_Toc150480776"/>
      <w:bookmarkStart w:id="413" w:name="_Toc127151538"/>
      <w:bookmarkStart w:id="414" w:name="_Toc151193852"/>
      <w:bookmarkStart w:id="415" w:name="_Toc151193636"/>
      <w:bookmarkStart w:id="416" w:name="_Toc226965728"/>
      <w:bookmarkStart w:id="417" w:name="_Toc142311040"/>
      <w:bookmarkStart w:id="418" w:name="_Toc195842903"/>
      <w:r>
        <w:rPr>
          <w:rFonts w:ascii="Times New Roman" w:hAnsi="Times New Roman" w:eastAsia="宋体"/>
          <w:sz w:val="28"/>
        </w:rPr>
        <w:t xml:space="preserve">五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Start w:id="419" w:name="_Hlk97413571"/>
      <w:r>
        <w:rPr>
          <w:rFonts w:ascii="Times New Roman" w:hAnsi="Times New Roman" w:eastAsia="宋体"/>
          <w:sz w:val="28"/>
        </w:rPr>
        <w:t>评审</w:t>
      </w:r>
      <w:bookmarkEnd w:id="419"/>
    </w:p>
    <w:p w14:paraId="44B54FF0">
      <w:pPr>
        <w:numPr>
          <w:ilvl w:val="0"/>
          <w:numId w:val="8"/>
        </w:numPr>
        <w:tabs>
          <w:tab w:val="left" w:pos="360"/>
        </w:tabs>
        <w:snapToGrid w:val="0"/>
        <w:spacing w:line="360" w:lineRule="auto"/>
        <w:ind w:left="357" w:hanging="357"/>
        <w:outlineLvl w:val="1"/>
        <w:rPr>
          <w:sz w:val="24"/>
          <w:highlight w:val="none"/>
        </w:rPr>
      </w:pPr>
      <w:bookmarkStart w:id="420" w:name="_Toc127151540"/>
      <w:bookmarkStart w:id="421" w:name="_Toc149720833"/>
      <w:bookmarkStart w:id="422" w:name="_Toc151190167"/>
      <w:bookmarkStart w:id="423" w:name="_Toc305158808"/>
      <w:bookmarkStart w:id="424" w:name="_Toc226309784"/>
      <w:bookmarkStart w:id="425" w:name="_Toc127161454"/>
      <w:bookmarkStart w:id="426" w:name="_Toc265228378"/>
      <w:bookmarkStart w:id="427" w:name="_Toc164229235"/>
      <w:bookmarkStart w:id="428" w:name="_Toc151193854"/>
      <w:bookmarkStart w:id="429" w:name="_Toc151193638"/>
      <w:bookmarkStart w:id="430" w:name="_Toc226965813"/>
      <w:bookmarkStart w:id="431" w:name="_Toc164608809"/>
      <w:bookmarkStart w:id="432" w:name="_Toc150480778"/>
      <w:bookmarkStart w:id="433" w:name="_Toc226337236"/>
      <w:bookmarkStart w:id="434" w:name="_Toc150774745"/>
      <w:bookmarkStart w:id="435" w:name="_Toc164229381"/>
      <w:bookmarkStart w:id="436" w:name="_Toc164351634"/>
      <w:bookmarkStart w:id="437" w:name="_Toc151193782"/>
      <w:bookmarkStart w:id="438" w:name="_Toc127151741"/>
      <w:bookmarkStart w:id="439" w:name="_Toc150509291"/>
      <w:bookmarkStart w:id="440" w:name="_Toc151193710"/>
      <w:bookmarkStart w:id="441" w:name="_Toc264969230"/>
      <w:bookmarkStart w:id="442" w:name="_Toc305158882"/>
      <w:bookmarkStart w:id="443" w:name="_Toc142311042"/>
      <w:bookmarkStart w:id="444" w:name="_Toc226965730"/>
      <w:bookmarkStart w:id="445" w:name="_Toc195842905"/>
      <w:bookmarkStart w:id="446" w:name="_Toc151193928"/>
      <w:bookmarkStart w:id="447" w:name="_Toc150774640"/>
      <w:bookmarkStart w:id="448" w:name="_Toc164608654"/>
      <w:r>
        <w:rPr>
          <w:rFonts w:hint="eastAsia"/>
          <w:sz w:val="24"/>
          <w:highlight w:val="none"/>
          <w:lang w:val="en-US" w:eastAsia="zh-CN"/>
        </w:rPr>
        <w:t>评审</w:t>
      </w:r>
    </w:p>
    <w:p w14:paraId="7D3F5FD8">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采购人或采购代理机构将按竞争性</w:t>
      </w:r>
      <w:r>
        <w:rPr>
          <w:rFonts w:hint="eastAsia"/>
          <w:sz w:val="24"/>
          <w:highlight w:val="none"/>
          <w:lang w:val="en-US" w:eastAsia="zh-CN"/>
        </w:rPr>
        <w:t>谈判</w:t>
      </w:r>
      <w:r>
        <w:rPr>
          <w:sz w:val="24"/>
          <w:highlight w:val="none"/>
        </w:rPr>
        <w:t>文件的规定，在响应文件提交截止时间的同一时间和竞争性</w:t>
      </w:r>
      <w:r>
        <w:rPr>
          <w:rFonts w:hint="eastAsia"/>
          <w:sz w:val="24"/>
          <w:highlight w:val="none"/>
          <w:lang w:val="en-US" w:eastAsia="zh-CN"/>
        </w:rPr>
        <w:t>谈判</w:t>
      </w:r>
      <w:r>
        <w:rPr>
          <w:sz w:val="24"/>
          <w:highlight w:val="none"/>
        </w:rPr>
        <w:t>文件预先确定的地点开启响应文件。</w:t>
      </w:r>
    </w:p>
    <w:p w14:paraId="644BF5CF">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0639DBD0">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供应商不足3家的，</w:t>
      </w:r>
      <w:r>
        <w:rPr>
          <w:rFonts w:ascii="宋体" w:hAnsi="宋体"/>
          <w:sz w:val="24"/>
          <w:highlight w:val="none"/>
        </w:rPr>
        <w:t>响应文件</w:t>
      </w:r>
      <w:r>
        <w:rPr>
          <w:sz w:val="24"/>
          <w:highlight w:val="none"/>
        </w:rPr>
        <w:t>不予</w:t>
      </w:r>
      <w:r>
        <w:rPr>
          <w:rFonts w:ascii="宋体" w:hAnsi="宋体"/>
          <w:sz w:val="24"/>
          <w:highlight w:val="none"/>
        </w:rPr>
        <w:t>开启</w:t>
      </w:r>
      <w:r>
        <w:rPr>
          <w:sz w:val="24"/>
          <w:highlight w:val="none"/>
        </w:rPr>
        <w:t>。</w:t>
      </w:r>
    </w:p>
    <w:p w14:paraId="5BA5ECFB">
      <w:pPr>
        <w:numPr>
          <w:ilvl w:val="1"/>
          <w:numId w:val="8"/>
        </w:numPr>
        <w:tabs>
          <w:tab w:val="left" w:pos="1080"/>
          <w:tab w:val="left" w:pos="2014"/>
        </w:tabs>
        <w:snapToGrid w:val="0"/>
        <w:spacing w:line="360" w:lineRule="auto"/>
        <w:ind w:left="1077" w:hanging="720"/>
        <w:rPr>
          <w:sz w:val="24"/>
          <w:highlight w:val="none"/>
        </w:rPr>
      </w:pPr>
      <w:bookmarkStart w:id="449" w:name="_Toc520356165"/>
      <w:r>
        <w:rPr>
          <w:sz w:val="24"/>
          <w:highlight w:val="none"/>
        </w:rPr>
        <w:t>本项目不公开报价。</w:t>
      </w:r>
    </w:p>
    <w:bookmarkEnd w:id="449"/>
    <w:p w14:paraId="53FC9AA6">
      <w:pPr>
        <w:numPr>
          <w:ilvl w:val="0"/>
          <w:numId w:val="8"/>
        </w:numPr>
        <w:tabs>
          <w:tab w:val="left" w:pos="360"/>
        </w:tabs>
        <w:snapToGrid w:val="0"/>
        <w:spacing w:line="360" w:lineRule="auto"/>
        <w:ind w:left="357" w:hanging="357"/>
        <w:outlineLvl w:val="1"/>
        <w:rPr>
          <w:sz w:val="24"/>
        </w:rPr>
      </w:pPr>
      <w:r>
        <w:rPr>
          <w:sz w:val="24"/>
        </w:rPr>
        <w:t>谈判小组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72750BAD">
      <w:pPr>
        <w:numPr>
          <w:ilvl w:val="1"/>
          <w:numId w:val="8"/>
        </w:numPr>
        <w:tabs>
          <w:tab w:val="left" w:pos="1080"/>
          <w:tab w:val="left" w:pos="2014"/>
        </w:tabs>
        <w:snapToGrid w:val="0"/>
        <w:spacing w:line="360" w:lineRule="auto"/>
        <w:ind w:left="1077" w:hanging="720"/>
        <w:rPr>
          <w:sz w:val="24"/>
        </w:rPr>
      </w:pPr>
      <w:r>
        <w:rPr>
          <w:sz w:val="24"/>
        </w:rPr>
        <w:t>谈判小组根据政府采购有关规定和本次采购项目的特点进行组建，并负责具体评审与谈判事务，独立履行职责。</w:t>
      </w:r>
      <w:bookmarkStart w:id="450" w:name="_Toc520356166"/>
    </w:p>
    <w:p w14:paraId="74A25B1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0"/>
      <w:bookmarkStart w:id="451" w:name="_Toc520356169"/>
    </w:p>
    <w:p w14:paraId="227F32C0">
      <w:pPr>
        <w:numPr>
          <w:ilvl w:val="0"/>
          <w:numId w:val="8"/>
        </w:numPr>
        <w:tabs>
          <w:tab w:val="left" w:pos="360"/>
        </w:tabs>
        <w:snapToGrid w:val="0"/>
        <w:spacing w:line="360" w:lineRule="auto"/>
        <w:ind w:left="357" w:hanging="357"/>
        <w:outlineLvl w:val="1"/>
        <w:rPr>
          <w:sz w:val="24"/>
        </w:rPr>
      </w:pPr>
      <w:bookmarkStart w:id="452" w:name="_Hlk97413435"/>
      <w:r>
        <w:rPr>
          <w:sz w:val="24"/>
        </w:rPr>
        <w:t>评审程序和评定成交的标准</w:t>
      </w:r>
    </w:p>
    <w:p w14:paraId="5CCC8644">
      <w:pPr>
        <w:numPr>
          <w:ilvl w:val="1"/>
          <w:numId w:val="8"/>
        </w:numPr>
        <w:tabs>
          <w:tab w:val="left" w:pos="1080"/>
          <w:tab w:val="left" w:pos="2014"/>
        </w:tabs>
        <w:snapToGrid w:val="0"/>
        <w:spacing w:line="360" w:lineRule="auto"/>
        <w:ind w:left="1077" w:hanging="720"/>
        <w:rPr>
          <w:sz w:val="24"/>
        </w:rPr>
      </w:pPr>
      <w:bookmarkStart w:id="453" w:name="_Toc83547671"/>
      <w:r>
        <w:rPr>
          <w:sz w:val="24"/>
        </w:rPr>
        <w:t>见第三章《评审程序和评定成交的标准》。</w:t>
      </w:r>
    </w:p>
    <w:bookmarkEnd w:id="452"/>
    <w:bookmarkEnd w:id="453"/>
    <w:p w14:paraId="6B3A5C3C">
      <w:pPr>
        <w:tabs>
          <w:tab w:val="left" w:pos="360"/>
          <w:tab w:val="left" w:pos="1080"/>
        </w:tabs>
        <w:snapToGrid w:val="0"/>
        <w:spacing w:line="360" w:lineRule="auto"/>
        <w:ind w:left="1080"/>
        <w:rPr>
          <w:sz w:val="24"/>
        </w:rPr>
      </w:pPr>
    </w:p>
    <w:p w14:paraId="255B0518">
      <w:pPr>
        <w:pStyle w:val="3"/>
        <w:spacing w:before="0" w:line="360" w:lineRule="auto"/>
        <w:rPr>
          <w:rFonts w:ascii="Times New Roman" w:hAnsi="Times New Roman" w:eastAsia="宋体"/>
          <w:sz w:val="28"/>
        </w:rPr>
      </w:pPr>
      <w:bookmarkStart w:id="454" w:name="_Toc305158887"/>
      <w:bookmarkStart w:id="455" w:name="_Toc226337241"/>
      <w:bookmarkStart w:id="456" w:name="_Toc151193787"/>
      <w:bookmarkStart w:id="457" w:name="_Toc150509296"/>
      <w:bookmarkStart w:id="458" w:name="_Toc150774645"/>
      <w:bookmarkStart w:id="459" w:name="_Toc142311047"/>
      <w:bookmarkStart w:id="460" w:name="_Toc195842910"/>
      <w:bookmarkStart w:id="461" w:name="_Toc127151545"/>
      <w:bookmarkStart w:id="462" w:name="_Toc265228383"/>
      <w:bookmarkStart w:id="463" w:name="_Toc151193933"/>
      <w:bookmarkStart w:id="464" w:name="_Toc151193715"/>
      <w:bookmarkStart w:id="465" w:name="_Toc226965818"/>
      <w:bookmarkStart w:id="466" w:name="_Toc226309789"/>
      <w:bookmarkStart w:id="467" w:name="_Toc150774750"/>
      <w:bookmarkStart w:id="468" w:name="_Toc151193643"/>
      <w:bookmarkStart w:id="469" w:name="_Toc151193859"/>
      <w:bookmarkStart w:id="470" w:name="_Toc264969235"/>
      <w:bookmarkStart w:id="471" w:name="_Toc150480783"/>
      <w:bookmarkStart w:id="472" w:name="_Toc151190172"/>
      <w:bookmarkStart w:id="473" w:name="_Toc305158813"/>
      <w:bookmarkStart w:id="474" w:name="_Toc226965735"/>
      <w:r>
        <w:rPr>
          <w:rFonts w:ascii="Times New Roman" w:hAnsi="Times New Roman" w:eastAsia="宋体"/>
          <w:sz w:val="28"/>
        </w:rPr>
        <w:t xml:space="preserve">六   </w:t>
      </w:r>
      <w:bookmarkEnd w:id="451"/>
      <w:r>
        <w:rPr>
          <w:rFonts w:ascii="Times New Roman" w:hAnsi="Times New Roman" w:eastAsia="宋体"/>
          <w:sz w:val="28"/>
        </w:rPr>
        <w:t>确定</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Fonts w:ascii="Times New Roman" w:hAnsi="Times New Roman" w:eastAsia="宋体"/>
          <w:sz w:val="28"/>
        </w:rPr>
        <w:t>成交</w:t>
      </w:r>
    </w:p>
    <w:p w14:paraId="4031C28A">
      <w:pPr>
        <w:numPr>
          <w:ilvl w:val="0"/>
          <w:numId w:val="8"/>
        </w:numPr>
        <w:tabs>
          <w:tab w:val="left" w:pos="360"/>
        </w:tabs>
        <w:snapToGrid w:val="0"/>
        <w:spacing w:line="360" w:lineRule="auto"/>
        <w:ind w:left="357" w:hanging="357"/>
        <w:outlineLvl w:val="1"/>
        <w:rPr>
          <w:sz w:val="24"/>
        </w:rPr>
      </w:pPr>
      <w:bookmarkStart w:id="475" w:name="_Toc151193935"/>
      <w:bookmarkStart w:id="476" w:name="_Toc164229388"/>
      <w:bookmarkStart w:id="477" w:name="_Toc305158889"/>
      <w:bookmarkStart w:id="478" w:name="_Toc164229242"/>
      <w:bookmarkStart w:id="479" w:name="_Toc164608816"/>
      <w:bookmarkStart w:id="480" w:name="_Toc164351641"/>
      <w:bookmarkStart w:id="481" w:name="_Toc264969237"/>
      <w:bookmarkStart w:id="482" w:name="_Toc151193789"/>
      <w:bookmarkStart w:id="483" w:name="_Toc305158815"/>
      <w:bookmarkStart w:id="484" w:name="_Toc150774752"/>
      <w:bookmarkStart w:id="485" w:name="_Toc151193645"/>
      <w:bookmarkStart w:id="486" w:name="_Toc151193717"/>
      <w:bookmarkStart w:id="487" w:name="_Toc226965820"/>
      <w:bookmarkStart w:id="488" w:name="_Toc226309791"/>
      <w:bookmarkStart w:id="489" w:name="_Toc150774647"/>
      <w:bookmarkStart w:id="490" w:name="_Toc164608661"/>
      <w:bookmarkStart w:id="491" w:name="_Toc149720840"/>
      <w:bookmarkStart w:id="492" w:name="_Toc142311049"/>
      <w:bookmarkStart w:id="493" w:name="_Toc151193861"/>
      <w:bookmarkStart w:id="494" w:name="_Toc150509298"/>
      <w:bookmarkStart w:id="495" w:name="_Toc127151547"/>
      <w:bookmarkStart w:id="496" w:name="_Toc265228385"/>
      <w:bookmarkStart w:id="497" w:name="_Toc127151748"/>
      <w:bookmarkStart w:id="498" w:name="_Toc127161461"/>
      <w:bookmarkStart w:id="499" w:name="_Toc226337243"/>
      <w:bookmarkStart w:id="500" w:name="_Toc151190174"/>
      <w:bookmarkStart w:id="501" w:name="_Toc150480785"/>
      <w:bookmarkStart w:id="502" w:name="_Toc195842912"/>
      <w:bookmarkStart w:id="503" w:name="_Toc226965737"/>
      <w:r>
        <w:rPr>
          <w:sz w:val="24"/>
        </w:rPr>
        <w:t>确定成交供应商</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3B0A0550">
      <w:pPr>
        <w:numPr>
          <w:ilvl w:val="1"/>
          <w:numId w:val="8"/>
        </w:numPr>
        <w:tabs>
          <w:tab w:val="left" w:pos="1080"/>
          <w:tab w:val="left" w:pos="2014"/>
        </w:tabs>
        <w:snapToGrid w:val="0"/>
        <w:spacing w:line="360" w:lineRule="auto"/>
        <w:ind w:left="1077" w:hanging="720"/>
        <w:rPr>
          <w:sz w:val="24"/>
        </w:rPr>
      </w:pPr>
      <w:r>
        <w:rPr>
          <w:color w:val="000000"/>
          <w:sz w:val="24"/>
        </w:rPr>
        <w:t>采购人将在评审报告提出的成交候选人中，根据质量和服务均能满足采购文件实质性响应要求且最后报价最低的原则确定成交供应商。</w:t>
      </w:r>
      <w:r>
        <w:rPr>
          <w:rFonts w:eastAsiaTheme="minorEastAsia"/>
          <w:sz w:val="24"/>
        </w:rPr>
        <w:t>采购人是否授权谈判小组直接确定成交供应商，见《供应商须知资料表》。成交候选人并列的，按照《供应商须知资料表》要求确定成交供应商。</w:t>
      </w:r>
    </w:p>
    <w:p w14:paraId="0C7B4270">
      <w:pPr>
        <w:numPr>
          <w:ilvl w:val="0"/>
          <w:numId w:val="8"/>
        </w:numPr>
        <w:tabs>
          <w:tab w:val="left" w:pos="360"/>
        </w:tabs>
        <w:snapToGrid w:val="0"/>
        <w:spacing w:line="360" w:lineRule="auto"/>
        <w:ind w:left="357" w:hanging="357"/>
        <w:outlineLvl w:val="1"/>
        <w:rPr>
          <w:sz w:val="24"/>
        </w:rPr>
      </w:pPr>
      <w:bookmarkStart w:id="504" w:name="_Toc305158817"/>
      <w:bookmarkStart w:id="505" w:name="_Toc305158891"/>
      <w:bookmarkStart w:id="506" w:name="_Toc265228387"/>
      <w:bookmarkStart w:id="507" w:name="_Toc150774649"/>
      <w:bookmarkStart w:id="508" w:name="_Toc151190176"/>
      <w:bookmarkStart w:id="509" w:name="_Toc264969239"/>
      <w:bookmarkStart w:id="510" w:name="_Toc151193937"/>
      <w:bookmarkStart w:id="511" w:name="_Toc164608663"/>
      <w:bookmarkStart w:id="512" w:name="_Toc142311051"/>
      <w:bookmarkStart w:id="513" w:name="_Toc226309793"/>
      <w:bookmarkStart w:id="514" w:name="_Toc164351643"/>
      <w:bookmarkStart w:id="515" w:name="_Toc151193863"/>
      <w:bookmarkStart w:id="516" w:name="_Toc226337245"/>
      <w:bookmarkStart w:id="517" w:name="_Toc150774754"/>
      <w:bookmarkStart w:id="518" w:name="_Toc127151750"/>
      <w:bookmarkStart w:id="519" w:name="_Toc195842914"/>
      <w:bookmarkStart w:id="520" w:name="_Toc127151549"/>
      <w:bookmarkStart w:id="521" w:name="_Toc226965739"/>
      <w:bookmarkStart w:id="522" w:name="_Toc150480787"/>
      <w:bookmarkStart w:id="523" w:name="_Toc127161463"/>
      <w:bookmarkStart w:id="524" w:name="_Toc151193647"/>
      <w:bookmarkStart w:id="525" w:name="_Toc149720842"/>
      <w:bookmarkStart w:id="526" w:name="_Toc151193791"/>
      <w:bookmarkStart w:id="527" w:name="_Toc164229390"/>
      <w:bookmarkStart w:id="528" w:name="_Toc150509300"/>
      <w:bookmarkStart w:id="529" w:name="_Toc151193719"/>
      <w:bookmarkStart w:id="530" w:name="_Toc164229244"/>
      <w:bookmarkStart w:id="531" w:name="_Toc226965822"/>
      <w:bookmarkStart w:id="532" w:name="_Toc164608818"/>
      <w:bookmarkStart w:id="533" w:name="_Ref467306425"/>
      <w:bookmarkStart w:id="534" w:name="_Toc520356176"/>
      <w:bookmarkStart w:id="535" w:name="_Ref467307090"/>
      <w:r>
        <w:rPr>
          <w:sz w:val="24"/>
        </w:rPr>
        <w:t>成交公告与成交通知书</w:t>
      </w:r>
      <w:bookmarkEnd w:id="504"/>
      <w:bookmarkEnd w:id="505"/>
    </w:p>
    <w:p w14:paraId="3E0128FD">
      <w:pPr>
        <w:numPr>
          <w:ilvl w:val="1"/>
          <w:numId w:val="8"/>
        </w:numPr>
        <w:tabs>
          <w:tab w:val="left" w:pos="1080"/>
          <w:tab w:val="left" w:pos="2014"/>
        </w:tabs>
        <w:snapToGrid w:val="0"/>
        <w:spacing w:line="360" w:lineRule="auto"/>
        <w:ind w:left="1077" w:hanging="720"/>
        <w:rPr>
          <w:color w:val="000000"/>
          <w:sz w:val="24"/>
        </w:rPr>
      </w:pPr>
      <w:r>
        <w:rPr>
          <w:color w:val="000000"/>
          <w:sz w:val="24"/>
        </w:rPr>
        <w:t>采购人或采购代理机构将在成交供应商确定后2个工作日内，在</w:t>
      </w:r>
      <w:r>
        <w:rPr>
          <w:rFonts w:eastAsiaTheme="minorEastAsia"/>
          <w:sz w:val="24"/>
        </w:rPr>
        <w:t>北京市政府采购网</w:t>
      </w:r>
      <w:r>
        <w:rPr>
          <w:color w:val="000000"/>
          <w:sz w:val="24"/>
        </w:rPr>
        <w:t>公告成交结果，同时向成交供应商发出成交通知书，成交公告期限为1个工作日。</w:t>
      </w:r>
    </w:p>
    <w:p w14:paraId="7DAF1694">
      <w:pPr>
        <w:numPr>
          <w:ilvl w:val="1"/>
          <w:numId w:val="8"/>
        </w:numPr>
        <w:tabs>
          <w:tab w:val="left" w:pos="1080"/>
          <w:tab w:val="left" w:pos="2014"/>
        </w:tabs>
        <w:snapToGrid w:val="0"/>
        <w:spacing w:line="360" w:lineRule="auto"/>
        <w:ind w:left="1077" w:hanging="720"/>
        <w:rPr>
          <w:color w:val="000000"/>
          <w:sz w:val="24"/>
        </w:rPr>
      </w:pPr>
      <w:r>
        <w:rPr>
          <w:color w:val="000000"/>
          <w:sz w:val="24"/>
        </w:rPr>
        <w:t>成交通知书对采购人和成交供应商均具有法律效力。成交通知书发出后，采购人改变成交结果的，或者成交供应商放弃成交项目的，应当依法承担法律责任。</w:t>
      </w:r>
    </w:p>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14:paraId="79CCB43D">
      <w:pPr>
        <w:numPr>
          <w:ilvl w:val="0"/>
          <w:numId w:val="8"/>
        </w:numPr>
        <w:tabs>
          <w:tab w:val="left" w:pos="360"/>
        </w:tabs>
        <w:snapToGrid w:val="0"/>
        <w:spacing w:line="360" w:lineRule="auto"/>
        <w:ind w:left="357" w:hanging="357"/>
        <w:outlineLvl w:val="1"/>
        <w:rPr>
          <w:sz w:val="24"/>
        </w:rPr>
      </w:pPr>
      <w:bookmarkStart w:id="536" w:name="_Toc142311052"/>
      <w:bookmarkStart w:id="537" w:name="_Ref467307204"/>
      <w:bookmarkStart w:id="538" w:name="_Toc195842915"/>
      <w:bookmarkStart w:id="539" w:name="_Toc226309794"/>
      <w:bookmarkStart w:id="540" w:name="_Toc305158892"/>
      <w:bookmarkStart w:id="541" w:name="_Toc150509301"/>
      <w:bookmarkStart w:id="542" w:name="_Ref467306978"/>
      <w:bookmarkStart w:id="543" w:name="_Ref467306377"/>
      <w:bookmarkStart w:id="544" w:name="_Toc264969240"/>
      <w:bookmarkStart w:id="545" w:name="_Toc151193938"/>
      <w:bookmarkStart w:id="546" w:name="_Toc149720843"/>
      <w:bookmarkStart w:id="547" w:name="_Toc150480788"/>
      <w:bookmarkStart w:id="548" w:name="_Toc226337246"/>
      <w:bookmarkStart w:id="549" w:name="_Toc164229245"/>
      <w:bookmarkStart w:id="550" w:name="_Toc226965823"/>
      <w:bookmarkStart w:id="551" w:name="_Ref467307062"/>
      <w:bookmarkStart w:id="552" w:name="_Toc164351644"/>
      <w:bookmarkStart w:id="553" w:name="_Toc151193792"/>
      <w:bookmarkStart w:id="554" w:name="_Toc127151550"/>
      <w:bookmarkStart w:id="555" w:name="_Toc164229391"/>
      <w:bookmarkStart w:id="556" w:name="_Toc151193720"/>
      <w:bookmarkStart w:id="557" w:name="_Toc226965740"/>
      <w:bookmarkStart w:id="558" w:name="_Toc151193648"/>
      <w:bookmarkStart w:id="559" w:name="_Toc151190177"/>
      <w:bookmarkStart w:id="560" w:name="_Toc164608664"/>
      <w:bookmarkStart w:id="561" w:name="_Toc520356175"/>
      <w:bookmarkStart w:id="562" w:name="_Toc127151751"/>
      <w:bookmarkStart w:id="563" w:name="_Toc151193864"/>
      <w:bookmarkStart w:id="564" w:name="_Toc127161464"/>
      <w:bookmarkStart w:id="565" w:name="_Toc150774650"/>
      <w:bookmarkStart w:id="566" w:name="_Toc305158818"/>
      <w:bookmarkStart w:id="567" w:name="_Toc265228388"/>
      <w:bookmarkStart w:id="568" w:name="_Toc150774755"/>
      <w:bookmarkStart w:id="569" w:name="_Toc164608819"/>
      <w:r>
        <w:rPr>
          <w:sz w:val="24"/>
        </w:rPr>
        <w:t>终止</w:t>
      </w:r>
    </w:p>
    <w:p w14:paraId="745DCEC0">
      <w:pPr>
        <w:numPr>
          <w:ilvl w:val="1"/>
          <w:numId w:val="8"/>
        </w:numPr>
        <w:tabs>
          <w:tab w:val="left" w:pos="1080"/>
          <w:tab w:val="left" w:pos="2014"/>
        </w:tabs>
        <w:snapToGrid w:val="0"/>
        <w:spacing w:line="360" w:lineRule="auto"/>
        <w:ind w:left="1077" w:hanging="720"/>
        <w:rPr>
          <w:color w:val="000000"/>
          <w:sz w:val="24"/>
        </w:rPr>
      </w:pPr>
      <w:r>
        <w:rPr>
          <w:color w:val="000000"/>
          <w:sz w:val="24"/>
        </w:rPr>
        <w:t>出现下列情形之一的，采购人或采购代理机构将终止竞争性谈判采购活动，发布项目终止公告并说明原因，重新开展采购活动：</w:t>
      </w:r>
    </w:p>
    <w:p w14:paraId="105D9575">
      <w:pPr>
        <w:numPr>
          <w:ilvl w:val="2"/>
          <w:numId w:val="8"/>
        </w:numPr>
        <w:snapToGrid w:val="0"/>
        <w:spacing w:line="360" w:lineRule="auto"/>
        <w:rPr>
          <w:sz w:val="24"/>
        </w:rPr>
      </w:pPr>
      <w:r>
        <w:rPr>
          <w:sz w:val="24"/>
        </w:rPr>
        <w:t>因情况变化，不再符合规定的竞争性谈判采购方式适用情形的；</w:t>
      </w:r>
    </w:p>
    <w:p w14:paraId="404F22FD">
      <w:pPr>
        <w:numPr>
          <w:ilvl w:val="2"/>
          <w:numId w:val="8"/>
        </w:numPr>
        <w:snapToGrid w:val="0"/>
        <w:spacing w:line="360" w:lineRule="auto"/>
        <w:rPr>
          <w:sz w:val="24"/>
        </w:rPr>
      </w:pPr>
      <w:r>
        <w:rPr>
          <w:sz w:val="24"/>
        </w:rPr>
        <w:t>出现影响采购公正的违法、违规行为的；</w:t>
      </w:r>
    </w:p>
    <w:p w14:paraId="6F78F453">
      <w:pPr>
        <w:numPr>
          <w:ilvl w:val="2"/>
          <w:numId w:val="8"/>
        </w:numPr>
        <w:snapToGrid w:val="0"/>
        <w:spacing w:line="360" w:lineRule="auto"/>
        <w:rPr>
          <w:sz w:val="24"/>
        </w:rPr>
      </w:pPr>
      <w:r>
        <w:rPr>
          <w:sz w:val="24"/>
        </w:rPr>
        <w:t>在采购过程中符合竞争要求的供应商或者报价未超过采购预算的供应商不足3 家的，但《政府采购非招标采购方式管理办法》第二十七条第二款规定的情形除外。</w:t>
      </w:r>
    </w:p>
    <w:p w14:paraId="642F5C3C">
      <w:pPr>
        <w:numPr>
          <w:ilvl w:val="0"/>
          <w:numId w:val="8"/>
        </w:numPr>
        <w:tabs>
          <w:tab w:val="left" w:pos="360"/>
        </w:tabs>
        <w:snapToGrid w:val="0"/>
        <w:spacing w:line="360" w:lineRule="auto"/>
        <w:ind w:left="357" w:hanging="357"/>
        <w:outlineLvl w:val="1"/>
        <w:rPr>
          <w:sz w:val="24"/>
        </w:rPr>
      </w:pPr>
      <w:r>
        <w:rPr>
          <w:sz w:val="24"/>
        </w:rPr>
        <w:t>签订合同</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101506B4">
      <w:pPr>
        <w:numPr>
          <w:ilvl w:val="1"/>
          <w:numId w:val="8"/>
        </w:numPr>
        <w:tabs>
          <w:tab w:val="left" w:pos="1080"/>
          <w:tab w:val="left" w:pos="2014"/>
        </w:tabs>
        <w:snapToGrid w:val="0"/>
        <w:spacing w:line="360" w:lineRule="auto"/>
        <w:ind w:left="1077" w:hanging="720"/>
        <w:rPr>
          <w:sz w:val="24"/>
        </w:rPr>
      </w:pPr>
      <w:r>
        <w:rPr>
          <w:sz w:val="24"/>
        </w:rPr>
        <w:t>采购人与成交供应商应当在成交通知书发出之日起30日内，按照谈判文件确定的合同文本以及采购标的、规格型号、采购金额、采购数量、技术和服务要求等事项签订政府采购合同。</w:t>
      </w:r>
    </w:p>
    <w:p w14:paraId="6765EAB8">
      <w:pPr>
        <w:numPr>
          <w:ilvl w:val="1"/>
          <w:numId w:val="8"/>
        </w:numPr>
        <w:tabs>
          <w:tab w:val="left" w:pos="1080"/>
          <w:tab w:val="left" w:pos="2014"/>
        </w:tabs>
        <w:snapToGrid w:val="0"/>
        <w:spacing w:line="360" w:lineRule="auto"/>
        <w:ind w:left="1077" w:hanging="720"/>
        <w:rPr>
          <w:sz w:val="24"/>
        </w:rPr>
      </w:pPr>
      <w:r>
        <w:rPr>
          <w:rFonts w:eastAsiaTheme="minorEastAsia"/>
          <w:sz w:val="24"/>
        </w:rPr>
        <w:t>成交供应商拒绝签订政府采购合同的，采购人可以按照评审报告推荐的成交候选人名单排序，确定下一候选人为成交供应商，也可以重新开展采购活动。</w:t>
      </w:r>
      <w:r>
        <w:rPr>
          <w:sz w:val="24"/>
        </w:rPr>
        <w:t>拒绝签订政府采购合同的成交供应商不得参加对该项目重新开展的采购活动。</w:t>
      </w:r>
    </w:p>
    <w:p w14:paraId="335D47B9">
      <w:pPr>
        <w:numPr>
          <w:ilvl w:val="1"/>
          <w:numId w:val="8"/>
        </w:numPr>
        <w:tabs>
          <w:tab w:val="left" w:pos="1080"/>
          <w:tab w:val="left" w:pos="2014"/>
        </w:tabs>
        <w:snapToGrid w:val="0"/>
        <w:spacing w:line="360" w:lineRule="auto"/>
        <w:ind w:left="1077" w:hanging="720"/>
        <w:rPr>
          <w:sz w:val="24"/>
        </w:rPr>
      </w:pPr>
      <w:r>
        <w:rPr>
          <w:sz w:val="24"/>
        </w:rPr>
        <w:t>联合体成交的，联合体各方应当共同与采购人签订合同，就采购合同约定的事项向采购人承担连带责任。</w:t>
      </w:r>
    </w:p>
    <w:p w14:paraId="5F299A3B">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118450C9">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否则</w:t>
      </w:r>
      <w:r>
        <w:rPr>
          <w:b/>
          <w:bCs/>
          <w:sz w:val="24"/>
        </w:rPr>
        <w:t>响应无效</w:t>
      </w:r>
      <w:r>
        <w:rPr>
          <w:sz w:val="24"/>
        </w:rPr>
        <w:t>。成交供应商就采购项目和分包项目向采购人负责，分包供应商就分包项目承担责任。</w:t>
      </w:r>
    </w:p>
    <w:p w14:paraId="139463A5">
      <w:pPr>
        <w:numPr>
          <w:ilvl w:val="1"/>
          <w:numId w:val="8"/>
        </w:numPr>
        <w:tabs>
          <w:tab w:val="left" w:pos="1080"/>
          <w:tab w:val="left" w:pos="2014"/>
        </w:tabs>
        <w:snapToGrid w:val="0"/>
        <w:spacing w:line="360" w:lineRule="auto"/>
        <w:ind w:left="1077" w:hanging="720"/>
        <w:rPr>
          <w:sz w:val="24"/>
        </w:rPr>
      </w:pPr>
      <w:bookmarkStart w:id="570" w:name="_Hlk167095294"/>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33"/>
    <w:bookmarkEnd w:id="534"/>
    <w:bookmarkEnd w:id="535"/>
    <w:bookmarkEnd w:id="570"/>
    <w:p w14:paraId="529B0FF5">
      <w:pPr>
        <w:numPr>
          <w:ilvl w:val="0"/>
          <w:numId w:val="8"/>
        </w:numPr>
        <w:tabs>
          <w:tab w:val="left" w:pos="360"/>
        </w:tabs>
        <w:snapToGrid w:val="0"/>
        <w:spacing w:line="360" w:lineRule="auto"/>
        <w:ind w:left="357" w:hanging="357"/>
        <w:outlineLvl w:val="1"/>
        <w:rPr>
          <w:sz w:val="24"/>
        </w:rPr>
      </w:pPr>
      <w:r>
        <w:rPr>
          <w:sz w:val="24"/>
        </w:rPr>
        <w:t>询问与质疑</w:t>
      </w:r>
    </w:p>
    <w:p w14:paraId="5684C1F5">
      <w:pPr>
        <w:numPr>
          <w:ilvl w:val="1"/>
          <w:numId w:val="8"/>
        </w:numPr>
        <w:tabs>
          <w:tab w:val="left" w:pos="1080"/>
          <w:tab w:val="left" w:pos="2014"/>
        </w:tabs>
        <w:snapToGrid w:val="0"/>
        <w:spacing w:line="360" w:lineRule="auto"/>
        <w:ind w:left="1077" w:hanging="720"/>
        <w:rPr>
          <w:sz w:val="24"/>
        </w:rPr>
      </w:pPr>
      <w:r>
        <w:rPr>
          <w:sz w:val="24"/>
        </w:rPr>
        <w:t>询问</w:t>
      </w:r>
    </w:p>
    <w:p w14:paraId="1F78167D">
      <w:pPr>
        <w:numPr>
          <w:ilvl w:val="2"/>
          <w:numId w:val="8"/>
        </w:numPr>
        <w:snapToGrid w:val="0"/>
        <w:spacing w:line="360" w:lineRule="auto"/>
        <w:rPr>
          <w:sz w:val="24"/>
        </w:rPr>
      </w:pPr>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p>
    <w:p w14:paraId="072E67FB">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3F6E6B40">
      <w:pPr>
        <w:numPr>
          <w:ilvl w:val="1"/>
          <w:numId w:val="8"/>
        </w:numPr>
        <w:tabs>
          <w:tab w:val="left" w:pos="1080"/>
          <w:tab w:val="left" w:pos="2014"/>
        </w:tabs>
        <w:snapToGrid w:val="0"/>
        <w:spacing w:line="360" w:lineRule="auto"/>
        <w:ind w:left="1077" w:hanging="720"/>
        <w:rPr>
          <w:sz w:val="24"/>
        </w:rPr>
      </w:pPr>
      <w:r>
        <w:rPr>
          <w:sz w:val="24"/>
        </w:rPr>
        <w:t>质疑</w:t>
      </w:r>
    </w:p>
    <w:p w14:paraId="4967F9C2">
      <w:pPr>
        <w:numPr>
          <w:ilvl w:val="2"/>
          <w:numId w:val="8"/>
        </w:numPr>
        <w:snapToGrid w:val="0"/>
        <w:spacing w:line="360" w:lineRule="auto"/>
        <w:rPr>
          <w:sz w:val="24"/>
        </w:rPr>
      </w:pPr>
      <w:r>
        <w:rPr>
          <w:sz w:val="24"/>
        </w:rPr>
        <w:t>供应商认为谈判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26E5027">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7093975E">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BB27DD0">
      <w:pPr>
        <w:numPr>
          <w:ilvl w:val="2"/>
          <w:numId w:val="8"/>
        </w:numPr>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5B087D21">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接收询问和质疑的联系部门、联系电话和通讯地址见《供应商须知资料表》。</w:t>
      </w:r>
    </w:p>
    <w:p w14:paraId="6415DA18">
      <w:pPr>
        <w:numPr>
          <w:ilvl w:val="0"/>
          <w:numId w:val="8"/>
        </w:numPr>
        <w:tabs>
          <w:tab w:val="left" w:pos="360"/>
        </w:tabs>
        <w:snapToGrid w:val="0"/>
        <w:spacing w:line="360" w:lineRule="auto"/>
        <w:ind w:left="357" w:hanging="357"/>
        <w:outlineLvl w:val="1"/>
        <w:rPr>
          <w:sz w:val="24"/>
        </w:rPr>
      </w:pPr>
      <w:r>
        <w:rPr>
          <w:sz w:val="24"/>
        </w:rPr>
        <w:t>代理费</w:t>
      </w:r>
    </w:p>
    <w:p w14:paraId="57041070">
      <w:pPr>
        <w:numPr>
          <w:ilvl w:val="1"/>
          <w:numId w:val="8"/>
        </w:numPr>
        <w:tabs>
          <w:tab w:val="left" w:pos="1080"/>
          <w:tab w:val="left" w:pos="2014"/>
        </w:tabs>
        <w:snapToGrid w:val="0"/>
        <w:spacing w:line="360" w:lineRule="auto"/>
        <w:ind w:left="1077" w:hanging="720"/>
        <w:rPr>
          <w:sz w:val="24"/>
        </w:rPr>
      </w:pPr>
      <w:r>
        <w:rPr>
          <w:sz w:val="24"/>
        </w:rPr>
        <w:t>收费对象、收费标准及缴纳时间见《供应商须知资料表》。由成交供应商支付的，成交供应商须一次性向采购代理机构缴纳代理费，报价应包含代理费用。</w:t>
      </w:r>
    </w:p>
    <w:p w14:paraId="35373B45">
      <w:pPr>
        <w:tabs>
          <w:tab w:val="left" w:pos="360"/>
          <w:tab w:val="left" w:pos="1080"/>
        </w:tabs>
        <w:snapToGrid w:val="0"/>
        <w:spacing w:line="360" w:lineRule="auto"/>
        <w:ind w:left="360"/>
        <w:rPr>
          <w:sz w:val="24"/>
        </w:rPr>
      </w:pPr>
    </w:p>
    <w:p w14:paraId="1CED998E">
      <w:pPr>
        <w:spacing w:line="360" w:lineRule="auto"/>
        <w:jc w:val="center"/>
        <w:outlineLvl w:val="0"/>
        <w:rPr>
          <w:b/>
          <w:sz w:val="36"/>
          <w:szCs w:val="36"/>
        </w:rPr>
      </w:pPr>
      <w:bookmarkStart w:id="571" w:name="_Toc305158896"/>
      <w:bookmarkStart w:id="572" w:name="_Toc265228392"/>
      <w:bookmarkStart w:id="573" w:name="_Toc150774759"/>
      <w:bookmarkStart w:id="574" w:name="_Toc264969244"/>
      <w:bookmarkStart w:id="575" w:name="_Toc226965827"/>
      <w:bookmarkStart w:id="576" w:name="_Toc353825544"/>
      <w:bookmarkStart w:id="577" w:name="_Toc150480792"/>
      <w:bookmarkStart w:id="578" w:name="_Toc226337250"/>
      <w:bookmarkStart w:id="579" w:name="_Toc127151554"/>
      <w:bookmarkStart w:id="580" w:name="_Toc353873664"/>
      <w:bookmarkStart w:id="581" w:name="_Toc353873934"/>
      <w:bookmarkStart w:id="582" w:name="_Toc305158822"/>
      <w:bookmarkStart w:id="583" w:name="_Toc142311056"/>
      <w:r>
        <w:rPr>
          <w:sz w:val="24"/>
        </w:rPr>
        <w:br w:type="page"/>
      </w:r>
      <w:bookmarkStart w:id="584" w:name="_Toc99301375"/>
      <w:r>
        <w:rPr>
          <w:b/>
          <w:sz w:val="36"/>
          <w:szCs w:val="36"/>
        </w:rPr>
        <w:t xml:space="preserve">第三章   </w:t>
      </w:r>
      <w:bookmarkEnd w:id="571"/>
      <w:bookmarkEnd w:id="572"/>
      <w:bookmarkEnd w:id="573"/>
      <w:bookmarkEnd w:id="574"/>
      <w:bookmarkEnd w:id="575"/>
      <w:bookmarkEnd w:id="576"/>
      <w:bookmarkEnd w:id="577"/>
      <w:bookmarkEnd w:id="578"/>
      <w:bookmarkEnd w:id="579"/>
      <w:bookmarkEnd w:id="580"/>
      <w:bookmarkEnd w:id="581"/>
      <w:bookmarkEnd w:id="582"/>
      <w:bookmarkEnd w:id="583"/>
      <w:bookmarkStart w:id="585" w:name="_Hlk97413531"/>
      <w:bookmarkStart w:id="586" w:name="_Toc487900382"/>
      <w:r>
        <w:rPr>
          <w:b/>
          <w:sz w:val="36"/>
          <w:szCs w:val="36"/>
        </w:rPr>
        <w:t>评审程序和</w:t>
      </w:r>
      <w:bookmarkEnd w:id="585"/>
      <w:r>
        <w:rPr>
          <w:b/>
          <w:sz w:val="36"/>
          <w:szCs w:val="36"/>
        </w:rPr>
        <w:t>评定成交的标准</w:t>
      </w:r>
      <w:bookmarkEnd w:id="584"/>
    </w:p>
    <w:p w14:paraId="0909392B">
      <w:pPr>
        <w:numPr>
          <w:ilvl w:val="0"/>
          <w:numId w:val="11"/>
        </w:numPr>
        <w:tabs>
          <w:tab w:val="left" w:pos="360"/>
        </w:tabs>
        <w:snapToGrid w:val="0"/>
        <w:spacing w:line="360" w:lineRule="auto"/>
        <w:outlineLvl w:val="1"/>
        <w:rPr>
          <w:sz w:val="24"/>
        </w:rPr>
      </w:pPr>
      <w:r>
        <w:rPr>
          <w:sz w:val="24"/>
        </w:rPr>
        <w:t>响应文件的资格审查和符合性审查</w:t>
      </w:r>
    </w:p>
    <w:p w14:paraId="7B70C41F">
      <w:pPr>
        <w:numPr>
          <w:ilvl w:val="1"/>
          <w:numId w:val="11"/>
        </w:numPr>
        <w:tabs>
          <w:tab w:val="left" w:pos="1080"/>
          <w:tab w:val="left" w:pos="2014"/>
        </w:tabs>
        <w:snapToGrid w:val="0"/>
        <w:spacing w:line="360" w:lineRule="auto"/>
        <w:ind w:left="1077" w:hanging="720"/>
        <w:rPr>
          <w:sz w:val="24"/>
        </w:rPr>
      </w:pPr>
      <w:r>
        <w:rPr>
          <w:sz w:val="24"/>
        </w:rPr>
        <w:t>谈判小组将根据《资格审查要求》和《符合性审查要求》中规定的内容，对供应商进行审查，并形成审查结果。供应商《响应文件》有任何一项不符合《资格审查要求》和《符合性审查要求》</w:t>
      </w:r>
      <w:r>
        <w:rPr>
          <w:rFonts w:hint="eastAsia"/>
          <w:sz w:val="24"/>
          <w:lang w:eastAsia="zh-CN"/>
        </w:rPr>
        <w:t>要求</w:t>
      </w:r>
      <w:r>
        <w:rPr>
          <w:sz w:val="24"/>
        </w:rPr>
        <w:t>的，视为未实质性响应谈判文件。未实质性响应谈判文件的响应文件按无效处理，谈判小组应当告知有关供应商。</w:t>
      </w:r>
    </w:p>
    <w:p w14:paraId="7AFD02D8">
      <w:pPr>
        <w:numPr>
          <w:ilvl w:val="1"/>
          <w:numId w:val="11"/>
        </w:numPr>
        <w:tabs>
          <w:tab w:val="left" w:pos="1080"/>
          <w:tab w:val="left" w:pos="2014"/>
        </w:tabs>
        <w:snapToGrid w:val="0"/>
        <w:spacing w:line="360" w:lineRule="auto"/>
        <w:ind w:left="1077" w:hanging="720"/>
        <w:rPr>
          <w:sz w:val="24"/>
        </w:rPr>
      </w:pPr>
      <w:r>
        <w:rPr>
          <w:rFonts w:hint="eastAsia" w:eastAsiaTheme="minorEastAsia"/>
          <w:color w:val="000000" w:themeColor="text1"/>
          <w:kern w:val="0"/>
          <w:sz w:val="24"/>
          <w14:textFill>
            <w14:solidFill>
              <w14:schemeClr w14:val="tx1"/>
            </w14:solidFill>
          </w14:textFill>
        </w:rPr>
        <w:t>《资格审查要求》中对格式有要求的，除谈判文件另有规定外，均为</w:t>
      </w:r>
      <w:r>
        <w:rPr>
          <w:rFonts w:eastAsiaTheme="minorEastAsia"/>
          <w:color w:val="000000" w:themeColor="text1"/>
          <w:kern w:val="0"/>
          <w:sz w:val="24"/>
          <w14:textFill>
            <w14:solidFill>
              <w14:schemeClr w14:val="tx1"/>
            </w14:solidFill>
          </w14:textFill>
        </w:rPr>
        <w:t>“</w:t>
      </w:r>
      <w:r>
        <w:rPr>
          <w:rFonts w:hint="eastAsia" w:eastAsiaTheme="minorEastAsia"/>
          <w:color w:val="000000" w:themeColor="text1"/>
          <w:kern w:val="0"/>
          <w:sz w:val="24"/>
          <w14:textFill>
            <w14:solidFill>
              <w14:schemeClr w14:val="tx1"/>
            </w14:solidFill>
          </w14:textFill>
        </w:rPr>
        <w:t>实质性格式</w:t>
      </w:r>
      <w:r>
        <w:rPr>
          <w:rFonts w:eastAsiaTheme="minorEastAsia"/>
          <w:color w:val="000000" w:themeColor="text1"/>
          <w:kern w:val="0"/>
          <w:sz w:val="24"/>
          <w14:textFill>
            <w14:solidFill>
              <w14:schemeClr w14:val="tx1"/>
            </w14:solidFill>
          </w14:textFill>
        </w:rPr>
        <w:t>”</w:t>
      </w:r>
      <w:r>
        <w:rPr>
          <w:rFonts w:hint="eastAsia" w:eastAsiaTheme="minorEastAsia"/>
          <w:color w:val="000000" w:themeColor="text1"/>
          <w:kern w:val="0"/>
          <w:sz w:val="24"/>
          <w14:textFill>
            <w14:solidFill>
              <w14:schemeClr w14:val="tx1"/>
            </w14:solidFill>
          </w14:textFill>
        </w:rPr>
        <w:t>文件。</w:t>
      </w:r>
    </w:p>
    <w:p w14:paraId="6D4EA76C">
      <w:pPr>
        <w:numPr>
          <w:ilvl w:val="1"/>
          <w:numId w:val="11"/>
        </w:numPr>
        <w:tabs>
          <w:tab w:val="left" w:pos="1080"/>
          <w:tab w:val="left" w:pos="2014"/>
        </w:tabs>
        <w:snapToGrid w:val="0"/>
        <w:spacing w:line="360" w:lineRule="auto"/>
        <w:ind w:left="1077" w:hanging="720"/>
        <w:rPr>
          <w:sz w:val="24"/>
        </w:rPr>
      </w:pPr>
      <w:r>
        <w:rPr>
          <w:rFonts w:hint="eastAsia" w:eastAsiaTheme="minorEastAsia"/>
          <w:color w:val="000000" w:themeColor="text1"/>
          <w:kern w:val="0"/>
          <w:sz w:val="24"/>
          <w14:textFill>
            <w14:solidFill>
              <w14:schemeClr w14:val="tx1"/>
            </w14:solidFill>
          </w14:textFill>
        </w:rPr>
        <w:t>《资格审查要求》见下表：</w:t>
      </w:r>
    </w:p>
    <w:p w14:paraId="15857527">
      <w:pPr>
        <w:tabs>
          <w:tab w:val="left" w:pos="1080"/>
        </w:tabs>
        <w:snapToGrid w:val="0"/>
        <w:spacing w:line="360" w:lineRule="auto"/>
        <w:jc w:val="center"/>
        <w:rPr>
          <w:b/>
          <w:sz w:val="24"/>
        </w:rPr>
      </w:pPr>
      <w:r>
        <w:rPr>
          <w:b/>
          <w:sz w:val="24"/>
        </w:rPr>
        <w:t>资格审查要求</w:t>
      </w:r>
    </w:p>
    <w:tbl>
      <w:tblPr>
        <w:tblStyle w:val="45"/>
        <w:tblW w:w="508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2"/>
        <w:gridCol w:w="1885"/>
        <w:gridCol w:w="4922"/>
        <w:gridCol w:w="1774"/>
      </w:tblGrid>
      <w:tr w14:paraId="5213D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blHeader/>
        </w:trPr>
        <w:tc>
          <w:tcPr>
            <w:tcW w:w="461" w:type="pct"/>
            <w:vAlign w:val="center"/>
          </w:tcPr>
          <w:p w14:paraId="0C28E9D1">
            <w:pPr>
              <w:tabs>
                <w:tab w:val="left" w:pos="1080"/>
              </w:tabs>
              <w:snapToGrid w:val="0"/>
              <w:jc w:val="center"/>
              <w:rPr>
                <w:b/>
                <w:sz w:val="24"/>
              </w:rPr>
            </w:pPr>
            <w:r>
              <w:rPr>
                <w:b/>
                <w:sz w:val="24"/>
              </w:rPr>
              <w:t>序号</w:t>
            </w:r>
          </w:p>
        </w:tc>
        <w:tc>
          <w:tcPr>
            <w:tcW w:w="996" w:type="pct"/>
            <w:vAlign w:val="center"/>
          </w:tcPr>
          <w:p w14:paraId="4A0530DD">
            <w:pPr>
              <w:tabs>
                <w:tab w:val="left" w:pos="1080"/>
              </w:tabs>
              <w:snapToGrid w:val="0"/>
              <w:jc w:val="center"/>
              <w:rPr>
                <w:b/>
                <w:sz w:val="24"/>
              </w:rPr>
            </w:pPr>
            <w:r>
              <w:rPr>
                <w:b/>
                <w:sz w:val="24"/>
              </w:rPr>
              <w:t>审查因素</w:t>
            </w:r>
          </w:p>
        </w:tc>
        <w:tc>
          <w:tcPr>
            <w:tcW w:w="2603" w:type="pct"/>
            <w:vAlign w:val="center"/>
          </w:tcPr>
          <w:p w14:paraId="56E013C2">
            <w:pPr>
              <w:tabs>
                <w:tab w:val="left" w:pos="1080"/>
              </w:tabs>
              <w:snapToGrid w:val="0"/>
              <w:jc w:val="center"/>
              <w:rPr>
                <w:b/>
                <w:sz w:val="24"/>
              </w:rPr>
            </w:pPr>
            <w:r>
              <w:rPr>
                <w:b/>
                <w:sz w:val="24"/>
              </w:rPr>
              <w:t>审查内容</w:t>
            </w:r>
          </w:p>
        </w:tc>
        <w:tc>
          <w:tcPr>
            <w:tcW w:w="938" w:type="pct"/>
            <w:vAlign w:val="center"/>
          </w:tcPr>
          <w:p w14:paraId="66723709">
            <w:pPr>
              <w:tabs>
                <w:tab w:val="left" w:pos="1080"/>
              </w:tabs>
              <w:snapToGrid w:val="0"/>
              <w:jc w:val="center"/>
              <w:rPr>
                <w:b/>
                <w:sz w:val="24"/>
              </w:rPr>
            </w:pPr>
            <w:r>
              <w:rPr>
                <w:b/>
                <w:sz w:val="24"/>
              </w:rPr>
              <w:t>格式要求</w:t>
            </w:r>
          </w:p>
        </w:tc>
      </w:tr>
      <w:tr w14:paraId="4E67C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3086AF64">
            <w:pPr>
              <w:tabs>
                <w:tab w:val="left" w:pos="1080"/>
              </w:tabs>
              <w:snapToGrid w:val="0"/>
              <w:jc w:val="center"/>
              <w:rPr>
                <w:sz w:val="24"/>
              </w:rPr>
            </w:pPr>
            <w:r>
              <w:rPr>
                <w:sz w:val="24"/>
              </w:rPr>
              <w:t>1</w:t>
            </w:r>
          </w:p>
        </w:tc>
        <w:tc>
          <w:tcPr>
            <w:tcW w:w="996" w:type="pct"/>
            <w:vAlign w:val="center"/>
          </w:tcPr>
          <w:p w14:paraId="28C31EA2">
            <w:pPr>
              <w:tabs>
                <w:tab w:val="left" w:pos="1080"/>
              </w:tabs>
              <w:snapToGrid w:val="0"/>
              <w:rPr>
                <w:sz w:val="24"/>
              </w:rPr>
            </w:pPr>
            <w:r>
              <w:rPr>
                <w:sz w:val="24"/>
              </w:rPr>
              <w:t>满足《中华人民共和国政府采购法》第二十二条规定</w:t>
            </w:r>
          </w:p>
        </w:tc>
        <w:tc>
          <w:tcPr>
            <w:tcW w:w="2603" w:type="pct"/>
            <w:vAlign w:val="center"/>
          </w:tcPr>
          <w:p w14:paraId="2A269A78">
            <w:pPr>
              <w:tabs>
                <w:tab w:val="left" w:pos="1080"/>
              </w:tabs>
              <w:snapToGrid w:val="0"/>
              <w:rPr>
                <w:sz w:val="24"/>
              </w:rPr>
            </w:pPr>
            <w:r>
              <w:rPr>
                <w:sz w:val="24"/>
              </w:rPr>
              <w:t>具体规定见第一章《采购邀请》</w:t>
            </w:r>
          </w:p>
        </w:tc>
        <w:tc>
          <w:tcPr>
            <w:tcW w:w="938" w:type="pct"/>
            <w:vAlign w:val="center"/>
          </w:tcPr>
          <w:p w14:paraId="62A26B2E">
            <w:pPr>
              <w:tabs>
                <w:tab w:val="left" w:pos="1080"/>
              </w:tabs>
              <w:snapToGrid w:val="0"/>
              <w:rPr>
                <w:sz w:val="24"/>
              </w:rPr>
            </w:pPr>
          </w:p>
        </w:tc>
      </w:tr>
      <w:tr w14:paraId="65096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49C85D4A">
            <w:pPr>
              <w:tabs>
                <w:tab w:val="left" w:pos="1080"/>
              </w:tabs>
              <w:snapToGrid w:val="0"/>
              <w:jc w:val="center"/>
              <w:rPr>
                <w:sz w:val="24"/>
              </w:rPr>
            </w:pPr>
            <w:r>
              <w:rPr>
                <w:sz w:val="24"/>
              </w:rPr>
              <w:t>1-1</w:t>
            </w:r>
          </w:p>
        </w:tc>
        <w:tc>
          <w:tcPr>
            <w:tcW w:w="996" w:type="pct"/>
            <w:vAlign w:val="center"/>
          </w:tcPr>
          <w:p w14:paraId="48AC90C9">
            <w:pPr>
              <w:tabs>
                <w:tab w:val="left" w:pos="1080"/>
              </w:tabs>
              <w:snapToGrid w:val="0"/>
              <w:rPr>
                <w:sz w:val="24"/>
              </w:rPr>
            </w:pPr>
            <w:r>
              <w:rPr>
                <w:sz w:val="24"/>
              </w:rPr>
              <w:t>营业执照等证明文件</w:t>
            </w:r>
          </w:p>
        </w:tc>
        <w:tc>
          <w:tcPr>
            <w:tcW w:w="2603" w:type="pct"/>
            <w:vAlign w:val="center"/>
          </w:tcPr>
          <w:p w14:paraId="5A04E798">
            <w:pPr>
              <w:tabs>
                <w:tab w:val="left" w:pos="1080"/>
              </w:tabs>
              <w:snapToGrid w:val="0"/>
              <w:rPr>
                <w:sz w:val="24"/>
              </w:rPr>
            </w:pPr>
            <w:r>
              <w:rPr>
                <w:sz w:val="24"/>
              </w:rPr>
              <w:t>供应商为企业（包括合伙企业）的，应提供有效的“营业执照”；</w:t>
            </w:r>
          </w:p>
          <w:p w14:paraId="2915020D">
            <w:pPr>
              <w:tabs>
                <w:tab w:val="left" w:pos="1080"/>
              </w:tabs>
              <w:snapToGrid w:val="0"/>
              <w:rPr>
                <w:sz w:val="24"/>
              </w:rPr>
            </w:pPr>
            <w:r>
              <w:rPr>
                <w:sz w:val="24"/>
              </w:rPr>
              <w:t>供应商为事业单位的，应提供有效的“事业单位法人证书”；</w:t>
            </w:r>
          </w:p>
          <w:p w14:paraId="7099C74B">
            <w:pPr>
              <w:tabs>
                <w:tab w:val="left" w:pos="1080"/>
              </w:tabs>
              <w:snapToGrid w:val="0"/>
              <w:rPr>
                <w:sz w:val="24"/>
              </w:rPr>
            </w:pPr>
            <w:r>
              <w:rPr>
                <w:sz w:val="24"/>
              </w:rPr>
              <w:t>供应商是非企业机构的，应提供有效的“执业许可证”、“登记证书”等证明文件；</w:t>
            </w:r>
          </w:p>
          <w:p w14:paraId="77F75CC2">
            <w:pPr>
              <w:tabs>
                <w:tab w:val="left" w:pos="1080"/>
              </w:tabs>
              <w:snapToGrid w:val="0"/>
              <w:rPr>
                <w:sz w:val="24"/>
              </w:rPr>
            </w:pPr>
            <w:r>
              <w:rPr>
                <w:sz w:val="24"/>
              </w:rPr>
              <w:t>供应商是个体工商户的，应提供有效的“个体工商户营业执照”；</w:t>
            </w:r>
          </w:p>
          <w:p w14:paraId="083745C3">
            <w:pPr>
              <w:tabs>
                <w:tab w:val="left" w:pos="1080"/>
              </w:tabs>
              <w:snapToGrid w:val="0"/>
              <w:rPr>
                <w:sz w:val="24"/>
              </w:rPr>
            </w:pPr>
            <w:r>
              <w:rPr>
                <w:sz w:val="24"/>
              </w:rPr>
              <w:t>供应商是自然人的，应提供有效的自然人身份证明。</w:t>
            </w:r>
          </w:p>
          <w:p w14:paraId="3F843F31">
            <w:pPr>
              <w:pStyle w:val="15"/>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w:t>
            </w:r>
            <w:r>
              <w:rPr>
                <w:sz w:val="24"/>
              </w:rPr>
              <w:t>书（格式自拟，须加盖其所属法人/其他组织的公章）；对于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938" w:type="pct"/>
            <w:vAlign w:val="center"/>
          </w:tcPr>
          <w:p w14:paraId="7C212F0A">
            <w:pPr>
              <w:tabs>
                <w:tab w:val="left" w:pos="1080"/>
              </w:tabs>
              <w:snapToGrid w:val="0"/>
              <w:rPr>
                <w:sz w:val="24"/>
              </w:rPr>
            </w:pPr>
            <w:r>
              <w:rPr>
                <w:sz w:val="24"/>
                <w:highlight w:val="none"/>
              </w:rPr>
              <w:t>提供证明文件的</w:t>
            </w:r>
            <w:r>
              <w:rPr>
                <w:rFonts w:hint="eastAsia"/>
                <w:sz w:val="24"/>
                <w:highlight w:val="none"/>
                <w:lang w:val="en-US" w:eastAsia="zh-CN"/>
              </w:rPr>
              <w:t>复印件并加盖公章</w:t>
            </w:r>
          </w:p>
        </w:tc>
      </w:tr>
      <w:tr w14:paraId="18821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05912B2">
            <w:pPr>
              <w:tabs>
                <w:tab w:val="left" w:pos="1080"/>
              </w:tabs>
              <w:snapToGrid w:val="0"/>
              <w:jc w:val="center"/>
              <w:rPr>
                <w:sz w:val="24"/>
              </w:rPr>
            </w:pPr>
            <w:r>
              <w:rPr>
                <w:sz w:val="24"/>
              </w:rPr>
              <w:t>1-2</w:t>
            </w:r>
          </w:p>
        </w:tc>
        <w:tc>
          <w:tcPr>
            <w:tcW w:w="996" w:type="pct"/>
            <w:vAlign w:val="center"/>
          </w:tcPr>
          <w:p w14:paraId="411E07BF">
            <w:pPr>
              <w:tabs>
                <w:tab w:val="left" w:pos="1080"/>
              </w:tabs>
              <w:snapToGrid w:val="0"/>
              <w:rPr>
                <w:sz w:val="24"/>
              </w:rPr>
            </w:pPr>
            <w:r>
              <w:rPr>
                <w:sz w:val="24"/>
              </w:rPr>
              <w:t>供应商资格声明书</w:t>
            </w:r>
          </w:p>
        </w:tc>
        <w:tc>
          <w:tcPr>
            <w:tcW w:w="2603" w:type="pct"/>
            <w:vAlign w:val="center"/>
          </w:tcPr>
          <w:p w14:paraId="3D08B4F4">
            <w:pPr>
              <w:tabs>
                <w:tab w:val="left" w:pos="1080"/>
              </w:tabs>
              <w:snapToGrid w:val="0"/>
              <w:rPr>
                <w:sz w:val="24"/>
              </w:rPr>
            </w:pPr>
            <w:r>
              <w:rPr>
                <w:sz w:val="24"/>
              </w:rPr>
              <w:t>提供了符合谈判文件要求的《供应商资格声明书》。</w:t>
            </w:r>
          </w:p>
        </w:tc>
        <w:tc>
          <w:tcPr>
            <w:tcW w:w="938" w:type="pct"/>
            <w:vAlign w:val="center"/>
          </w:tcPr>
          <w:p w14:paraId="7DF0C6ED">
            <w:pPr>
              <w:tabs>
                <w:tab w:val="left" w:pos="1080"/>
              </w:tabs>
              <w:snapToGrid w:val="0"/>
              <w:rPr>
                <w:sz w:val="24"/>
              </w:rPr>
            </w:pPr>
            <w:r>
              <w:rPr>
                <w:sz w:val="24"/>
              </w:rPr>
              <w:t>格式见《响应文件格式》</w:t>
            </w:r>
          </w:p>
        </w:tc>
      </w:tr>
      <w:tr w14:paraId="6A960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03A76A7B">
            <w:pPr>
              <w:tabs>
                <w:tab w:val="left" w:pos="1080"/>
              </w:tabs>
              <w:snapToGrid w:val="0"/>
              <w:jc w:val="center"/>
              <w:rPr>
                <w:sz w:val="24"/>
              </w:rPr>
            </w:pPr>
            <w:r>
              <w:rPr>
                <w:sz w:val="24"/>
              </w:rPr>
              <w:t>1-3</w:t>
            </w:r>
          </w:p>
        </w:tc>
        <w:tc>
          <w:tcPr>
            <w:tcW w:w="996" w:type="pct"/>
            <w:vAlign w:val="center"/>
          </w:tcPr>
          <w:p w14:paraId="43B3ED73">
            <w:pPr>
              <w:tabs>
                <w:tab w:val="left" w:pos="1080"/>
              </w:tabs>
              <w:snapToGrid w:val="0"/>
              <w:rPr>
                <w:sz w:val="24"/>
              </w:rPr>
            </w:pPr>
            <w:r>
              <w:rPr>
                <w:sz w:val="24"/>
              </w:rPr>
              <w:t>供应商信用记录</w:t>
            </w:r>
          </w:p>
        </w:tc>
        <w:tc>
          <w:tcPr>
            <w:tcW w:w="2603" w:type="pct"/>
            <w:vAlign w:val="center"/>
          </w:tcPr>
          <w:p w14:paraId="72EE387F">
            <w:pPr>
              <w:tabs>
                <w:tab w:val="left" w:pos="900"/>
                <w:tab w:val="left" w:pos="1980"/>
              </w:tabs>
              <w:snapToGrid w:val="0"/>
              <w:rPr>
                <w:sz w:val="24"/>
              </w:rPr>
            </w:pPr>
            <w:r>
              <w:rPr>
                <w:sz w:val="24"/>
              </w:rPr>
              <w:t>查询渠道：信用中国网站和中国政府采购网（www.creditchina.gov.cn、www.ccgp.gov.cn）；</w:t>
            </w:r>
          </w:p>
          <w:p w14:paraId="2FBC8481">
            <w:pPr>
              <w:tabs>
                <w:tab w:val="left" w:pos="900"/>
                <w:tab w:val="left" w:pos="1980"/>
              </w:tabs>
              <w:snapToGrid w:val="0"/>
              <w:rPr>
                <w:sz w:val="24"/>
              </w:rPr>
            </w:pPr>
            <w:r>
              <w:rPr>
                <w:sz w:val="24"/>
              </w:rPr>
              <w:t>截止时点：首次响应文件提交截止时间以后、资格审查阶段采购人或采购代理机构的实际查询时间；</w:t>
            </w:r>
          </w:p>
          <w:p w14:paraId="61A9778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F921036">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。联合体形式响应的，联合体成员存在不良信用记录，视同联合体存在不良信用记录。</w:t>
            </w:r>
          </w:p>
        </w:tc>
        <w:tc>
          <w:tcPr>
            <w:tcW w:w="938" w:type="pct"/>
            <w:vAlign w:val="center"/>
          </w:tcPr>
          <w:p w14:paraId="2F657957">
            <w:pPr>
              <w:tabs>
                <w:tab w:val="left" w:pos="1080"/>
              </w:tabs>
              <w:snapToGrid w:val="0"/>
              <w:rPr>
                <w:sz w:val="24"/>
              </w:rPr>
            </w:pPr>
            <w:r>
              <w:rPr>
                <w:sz w:val="24"/>
              </w:rPr>
              <w:t>无须供应商提供，由采购人或采购代理机构查询。</w:t>
            </w:r>
          </w:p>
        </w:tc>
      </w:tr>
      <w:tr w14:paraId="16638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2FDEB199">
            <w:pPr>
              <w:tabs>
                <w:tab w:val="left" w:pos="1080"/>
              </w:tabs>
              <w:snapToGrid w:val="0"/>
              <w:jc w:val="center"/>
              <w:rPr>
                <w:sz w:val="24"/>
              </w:rPr>
            </w:pPr>
            <w:r>
              <w:rPr>
                <w:sz w:val="24"/>
              </w:rPr>
              <w:t>1-4</w:t>
            </w:r>
          </w:p>
        </w:tc>
        <w:tc>
          <w:tcPr>
            <w:tcW w:w="996" w:type="pct"/>
            <w:vAlign w:val="center"/>
          </w:tcPr>
          <w:p w14:paraId="1101A6BF">
            <w:pPr>
              <w:tabs>
                <w:tab w:val="left" w:pos="1080"/>
              </w:tabs>
              <w:snapToGrid w:val="0"/>
              <w:rPr>
                <w:sz w:val="24"/>
              </w:rPr>
            </w:pPr>
            <w:r>
              <w:rPr>
                <w:sz w:val="24"/>
              </w:rPr>
              <w:t>法律、行政法规规定的其他条件</w:t>
            </w:r>
          </w:p>
        </w:tc>
        <w:tc>
          <w:tcPr>
            <w:tcW w:w="2603" w:type="pct"/>
            <w:vAlign w:val="center"/>
          </w:tcPr>
          <w:p w14:paraId="63DAE1D2">
            <w:pPr>
              <w:tabs>
                <w:tab w:val="left" w:pos="900"/>
                <w:tab w:val="left" w:pos="1980"/>
              </w:tabs>
              <w:snapToGrid w:val="0"/>
              <w:rPr>
                <w:sz w:val="24"/>
              </w:rPr>
            </w:pPr>
            <w:r>
              <w:rPr>
                <w:sz w:val="24"/>
              </w:rPr>
              <w:t>法律、行政法规规定的其他条件</w:t>
            </w:r>
          </w:p>
        </w:tc>
        <w:tc>
          <w:tcPr>
            <w:tcW w:w="938" w:type="pct"/>
            <w:vAlign w:val="center"/>
          </w:tcPr>
          <w:p w14:paraId="2AEF946E">
            <w:pPr>
              <w:tabs>
                <w:tab w:val="left" w:pos="1080"/>
              </w:tabs>
              <w:snapToGrid w:val="0"/>
              <w:jc w:val="center"/>
              <w:rPr>
                <w:sz w:val="24"/>
              </w:rPr>
            </w:pPr>
            <w:r>
              <w:rPr>
                <w:sz w:val="24"/>
              </w:rPr>
              <w:t>/</w:t>
            </w:r>
          </w:p>
        </w:tc>
      </w:tr>
      <w:tr w14:paraId="176FA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0B7C5965">
            <w:pPr>
              <w:tabs>
                <w:tab w:val="left" w:pos="1080"/>
              </w:tabs>
              <w:snapToGrid w:val="0"/>
              <w:jc w:val="center"/>
              <w:rPr>
                <w:sz w:val="24"/>
              </w:rPr>
            </w:pPr>
            <w:r>
              <w:rPr>
                <w:sz w:val="24"/>
              </w:rPr>
              <w:t>2</w:t>
            </w:r>
          </w:p>
        </w:tc>
        <w:tc>
          <w:tcPr>
            <w:tcW w:w="996" w:type="pct"/>
            <w:vAlign w:val="center"/>
          </w:tcPr>
          <w:p w14:paraId="16961EE0">
            <w:pPr>
              <w:tabs>
                <w:tab w:val="left" w:pos="1080"/>
              </w:tabs>
              <w:snapToGrid w:val="0"/>
              <w:rPr>
                <w:sz w:val="24"/>
              </w:rPr>
            </w:pPr>
            <w:r>
              <w:rPr>
                <w:sz w:val="24"/>
              </w:rPr>
              <w:t>落实政府采购政策需满足的资格要求</w:t>
            </w:r>
          </w:p>
        </w:tc>
        <w:tc>
          <w:tcPr>
            <w:tcW w:w="2603" w:type="pct"/>
            <w:vAlign w:val="center"/>
          </w:tcPr>
          <w:p w14:paraId="7DAD2544">
            <w:pPr>
              <w:tabs>
                <w:tab w:val="left" w:pos="1080"/>
              </w:tabs>
              <w:snapToGrid w:val="0"/>
              <w:rPr>
                <w:sz w:val="24"/>
              </w:rPr>
            </w:pPr>
            <w:r>
              <w:rPr>
                <w:sz w:val="24"/>
              </w:rPr>
              <w:t>具体要求见第一章《采购邀请》</w:t>
            </w:r>
          </w:p>
        </w:tc>
        <w:tc>
          <w:tcPr>
            <w:tcW w:w="938" w:type="pct"/>
            <w:vAlign w:val="center"/>
          </w:tcPr>
          <w:p w14:paraId="4DBB2D9B">
            <w:pPr>
              <w:tabs>
                <w:tab w:val="left" w:pos="1080"/>
              </w:tabs>
              <w:snapToGrid w:val="0"/>
              <w:rPr>
                <w:sz w:val="24"/>
              </w:rPr>
            </w:pPr>
          </w:p>
        </w:tc>
      </w:tr>
      <w:tr w14:paraId="74493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29D0F78D">
            <w:pPr>
              <w:tabs>
                <w:tab w:val="left" w:pos="1080"/>
              </w:tabs>
              <w:snapToGrid w:val="0"/>
              <w:jc w:val="center"/>
              <w:rPr>
                <w:sz w:val="24"/>
              </w:rPr>
            </w:pPr>
            <w:r>
              <w:rPr>
                <w:rFonts w:eastAsiaTheme="minorEastAsia"/>
                <w:sz w:val="24"/>
              </w:rPr>
              <w:t>2-1</w:t>
            </w:r>
          </w:p>
        </w:tc>
        <w:tc>
          <w:tcPr>
            <w:tcW w:w="996" w:type="pct"/>
            <w:vAlign w:val="center"/>
          </w:tcPr>
          <w:p w14:paraId="744D8F42">
            <w:pPr>
              <w:tabs>
                <w:tab w:val="left" w:pos="1080"/>
              </w:tabs>
              <w:snapToGrid w:val="0"/>
              <w:rPr>
                <w:sz w:val="24"/>
              </w:rPr>
            </w:pPr>
            <w:r>
              <w:rPr>
                <w:rFonts w:eastAsiaTheme="minorEastAsia"/>
                <w:sz w:val="24"/>
              </w:rPr>
              <w:t>中小企业政策</w:t>
            </w:r>
            <w:r>
              <w:rPr>
                <w:rFonts w:hint="eastAsia" w:eastAsiaTheme="minorEastAsia"/>
                <w:sz w:val="24"/>
              </w:rPr>
              <w:t>证明文件</w:t>
            </w:r>
          </w:p>
        </w:tc>
        <w:tc>
          <w:tcPr>
            <w:tcW w:w="2603" w:type="pct"/>
            <w:vAlign w:val="center"/>
          </w:tcPr>
          <w:p w14:paraId="0845E5CD">
            <w:pPr>
              <w:tabs>
                <w:tab w:val="left" w:pos="1080"/>
              </w:tabs>
              <w:snapToGrid w:val="0"/>
              <w:rPr>
                <w:sz w:val="24"/>
              </w:rPr>
            </w:pPr>
            <w:r>
              <w:rPr>
                <w:rFonts w:eastAsiaTheme="minorEastAsia"/>
                <w:sz w:val="24"/>
              </w:rPr>
              <w:t>具体要求见第一章《采购邀请》</w:t>
            </w:r>
          </w:p>
        </w:tc>
        <w:tc>
          <w:tcPr>
            <w:tcW w:w="938" w:type="pct"/>
            <w:vAlign w:val="center"/>
          </w:tcPr>
          <w:p w14:paraId="3F2F999C">
            <w:pPr>
              <w:tabs>
                <w:tab w:val="left" w:pos="1080"/>
              </w:tabs>
              <w:snapToGrid w:val="0"/>
              <w:rPr>
                <w:sz w:val="24"/>
              </w:rPr>
            </w:pPr>
          </w:p>
        </w:tc>
      </w:tr>
      <w:tr w14:paraId="4490C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5BE83C24">
            <w:pPr>
              <w:tabs>
                <w:tab w:val="left" w:pos="1080"/>
              </w:tabs>
              <w:snapToGrid w:val="0"/>
              <w:jc w:val="center"/>
              <w:rPr>
                <w:sz w:val="24"/>
              </w:rPr>
            </w:pPr>
            <w:r>
              <w:rPr>
                <w:sz w:val="24"/>
              </w:rPr>
              <w:t>2-1-1</w:t>
            </w:r>
          </w:p>
        </w:tc>
        <w:tc>
          <w:tcPr>
            <w:tcW w:w="996" w:type="pct"/>
            <w:vAlign w:val="center"/>
          </w:tcPr>
          <w:p w14:paraId="7B744B1C">
            <w:pPr>
              <w:tabs>
                <w:tab w:val="left" w:pos="1080"/>
              </w:tabs>
              <w:snapToGrid w:val="0"/>
              <w:rPr>
                <w:sz w:val="24"/>
              </w:rPr>
            </w:pPr>
            <w:r>
              <w:rPr>
                <w:sz w:val="24"/>
              </w:rPr>
              <w:t>中小企业证明文件</w:t>
            </w:r>
          </w:p>
        </w:tc>
        <w:tc>
          <w:tcPr>
            <w:tcW w:w="2603" w:type="pct"/>
            <w:vAlign w:val="center"/>
          </w:tcPr>
          <w:p w14:paraId="3549C1FE">
            <w:pPr>
              <w:tabs>
                <w:tab w:val="left" w:pos="1080"/>
              </w:tabs>
              <w:snapToGrid w:val="0"/>
              <w:rPr>
                <w:b/>
                <w:sz w:val="24"/>
              </w:rPr>
            </w:pPr>
            <w:r>
              <w:rPr>
                <w:b/>
                <w:sz w:val="24"/>
              </w:rPr>
              <w:t>当本项目（包）涉及预留份额专门面向中小企业采购，</w:t>
            </w:r>
            <w:r>
              <w:rPr>
                <w:rFonts w:eastAsiaTheme="minorEastAsia"/>
                <w:b/>
                <w:sz w:val="24"/>
              </w:rPr>
              <w:t>提供如下资料：</w:t>
            </w:r>
          </w:p>
          <w:p w14:paraId="79D36EC8">
            <w:pPr>
              <w:tabs>
                <w:tab w:val="left" w:pos="1080"/>
              </w:tabs>
              <w:snapToGrid w:val="0"/>
              <w:rPr>
                <w:bCs/>
                <w:sz w:val="24"/>
              </w:rPr>
            </w:pPr>
            <w:r>
              <w:rPr>
                <w:bCs/>
                <w:sz w:val="24"/>
              </w:rPr>
              <w:t>1、供应商单独参与谈判的，应提供</w:t>
            </w:r>
            <w:r>
              <w:rPr>
                <w:sz w:val="24"/>
              </w:rPr>
              <w:t>《中小企业声明函》或《残疾人福利性单位声明函》或由省级以上监狱管理局、戒毒管理局（含新疆生产建设兵团）出具的属于监狱企业的证明文件</w:t>
            </w:r>
            <w:r>
              <w:rPr>
                <w:bCs/>
                <w:sz w:val="24"/>
              </w:rPr>
              <w:t>。</w:t>
            </w:r>
          </w:p>
          <w:p w14:paraId="3ED947FE">
            <w:pPr>
              <w:tabs>
                <w:tab w:val="left" w:pos="1080"/>
              </w:tabs>
              <w:snapToGrid w:val="0"/>
              <w:rPr>
                <w:b/>
                <w:sz w:val="24"/>
              </w:rPr>
            </w:pPr>
            <w:r>
              <w:rPr>
                <w:bCs/>
                <w:sz w:val="24"/>
              </w:rPr>
              <w:t>2、如谈判文件要求以联合体形式参加或者要求合同分包的，且供应商为联合体或拟进行合同分包的，则联合体中的中小企业、签订分包意向协议的中小企业具体情况须在《中小企业声明函》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bCs/>
                <w:sz w:val="24"/>
              </w:rPr>
              <w:t>。</w:t>
            </w:r>
          </w:p>
        </w:tc>
        <w:tc>
          <w:tcPr>
            <w:tcW w:w="938" w:type="pct"/>
            <w:vAlign w:val="center"/>
          </w:tcPr>
          <w:p w14:paraId="6D97EAA1">
            <w:pPr>
              <w:tabs>
                <w:tab w:val="left" w:pos="1080"/>
              </w:tabs>
              <w:snapToGrid w:val="0"/>
              <w:rPr>
                <w:sz w:val="24"/>
              </w:rPr>
            </w:pPr>
            <w:r>
              <w:rPr>
                <w:sz w:val="24"/>
              </w:rPr>
              <w:t>格式见《响应文件格式》</w:t>
            </w:r>
          </w:p>
        </w:tc>
      </w:tr>
      <w:tr w14:paraId="0F3A4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06F17740">
            <w:pPr>
              <w:tabs>
                <w:tab w:val="left" w:pos="1080"/>
              </w:tabs>
              <w:snapToGrid w:val="0"/>
              <w:jc w:val="center"/>
              <w:rPr>
                <w:sz w:val="24"/>
              </w:rPr>
            </w:pPr>
            <w:r>
              <w:rPr>
                <w:sz w:val="24"/>
              </w:rPr>
              <w:t>2-1-2</w:t>
            </w:r>
          </w:p>
        </w:tc>
        <w:tc>
          <w:tcPr>
            <w:tcW w:w="996" w:type="pct"/>
            <w:vAlign w:val="center"/>
          </w:tcPr>
          <w:p w14:paraId="745FAC3E">
            <w:pPr>
              <w:tabs>
                <w:tab w:val="left" w:pos="1080"/>
              </w:tabs>
              <w:snapToGrid w:val="0"/>
              <w:rPr>
                <w:sz w:val="24"/>
              </w:rPr>
            </w:pPr>
            <w:r>
              <w:rPr>
                <w:sz w:val="24"/>
              </w:rPr>
              <w:t>拟分包情况说明及分包意向协议</w:t>
            </w:r>
          </w:p>
        </w:tc>
        <w:tc>
          <w:tcPr>
            <w:tcW w:w="2603" w:type="pct"/>
            <w:vAlign w:val="center"/>
          </w:tcPr>
          <w:p w14:paraId="4D153EE9">
            <w:pPr>
              <w:tabs>
                <w:tab w:val="left" w:pos="1080"/>
              </w:tabs>
              <w:snapToGrid w:val="0"/>
              <w:rPr>
                <w:sz w:val="24"/>
              </w:rPr>
            </w:pPr>
            <w:r>
              <w:rPr>
                <w:sz w:val="24"/>
              </w:rPr>
              <w:t>如本项目（包）要求通过分包措施预留部分采购份额面向中小企业采购、且供应商因落实政府采购政策拟进行分包的，必须提供；否则无须提供。</w:t>
            </w:r>
          </w:p>
          <w:p w14:paraId="423A3F3C">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938" w:type="pct"/>
            <w:vAlign w:val="center"/>
          </w:tcPr>
          <w:p w14:paraId="61E73269">
            <w:pPr>
              <w:tabs>
                <w:tab w:val="left" w:pos="1080"/>
              </w:tabs>
              <w:snapToGrid w:val="0"/>
              <w:rPr>
                <w:sz w:val="24"/>
              </w:rPr>
            </w:pPr>
            <w:r>
              <w:rPr>
                <w:sz w:val="24"/>
              </w:rPr>
              <w:t>格式见《响应文件格式》</w:t>
            </w:r>
          </w:p>
        </w:tc>
      </w:tr>
      <w:tr w14:paraId="30A46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54699361">
            <w:pPr>
              <w:tabs>
                <w:tab w:val="left" w:pos="1080"/>
              </w:tabs>
              <w:snapToGrid w:val="0"/>
              <w:jc w:val="center"/>
              <w:rPr>
                <w:sz w:val="24"/>
              </w:rPr>
            </w:pPr>
            <w:r>
              <w:rPr>
                <w:sz w:val="24"/>
              </w:rPr>
              <w:t>2-2</w:t>
            </w:r>
          </w:p>
        </w:tc>
        <w:tc>
          <w:tcPr>
            <w:tcW w:w="996" w:type="pct"/>
            <w:vAlign w:val="center"/>
          </w:tcPr>
          <w:p w14:paraId="0CA92740">
            <w:pPr>
              <w:tabs>
                <w:tab w:val="left" w:pos="1080"/>
              </w:tabs>
              <w:snapToGrid w:val="0"/>
              <w:rPr>
                <w:sz w:val="24"/>
              </w:rPr>
            </w:pPr>
            <w:r>
              <w:rPr>
                <w:sz w:val="24"/>
              </w:rPr>
              <w:t>其它落实政府采购政策的资格要求</w:t>
            </w:r>
          </w:p>
        </w:tc>
        <w:tc>
          <w:tcPr>
            <w:tcW w:w="2603" w:type="pct"/>
            <w:vAlign w:val="center"/>
          </w:tcPr>
          <w:p w14:paraId="26DE6E0B">
            <w:pPr>
              <w:tabs>
                <w:tab w:val="left" w:pos="1080"/>
              </w:tabs>
              <w:snapToGrid w:val="0"/>
              <w:rPr>
                <w:sz w:val="24"/>
              </w:rPr>
            </w:pPr>
            <w:r>
              <w:rPr>
                <w:sz w:val="24"/>
              </w:rPr>
              <w:t>如有，见第一章《采购邀请》</w:t>
            </w:r>
          </w:p>
        </w:tc>
        <w:tc>
          <w:tcPr>
            <w:tcW w:w="938" w:type="pct"/>
            <w:vAlign w:val="center"/>
          </w:tcPr>
          <w:p w14:paraId="1B7C5040">
            <w:pPr>
              <w:tabs>
                <w:tab w:val="left" w:pos="1080"/>
              </w:tabs>
              <w:snapToGrid w:val="0"/>
              <w:rPr>
                <w:sz w:val="24"/>
              </w:rPr>
            </w:pPr>
            <w:r>
              <w:rPr>
                <w:sz w:val="24"/>
                <w:highlight w:val="none"/>
              </w:rPr>
              <w:t>提供证明文件的</w:t>
            </w:r>
            <w:r>
              <w:rPr>
                <w:rFonts w:hint="eastAsia"/>
                <w:sz w:val="24"/>
                <w:highlight w:val="none"/>
                <w:lang w:val="en-US" w:eastAsia="zh-CN"/>
              </w:rPr>
              <w:t>复印件并加盖公章</w:t>
            </w:r>
          </w:p>
        </w:tc>
      </w:tr>
      <w:tr w14:paraId="74F97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1F839F9D">
            <w:pPr>
              <w:tabs>
                <w:tab w:val="left" w:pos="1080"/>
              </w:tabs>
              <w:snapToGrid w:val="0"/>
              <w:jc w:val="center"/>
              <w:rPr>
                <w:sz w:val="24"/>
              </w:rPr>
            </w:pPr>
            <w:r>
              <w:rPr>
                <w:sz w:val="24"/>
              </w:rPr>
              <w:t>3</w:t>
            </w:r>
          </w:p>
        </w:tc>
        <w:tc>
          <w:tcPr>
            <w:tcW w:w="996" w:type="pct"/>
            <w:vAlign w:val="center"/>
          </w:tcPr>
          <w:p w14:paraId="06957C03">
            <w:pPr>
              <w:tabs>
                <w:tab w:val="left" w:pos="1080"/>
              </w:tabs>
              <w:snapToGrid w:val="0"/>
              <w:rPr>
                <w:sz w:val="24"/>
              </w:rPr>
            </w:pPr>
            <w:r>
              <w:rPr>
                <w:sz w:val="24"/>
              </w:rPr>
              <w:t>本项目的特定资格要求</w:t>
            </w:r>
          </w:p>
        </w:tc>
        <w:tc>
          <w:tcPr>
            <w:tcW w:w="2603" w:type="pct"/>
            <w:vAlign w:val="center"/>
          </w:tcPr>
          <w:p w14:paraId="509DAC78">
            <w:pPr>
              <w:tabs>
                <w:tab w:val="left" w:pos="1080"/>
              </w:tabs>
              <w:snapToGrid w:val="0"/>
              <w:rPr>
                <w:sz w:val="24"/>
              </w:rPr>
            </w:pPr>
            <w:r>
              <w:rPr>
                <w:sz w:val="24"/>
              </w:rPr>
              <w:t>如有，见第一章《采购邀请》</w:t>
            </w:r>
          </w:p>
        </w:tc>
        <w:tc>
          <w:tcPr>
            <w:tcW w:w="938" w:type="pct"/>
            <w:vAlign w:val="center"/>
          </w:tcPr>
          <w:p w14:paraId="64BC2C24">
            <w:pPr>
              <w:tabs>
                <w:tab w:val="left" w:pos="1080"/>
              </w:tabs>
              <w:snapToGrid w:val="0"/>
              <w:rPr>
                <w:sz w:val="24"/>
              </w:rPr>
            </w:pPr>
          </w:p>
        </w:tc>
      </w:tr>
      <w:tr w14:paraId="5CE26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65D181E7">
            <w:pPr>
              <w:tabs>
                <w:tab w:val="left" w:pos="1080"/>
              </w:tabs>
              <w:snapToGrid w:val="0"/>
              <w:jc w:val="center"/>
              <w:rPr>
                <w:sz w:val="24"/>
              </w:rPr>
            </w:pPr>
            <w:r>
              <w:rPr>
                <w:sz w:val="24"/>
              </w:rPr>
              <w:t>3-1</w:t>
            </w:r>
          </w:p>
        </w:tc>
        <w:tc>
          <w:tcPr>
            <w:tcW w:w="996" w:type="pct"/>
            <w:vAlign w:val="center"/>
          </w:tcPr>
          <w:p w14:paraId="144DA113">
            <w:pPr>
              <w:tabs>
                <w:tab w:val="left" w:pos="1080"/>
              </w:tabs>
              <w:snapToGrid w:val="0"/>
              <w:rPr>
                <w:sz w:val="24"/>
              </w:rPr>
            </w:pPr>
            <w:r>
              <w:rPr>
                <w:sz w:val="24"/>
              </w:rPr>
              <w:t>本项目对于联合体的要求</w:t>
            </w:r>
          </w:p>
        </w:tc>
        <w:tc>
          <w:tcPr>
            <w:tcW w:w="2603" w:type="pct"/>
            <w:vAlign w:val="center"/>
          </w:tcPr>
          <w:p w14:paraId="3BC36699">
            <w:pPr>
              <w:tabs>
                <w:tab w:val="left" w:pos="1080"/>
              </w:tabs>
              <w:snapToGrid w:val="0"/>
              <w:rPr>
                <w:sz w:val="24"/>
              </w:rPr>
            </w:pPr>
            <w:r>
              <w:rPr>
                <w:sz w:val="24"/>
              </w:rPr>
              <w:t>1、如本项目接受联合体响应，且供应商为联合体时必须提供《联合协议》，明确各方拟承担的工作和责任，并指定联合体牵头人，授权其代表所有联合体成员负责本项目响应和合同实施阶段的牵头、协调工作。该联合协议应当作为响应文件的组成部分，与响应文件其他内容同时提交。</w:t>
            </w:r>
          </w:p>
          <w:p w14:paraId="1627F97F">
            <w:pPr>
              <w:tabs>
                <w:tab w:val="left" w:pos="1080"/>
              </w:tabs>
              <w:snapToGrid w:val="0"/>
              <w:rPr>
                <w:sz w:val="24"/>
              </w:rPr>
            </w:pPr>
            <w:r>
              <w:rPr>
                <w:sz w:val="24"/>
              </w:rPr>
              <w:t>2、联合体各成员单位均须提供本表中序号1-1、1-2的证明文件。联合体各成员单位均应满足本表3-2项规定。</w:t>
            </w:r>
          </w:p>
          <w:p w14:paraId="64D38C31">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6306AE6">
            <w:pPr>
              <w:tabs>
                <w:tab w:val="left" w:pos="1080"/>
              </w:tabs>
              <w:snapToGrid w:val="0"/>
              <w:rPr>
                <w:sz w:val="24"/>
              </w:rPr>
            </w:pPr>
            <w:r>
              <w:rPr>
                <w:sz w:val="24"/>
              </w:rPr>
              <w:t>4、联合体中有同类资质的供应商按照联合体分工承担相同工作的，应当按照资质等级较低的供应商确定资质等级。</w:t>
            </w:r>
          </w:p>
          <w:p w14:paraId="339B5610">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414265AD">
            <w:pPr>
              <w:tabs>
                <w:tab w:val="left" w:pos="1080"/>
              </w:tabs>
              <w:snapToGrid w:val="0"/>
              <w:rPr>
                <w:sz w:val="24"/>
              </w:rPr>
            </w:pPr>
            <w:r>
              <w:rPr>
                <w:sz w:val="24"/>
              </w:rPr>
              <w:t>6、若联合体中任一成员单位中途退出，则该联合体的</w:t>
            </w:r>
            <w:r>
              <w:rPr>
                <w:b/>
                <w:sz w:val="24"/>
              </w:rPr>
              <w:t>响应无效</w:t>
            </w:r>
            <w:r>
              <w:rPr>
                <w:sz w:val="24"/>
              </w:rPr>
              <w:t>。</w:t>
            </w:r>
          </w:p>
          <w:p w14:paraId="3FBF2A45">
            <w:pPr>
              <w:tabs>
                <w:tab w:val="left" w:pos="1080"/>
              </w:tabs>
              <w:snapToGrid w:val="0"/>
              <w:rPr>
                <w:sz w:val="24"/>
              </w:rPr>
            </w:pPr>
            <w:r>
              <w:rPr>
                <w:sz w:val="24"/>
              </w:rPr>
              <w:t>7、本项目不接受联合体响应时，供应商不得为联合体。</w:t>
            </w:r>
          </w:p>
        </w:tc>
        <w:tc>
          <w:tcPr>
            <w:tcW w:w="938" w:type="pct"/>
            <w:vAlign w:val="center"/>
          </w:tcPr>
          <w:p w14:paraId="4C789BC7">
            <w:pPr>
              <w:tabs>
                <w:tab w:val="left" w:pos="1080"/>
              </w:tabs>
              <w:snapToGrid w:val="0"/>
              <w:rPr>
                <w:sz w:val="24"/>
                <w:highlight w:val="none"/>
              </w:rPr>
            </w:pPr>
            <w:r>
              <w:rPr>
                <w:sz w:val="24"/>
                <w:highlight w:val="none"/>
              </w:rPr>
              <w:t>提供《联合协议》</w:t>
            </w:r>
            <w:r>
              <w:rPr>
                <w:rFonts w:hint="eastAsia"/>
                <w:sz w:val="24"/>
                <w:highlight w:val="none"/>
                <w:lang w:val="en-US" w:eastAsia="zh-CN"/>
              </w:rPr>
              <w:t>原件并加盖公章</w:t>
            </w:r>
          </w:p>
          <w:p w14:paraId="407CEE23">
            <w:pPr>
              <w:tabs>
                <w:tab w:val="left" w:pos="1080"/>
              </w:tabs>
              <w:snapToGrid w:val="0"/>
              <w:rPr>
                <w:sz w:val="24"/>
              </w:rPr>
            </w:pPr>
            <w:r>
              <w:rPr>
                <w:sz w:val="24"/>
                <w:highlight w:val="none"/>
              </w:rPr>
              <w:t>格式见《响应文件格式》</w:t>
            </w:r>
          </w:p>
        </w:tc>
      </w:tr>
      <w:tr w14:paraId="0EE9F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20EEE345">
            <w:pPr>
              <w:tabs>
                <w:tab w:val="left" w:pos="1080"/>
              </w:tabs>
              <w:snapToGrid w:val="0"/>
              <w:jc w:val="center"/>
              <w:rPr>
                <w:sz w:val="24"/>
              </w:rPr>
            </w:pPr>
            <w:r>
              <w:rPr>
                <w:sz w:val="24"/>
              </w:rPr>
              <w:t>3-2</w:t>
            </w:r>
          </w:p>
        </w:tc>
        <w:tc>
          <w:tcPr>
            <w:tcW w:w="996" w:type="pct"/>
            <w:vAlign w:val="center"/>
          </w:tcPr>
          <w:p w14:paraId="2062583F">
            <w:pPr>
              <w:tabs>
                <w:tab w:val="left" w:pos="1080"/>
              </w:tabs>
              <w:snapToGrid w:val="0"/>
              <w:rPr>
                <w:sz w:val="24"/>
              </w:rPr>
            </w:pPr>
            <w:r>
              <w:rPr>
                <w:sz w:val="24"/>
              </w:rPr>
              <w:t>政府购买服务承接主体的要求</w:t>
            </w:r>
          </w:p>
        </w:tc>
        <w:tc>
          <w:tcPr>
            <w:tcW w:w="2603" w:type="pct"/>
            <w:vAlign w:val="center"/>
          </w:tcPr>
          <w:p w14:paraId="14FCD6BC">
            <w:pPr>
              <w:tabs>
                <w:tab w:val="left" w:pos="1080"/>
              </w:tabs>
              <w:snapToGrid w:val="0"/>
              <w:rPr>
                <w:sz w:val="24"/>
              </w:rPr>
            </w:pPr>
            <w:r>
              <w:rPr>
                <w:sz w:val="24"/>
              </w:rPr>
              <w:t>如本项目属于政府购买服务，供应商不属于公益一类事业单位、使用事业编制且由财政拨款保障的群团组织。</w:t>
            </w:r>
          </w:p>
        </w:tc>
        <w:tc>
          <w:tcPr>
            <w:tcW w:w="938" w:type="pct"/>
            <w:vAlign w:val="center"/>
          </w:tcPr>
          <w:p w14:paraId="099B665A">
            <w:pPr>
              <w:tabs>
                <w:tab w:val="left" w:pos="1080"/>
              </w:tabs>
              <w:snapToGrid w:val="0"/>
              <w:rPr>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68761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rPr>
        <w:tc>
          <w:tcPr>
            <w:tcW w:w="461" w:type="pct"/>
            <w:vAlign w:val="center"/>
          </w:tcPr>
          <w:p w14:paraId="7C2F103B">
            <w:pPr>
              <w:tabs>
                <w:tab w:val="left" w:pos="1080"/>
              </w:tabs>
              <w:snapToGrid w:val="0"/>
              <w:jc w:val="center"/>
              <w:rPr>
                <w:sz w:val="24"/>
              </w:rPr>
            </w:pPr>
            <w:r>
              <w:rPr>
                <w:sz w:val="24"/>
              </w:rPr>
              <w:t>3-3</w:t>
            </w:r>
          </w:p>
        </w:tc>
        <w:tc>
          <w:tcPr>
            <w:tcW w:w="996" w:type="pct"/>
            <w:vAlign w:val="center"/>
          </w:tcPr>
          <w:p w14:paraId="2FA3719A">
            <w:pPr>
              <w:tabs>
                <w:tab w:val="left" w:pos="1080"/>
              </w:tabs>
              <w:snapToGrid w:val="0"/>
              <w:rPr>
                <w:sz w:val="24"/>
              </w:rPr>
            </w:pPr>
            <w:r>
              <w:rPr>
                <w:sz w:val="24"/>
              </w:rPr>
              <w:t>其他特定资格要求</w:t>
            </w:r>
          </w:p>
        </w:tc>
        <w:tc>
          <w:tcPr>
            <w:tcW w:w="2603" w:type="pct"/>
            <w:vAlign w:val="center"/>
          </w:tcPr>
          <w:p w14:paraId="2D689641">
            <w:pPr>
              <w:tabs>
                <w:tab w:val="left" w:pos="1080"/>
              </w:tabs>
              <w:snapToGrid w:val="0"/>
              <w:rPr>
                <w:sz w:val="24"/>
              </w:rPr>
            </w:pPr>
            <w:r>
              <w:rPr>
                <w:color w:val="000000"/>
                <w:sz w:val="24"/>
              </w:rPr>
              <w:t>如有，见</w:t>
            </w:r>
            <w:r>
              <w:rPr>
                <w:sz w:val="24"/>
              </w:rPr>
              <w:t>第一章《采购邀请》</w:t>
            </w:r>
          </w:p>
          <w:p w14:paraId="0D7CDB79">
            <w:pPr>
              <w:tabs>
                <w:tab w:val="left" w:pos="1080"/>
              </w:tabs>
              <w:snapToGrid w:val="0"/>
              <w:rPr>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w:t>
            </w:r>
            <w:r>
              <w:rPr>
                <w:rFonts w:hint="eastAsia"/>
                <w:sz w:val="24"/>
                <w:lang w:val="en-US" w:eastAsia="zh-CN"/>
              </w:rPr>
              <w:t>复印件</w:t>
            </w:r>
            <w:r>
              <w:rPr>
                <w:rFonts w:hint="eastAsia"/>
                <w:sz w:val="24"/>
              </w:rPr>
              <w:t>。</w:t>
            </w:r>
          </w:p>
        </w:tc>
        <w:tc>
          <w:tcPr>
            <w:tcW w:w="938" w:type="pct"/>
            <w:vAlign w:val="center"/>
          </w:tcPr>
          <w:p w14:paraId="32A6334E">
            <w:pPr>
              <w:tabs>
                <w:tab w:val="left" w:pos="1080"/>
              </w:tabs>
              <w:snapToGrid w:val="0"/>
              <w:rPr>
                <w:sz w:val="24"/>
              </w:rPr>
            </w:pPr>
            <w:r>
              <w:rPr>
                <w:sz w:val="24"/>
                <w:highlight w:val="none"/>
              </w:rPr>
              <w:t>提供证明文件的</w:t>
            </w:r>
            <w:r>
              <w:rPr>
                <w:rFonts w:hint="eastAsia"/>
                <w:sz w:val="24"/>
                <w:highlight w:val="none"/>
                <w:lang w:val="en-US" w:eastAsia="zh-CN"/>
              </w:rPr>
              <w:t>复印件并加盖公章</w:t>
            </w:r>
          </w:p>
        </w:tc>
      </w:tr>
      <w:tr w14:paraId="13991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1" w:hRule="atLeast"/>
        </w:trPr>
        <w:tc>
          <w:tcPr>
            <w:tcW w:w="461" w:type="pct"/>
            <w:vAlign w:val="center"/>
          </w:tcPr>
          <w:p w14:paraId="23D4123F">
            <w:pPr>
              <w:tabs>
                <w:tab w:val="left" w:pos="1080"/>
              </w:tabs>
              <w:snapToGrid w:val="0"/>
              <w:jc w:val="center"/>
              <w:rPr>
                <w:sz w:val="24"/>
              </w:rPr>
            </w:pPr>
            <w:r>
              <w:rPr>
                <w:sz w:val="24"/>
              </w:rPr>
              <w:t>4</w:t>
            </w:r>
          </w:p>
        </w:tc>
        <w:tc>
          <w:tcPr>
            <w:tcW w:w="996" w:type="pct"/>
            <w:vAlign w:val="center"/>
          </w:tcPr>
          <w:p w14:paraId="21FBAFDA">
            <w:pPr>
              <w:tabs>
                <w:tab w:val="left" w:pos="1080"/>
              </w:tabs>
              <w:snapToGrid w:val="0"/>
              <w:rPr>
                <w:sz w:val="24"/>
              </w:rPr>
            </w:pPr>
            <w:r>
              <w:rPr>
                <w:sz w:val="24"/>
              </w:rPr>
              <w:t>保证金</w:t>
            </w:r>
          </w:p>
        </w:tc>
        <w:tc>
          <w:tcPr>
            <w:tcW w:w="2603" w:type="pct"/>
            <w:vAlign w:val="center"/>
          </w:tcPr>
          <w:p w14:paraId="42B8CDD5">
            <w:pPr>
              <w:tabs>
                <w:tab w:val="left" w:pos="1080"/>
              </w:tabs>
              <w:snapToGrid w:val="0"/>
              <w:rPr>
                <w:color w:val="000000"/>
                <w:sz w:val="24"/>
              </w:rPr>
            </w:pPr>
            <w:r>
              <w:rPr>
                <w:color w:val="000000"/>
                <w:kern w:val="0"/>
                <w:sz w:val="24"/>
              </w:rPr>
              <w:t>按照谈判文件的规定提交保证金。</w:t>
            </w:r>
          </w:p>
        </w:tc>
        <w:tc>
          <w:tcPr>
            <w:tcW w:w="938" w:type="pct"/>
            <w:vAlign w:val="center"/>
          </w:tcPr>
          <w:p w14:paraId="108B973C">
            <w:pPr>
              <w:tabs>
                <w:tab w:val="left" w:pos="1080"/>
              </w:tabs>
              <w:snapToGrid w:val="0"/>
              <w:rPr>
                <w:sz w:val="24"/>
              </w:rPr>
            </w:pPr>
          </w:p>
        </w:tc>
      </w:tr>
    </w:tbl>
    <w:p w14:paraId="684A6CE7">
      <w:bookmarkStart w:id="587" w:name="_Toc127161490"/>
      <w:bookmarkStart w:id="588" w:name="_Toc353873940"/>
      <w:bookmarkStart w:id="589" w:name="_Toc127151779"/>
      <w:bookmarkStart w:id="590" w:name="_Toc353825550"/>
      <w:bookmarkStart w:id="591" w:name="_Toc226965858"/>
    </w:p>
    <w:p w14:paraId="163335A1"/>
    <w:p w14:paraId="480400D5"/>
    <w:p w14:paraId="7D07263A">
      <w:pPr>
        <w:numPr>
          <w:ilvl w:val="1"/>
          <w:numId w:val="11"/>
        </w:numPr>
        <w:tabs>
          <w:tab w:val="left" w:pos="1080"/>
          <w:tab w:val="left" w:pos="2014"/>
        </w:tabs>
        <w:snapToGrid w:val="0"/>
        <w:spacing w:line="360" w:lineRule="auto"/>
        <w:ind w:left="1077" w:hanging="720"/>
        <w:rPr>
          <w:rFonts w:hint="eastAsia" w:eastAsiaTheme="minorEastAsia"/>
          <w:color w:val="000000" w:themeColor="text1"/>
          <w:kern w:val="0"/>
          <w:sz w:val="24"/>
          <w14:textFill>
            <w14:solidFill>
              <w14:schemeClr w14:val="tx1"/>
            </w14:solidFill>
          </w14:textFill>
        </w:rPr>
      </w:pPr>
      <w:r>
        <w:rPr>
          <w:rFonts w:hint="eastAsia" w:eastAsiaTheme="minorEastAsia"/>
          <w:color w:val="000000" w:themeColor="text1"/>
          <w:kern w:val="0"/>
          <w:sz w:val="24"/>
          <w14:textFill>
            <w14:solidFill>
              <w14:schemeClr w14:val="tx1"/>
            </w14:solidFill>
          </w14:textFill>
        </w:rPr>
        <w:t>《符合性审查要求》见下表：</w:t>
      </w:r>
      <w:bookmarkEnd w:id="587"/>
      <w:bookmarkEnd w:id="588"/>
      <w:bookmarkEnd w:id="589"/>
      <w:bookmarkEnd w:id="590"/>
      <w:bookmarkEnd w:id="591"/>
    </w:p>
    <w:p w14:paraId="12243F5D">
      <w:pPr>
        <w:jc w:val="center"/>
        <w:rPr>
          <w:b/>
          <w:sz w:val="24"/>
        </w:rPr>
      </w:pPr>
      <w:r>
        <w:rPr>
          <w:b/>
          <w:sz w:val="24"/>
        </w:rPr>
        <w:t>符合性审查要求</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897"/>
        <w:gridCol w:w="4574"/>
        <w:gridCol w:w="1992"/>
      </w:tblGrid>
      <w:tr w14:paraId="545F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825" w:type="dxa"/>
            <w:shd w:val="clear" w:color="000000" w:fill="FFFFFF"/>
            <w:noWrap w:val="0"/>
            <w:vAlign w:val="center"/>
          </w:tcPr>
          <w:p w14:paraId="5CF5BE13">
            <w:pPr>
              <w:widowControl/>
              <w:jc w:val="center"/>
              <w:rPr>
                <w:b/>
                <w:color w:val="000000"/>
                <w:kern w:val="0"/>
                <w:sz w:val="24"/>
                <w:highlight w:val="none"/>
              </w:rPr>
            </w:pPr>
            <w:r>
              <w:rPr>
                <w:b/>
                <w:color w:val="000000"/>
                <w:kern w:val="0"/>
                <w:sz w:val="24"/>
                <w:highlight w:val="none"/>
              </w:rPr>
              <w:t>序号</w:t>
            </w:r>
          </w:p>
        </w:tc>
        <w:tc>
          <w:tcPr>
            <w:tcW w:w="1897" w:type="dxa"/>
            <w:shd w:val="clear" w:color="000000" w:fill="FFFFFF"/>
            <w:noWrap w:val="0"/>
            <w:vAlign w:val="center"/>
          </w:tcPr>
          <w:p w14:paraId="17818483">
            <w:pPr>
              <w:widowControl/>
              <w:jc w:val="center"/>
              <w:rPr>
                <w:b/>
                <w:color w:val="000000"/>
                <w:kern w:val="0"/>
                <w:sz w:val="24"/>
                <w:highlight w:val="none"/>
              </w:rPr>
            </w:pPr>
            <w:r>
              <w:rPr>
                <w:b/>
                <w:sz w:val="24"/>
                <w:highlight w:val="none"/>
              </w:rPr>
              <w:t>检查</w:t>
            </w:r>
            <w:r>
              <w:rPr>
                <w:b/>
                <w:color w:val="000000"/>
                <w:kern w:val="0"/>
                <w:sz w:val="24"/>
                <w:highlight w:val="none"/>
              </w:rPr>
              <w:t>因素</w:t>
            </w:r>
          </w:p>
        </w:tc>
        <w:tc>
          <w:tcPr>
            <w:tcW w:w="4574" w:type="dxa"/>
            <w:shd w:val="clear" w:color="000000" w:fill="FFFFFF"/>
            <w:noWrap w:val="0"/>
            <w:vAlign w:val="center"/>
          </w:tcPr>
          <w:p w14:paraId="37304169">
            <w:pPr>
              <w:widowControl/>
              <w:jc w:val="center"/>
              <w:rPr>
                <w:b/>
                <w:color w:val="000000"/>
                <w:kern w:val="0"/>
                <w:sz w:val="24"/>
                <w:highlight w:val="none"/>
              </w:rPr>
            </w:pPr>
            <w:r>
              <w:rPr>
                <w:b/>
                <w:sz w:val="24"/>
                <w:highlight w:val="none"/>
              </w:rPr>
              <w:t>检查</w:t>
            </w:r>
            <w:r>
              <w:rPr>
                <w:b/>
                <w:color w:val="000000"/>
                <w:kern w:val="0"/>
                <w:sz w:val="24"/>
                <w:highlight w:val="none"/>
              </w:rPr>
              <w:t>内容</w:t>
            </w:r>
          </w:p>
        </w:tc>
        <w:tc>
          <w:tcPr>
            <w:tcW w:w="1992" w:type="dxa"/>
            <w:shd w:val="clear" w:color="000000" w:fill="FFFFFF"/>
            <w:noWrap w:val="0"/>
            <w:vAlign w:val="center"/>
          </w:tcPr>
          <w:p w14:paraId="750814F3">
            <w:pPr>
              <w:widowControl/>
              <w:jc w:val="center"/>
              <w:rPr>
                <w:b/>
                <w:color w:val="000000"/>
                <w:kern w:val="0"/>
                <w:sz w:val="24"/>
                <w:highlight w:val="none"/>
              </w:rPr>
            </w:pPr>
            <w:r>
              <w:rPr>
                <w:b/>
                <w:color w:val="000000"/>
                <w:kern w:val="0"/>
                <w:sz w:val="24"/>
                <w:highlight w:val="none"/>
              </w:rPr>
              <w:t>是否允许澄清、说明或者更正</w:t>
            </w:r>
          </w:p>
        </w:tc>
      </w:tr>
      <w:tr w14:paraId="6C8D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shd w:val="clear" w:color="000000" w:fill="FFFFFF"/>
            <w:noWrap w:val="0"/>
            <w:vAlign w:val="center"/>
          </w:tcPr>
          <w:p w14:paraId="1913BD08">
            <w:pPr>
              <w:widowControl/>
              <w:jc w:val="center"/>
              <w:rPr>
                <w:color w:val="000000"/>
                <w:kern w:val="0"/>
                <w:sz w:val="24"/>
                <w:highlight w:val="none"/>
              </w:rPr>
            </w:pPr>
            <w:r>
              <w:rPr>
                <w:rFonts w:hint="eastAsia"/>
                <w:color w:val="000000"/>
                <w:kern w:val="0"/>
                <w:sz w:val="24"/>
                <w:highlight w:val="none"/>
              </w:rPr>
              <w:t>1</w:t>
            </w:r>
          </w:p>
        </w:tc>
        <w:tc>
          <w:tcPr>
            <w:tcW w:w="1897" w:type="dxa"/>
            <w:shd w:val="clear" w:color="000000" w:fill="FFFFFF"/>
            <w:noWrap w:val="0"/>
            <w:vAlign w:val="center"/>
          </w:tcPr>
          <w:p w14:paraId="54A56387">
            <w:pPr>
              <w:widowControl/>
              <w:jc w:val="center"/>
              <w:rPr>
                <w:color w:val="000000"/>
                <w:kern w:val="0"/>
                <w:sz w:val="24"/>
                <w:highlight w:val="none"/>
              </w:rPr>
            </w:pPr>
            <w:r>
              <w:rPr>
                <w:rFonts w:hint="eastAsia"/>
                <w:color w:val="000000"/>
                <w:kern w:val="0"/>
                <w:sz w:val="24"/>
                <w:highlight w:val="none"/>
              </w:rPr>
              <w:t>文件有效期</w:t>
            </w:r>
          </w:p>
        </w:tc>
        <w:tc>
          <w:tcPr>
            <w:tcW w:w="4574" w:type="dxa"/>
            <w:shd w:val="clear" w:color="000000" w:fill="FFFFFF"/>
            <w:noWrap w:val="0"/>
            <w:vAlign w:val="center"/>
          </w:tcPr>
          <w:p w14:paraId="70B936E0">
            <w:pPr>
              <w:widowControl/>
              <w:jc w:val="center"/>
              <w:rPr>
                <w:color w:val="000000"/>
                <w:kern w:val="0"/>
                <w:sz w:val="24"/>
                <w:highlight w:val="none"/>
              </w:rPr>
            </w:pPr>
            <w:r>
              <w:rPr>
                <w:rFonts w:hint="eastAsia"/>
                <w:color w:val="000000"/>
                <w:kern w:val="0"/>
                <w:sz w:val="24"/>
                <w:highlight w:val="none"/>
              </w:rPr>
              <w:t>文件有效期是否符合</w:t>
            </w:r>
            <w:r>
              <w:rPr>
                <w:rFonts w:hint="eastAsia"/>
                <w:color w:val="000000"/>
                <w:kern w:val="0"/>
                <w:sz w:val="24"/>
                <w:highlight w:val="none"/>
                <w:lang w:val="en-US" w:eastAsia="zh-CN"/>
              </w:rPr>
              <w:t>谈判</w:t>
            </w:r>
            <w:r>
              <w:rPr>
                <w:rFonts w:hint="eastAsia"/>
                <w:color w:val="000000"/>
                <w:kern w:val="0"/>
                <w:sz w:val="24"/>
                <w:highlight w:val="none"/>
              </w:rPr>
              <w:t>文件要求</w:t>
            </w:r>
          </w:p>
        </w:tc>
        <w:tc>
          <w:tcPr>
            <w:tcW w:w="1992" w:type="dxa"/>
            <w:shd w:val="clear" w:color="000000" w:fill="FFFFFF"/>
            <w:noWrap w:val="0"/>
            <w:vAlign w:val="center"/>
          </w:tcPr>
          <w:p w14:paraId="752934C9">
            <w:pPr>
              <w:widowControl/>
              <w:jc w:val="center"/>
              <w:rPr>
                <w:color w:val="000000"/>
                <w:kern w:val="0"/>
                <w:sz w:val="24"/>
                <w:highlight w:val="none"/>
              </w:rPr>
            </w:pPr>
            <w:r>
              <w:rPr>
                <w:color w:val="000000"/>
                <w:kern w:val="0"/>
                <w:sz w:val="24"/>
                <w:highlight w:val="none"/>
              </w:rPr>
              <w:t>否</w:t>
            </w:r>
          </w:p>
        </w:tc>
      </w:tr>
      <w:tr w14:paraId="606F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shd w:val="clear" w:color="000000" w:fill="FFFFFF"/>
            <w:noWrap w:val="0"/>
            <w:vAlign w:val="center"/>
          </w:tcPr>
          <w:p w14:paraId="7E6D9E73">
            <w:pPr>
              <w:widowControl/>
              <w:jc w:val="center"/>
              <w:rPr>
                <w:color w:val="000000"/>
                <w:kern w:val="0"/>
                <w:sz w:val="24"/>
                <w:highlight w:val="none"/>
              </w:rPr>
            </w:pPr>
            <w:r>
              <w:rPr>
                <w:rFonts w:hint="eastAsia"/>
                <w:color w:val="000000"/>
                <w:kern w:val="0"/>
                <w:sz w:val="24"/>
                <w:highlight w:val="none"/>
              </w:rPr>
              <w:t>2</w:t>
            </w:r>
          </w:p>
        </w:tc>
        <w:tc>
          <w:tcPr>
            <w:tcW w:w="1897" w:type="dxa"/>
            <w:shd w:val="clear" w:color="000000" w:fill="FFFFFF"/>
            <w:noWrap w:val="0"/>
            <w:vAlign w:val="center"/>
          </w:tcPr>
          <w:p w14:paraId="71C3B77D">
            <w:pPr>
              <w:widowControl/>
              <w:jc w:val="center"/>
              <w:rPr>
                <w:color w:val="000000"/>
                <w:kern w:val="0"/>
                <w:sz w:val="24"/>
                <w:highlight w:val="none"/>
              </w:rPr>
            </w:pPr>
            <w:r>
              <w:rPr>
                <w:rFonts w:hint="eastAsia"/>
                <w:color w:val="000000"/>
                <w:kern w:val="0"/>
                <w:sz w:val="24"/>
                <w:highlight w:val="none"/>
              </w:rPr>
              <w:t>文件数量</w:t>
            </w:r>
          </w:p>
        </w:tc>
        <w:tc>
          <w:tcPr>
            <w:tcW w:w="4574" w:type="dxa"/>
            <w:shd w:val="clear" w:color="000000" w:fill="FFFFFF"/>
            <w:noWrap w:val="0"/>
            <w:vAlign w:val="center"/>
          </w:tcPr>
          <w:p w14:paraId="012085F6">
            <w:pPr>
              <w:widowControl/>
              <w:jc w:val="center"/>
              <w:rPr>
                <w:color w:val="000000"/>
                <w:kern w:val="0"/>
                <w:sz w:val="24"/>
                <w:highlight w:val="none"/>
              </w:rPr>
            </w:pPr>
            <w:r>
              <w:rPr>
                <w:rFonts w:hint="eastAsia"/>
                <w:color w:val="000000"/>
                <w:kern w:val="0"/>
                <w:sz w:val="24"/>
                <w:highlight w:val="none"/>
              </w:rPr>
              <w:t>文件数量是否符合</w:t>
            </w:r>
            <w:r>
              <w:rPr>
                <w:rFonts w:hint="eastAsia"/>
                <w:color w:val="000000"/>
                <w:kern w:val="0"/>
                <w:sz w:val="24"/>
                <w:highlight w:val="none"/>
                <w:lang w:val="en-US" w:eastAsia="zh-CN"/>
              </w:rPr>
              <w:t>谈判</w:t>
            </w:r>
            <w:r>
              <w:rPr>
                <w:rFonts w:hint="eastAsia"/>
                <w:color w:val="000000"/>
                <w:kern w:val="0"/>
                <w:sz w:val="24"/>
                <w:highlight w:val="none"/>
              </w:rPr>
              <w:t>文件要求</w:t>
            </w:r>
          </w:p>
        </w:tc>
        <w:tc>
          <w:tcPr>
            <w:tcW w:w="1992" w:type="dxa"/>
            <w:shd w:val="clear" w:color="000000" w:fill="FFFFFF"/>
            <w:noWrap w:val="0"/>
            <w:vAlign w:val="center"/>
          </w:tcPr>
          <w:p w14:paraId="5989B3B1">
            <w:pPr>
              <w:widowControl/>
              <w:jc w:val="center"/>
              <w:rPr>
                <w:color w:val="000000"/>
                <w:kern w:val="0"/>
                <w:sz w:val="24"/>
                <w:highlight w:val="none"/>
              </w:rPr>
            </w:pPr>
            <w:r>
              <w:rPr>
                <w:color w:val="000000"/>
                <w:kern w:val="0"/>
                <w:sz w:val="24"/>
                <w:highlight w:val="none"/>
              </w:rPr>
              <w:t>否</w:t>
            </w:r>
          </w:p>
        </w:tc>
      </w:tr>
      <w:tr w14:paraId="6B49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825" w:type="dxa"/>
            <w:shd w:val="clear" w:color="000000" w:fill="FFFFFF"/>
            <w:noWrap w:val="0"/>
            <w:vAlign w:val="center"/>
          </w:tcPr>
          <w:p w14:paraId="6AAE93A7">
            <w:pPr>
              <w:widowControl/>
              <w:jc w:val="center"/>
              <w:rPr>
                <w:color w:val="000000"/>
                <w:kern w:val="0"/>
                <w:sz w:val="24"/>
                <w:highlight w:val="none"/>
              </w:rPr>
            </w:pPr>
            <w:r>
              <w:rPr>
                <w:rFonts w:hint="eastAsia"/>
                <w:color w:val="000000"/>
                <w:kern w:val="0"/>
                <w:sz w:val="24"/>
                <w:highlight w:val="none"/>
              </w:rPr>
              <w:t>3</w:t>
            </w:r>
          </w:p>
        </w:tc>
        <w:tc>
          <w:tcPr>
            <w:tcW w:w="1897" w:type="dxa"/>
            <w:shd w:val="clear" w:color="000000" w:fill="FFFFFF"/>
            <w:noWrap w:val="0"/>
            <w:vAlign w:val="center"/>
          </w:tcPr>
          <w:p w14:paraId="1698BFC1">
            <w:pPr>
              <w:widowControl/>
              <w:jc w:val="center"/>
              <w:rPr>
                <w:color w:val="000000"/>
                <w:kern w:val="0"/>
                <w:sz w:val="24"/>
                <w:highlight w:val="none"/>
              </w:rPr>
            </w:pPr>
            <w:r>
              <w:rPr>
                <w:rFonts w:hint="eastAsia"/>
                <w:color w:val="000000"/>
                <w:kern w:val="0"/>
                <w:sz w:val="24"/>
                <w:highlight w:val="none"/>
              </w:rPr>
              <w:t>签字盖章</w:t>
            </w:r>
          </w:p>
        </w:tc>
        <w:tc>
          <w:tcPr>
            <w:tcW w:w="4574" w:type="dxa"/>
            <w:shd w:val="clear" w:color="000000" w:fill="FFFFFF"/>
            <w:noWrap w:val="0"/>
            <w:vAlign w:val="center"/>
          </w:tcPr>
          <w:p w14:paraId="4A43072A">
            <w:pPr>
              <w:widowControl/>
              <w:jc w:val="center"/>
              <w:rPr>
                <w:color w:val="000000"/>
                <w:kern w:val="0"/>
                <w:sz w:val="24"/>
                <w:highlight w:val="none"/>
              </w:rPr>
            </w:pPr>
            <w:r>
              <w:rPr>
                <w:rFonts w:hint="eastAsia"/>
                <w:color w:val="000000"/>
                <w:kern w:val="0"/>
                <w:sz w:val="24"/>
                <w:highlight w:val="none"/>
              </w:rPr>
              <w:t>是否按照</w:t>
            </w:r>
            <w:r>
              <w:rPr>
                <w:rFonts w:hint="eastAsia"/>
                <w:color w:val="000000"/>
                <w:kern w:val="0"/>
                <w:sz w:val="24"/>
                <w:highlight w:val="none"/>
                <w:lang w:val="en-US" w:eastAsia="zh-CN"/>
              </w:rPr>
              <w:t>谈判</w:t>
            </w:r>
            <w:r>
              <w:rPr>
                <w:rFonts w:hint="eastAsia"/>
                <w:color w:val="000000"/>
                <w:kern w:val="0"/>
                <w:sz w:val="24"/>
                <w:highlight w:val="none"/>
              </w:rPr>
              <w:t>文件要求对响应文件进行盖章和签字</w:t>
            </w:r>
          </w:p>
        </w:tc>
        <w:tc>
          <w:tcPr>
            <w:tcW w:w="1992" w:type="dxa"/>
            <w:shd w:val="clear" w:color="000000" w:fill="FFFFFF"/>
            <w:noWrap w:val="0"/>
            <w:vAlign w:val="center"/>
          </w:tcPr>
          <w:p w14:paraId="29E72C35">
            <w:pPr>
              <w:widowControl/>
              <w:jc w:val="center"/>
              <w:rPr>
                <w:color w:val="000000"/>
                <w:kern w:val="0"/>
                <w:sz w:val="24"/>
                <w:highlight w:val="none"/>
              </w:rPr>
            </w:pPr>
            <w:r>
              <w:rPr>
                <w:color w:val="000000"/>
                <w:kern w:val="0"/>
                <w:sz w:val="24"/>
                <w:highlight w:val="none"/>
              </w:rPr>
              <w:t>否</w:t>
            </w:r>
          </w:p>
        </w:tc>
      </w:tr>
      <w:tr w14:paraId="6342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shd w:val="clear" w:color="000000" w:fill="FFFFFF"/>
            <w:noWrap w:val="0"/>
            <w:vAlign w:val="center"/>
          </w:tcPr>
          <w:p w14:paraId="6DABFB39">
            <w:pPr>
              <w:widowControl/>
              <w:jc w:val="center"/>
              <w:rPr>
                <w:color w:val="000000"/>
                <w:kern w:val="0"/>
                <w:sz w:val="24"/>
                <w:highlight w:val="none"/>
              </w:rPr>
            </w:pPr>
            <w:r>
              <w:rPr>
                <w:rFonts w:hint="eastAsia"/>
                <w:color w:val="000000"/>
                <w:kern w:val="0"/>
                <w:sz w:val="24"/>
                <w:highlight w:val="none"/>
              </w:rPr>
              <w:t>4</w:t>
            </w:r>
          </w:p>
        </w:tc>
        <w:tc>
          <w:tcPr>
            <w:tcW w:w="1897" w:type="dxa"/>
            <w:shd w:val="clear" w:color="000000" w:fill="FFFFFF"/>
            <w:noWrap w:val="0"/>
            <w:vAlign w:val="center"/>
          </w:tcPr>
          <w:p w14:paraId="7C707B73">
            <w:pPr>
              <w:widowControl/>
              <w:jc w:val="center"/>
              <w:rPr>
                <w:color w:val="000000"/>
                <w:kern w:val="0"/>
                <w:sz w:val="24"/>
                <w:highlight w:val="none"/>
              </w:rPr>
            </w:pPr>
            <w:r>
              <w:rPr>
                <w:rFonts w:hint="eastAsia"/>
                <w:color w:val="000000"/>
                <w:kern w:val="0"/>
                <w:sz w:val="24"/>
                <w:highlight w:val="none"/>
              </w:rPr>
              <w:t>法定代表人授权委托书</w:t>
            </w:r>
          </w:p>
        </w:tc>
        <w:tc>
          <w:tcPr>
            <w:tcW w:w="4574" w:type="dxa"/>
            <w:shd w:val="clear" w:color="000000" w:fill="FFFFFF"/>
            <w:noWrap w:val="0"/>
            <w:vAlign w:val="center"/>
          </w:tcPr>
          <w:p w14:paraId="028691AF">
            <w:pPr>
              <w:widowControl/>
              <w:jc w:val="center"/>
              <w:rPr>
                <w:color w:val="000000"/>
                <w:kern w:val="0"/>
                <w:sz w:val="24"/>
                <w:highlight w:val="none"/>
              </w:rPr>
            </w:pPr>
            <w:r>
              <w:rPr>
                <w:rFonts w:hint="eastAsia"/>
                <w:color w:val="000000"/>
                <w:kern w:val="0"/>
                <w:sz w:val="24"/>
                <w:highlight w:val="none"/>
              </w:rPr>
              <w:t>是否按照</w:t>
            </w:r>
            <w:r>
              <w:rPr>
                <w:rFonts w:hint="eastAsia"/>
                <w:color w:val="000000"/>
                <w:kern w:val="0"/>
                <w:sz w:val="24"/>
                <w:highlight w:val="none"/>
                <w:lang w:val="en-US" w:eastAsia="zh-CN"/>
              </w:rPr>
              <w:t>谈判</w:t>
            </w:r>
            <w:r>
              <w:rPr>
                <w:rFonts w:hint="eastAsia"/>
                <w:color w:val="000000"/>
                <w:kern w:val="0"/>
                <w:sz w:val="24"/>
                <w:highlight w:val="none"/>
              </w:rPr>
              <w:t>文件规定，提供符合要求的法定代表人授权委托书</w:t>
            </w:r>
          </w:p>
        </w:tc>
        <w:tc>
          <w:tcPr>
            <w:tcW w:w="1992" w:type="dxa"/>
            <w:shd w:val="clear" w:color="000000" w:fill="FFFFFF"/>
            <w:noWrap w:val="0"/>
            <w:vAlign w:val="center"/>
          </w:tcPr>
          <w:p w14:paraId="1C3E7FB3">
            <w:pPr>
              <w:widowControl/>
              <w:jc w:val="center"/>
              <w:rPr>
                <w:color w:val="000000"/>
                <w:kern w:val="0"/>
                <w:sz w:val="24"/>
                <w:highlight w:val="none"/>
              </w:rPr>
            </w:pPr>
            <w:r>
              <w:rPr>
                <w:color w:val="000000"/>
                <w:kern w:val="0"/>
                <w:sz w:val="24"/>
                <w:highlight w:val="none"/>
              </w:rPr>
              <w:t>否</w:t>
            </w:r>
          </w:p>
        </w:tc>
      </w:tr>
      <w:tr w14:paraId="123D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25" w:type="dxa"/>
            <w:shd w:val="clear" w:color="000000" w:fill="FFFFFF"/>
            <w:noWrap w:val="0"/>
            <w:vAlign w:val="center"/>
          </w:tcPr>
          <w:p w14:paraId="5EB0BC01">
            <w:pPr>
              <w:widowControl/>
              <w:jc w:val="center"/>
              <w:rPr>
                <w:color w:val="000000"/>
                <w:kern w:val="0"/>
                <w:sz w:val="24"/>
                <w:highlight w:val="none"/>
              </w:rPr>
            </w:pPr>
            <w:r>
              <w:rPr>
                <w:rFonts w:hint="eastAsia"/>
                <w:color w:val="000000"/>
                <w:kern w:val="0"/>
                <w:sz w:val="24"/>
                <w:highlight w:val="none"/>
              </w:rPr>
              <w:t>5</w:t>
            </w:r>
          </w:p>
        </w:tc>
        <w:tc>
          <w:tcPr>
            <w:tcW w:w="1897" w:type="dxa"/>
            <w:shd w:val="clear" w:color="000000" w:fill="FFFFFF"/>
            <w:noWrap w:val="0"/>
            <w:vAlign w:val="center"/>
          </w:tcPr>
          <w:p w14:paraId="19B80B97">
            <w:pPr>
              <w:widowControl/>
              <w:jc w:val="center"/>
              <w:rPr>
                <w:color w:val="000000"/>
                <w:kern w:val="0"/>
                <w:sz w:val="24"/>
                <w:highlight w:val="none"/>
              </w:rPr>
            </w:pPr>
            <w:r>
              <w:rPr>
                <w:rFonts w:hint="eastAsia"/>
                <w:color w:val="000000"/>
                <w:kern w:val="0"/>
                <w:sz w:val="24"/>
                <w:highlight w:val="none"/>
              </w:rPr>
              <w:t>其它非实质性响应</w:t>
            </w:r>
          </w:p>
        </w:tc>
        <w:tc>
          <w:tcPr>
            <w:tcW w:w="4574" w:type="dxa"/>
            <w:shd w:val="clear" w:color="000000" w:fill="FFFFFF"/>
            <w:noWrap w:val="0"/>
            <w:vAlign w:val="center"/>
          </w:tcPr>
          <w:p w14:paraId="68A859B7">
            <w:pPr>
              <w:widowControl/>
              <w:jc w:val="center"/>
              <w:rPr>
                <w:color w:val="000000"/>
                <w:kern w:val="0"/>
                <w:sz w:val="24"/>
                <w:highlight w:val="none"/>
              </w:rPr>
            </w:pPr>
            <w:r>
              <w:rPr>
                <w:color w:val="000000"/>
                <w:kern w:val="0"/>
                <w:sz w:val="24"/>
                <w:highlight w:val="none"/>
              </w:rPr>
              <w:t>响应文件是否存在</w:t>
            </w:r>
            <w:r>
              <w:rPr>
                <w:rFonts w:hint="eastAsia"/>
                <w:color w:val="000000"/>
                <w:kern w:val="0"/>
                <w:sz w:val="24"/>
                <w:highlight w:val="none"/>
              </w:rPr>
              <w:t>其它非实质性响应</w:t>
            </w:r>
          </w:p>
        </w:tc>
        <w:tc>
          <w:tcPr>
            <w:tcW w:w="1992" w:type="dxa"/>
            <w:shd w:val="clear" w:color="000000" w:fill="FFFFFF"/>
            <w:noWrap w:val="0"/>
            <w:vAlign w:val="center"/>
          </w:tcPr>
          <w:p w14:paraId="763DB106">
            <w:pPr>
              <w:widowControl/>
              <w:jc w:val="center"/>
              <w:rPr>
                <w:color w:val="000000"/>
                <w:kern w:val="0"/>
                <w:sz w:val="24"/>
                <w:highlight w:val="none"/>
              </w:rPr>
            </w:pPr>
            <w:r>
              <w:rPr>
                <w:color w:val="000000"/>
                <w:kern w:val="0"/>
                <w:sz w:val="24"/>
                <w:highlight w:val="none"/>
              </w:rPr>
              <w:t>否</w:t>
            </w:r>
          </w:p>
        </w:tc>
      </w:tr>
    </w:tbl>
    <w:p w14:paraId="7E0B0496">
      <w:pPr>
        <w:widowControl/>
        <w:jc w:val="left"/>
        <w:rPr>
          <w:sz w:val="24"/>
        </w:rPr>
      </w:pPr>
      <w:r>
        <w:rPr>
          <w:sz w:val="24"/>
        </w:rPr>
        <w:br w:type="page"/>
      </w:r>
    </w:p>
    <w:p w14:paraId="130DCDF5">
      <w:pPr>
        <w:numPr>
          <w:ilvl w:val="0"/>
          <w:numId w:val="11"/>
        </w:numPr>
        <w:tabs>
          <w:tab w:val="left" w:pos="360"/>
        </w:tabs>
        <w:snapToGrid w:val="0"/>
        <w:spacing w:line="360" w:lineRule="auto"/>
        <w:outlineLvl w:val="1"/>
        <w:rPr>
          <w:sz w:val="24"/>
        </w:rPr>
      </w:pPr>
      <w:r>
        <w:rPr>
          <w:sz w:val="24"/>
        </w:rPr>
        <w:t>谈判、</w:t>
      </w:r>
      <w:r>
        <w:rPr>
          <w:rFonts w:eastAsiaTheme="minorEastAsia"/>
          <w:sz w:val="24"/>
        </w:rPr>
        <w:t>响应文件有关事项的澄清、说明或者更正</w:t>
      </w:r>
      <w:r>
        <w:rPr>
          <w:sz w:val="24"/>
        </w:rPr>
        <w:t>和最后报价</w:t>
      </w:r>
    </w:p>
    <w:p w14:paraId="6D0A5146">
      <w:pPr>
        <w:numPr>
          <w:ilvl w:val="1"/>
          <w:numId w:val="11"/>
        </w:numPr>
        <w:tabs>
          <w:tab w:val="left" w:pos="1080"/>
          <w:tab w:val="left" w:pos="2014"/>
        </w:tabs>
        <w:snapToGrid w:val="0"/>
        <w:spacing w:line="360" w:lineRule="auto"/>
        <w:ind w:left="1077" w:hanging="720"/>
        <w:rPr>
          <w:sz w:val="24"/>
        </w:rPr>
      </w:pPr>
      <w:r>
        <w:rPr>
          <w:sz w:val="24"/>
        </w:rPr>
        <w:t>谈判小组所有成员将集中与单一供应商分别进行谈判，并给予所有参加谈判的供应商平等的谈判机会。在谈判中，谈判的任何一方不得透露与谈判有关的其他供应商的技术资料、价格和其他信息。</w:t>
      </w:r>
    </w:p>
    <w:p w14:paraId="6493AE86">
      <w:pPr>
        <w:numPr>
          <w:ilvl w:val="1"/>
          <w:numId w:val="11"/>
        </w:numPr>
        <w:tabs>
          <w:tab w:val="left" w:pos="1080"/>
          <w:tab w:val="left" w:pos="2014"/>
        </w:tabs>
        <w:snapToGrid w:val="0"/>
        <w:spacing w:line="360" w:lineRule="auto"/>
        <w:ind w:left="1077" w:hanging="720"/>
        <w:rPr>
          <w:sz w:val="24"/>
        </w:rPr>
      </w:pPr>
      <w:r>
        <w:rPr>
          <w:sz w:val="24"/>
        </w:rPr>
        <w:t>在谈判过程中，谈判小组可以根据谈判文件和谈判情况实质性变动采购需求中的技术、服务要求以及合同草案条款，但不得变动谈判文件中的其他内容。实质性变动的内容，须经采购人代表确认。</w:t>
      </w:r>
    </w:p>
    <w:p w14:paraId="71AA1F80">
      <w:pPr>
        <w:numPr>
          <w:ilvl w:val="1"/>
          <w:numId w:val="11"/>
        </w:numPr>
        <w:tabs>
          <w:tab w:val="left" w:pos="1080"/>
          <w:tab w:val="left" w:pos="2014"/>
        </w:tabs>
        <w:snapToGrid w:val="0"/>
        <w:spacing w:line="360" w:lineRule="auto"/>
        <w:ind w:left="1077" w:hanging="720"/>
        <w:rPr>
          <w:sz w:val="24"/>
        </w:rPr>
      </w:pPr>
      <w:r>
        <w:rPr>
          <w:sz w:val="24"/>
        </w:rPr>
        <w:t>对谈判文件作出的实质性变动是谈判文件的有效组成部分，谈判小组将及时以书面形式同时通知所有参加谈判的供应商。</w:t>
      </w:r>
    </w:p>
    <w:p w14:paraId="79A5CA92">
      <w:pPr>
        <w:numPr>
          <w:ilvl w:val="1"/>
          <w:numId w:val="11"/>
        </w:numPr>
        <w:tabs>
          <w:tab w:val="left" w:pos="1080"/>
          <w:tab w:val="left" w:pos="2014"/>
        </w:tabs>
        <w:snapToGrid w:val="0"/>
        <w:spacing w:line="360" w:lineRule="auto"/>
        <w:ind w:left="1077" w:hanging="720"/>
        <w:rPr>
          <w:sz w:val="24"/>
        </w:rPr>
      </w:pPr>
      <w:r>
        <w:rPr>
          <w:sz w:val="24"/>
        </w:rPr>
        <w:t>供应商应当按照谈判文件的变动情况和谈判小组的要求重新提交响应文件，并由其法定代表人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sz w:val="24"/>
        </w:rPr>
        <w:t>或授权代表签字或者加盖公章。</w:t>
      </w:r>
      <w:r>
        <w:rPr>
          <w:rFonts w:eastAsiaTheme="minorEastAsia"/>
          <w:kern w:val="0"/>
          <w:sz w:val="24"/>
        </w:rPr>
        <w:t>由授权代表签字的，应当附授权委托书。</w:t>
      </w:r>
      <w:r>
        <w:rPr>
          <w:sz w:val="24"/>
        </w:rPr>
        <w:t>供应商为自然人的，应当由本人签字并附身份证明。</w:t>
      </w:r>
    </w:p>
    <w:p w14:paraId="1F8FD96A">
      <w:pPr>
        <w:numPr>
          <w:ilvl w:val="1"/>
          <w:numId w:val="11"/>
        </w:numPr>
        <w:tabs>
          <w:tab w:val="left" w:pos="1080"/>
          <w:tab w:val="left" w:pos="2014"/>
        </w:tabs>
        <w:snapToGrid w:val="0"/>
        <w:spacing w:line="360" w:lineRule="auto"/>
        <w:ind w:left="1077" w:hanging="720"/>
        <w:rPr>
          <w:sz w:val="24"/>
        </w:rPr>
      </w:pPr>
      <w:r>
        <w:rPr>
          <w:rFonts w:eastAsiaTheme="minorEastAsia"/>
          <w:sz w:val="24"/>
        </w:rPr>
        <w:t>响应文件的澄清、说明或者更正</w:t>
      </w:r>
      <w:r>
        <w:rPr>
          <w:sz w:val="24"/>
        </w:rPr>
        <w:t>：</w:t>
      </w:r>
    </w:p>
    <w:p w14:paraId="005651A5">
      <w:pPr>
        <w:numPr>
          <w:ilvl w:val="2"/>
          <w:numId w:val="11"/>
        </w:numPr>
        <w:snapToGrid w:val="0"/>
        <w:spacing w:line="360" w:lineRule="auto"/>
        <w:rPr>
          <w:sz w:val="24"/>
        </w:rPr>
      </w:pPr>
      <w:r>
        <w:rPr>
          <w:sz w:val="24"/>
        </w:rPr>
        <w:t>谈判小组在对响应文件的有效性、完整性和响应程度进行审查时，可以要求供应商对响应文件中含义不明确、同类问题表述不一致或者有明显文字和计算错误的内容等作出必要的澄清、说明或者更正。</w:t>
      </w:r>
    </w:p>
    <w:p w14:paraId="3C2DEE42">
      <w:pPr>
        <w:numPr>
          <w:ilvl w:val="2"/>
          <w:numId w:val="11"/>
        </w:numPr>
        <w:snapToGrid w:val="0"/>
        <w:spacing w:line="360" w:lineRule="auto"/>
        <w:rPr>
          <w:sz w:val="24"/>
        </w:rPr>
      </w:pPr>
      <w:r>
        <w:rPr>
          <w:sz w:val="24"/>
        </w:rPr>
        <w:t>谈判小组对响应文件进行审查，如发现供应商提交的响应文件存在不满足《符合性审查要求》的内容，如属于表中“不允许”澄清、说明或者更正的内容，则供应商响应文件</w:t>
      </w:r>
      <w:r>
        <w:rPr>
          <w:b/>
          <w:bCs/>
          <w:sz w:val="24"/>
        </w:rPr>
        <w:t>按无效处理</w:t>
      </w:r>
      <w:r>
        <w:rPr>
          <w:sz w:val="24"/>
        </w:rPr>
        <w:t>；如属于表中的“允许”澄清、说明或更正的内容，谈判小组将要求供应商在规定的时间内对响应文件进行澄清、说明或者更正。如供应商在谈判小组规定的时间内未作出必要的澄清、说明或者更正，或澄清、说明或者更正后仍不能满足采购文件要求的，则供应商的响应文件</w:t>
      </w:r>
      <w:r>
        <w:rPr>
          <w:b/>
          <w:bCs/>
          <w:sz w:val="24"/>
        </w:rPr>
        <w:t>按无效处理</w:t>
      </w:r>
      <w:r>
        <w:rPr>
          <w:sz w:val="24"/>
        </w:rPr>
        <w:t>。</w:t>
      </w:r>
    </w:p>
    <w:p w14:paraId="5257ECD7">
      <w:pPr>
        <w:numPr>
          <w:ilvl w:val="2"/>
          <w:numId w:val="11"/>
        </w:numPr>
        <w:snapToGrid w:val="0"/>
        <w:spacing w:line="360" w:lineRule="auto"/>
        <w:rPr>
          <w:sz w:val="24"/>
        </w:rPr>
      </w:pPr>
      <w:r>
        <w:rPr>
          <w:sz w:val="24"/>
        </w:rPr>
        <w:t>供应商的澄清、说明或者更正不得超出响应文件的范围或者改变响应文件的实质性内容。谈判小组要求供应商澄清、说明或者更正响应文件应当以书面形式作出。供应商的澄清、说明或者更正应当由法定代表人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sz w:val="24"/>
        </w:rPr>
        <w:t>或其授权代表签字或者加盖公章。由授权代表签字的，应当附授权委托书。供应商为自然人的，应当由本人签字并附身份证明。澄清、说明或者更正文件将作为响应文件内容的一部分。</w:t>
      </w:r>
    </w:p>
    <w:p w14:paraId="66AF3D41">
      <w:pPr>
        <w:numPr>
          <w:ilvl w:val="1"/>
          <w:numId w:val="11"/>
        </w:numPr>
        <w:tabs>
          <w:tab w:val="left" w:pos="1080"/>
          <w:tab w:val="left" w:pos="2014"/>
        </w:tabs>
        <w:snapToGrid w:val="0"/>
        <w:spacing w:line="360" w:lineRule="auto"/>
        <w:ind w:left="1077" w:hanging="720"/>
        <w:rPr>
          <w:sz w:val="24"/>
        </w:rPr>
      </w:pPr>
      <w:r>
        <w:rPr>
          <w:sz w:val="24"/>
        </w:rPr>
        <w:t>谈判结束后，谈判小组将要求所有实质性响应的供应商在规定时间内提交最后报价。</w:t>
      </w:r>
      <w:r>
        <w:rPr>
          <w:rFonts w:eastAsiaTheme="minorEastAsia"/>
          <w:sz w:val="24"/>
        </w:rPr>
        <w:t>最后报价时间为谈判小组指定的时间，具体时间根据谈判进度另行通知。</w:t>
      </w:r>
    </w:p>
    <w:p w14:paraId="519C0150">
      <w:pPr>
        <w:numPr>
          <w:ilvl w:val="1"/>
          <w:numId w:val="11"/>
        </w:numPr>
        <w:tabs>
          <w:tab w:val="left" w:pos="1080"/>
          <w:tab w:val="left" w:pos="2014"/>
        </w:tabs>
        <w:snapToGrid w:val="0"/>
        <w:spacing w:line="360" w:lineRule="auto"/>
        <w:ind w:left="1077" w:hanging="720"/>
        <w:rPr>
          <w:sz w:val="24"/>
        </w:rPr>
      </w:pPr>
      <w:bookmarkStart w:id="592" w:name="_Hlk220085436"/>
      <w:bookmarkStart w:id="593" w:name="_Hlk220086448"/>
      <w:r>
        <w:rPr>
          <w:rFonts w:hint="eastAsia"/>
          <w:sz w:val="24"/>
        </w:rPr>
        <w:t>异常低价处理</w:t>
      </w:r>
    </w:p>
    <w:p w14:paraId="17E29E9E">
      <w:pPr>
        <w:numPr>
          <w:ilvl w:val="2"/>
          <w:numId w:val="11"/>
        </w:numPr>
        <w:tabs>
          <w:tab w:val="left" w:pos="1134"/>
          <w:tab w:val="left" w:pos="1276"/>
          <w:tab w:val="left" w:pos="1560"/>
          <w:tab w:val="left" w:pos="1701"/>
          <w:tab w:val="clear" w:pos="1980"/>
        </w:tabs>
        <w:snapToGrid w:val="0"/>
        <w:spacing w:line="360" w:lineRule="auto"/>
        <w:ind w:left="1701" w:hanging="567"/>
        <w:rPr>
          <w:sz w:val="24"/>
        </w:rPr>
      </w:pPr>
      <w:r>
        <w:rPr>
          <w:rFonts w:hint="eastAsia"/>
          <w:sz w:val="24"/>
        </w:rPr>
        <w:t>政府采购评审中出现下列情形之一的，评审委员会应当启动异常低价投标（响应）审查程序：</w:t>
      </w:r>
    </w:p>
    <w:p w14:paraId="444B107F">
      <w:pPr>
        <w:tabs>
          <w:tab w:val="left" w:pos="1589"/>
          <w:tab w:val="left" w:pos="1701"/>
          <w:tab w:val="left" w:pos="2035"/>
          <w:tab w:val="left" w:pos="2114"/>
        </w:tabs>
        <w:snapToGrid w:val="0"/>
        <w:spacing w:line="360" w:lineRule="auto"/>
        <w:ind w:left="1701"/>
        <w:rPr>
          <w:sz w:val="24"/>
        </w:rPr>
      </w:pPr>
      <w:r>
        <w:rPr>
          <w:rFonts w:hint="eastAsia"/>
          <w:sz w:val="24"/>
        </w:rPr>
        <w:t>（</w:t>
      </w:r>
      <w:r>
        <w:rPr>
          <w:sz w:val="24"/>
        </w:rPr>
        <w:t>1</w:t>
      </w:r>
      <w:r>
        <w:rPr>
          <w:rFonts w:hint="eastAsia"/>
          <w:sz w:val="24"/>
        </w:rPr>
        <w:t>）投标（响应）报价低于全部通过符合性审查供应商投标（响应）报价平均值</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全部通过符合性审查供应商投标（响应）报价平均值×</w:t>
      </w:r>
      <w:r>
        <w:rPr>
          <w:rFonts w:hint="eastAsia"/>
          <w:sz w:val="24"/>
          <w:lang w:val="en-US" w:eastAsia="zh-CN"/>
        </w:rPr>
        <w:t>50</w:t>
      </w:r>
      <w:r>
        <w:rPr>
          <w:sz w:val="24"/>
        </w:rPr>
        <w:t>%</w:t>
      </w:r>
      <w:r>
        <w:rPr>
          <w:rFonts w:hint="eastAsia"/>
          <w:sz w:val="24"/>
        </w:rPr>
        <w:t>；</w:t>
      </w:r>
    </w:p>
    <w:p w14:paraId="51826F1C">
      <w:pPr>
        <w:tabs>
          <w:tab w:val="left" w:pos="1589"/>
          <w:tab w:val="left" w:pos="1701"/>
          <w:tab w:val="left" w:pos="2035"/>
          <w:tab w:val="left" w:pos="2114"/>
        </w:tabs>
        <w:snapToGrid w:val="0"/>
        <w:spacing w:line="360" w:lineRule="auto"/>
        <w:ind w:left="1701"/>
        <w:rPr>
          <w:sz w:val="24"/>
        </w:rPr>
      </w:pPr>
      <w:r>
        <w:rPr>
          <w:rFonts w:hint="eastAsia"/>
          <w:sz w:val="24"/>
        </w:rPr>
        <w:t>（</w:t>
      </w:r>
      <w:r>
        <w:rPr>
          <w:sz w:val="24"/>
        </w:rPr>
        <w:t>2</w:t>
      </w:r>
      <w:r>
        <w:rPr>
          <w:rFonts w:hint="eastAsia"/>
          <w:sz w:val="24"/>
        </w:rPr>
        <w:t>）投标（响应）报价低于通过符合性审查的次低报价供应商投标（响应）报价</w:t>
      </w:r>
      <w:r>
        <w:rPr>
          <w:rFonts w:hint="eastAsia"/>
          <w:sz w:val="24"/>
          <w:lang w:val="en-US" w:eastAsia="zh-CN"/>
        </w:rPr>
        <w:t>50</w:t>
      </w:r>
      <w:r>
        <w:rPr>
          <w:sz w:val="24"/>
        </w:rPr>
        <w:t>%</w:t>
      </w:r>
      <w:r>
        <w:rPr>
          <w:rFonts w:hint="eastAsia"/>
          <w:sz w:val="24"/>
        </w:rPr>
        <w:t>的，即投标（响应）报价</w:t>
      </w:r>
      <w:r>
        <w:rPr>
          <w:sz w:val="24"/>
        </w:rPr>
        <w:t>&lt;</w:t>
      </w:r>
      <w:r>
        <w:rPr>
          <w:rFonts w:hint="eastAsia"/>
          <w:sz w:val="24"/>
        </w:rPr>
        <w:t>通过符合性审查的次低报价供应商投标（响应）报价×</w:t>
      </w:r>
      <w:r>
        <w:rPr>
          <w:rFonts w:hint="eastAsia"/>
          <w:sz w:val="24"/>
          <w:lang w:val="en-US" w:eastAsia="zh-CN"/>
        </w:rPr>
        <w:t>50</w:t>
      </w:r>
      <w:r>
        <w:rPr>
          <w:sz w:val="24"/>
        </w:rPr>
        <w:t>%</w:t>
      </w:r>
      <w:r>
        <w:rPr>
          <w:rFonts w:hint="eastAsia"/>
          <w:sz w:val="24"/>
        </w:rPr>
        <w:t>；</w:t>
      </w:r>
    </w:p>
    <w:p w14:paraId="6EAF926E">
      <w:pPr>
        <w:tabs>
          <w:tab w:val="left" w:pos="1589"/>
          <w:tab w:val="left" w:pos="1701"/>
          <w:tab w:val="left" w:pos="2035"/>
          <w:tab w:val="left" w:pos="2114"/>
        </w:tabs>
        <w:snapToGrid w:val="0"/>
        <w:spacing w:line="360" w:lineRule="auto"/>
        <w:ind w:left="1701"/>
        <w:rPr>
          <w:sz w:val="24"/>
        </w:rPr>
      </w:pPr>
      <w:r>
        <w:rPr>
          <w:rFonts w:hint="eastAsia"/>
          <w:sz w:val="24"/>
        </w:rPr>
        <w:t>（</w:t>
      </w:r>
      <w:r>
        <w:rPr>
          <w:sz w:val="24"/>
        </w:rPr>
        <w:t>3</w:t>
      </w:r>
      <w:r>
        <w:rPr>
          <w:rFonts w:hint="eastAsia"/>
          <w:sz w:val="24"/>
        </w:rPr>
        <w:t>）投标（响应）报价低于采购项目最高限价</w:t>
      </w:r>
      <w:r>
        <w:rPr>
          <w:rFonts w:hint="eastAsia"/>
          <w:sz w:val="24"/>
          <w:lang w:val="en-US" w:eastAsia="zh-CN"/>
        </w:rPr>
        <w:t>45</w:t>
      </w:r>
      <w:r>
        <w:rPr>
          <w:sz w:val="24"/>
        </w:rPr>
        <w:t>%</w:t>
      </w:r>
      <w:r>
        <w:rPr>
          <w:rFonts w:hint="eastAsia"/>
          <w:sz w:val="24"/>
        </w:rPr>
        <w:t>的，即投标（响应）报价</w:t>
      </w:r>
      <w:r>
        <w:rPr>
          <w:sz w:val="24"/>
        </w:rPr>
        <w:t>&lt;</w:t>
      </w:r>
      <w:r>
        <w:rPr>
          <w:rFonts w:hint="eastAsia"/>
          <w:sz w:val="24"/>
        </w:rPr>
        <w:t>采购项目最高限价×</w:t>
      </w:r>
      <w:r>
        <w:rPr>
          <w:rFonts w:hint="eastAsia"/>
          <w:sz w:val="24"/>
          <w:lang w:val="en-US" w:eastAsia="zh-CN"/>
        </w:rPr>
        <w:t>45</w:t>
      </w:r>
      <w:r>
        <w:rPr>
          <w:sz w:val="24"/>
        </w:rPr>
        <w:t>%</w:t>
      </w:r>
      <w:r>
        <w:rPr>
          <w:rFonts w:hint="eastAsia"/>
          <w:sz w:val="24"/>
        </w:rPr>
        <w:t>；</w:t>
      </w:r>
      <w:r>
        <w:rPr>
          <w:rFonts w:hint="eastAsia"/>
          <w:color w:val="000000"/>
          <w:sz w:val="24"/>
        </w:rPr>
        <w:t>未设定最高限价的采购项目，以采购项目预算金额作为最高限价；</w:t>
      </w:r>
    </w:p>
    <w:p w14:paraId="74C30A54">
      <w:pPr>
        <w:tabs>
          <w:tab w:val="left" w:pos="1589"/>
          <w:tab w:val="left" w:pos="1701"/>
          <w:tab w:val="left" w:pos="2035"/>
          <w:tab w:val="left" w:pos="2114"/>
        </w:tabs>
        <w:snapToGrid w:val="0"/>
        <w:spacing w:line="360" w:lineRule="auto"/>
        <w:ind w:left="1701"/>
        <w:rPr>
          <w:sz w:val="24"/>
        </w:rPr>
      </w:pPr>
      <w:r>
        <w:rPr>
          <w:rFonts w:hint="eastAsia"/>
          <w:sz w:val="24"/>
        </w:rPr>
        <w:t>（</w:t>
      </w:r>
      <w:r>
        <w:rPr>
          <w:sz w:val="24"/>
        </w:rPr>
        <w:t>4</w:t>
      </w:r>
      <w:r>
        <w:rPr>
          <w:rFonts w:hint="eastAsia"/>
          <w:sz w:val="24"/>
        </w:rPr>
        <w:t>）评审委员会基于专业判断，认为供应商报价过低，有可能影响产品质量或者不能诚信履约的其他情形。</w:t>
      </w:r>
    </w:p>
    <w:p w14:paraId="349F512F">
      <w:pPr>
        <w:numPr>
          <w:ilvl w:val="2"/>
          <w:numId w:val="11"/>
        </w:numPr>
        <w:tabs>
          <w:tab w:val="left" w:pos="1134"/>
          <w:tab w:val="left" w:pos="1276"/>
          <w:tab w:val="left" w:pos="1560"/>
          <w:tab w:val="left" w:pos="1701"/>
          <w:tab w:val="clear" w:pos="1980"/>
        </w:tabs>
        <w:snapToGrid w:val="0"/>
        <w:spacing w:line="360" w:lineRule="auto"/>
        <w:ind w:left="1701" w:hanging="567"/>
        <w:rPr>
          <w:sz w:val="24"/>
        </w:rPr>
      </w:pPr>
      <w:r>
        <w:rPr>
          <w:rFonts w:hint="eastAsia"/>
          <w:sz w:val="24"/>
        </w:rPr>
        <w:t>评审委员会启动异常低价投标（响应）审查后，属于前述第（</w:t>
      </w:r>
      <w:r>
        <w:rPr>
          <w:sz w:val="24"/>
        </w:rPr>
        <w:t>1</w:t>
      </w:r>
      <w:r>
        <w:rPr>
          <w:rFonts w:hint="eastAsia"/>
          <w:sz w:val="24"/>
        </w:rPr>
        <w:t>）项至第（</w:t>
      </w:r>
      <w:r>
        <w:rPr>
          <w:sz w:val="24"/>
        </w:rPr>
        <w:t>4</w:t>
      </w:r>
      <w:r>
        <w:rPr>
          <w:rFonts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rFonts w:hint="eastAsia"/>
          <w:sz w:val="24"/>
        </w:rPr>
        <w:t>分钟。其中，属于第（</w:t>
      </w:r>
      <w:r>
        <w:rPr>
          <w:sz w:val="24"/>
        </w:rPr>
        <w:t>3</w:t>
      </w:r>
      <w:r>
        <w:rPr>
          <w:rFonts w:hint="eastAsia"/>
          <w:sz w:val="24"/>
        </w:rPr>
        <w:t>）项情形，供应商已随投标（响应）文件一并提交相关书面说明及必要的证明材料的，在评审现场可不再重复提交。</w:t>
      </w:r>
    </w:p>
    <w:p w14:paraId="783D2009">
      <w:pPr>
        <w:numPr>
          <w:ilvl w:val="2"/>
          <w:numId w:val="11"/>
        </w:numPr>
        <w:tabs>
          <w:tab w:val="left" w:pos="1134"/>
          <w:tab w:val="left" w:pos="1276"/>
          <w:tab w:val="left" w:pos="1560"/>
          <w:tab w:val="left" w:pos="1701"/>
          <w:tab w:val="clear" w:pos="1980"/>
        </w:tabs>
        <w:snapToGrid w:val="0"/>
        <w:spacing w:line="360" w:lineRule="auto"/>
        <w:ind w:left="1701" w:hanging="567"/>
        <w:rPr>
          <w:sz w:val="24"/>
        </w:rPr>
      </w:pPr>
      <w:r>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AAC2701">
      <w:pPr>
        <w:numPr>
          <w:ilvl w:val="2"/>
          <w:numId w:val="11"/>
        </w:numPr>
        <w:tabs>
          <w:tab w:val="left" w:pos="1134"/>
          <w:tab w:val="left" w:pos="1276"/>
          <w:tab w:val="left" w:pos="1560"/>
          <w:tab w:val="left" w:pos="1701"/>
          <w:tab w:val="clear" w:pos="1980"/>
        </w:tabs>
        <w:snapToGrid w:val="0"/>
        <w:spacing w:line="360" w:lineRule="auto"/>
        <w:ind w:left="1701" w:hanging="567"/>
        <w:rPr>
          <w:sz w:val="24"/>
        </w:rPr>
      </w:pPr>
      <w:bookmarkStart w:id="594" w:name="_Hlk190337965"/>
      <w:r>
        <w:rPr>
          <w:rFonts w:hint="eastAsia"/>
          <w:sz w:val="24"/>
        </w:rPr>
        <w:t>上述投标（响应）报价指按照本章3</w:t>
      </w:r>
      <w:r>
        <w:rPr>
          <w:sz w:val="24"/>
        </w:rPr>
        <w:t>.2</w:t>
      </w:r>
      <w:r>
        <w:rPr>
          <w:rFonts w:hint="eastAsia"/>
          <w:sz w:val="24"/>
        </w:rPr>
        <w:t>修正后的报价</w:t>
      </w:r>
      <w:bookmarkEnd w:id="594"/>
      <w:r>
        <w:rPr>
          <w:rFonts w:hint="eastAsia"/>
          <w:sz w:val="24"/>
        </w:rPr>
        <w:t>。</w:t>
      </w:r>
      <w:bookmarkEnd w:id="592"/>
    </w:p>
    <w:bookmarkEnd w:id="593"/>
    <w:p w14:paraId="11F697E8">
      <w:pPr>
        <w:numPr>
          <w:ilvl w:val="1"/>
          <w:numId w:val="11"/>
        </w:numPr>
        <w:tabs>
          <w:tab w:val="left" w:pos="1080"/>
          <w:tab w:val="left" w:pos="2014"/>
        </w:tabs>
        <w:snapToGrid w:val="0"/>
        <w:spacing w:line="360" w:lineRule="auto"/>
        <w:ind w:left="1077" w:hanging="720"/>
        <w:rPr>
          <w:sz w:val="24"/>
        </w:rPr>
      </w:pPr>
      <w:r>
        <w:rPr>
          <w:sz w:val="24"/>
        </w:rPr>
        <w:t>谈判文件能够详细列明采购标的的技术、服务要求的，谈判结束后，谈判小组将要求所有继续参加谈判的供应商在规定时间内提交最后报价，提交最后报价的供应商不得少于3家，但《政府采购非招标采购方式管理办法》第二十七条第二款规定的情形除外。谈判文件不能详细列明采购标的的技术、服务要求，需经谈判由供应商提供最终设计方案或解决方案的，谈判结束后，谈判小组将按照少数服从多数的原则投票推荐3家以上供应商的设计方案或者解决方案，并要求其在规定时间内提交最后报价，但《政府采购非招标采购方式管理办法》第二十七条第二款规定的情形除外。</w:t>
      </w:r>
    </w:p>
    <w:p w14:paraId="64B4CA80">
      <w:pPr>
        <w:numPr>
          <w:ilvl w:val="1"/>
          <w:numId w:val="11"/>
        </w:numPr>
        <w:tabs>
          <w:tab w:val="left" w:pos="1080"/>
          <w:tab w:val="left" w:pos="2014"/>
        </w:tabs>
        <w:snapToGrid w:val="0"/>
        <w:spacing w:line="360" w:lineRule="auto"/>
        <w:ind w:left="1077" w:hanging="720"/>
        <w:rPr>
          <w:sz w:val="24"/>
        </w:rPr>
      </w:pPr>
      <w:r>
        <w:rPr>
          <w:sz w:val="24"/>
        </w:rPr>
        <w:t>最后报价是供应商响应文件的有效组成部分。</w:t>
      </w:r>
    </w:p>
    <w:p w14:paraId="3EDC7692">
      <w:pPr>
        <w:numPr>
          <w:ilvl w:val="1"/>
          <w:numId w:val="11"/>
        </w:numPr>
        <w:tabs>
          <w:tab w:val="left" w:pos="1080"/>
          <w:tab w:val="left" w:pos="2014"/>
        </w:tabs>
        <w:snapToGrid w:val="0"/>
        <w:spacing w:line="360" w:lineRule="auto"/>
        <w:ind w:left="1077" w:hanging="720"/>
        <w:rPr>
          <w:sz w:val="24"/>
        </w:rPr>
      </w:pPr>
      <w:r>
        <w:rPr>
          <w:sz w:val="24"/>
        </w:rPr>
        <w:t>已提交响应文件的供应商，在提交最后报价之前，可以根据谈判情况退出谈判。</w:t>
      </w:r>
    </w:p>
    <w:p w14:paraId="33DBDA11">
      <w:pPr>
        <w:numPr>
          <w:ilvl w:val="0"/>
          <w:numId w:val="11"/>
        </w:numPr>
        <w:tabs>
          <w:tab w:val="left" w:pos="360"/>
        </w:tabs>
        <w:snapToGrid w:val="0"/>
        <w:spacing w:line="360" w:lineRule="auto"/>
        <w:outlineLvl w:val="1"/>
        <w:rPr>
          <w:sz w:val="24"/>
        </w:rPr>
      </w:pPr>
      <w:r>
        <w:rPr>
          <w:sz w:val="24"/>
        </w:rPr>
        <w:t>最后报价的算术修正及政策调整</w:t>
      </w:r>
    </w:p>
    <w:p w14:paraId="2191B610">
      <w:pPr>
        <w:numPr>
          <w:ilvl w:val="1"/>
          <w:numId w:val="11"/>
        </w:numPr>
        <w:tabs>
          <w:tab w:val="left" w:pos="1080"/>
        </w:tabs>
        <w:snapToGrid w:val="0"/>
        <w:spacing w:line="360" w:lineRule="auto"/>
        <w:ind w:left="1077" w:hanging="720"/>
        <w:rPr>
          <w:sz w:val="24"/>
        </w:rPr>
      </w:pPr>
      <w:r>
        <w:rPr>
          <w:sz w:val="24"/>
        </w:rPr>
        <w:t>最后报价须包含谈判文件全部内容，如最后分项报价表有缺漏视为已含在其他各项报价中，将不对最后报价进行调整。谈判小组有权要求供应商在评审现场合理的时间内对此进行书面确认，供应商不确认的，视为将一个采购包中的内容拆分响应，其</w:t>
      </w:r>
      <w:r>
        <w:rPr>
          <w:b/>
          <w:bCs/>
          <w:sz w:val="24"/>
        </w:rPr>
        <w:t>响应无效</w:t>
      </w:r>
      <w:r>
        <w:rPr>
          <w:sz w:val="24"/>
        </w:rPr>
        <w:t>。</w:t>
      </w:r>
    </w:p>
    <w:p w14:paraId="7B260F72">
      <w:pPr>
        <w:numPr>
          <w:ilvl w:val="1"/>
          <w:numId w:val="11"/>
        </w:numPr>
        <w:tabs>
          <w:tab w:val="left" w:pos="1080"/>
          <w:tab w:val="left" w:pos="2014"/>
        </w:tabs>
        <w:snapToGrid w:val="0"/>
        <w:spacing w:line="360" w:lineRule="auto"/>
        <w:ind w:left="1077" w:hanging="720"/>
        <w:rPr>
          <w:sz w:val="24"/>
        </w:rPr>
      </w:pPr>
      <w:r>
        <w:rPr>
          <w:sz w:val="24"/>
        </w:rPr>
        <w:t>最后报价出现前后不一致的，按照下列规定修正：</w:t>
      </w:r>
    </w:p>
    <w:p w14:paraId="073B0982">
      <w:pPr>
        <w:numPr>
          <w:ilvl w:val="2"/>
          <w:numId w:val="11"/>
        </w:numPr>
        <w:snapToGrid w:val="0"/>
        <w:spacing w:line="360" w:lineRule="auto"/>
        <w:rPr>
          <w:sz w:val="24"/>
        </w:rPr>
      </w:pPr>
      <w:r>
        <w:rPr>
          <w:sz w:val="24"/>
        </w:rPr>
        <w:t>谈判文件对于报价修正是否另有规定：</w:t>
      </w:r>
    </w:p>
    <w:p w14:paraId="31B5ECB8">
      <w:pPr>
        <w:tabs>
          <w:tab w:val="left" w:pos="1080"/>
          <w:tab w:val="left" w:pos="1589"/>
          <w:tab w:val="left" w:pos="2035"/>
          <w:tab w:val="left" w:pos="2114"/>
        </w:tabs>
        <w:snapToGrid w:val="0"/>
        <w:spacing w:line="360" w:lineRule="auto"/>
        <w:ind w:left="2035"/>
        <w:rPr>
          <w:sz w:val="24"/>
          <w:u w:val="single"/>
        </w:rPr>
      </w:pPr>
      <w:r>
        <w:rPr>
          <w:sz w:val="24"/>
        </w:rPr>
        <w:t>□有，具体规定为：____________________________</w:t>
      </w:r>
    </w:p>
    <w:p w14:paraId="4933AB3C">
      <w:pPr>
        <w:tabs>
          <w:tab w:val="left" w:pos="1080"/>
          <w:tab w:val="left" w:pos="1589"/>
          <w:tab w:val="left" w:pos="2035"/>
          <w:tab w:val="left" w:pos="2114"/>
        </w:tabs>
        <w:snapToGrid w:val="0"/>
        <w:spacing w:line="360" w:lineRule="auto"/>
        <w:ind w:left="2035"/>
        <w:rPr>
          <w:sz w:val="24"/>
        </w:rPr>
      </w:pPr>
      <w:r>
        <w:rPr>
          <w:rFonts w:hint="eastAsia" w:ascii="宋体" w:hAnsi="宋体" w:cs="宋体"/>
          <w:sz w:val="16"/>
          <w:szCs w:val="16"/>
          <w:highlight w:val="none"/>
        </w:rPr>
        <w:t>■</w:t>
      </w:r>
      <w:r>
        <w:rPr>
          <w:sz w:val="24"/>
        </w:rPr>
        <w:t>无，按下述3.2.2-3.2.5项规定修正。</w:t>
      </w:r>
    </w:p>
    <w:p w14:paraId="7D43BCB7">
      <w:pPr>
        <w:numPr>
          <w:ilvl w:val="2"/>
          <w:numId w:val="11"/>
        </w:numPr>
        <w:snapToGrid w:val="0"/>
        <w:spacing w:line="360" w:lineRule="auto"/>
        <w:rPr>
          <w:sz w:val="24"/>
        </w:rPr>
      </w:pPr>
      <w:r>
        <w:rPr>
          <w:sz w:val="24"/>
        </w:rPr>
        <w:t>大写金额和小写金额不一致的，以大写金额为准；</w:t>
      </w:r>
    </w:p>
    <w:p w14:paraId="3A087293">
      <w:pPr>
        <w:numPr>
          <w:ilvl w:val="2"/>
          <w:numId w:val="11"/>
        </w:numPr>
        <w:snapToGrid w:val="0"/>
        <w:spacing w:line="360" w:lineRule="auto"/>
        <w:rPr>
          <w:sz w:val="24"/>
        </w:rPr>
      </w:pPr>
      <w:r>
        <w:rPr>
          <w:sz w:val="24"/>
        </w:rPr>
        <w:t>单价金额小数点或者百分比有明显错位的，以总价为准，并修改单价；</w:t>
      </w:r>
    </w:p>
    <w:p w14:paraId="679DA677">
      <w:pPr>
        <w:numPr>
          <w:ilvl w:val="2"/>
          <w:numId w:val="11"/>
        </w:numPr>
        <w:snapToGrid w:val="0"/>
        <w:spacing w:line="360" w:lineRule="auto"/>
        <w:rPr>
          <w:sz w:val="24"/>
        </w:rPr>
      </w:pPr>
      <w:r>
        <w:rPr>
          <w:sz w:val="24"/>
        </w:rPr>
        <w:t>总价金额与按单价汇总金额不一致的，以单价金额计算结果为准。</w:t>
      </w:r>
    </w:p>
    <w:p w14:paraId="4800D60F">
      <w:pPr>
        <w:numPr>
          <w:ilvl w:val="2"/>
          <w:numId w:val="11"/>
        </w:numPr>
        <w:snapToGrid w:val="0"/>
        <w:spacing w:line="360" w:lineRule="auto"/>
        <w:rPr>
          <w:sz w:val="24"/>
        </w:rPr>
      </w:pPr>
      <w:r>
        <w:rPr>
          <w:sz w:val="24"/>
        </w:rPr>
        <w:t>同时出现两种以上不一致的，按照前款规定的顺序修正。</w:t>
      </w:r>
    </w:p>
    <w:p w14:paraId="546C41F0">
      <w:pPr>
        <w:numPr>
          <w:ilvl w:val="2"/>
          <w:numId w:val="11"/>
        </w:numPr>
        <w:snapToGrid w:val="0"/>
        <w:spacing w:line="360" w:lineRule="auto"/>
        <w:rPr>
          <w:sz w:val="24"/>
        </w:rPr>
      </w:pPr>
      <w:r>
        <w:rPr>
          <w:sz w:val="24"/>
        </w:rPr>
        <w:t>修正后的报价经供应商书面确认后产生约束力，供应商不确认的，其</w:t>
      </w:r>
      <w:r>
        <w:rPr>
          <w:b/>
          <w:bCs/>
          <w:sz w:val="24"/>
        </w:rPr>
        <w:t>响应无效</w:t>
      </w:r>
      <w:r>
        <w:rPr>
          <w:sz w:val="24"/>
        </w:rPr>
        <w:t>。</w:t>
      </w:r>
    </w:p>
    <w:p w14:paraId="05A01473">
      <w:pPr>
        <w:numPr>
          <w:ilvl w:val="1"/>
          <w:numId w:val="11"/>
        </w:numPr>
        <w:tabs>
          <w:tab w:val="left" w:pos="1080"/>
          <w:tab w:val="left" w:pos="2014"/>
        </w:tabs>
        <w:snapToGrid w:val="0"/>
        <w:spacing w:line="360" w:lineRule="auto"/>
        <w:ind w:left="1077" w:hanging="720"/>
        <w:rPr>
          <w:sz w:val="24"/>
        </w:rPr>
      </w:pPr>
      <w:r>
        <w:rPr>
          <w:rFonts w:hint="eastAsia"/>
          <w:sz w:val="24"/>
        </w:rPr>
        <w:t>支持中小企业</w:t>
      </w:r>
      <w:r>
        <w:rPr>
          <w:sz w:val="24"/>
        </w:rPr>
        <w:t>政府采购政策的价格调整：只有符合第二章《供应商须知》3.3条规定情形的，可以享受中小企业扶持政策，用扣除后的价格参加评审；否则，评审时价格不予扣除。</w:t>
      </w:r>
    </w:p>
    <w:p w14:paraId="259C4078">
      <w:pPr>
        <w:numPr>
          <w:ilvl w:val="2"/>
          <w:numId w:val="11"/>
        </w:numPr>
        <w:snapToGrid w:val="0"/>
        <w:spacing w:line="360" w:lineRule="auto"/>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14:paraId="6E03B0F6">
      <w:pPr>
        <w:numPr>
          <w:ilvl w:val="2"/>
          <w:numId w:val="11"/>
        </w:numPr>
        <w:snapToGrid w:val="0"/>
        <w:spacing w:line="360" w:lineRule="auto"/>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6</w:t>
      </w:r>
      <w:r>
        <w:rPr>
          <w:sz w:val="24"/>
        </w:rPr>
        <w:t>%的扣除，用扣除后的价格参加评审。</w:t>
      </w:r>
    </w:p>
    <w:p w14:paraId="4C4BFB6D">
      <w:pPr>
        <w:numPr>
          <w:ilvl w:val="2"/>
          <w:numId w:val="11"/>
        </w:numPr>
        <w:snapToGrid w:val="0"/>
        <w:spacing w:line="360" w:lineRule="auto"/>
        <w:rPr>
          <w:sz w:val="24"/>
        </w:rPr>
      </w:pPr>
      <w:r>
        <w:rPr>
          <w:sz w:val="24"/>
        </w:rPr>
        <w:t>组成联合体或者接受分包的小微企业与联合体内其他企业、分包企业之间存在直接控股、管理关系的，不享受价格扣除优惠政策。</w:t>
      </w:r>
    </w:p>
    <w:p w14:paraId="02816512">
      <w:pPr>
        <w:numPr>
          <w:ilvl w:val="2"/>
          <w:numId w:val="11"/>
        </w:numPr>
        <w:snapToGrid w:val="0"/>
        <w:spacing w:line="360" w:lineRule="auto"/>
        <w:rPr>
          <w:sz w:val="24"/>
        </w:rPr>
      </w:pPr>
      <w:r>
        <w:rPr>
          <w:sz w:val="24"/>
        </w:rPr>
        <w:t>价格扣除比例对小型企业和微型企业同等对待，不作区分。</w:t>
      </w:r>
    </w:p>
    <w:p w14:paraId="087CED23">
      <w:pPr>
        <w:numPr>
          <w:ilvl w:val="2"/>
          <w:numId w:val="11"/>
        </w:numPr>
        <w:snapToGrid w:val="0"/>
        <w:spacing w:line="360" w:lineRule="auto"/>
        <w:rPr>
          <w:sz w:val="24"/>
        </w:rPr>
      </w:pPr>
      <w:r>
        <w:rPr>
          <w:sz w:val="24"/>
        </w:rPr>
        <w:t>中小企业参加政府采购活动，应当按照谈判文件给定的格式出具《中小企业声明函》，否则不得享受相关中小企业扶持政策。</w:t>
      </w:r>
    </w:p>
    <w:p w14:paraId="00D63A50">
      <w:pPr>
        <w:numPr>
          <w:ilvl w:val="2"/>
          <w:numId w:val="11"/>
        </w:numPr>
        <w:snapToGrid w:val="0"/>
        <w:spacing w:line="360" w:lineRule="auto"/>
        <w:rPr>
          <w:sz w:val="24"/>
        </w:rPr>
      </w:pPr>
      <w:r>
        <w:rPr>
          <w:sz w:val="24"/>
        </w:rPr>
        <w:t>监狱企业提供了由省级以上监狱管理局、戒毒管理局（含新疆生产建设兵团）出具的属于监狱企业的证明文件的，视同小微企业。</w:t>
      </w:r>
    </w:p>
    <w:p w14:paraId="3B4FEB22">
      <w:pPr>
        <w:numPr>
          <w:ilvl w:val="2"/>
          <w:numId w:val="11"/>
        </w:numPr>
        <w:snapToGrid w:val="0"/>
        <w:spacing w:line="360" w:lineRule="auto"/>
        <w:rPr>
          <w:sz w:val="24"/>
        </w:rPr>
      </w:pPr>
      <w:r>
        <w:rPr>
          <w:sz w:val="24"/>
        </w:rPr>
        <w:t>残疾人福利性单位按谈判文件要求提供了《残疾人福利性单位声明函》的，视同小微企业。</w:t>
      </w:r>
    </w:p>
    <w:p w14:paraId="7598426D">
      <w:pPr>
        <w:numPr>
          <w:ilvl w:val="2"/>
          <w:numId w:val="11"/>
        </w:numPr>
        <w:snapToGrid w:val="0"/>
        <w:spacing w:line="360" w:lineRule="auto"/>
        <w:rPr>
          <w:sz w:val="24"/>
        </w:rPr>
      </w:pPr>
      <w:r>
        <w:rPr>
          <w:sz w:val="24"/>
        </w:rPr>
        <w:t>若供应商同时属于小型或微型企业、监狱企业、残疾人福利性单位中的两种及以上，将不重复享受小微企业价格扣减的优惠政策。</w:t>
      </w:r>
    </w:p>
    <w:p w14:paraId="49A6B5D0">
      <w:pPr>
        <w:numPr>
          <w:ilvl w:val="1"/>
          <w:numId w:val="11"/>
        </w:numPr>
        <w:tabs>
          <w:tab w:val="left" w:pos="1080"/>
          <w:tab w:val="left" w:pos="2014"/>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非政府强制采购的节能产品或环境标志产品，依据品目清单和认证证书实施政府优先采购。优先采购的具体规定（如涉及）：______。</w:t>
      </w:r>
    </w:p>
    <w:p w14:paraId="5219532A">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须知》3.2条规定情形的，可以享受</w:t>
      </w:r>
      <w:r>
        <w:rPr>
          <w:rFonts w:hint="eastAsia"/>
          <w:sz w:val="24"/>
        </w:rPr>
        <w:t>本国产品支持</w:t>
      </w:r>
      <w:r>
        <w:rPr>
          <w:sz w:val="24"/>
        </w:rPr>
        <w:t>政策，用扣除后的价格参加评审；否则，</w:t>
      </w:r>
      <w:r>
        <w:rPr>
          <w:rFonts w:hint="eastAsia"/>
          <w:sz w:val="24"/>
        </w:rPr>
        <w:t>评审</w:t>
      </w:r>
      <w:r>
        <w:rPr>
          <w:sz w:val="24"/>
        </w:rPr>
        <w:t>时价格不予扣除。</w:t>
      </w:r>
    </w:p>
    <w:p w14:paraId="50F0B3F0">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0FE9B02">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EF08103">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443E1401">
      <w:pPr>
        <w:numPr>
          <w:ilvl w:val="0"/>
          <w:numId w:val="11"/>
        </w:numPr>
        <w:tabs>
          <w:tab w:val="left" w:pos="360"/>
        </w:tabs>
        <w:snapToGrid w:val="0"/>
        <w:spacing w:line="360" w:lineRule="auto"/>
        <w:outlineLvl w:val="1"/>
        <w:rPr>
          <w:sz w:val="24"/>
        </w:rPr>
      </w:pPr>
      <w:r>
        <w:rPr>
          <w:sz w:val="24"/>
        </w:rPr>
        <w:t>谈判环节及提交最后报价后如出现以下情况的，供应商的</w:t>
      </w:r>
      <w:r>
        <w:rPr>
          <w:b/>
          <w:bCs/>
          <w:sz w:val="24"/>
        </w:rPr>
        <w:t>响应文件无效</w:t>
      </w:r>
      <w:r>
        <w:rPr>
          <w:sz w:val="24"/>
        </w:rPr>
        <w:t>：</w:t>
      </w:r>
    </w:p>
    <w:p w14:paraId="46A681B9">
      <w:pPr>
        <w:numPr>
          <w:ilvl w:val="1"/>
          <w:numId w:val="11"/>
        </w:numPr>
        <w:tabs>
          <w:tab w:val="left" w:pos="1080"/>
          <w:tab w:val="left" w:pos="2014"/>
        </w:tabs>
        <w:snapToGrid w:val="0"/>
        <w:spacing w:line="360" w:lineRule="auto"/>
        <w:ind w:left="1077" w:hanging="720"/>
        <w:rPr>
          <w:sz w:val="24"/>
        </w:rPr>
      </w:pPr>
      <w:r>
        <w:rPr>
          <w:sz w:val="24"/>
        </w:rPr>
        <w:t>供应商对实质性变动不予确认的；</w:t>
      </w:r>
    </w:p>
    <w:p w14:paraId="44584AA4">
      <w:pPr>
        <w:numPr>
          <w:ilvl w:val="1"/>
          <w:numId w:val="11"/>
        </w:numPr>
        <w:tabs>
          <w:tab w:val="left" w:pos="1080"/>
          <w:tab w:val="left" w:pos="2014"/>
        </w:tabs>
        <w:snapToGrid w:val="0"/>
        <w:spacing w:line="360" w:lineRule="auto"/>
        <w:ind w:left="1077" w:hanging="720"/>
        <w:rPr>
          <w:sz w:val="24"/>
        </w:rPr>
      </w:pPr>
      <w:r>
        <w:rPr>
          <w:sz w:val="24"/>
        </w:rPr>
        <w:t>不满足谈判文件</w:t>
      </w:r>
      <w:r>
        <w:rPr>
          <w:rFonts w:ascii="Segoe UI Symbol" w:hAnsi="Segoe UI Symbol" w:cs="Segoe UI Symbol"/>
          <w:sz w:val="24"/>
        </w:rPr>
        <w:t>★</w:t>
      </w:r>
      <w:r>
        <w:rPr>
          <w:sz w:val="24"/>
        </w:rPr>
        <w:t>号条款或谈判文件技术指标超出谈判文件</w:t>
      </w:r>
      <w:r>
        <w:rPr>
          <w:rFonts w:eastAsiaTheme="minorEastAsia"/>
          <w:sz w:val="24"/>
        </w:rPr>
        <w:t>《采购需求》</w:t>
      </w:r>
      <w:r>
        <w:rPr>
          <w:sz w:val="24"/>
        </w:rPr>
        <w:t>中主要技术参数允许偏差的最大范围的（如有）；</w:t>
      </w:r>
    </w:p>
    <w:p w14:paraId="7CA6D5F2">
      <w:pPr>
        <w:numPr>
          <w:ilvl w:val="1"/>
          <w:numId w:val="11"/>
        </w:numPr>
        <w:tabs>
          <w:tab w:val="left" w:pos="1080"/>
          <w:tab w:val="left" w:pos="2014"/>
        </w:tabs>
        <w:snapToGrid w:val="0"/>
        <w:spacing w:line="360" w:lineRule="auto"/>
        <w:ind w:left="1077" w:hanging="720"/>
        <w:rPr>
          <w:sz w:val="24"/>
        </w:rPr>
      </w:pPr>
      <w:r>
        <w:rPr>
          <w:sz w:val="24"/>
        </w:rPr>
        <w:t>未按照谈判小组规定的时间、逾期提交最后报价的；</w:t>
      </w:r>
    </w:p>
    <w:p w14:paraId="23B9FA42">
      <w:pPr>
        <w:numPr>
          <w:ilvl w:val="1"/>
          <w:numId w:val="11"/>
        </w:numPr>
        <w:tabs>
          <w:tab w:val="left" w:pos="1080"/>
          <w:tab w:val="left" w:pos="2014"/>
        </w:tabs>
        <w:snapToGrid w:val="0"/>
        <w:spacing w:line="360" w:lineRule="auto"/>
        <w:ind w:left="1077" w:hanging="720"/>
        <w:rPr>
          <w:sz w:val="24"/>
        </w:rPr>
      </w:pPr>
      <w:r>
        <w:rPr>
          <w:sz w:val="24"/>
        </w:rPr>
        <w:t>如供应商的最后报价超过谈判文件中规定的项目/采购包预算金额或者项目/采购包最高限价的；</w:t>
      </w:r>
    </w:p>
    <w:p w14:paraId="372DDF04">
      <w:pPr>
        <w:numPr>
          <w:ilvl w:val="1"/>
          <w:numId w:val="11"/>
        </w:numPr>
        <w:tabs>
          <w:tab w:val="left" w:pos="1080"/>
          <w:tab w:val="left" w:pos="2014"/>
        </w:tabs>
        <w:snapToGrid w:val="0"/>
        <w:spacing w:line="360" w:lineRule="auto"/>
        <w:ind w:left="1077" w:hanging="720"/>
        <w:rPr>
          <w:sz w:val="24"/>
        </w:rPr>
      </w:pPr>
      <w:r>
        <w:rPr>
          <w:sz w:val="24"/>
        </w:rPr>
        <w:t>响应文件中出现可选择性或可调整的报价的（谈判文件另有规定的除外）；</w:t>
      </w:r>
    </w:p>
    <w:p w14:paraId="41B43960">
      <w:pPr>
        <w:numPr>
          <w:ilvl w:val="1"/>
          <w:numId w:val="11"/>
        </w:numPr>
        <w:tabs>
          <w:tab w:val="left" w:pos="1080"/>
          <w:tab w:val="left" w:pos="2014"/>
        </w:tabs>
        <w:snapToGrid w:val="0"/>
        <w:spacing w:line="360" w:lineRule="auto"/>
        <w:ind w:left="1077" w:hanging="720"/>
        <w:rPr>
          <w:sz w:val="24"/>
        </w:rPr>
      </w:pPr>
      <w:r>
        <w:rPr>
          <w:sz w:val="24"/>
        </w:rPr>
        <w:t>最后报价出现前后不一致，供应商对修正后的报价不予确认的；</w:t>
      </w:r>
    </w:p>
    <w:p w14:paraId="04D7F76C">
      <w:pPr>
        <w:numPr>
          <w:ilvl w:val="1"/>
          <w:numId w:val="11"/>
        </w:numPr>
        <w:tabs>
          <w:tab w:val="left" w:pos="1080"/>
          <w:tab w:val="left" w:pos="2014"/>
        </w:tabs>
        <w:snapToGrid w:val="0"/>
        <w:spacing w:line="360" w:lineRule="auto"/>
        <w:ind w:left="1077" w:hanging="720"/>
        <w:rPr>
          <w:sz w:val="24"/>
        </w:rPr>
      </w:pPr>
      <w:r>
        <w:rPr>
          <w:sz w:val="24"/>
        </w:rPr>
        <w:t>其他：</w:t>
      </w:r>
      <w:r>
        <w:rPr>
          <w:rFonts w:hint="eastAsia"/>
          <w:sz w:val="24"/>
          <w:highlight w:val="none"/>
          <w:u w:val="single"/>
          <w:lang w:val="en-US" w:eastAsia="zh-CN"/>
        </w:rPr>
        <w:t xml:space="preserve">          /        </w:t>
      </w:r>
      <w:r>
        <w:rPr>
          <w:sz w:val="24"/>
        </w:rPr>
        <w:t>。</w:t>
      </w:r>
    </w:p>
    <w:p w14:paraId="7AEE7542">
      <w:pPr>
        <w:numPr>
          <w:ilvl w:val="0"/>
          <w:numId w:val="11"/>
        </w:numPr>
        <w:tabs>
          <w:tab w:val="left" w:pos="360"/>
        </w:tabs>
        <w:snapToGrid w:val="0"/>
        <w:spacing w:line="360" w:lineRule="auto"/>
        <w:outlineLvl w:val="1"/>
        <w:rPr>
          <w:sz w:val="24"/>
        </w:rPr>
      </w:pPr>
      <w:r>
        <w:rPr>
          <w:sz w:val="24"/>
        </w:rPr>
        <w:t>评定成交的标准与确定</w:t>
      </w:r>
      <w:bookmarkStart w:id="595" w:name="_Toc226309790"/>
      <w:bookmarkStart w:id="596" w:name="_Toc150480784"/>
      <w:bookmarkStart w:id="597" w:name="_Toc265228384"/>
      <w:bookmarkStart w:id="598" w:name="_Toc127151546"/>
      <w:bookmarkStart w:id="599" w:name="_Toc151193788"/>
      <w:bookmarkStart w:id="600" w:name="_Toc226965819"/>
      <w:bookmarkStart w:id="601" w:name="_Toc164229387"/>
      <w:bookmarkStart w:id="602" w:name="_Toc226965736"/>
      <w:bookmarkStart w:id="603" w:name="_Toc520356170"/>
      <w:bookmarkStart w:id="604" w:name="_Toc226337242"/>
      <w:bookmarkStart w:id="605" w:name="_Ref467307010"/>
      <w:bookmarkStart w:id="606" w:name="_Toc150774646"/>
      <w:bookmarkStart w:id="607" w:name="_Toc151193716"/>
      <w:bookmarkStart w:id="608" w:name="_Toc149720839"/>
      <w:bookmarkStart w:id="609" w:name="_Toc305158888"/>
      <w:bookmarkStart w:id="610" w:name="_Toc151193860"/>
      <w:bookmarkStart w:id="611" w:name="_Toc142311048"/>
      <w:bookmarkStart w:id="612" w:name="_Toc305158814"/>
      <w:bookmarkStart w:id="613" w:name="_Toc150509297"/>
      <w:bookmarkStart w:id="614" w:name="_Toc164608815"/>
      <w:bookmarkStart w:id="615" w:name="_Toc264969236"/>
      <w:bookmarkStart w:id="616" w:name="_Toc150774751"/>
      <w:bookmarkStart w:id="617" w:name="_Toc151190173"/>
      <w:bookmarkStart w:id="618" w:name="_Toc151193934"/>
      <w:bookmarkStart w:id="619" w:name="_Toc164608660"/>
      <w:bookmarkStart w:id="620" w:name="_Toc151193644"/>
      <w:bookmarkStart w:id="621" w:name="_Toc195842911"/>
      <w:bookmarkStart w:id="622" w:name="_Toc164351640"/>
      <w:bookmarkStart w:id="623" w:name="_Toc164229241"/>
      <w:bookmarkStart w:id="624" w:name="_Toc127151747"/>
      <w:bookmarkStart w:id="625" w:name="_Toc127161460"/>
      <w:r>
        <w:rPr>
          <w:sz w:val="24"/>
        </w:rPr>
        <w:t>成交候选人名单</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183173EC">
      <w:pPr>
        <w:numPr>
          <w:ilvl w:val="1"/>
          <w:numId w:val="11"/>
        </w:numPr>
        <w:tabs>
          <w:tab w:val="left" w:pos="1080"/>
          <w:tab w:val="left" w:pos="2014"/>
        </w:tabs>
        <w:snapToGrid w:val="0"/>
        <w:spacing w:line="360" w:lineRule="auto"/>
        <w:ind w:left="1077" w:hanging="720"/>
        <w:rPr>
          <w:sz w:val="24"/>
        </w:rPr>
      </w:pPr>
      <w:r>
        <w:rPr>
          <w:sz w:val="24"/>
        </w:rPr>
        <w:t>谈判小组将从质量和服务均能满足谈判文件实质性响应要求的供应商中，按照最后报价（如有按本章节进行算术修正或政策调整的，以修正或调整后的最后报价计算）由低到高的顺序提出</w:t>
      </w:r>
      <w:r>
        <w:rPr>
          <w:rFonts w:hint="eastAsia"/>
          <w:sz w:val="24"/>
          <w:highlight w:val="none"/>
          <w:u w:val="single"/>
          <w:lang w:val="en-US" w:eastAsia="zh-CN"/>
        </w:rPr>
        <w:t>3</w:t>
      </w:r>
      <w:r>
        <w:rPr>
          <w:sz w:val="24"/>
        </w:rPr>
        <w:t>名成交候选人，并编写评审报告。</w:t>
      </w:r>
    </w:p>
    <w:p w14:paraId="7A76900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谈判小组要对评审结果进行复核，特别是对排名第一的、响应文件被认定为无效的情形进行重点复核。</w:t>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86"/>
    <w:p w14:paraId="0C15F115">
      <w:pPr>
        <w:numPr>
          <w:ilvl w:val="0"/>
          <w:numId w:val="11"/>
        </w:numPr>
        <w:tabs>
          <w:tab w:val="left" w:pos="360"/>
        </w:tabs>
        <w:snapToGrid w:val="0"/>
        <w:spacing w:line="360" w:lineRule="auto"/>
        <w:outlineLvl w:val="1"/>
        <w:rPr>
          <w:sz w:val="24"/>
        </w:rPr>
      </w:pPr>
      <w:bookmarkStart w:id="626" w:name="_Toc195842920"/>
      <w:bookmarkStart w:id="627" w:name="_Toc150774760"/>
      <w:bookmarkStart w:id="628" w:name="_Toc353873935"/>
      <w:bookmarkStart w:id="629" w:name="_Toc305158823"/>
      <w:bookmarkStart w:id="630" w:name="_Toc226337251"/>
      <w:bookmarkStart w:id="631" w:name="_Toc353825545"/>
      <w:bookmarkStart w:id="632" w:name="_Toc142311057"/>
      <w:bookmarkStart w:id="633" w:name="_Toc150480793"/>
      <w:bookmarkStart w:id="634" w:name="_Toc265228393"/>
      <w:bookmarkStart w:id="635" w:name="_Toc264969245"/>
      <w:bookmarkStart w:id="636" w:name="_Toc226965828"/>
      <w:bookmarkStart w:id="637" w:name="_Toc353873665"/>
      <w:bookmarkStart w:id="638" w:name="_Toc127151555"/>
      <w:bookmarkStart w:id="639" w:name="_Toc305158897"/>
      <w:r>
        <w:rPr>
          <w:sz w:val="24"/>
        </w:rPr>
        <w:t>报告违法行为</w:t>
      </w:r>
    </w:p>
    <w:p w14:paraId="01562CD2">
      <w:pPr>
        <w:numPr>
          <w:ilvl w:val="1"/>
          <w:numId w:val="11"/>
        </w:numPr>
        <w:tabs>
          <w:tab w:val="left" w:pos="1080"/>
          <w:tab w:val="left" w:pos="2014"/>
        </w:tabs>
        <w:snapToGrid w:val="0"/>
        <w:spacing w:line="360" w:lineRule="auto"/>
        <w:ind w:left="1077" w:hanging="720"/>
        <w:rPr>
          <w:sz w:val="24"/>
        </w:rPr>
      </w:pPr>
      <w:r>
        <w:rPr>
          <w:sz w:val="24"/>
        </w:rPr>
        <w:t>谈判小组在评审过程中发现供应商有行贿、提供虚假材料或者串通等违法行为时，</w:t>
      </w:r>
      <w:r>
        <w:rPr>
          <w:rFonts w:hint="eastAsia"/>
          <w:sz w:val="24"/>
        </w:rPr>
        <w:t>应当及时向财政部门报告</w:t>
      </w:r>
      <w:r>
        <w:rPr>
          <w:sz w:val="24"/>
        </w:rPr>
        <w:t>。</w:t>
      </w:r>
    </w:p>
    <w:p w14:paraId="0AB36ADB">
      <w:pPr>
        <w:rPr>
          <w:sz w:val="24"/>
        </w:rPr>
      </w:pPr>
    </w:p>
    <w:p w14:paraId="65AC29BE">
      <w:pPr>
        <w:spacing w:line="360" w:lineRule="auto"/>
        <w:jc w:val="center"/>
        <w:outlineLvl w:val="0"/>
        <w:rPr>
          <w:b/>
          <w:sz w:val="36"/>
          <w:szCs w:val="36"/>
        </w:rPr>
      </w:pPr>
      <w:r>
        <w:rPr>
          <w:b/>
          <w:sz w:val="36"/>
          <w:szCs w:val="36"/>
        </w:rPr>
        <w:br w:type="page"/>
      </w:r>
      <w:bookmarkStart w:id="640" w:name="_Toc99301376"/>
      <w:r>
        <w:rPr>
          <w:b/>
          <w:sz w:val="36"/>
          <w:szCs w:val="36"/>
        </w:rPr>
        <w:t>第四章   采购需求</w:t>
      </w:r>
      <w:bookmarkEnd w:id="640"/>
    </w:p>
    <w:p w14:paraId="5A9DEF6B">
      <w:pPr>
        <w:pStyle w:val="2"/>
        <w:jc w:val="left"/>
        <w:rPr>
          <w:rFonts w:hint="eastAsia"/>
          <w:sz w:val="28"/>
          <w:szCs w:val="28"/>
          <w:lang w:val="en-US" w:eastAsia="zh-CN"/>
        </w:rPr>
      </w:pPr>
      <w:r>
        <w:rPr>
          <w:rFonts w:hint="eastAsia"/>
          <w:sz w:val="28"/>
          <w:szCs w:val="28"/>
          <w:lang w:val="en-US" w:eastAsia="zh-CN"/>
        </w:rPr>
        <w:t>一、采购标的</w:t>
      </w:r>
    </w:p>
    <w:p w14:paraId="7C18A21F">
      <w:pPr>
        <w:jc w:val="center"/>
        <w:outlineLvl w:val="1"/>
        <w:rPr>
          <w:rFonts w:hint="default"/>
          <w:highlight w:val="none"/>
          <w:lang w:val="en-US" w:eastAsia="zh-CN"/>
        </w:rPr>
      </w:pPr>
      <w:r>
        <w:rPr>
          <w:rFonts w:hint="eastAsia"/>
          <w:sz w:val="28"/>
          <w:szCs w:val="28"/>
          <w:highlight w:val="none"/>
          <w:lang w:val="en-US" w:eastAsia="zh-CN"/>
        </w:rPr>
        <w:t>货物需求一览表</w:t>
      </w:r>
    </w:p>
    <w:tbl>
      <w:tblPr>
        <w:tblStyle w:val="45"/>
        <w:tblW w:w="74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28"/>
        <w:gridCol w:w="1544"/>
        <w:gridCol w:w="2456"/>
      </w:tblGrid>
      <w:tr w14:paraId="17AF7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jc w:val="center"/>
        </w:trPr>
        <w:tc>
          <w:tcPr>
            <w:tcW w:w="34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F52FB">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标的名称</w:t>
            </w:r>
          </w:p>
        </w:tc>
        <w:tc>
          <w:tcPr>
            <w:tcW w:w="1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1837C">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计量单位</w:t>
            </w:r>
          </w:p>
        </w:tc>
        <w:tc>
          <w:tcPr>
            <w:tcW w:w="2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93DE4">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r>
      <w:tr w14:paraId="57340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C62D0">
            <w:pPr>
              <w:jc w:val="center"/>
              <w:rPr>
                <w:rFonts w:hint="eastAsia" w:ascii="宋体" w:hAnsi="宋体" w:eastAsia="宋体" w:cs="宋体"/>
                <w:b/>
                <w:bCs/>
                <w:i w:val="0"/>
                <w:iCs w:val="0"/>
                <w:color w:val="000000"/>
                <w:sz w:val="24"/>
                <w:szCs w:val="24"/>
                <w:highlight w:val="none"/>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9D4DF">
            <w:pPr>
              <w:jc w:val="center"/>
              <w:rPr>
                <w:rFonts w:hint="eastAsia" w:ascii="宋体" w:hAnsi="宋体" w:eastAsia="宋体" w:cs="宋体"/>
                <w:b/>
                <w:bCs/>
                <w:i w:val="0"/>
                <w:iCs w:val="0"/>
                <w:color w:val="000000"/>
                <w:sz w:val="24"/>
                <w:szCs w:val="24"/>
                <w:highlight w:val="none"/>
                <w:u w:val="none"/>
              </w:rPr>
            </w:pPr>
          </w:p>
        </w:tc>
        <w:tc>
          <w:tcPr>
            <w:tcW w:w="2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0986">
            <w:pPr>
              <w:jc w:val="center"/>
              <w:rPr>
                <w:rFonts w:hint="eastAsia" w:ascii="宋体" w:hAnsi="宋体" w:eastAsia="宋体" w:cs="宋体"/>
                <w:b/>
                <w:bCs/>
                <w:i w:val="0"/>
                <w:iCs w:val="0"/>
                <w:color w:val="000000"/>
                <w:sz w:val="24"/>
                <w:szCs w:val="24"/>
                <w:highlight w:val="none"/>
                <w:u w:val="none"/>
              </w:rPr>
            </w:pPr>
          </w:p>
        </w:tc>
      </w:tr>
      <w:tr w14:paraId="6E20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147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卷纸架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0B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A11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598</w:t>
            </w:r>
          </w:p>
        </w:tc>
      </w:tr>
      <w:tr w14:paraId="5C2E8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011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厕纸篓</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13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3C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598</w:t>
            </w:r>
          </w:p>
        </w:tc>
      </w:tr>
      <w:tr w14:paraId="52AB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0B1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挂衣钩</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193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4988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584</w:t>
            </w:r>
          </w:p>
        </w:tc>
      </w:tr>
      <w:tr w14:paraId="457E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8B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不锈钢擦手纸盒1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017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9D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w:t>
            </w:r>
          </w:p>
        </w:tc>
      </w:tr>
      <w:tr w14:paraId="4543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D63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不锈钢擦手纸盒2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6C2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0ED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w:t>
            </w:r>
          </w:p>
        </w:tc>
      </w:tr>
      <w:tr w14:paraId="1371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F9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毛巾架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A2D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009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78</w:t>
            </w:r>
          </w:p>
        </w:tc>
      </w:tr>
      <w:tr w14:paraId="2D0DE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79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浴巾架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EDB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EA1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33148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F77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角篮</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7BA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F43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78</w:t>
            </w:r>
          </w:p>
        </w:tc>
      </w:tr>
      <w:tr w14:paraId="54047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0E0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电梯厅分类垃圾桶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92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C0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444</w:t>
            </w:r>
          </w:p>
        </w:tc>
      </w:tr>
      <w:tr w14:paraId="47807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459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室外垃圾桶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C1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CB8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1B569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680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吸烟区垃圾桶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D4F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89E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2FCC0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C62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塑料大垃圾桶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801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9D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w:t>
            </w:r>
          </w:p>
        </w:tc>
      </w:tr>
      <w:tr w14:paraId="15B6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749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有害垃圾桶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879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EB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14A4A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D0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淋浴杆帘</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67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F2A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w:t>
            </w:r>
          </w:p>
        </w:tc>
      </w:tr>
      <w:tr w14:paraId="59777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748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挡水石</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90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31B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w:t>
            </w:r>
          </w:p>
        </w:tc>
      </w:tr>
      <w:tr w14:paraId="3911A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913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6E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延米</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E4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150.255</w:t>
            </w:r>
          </w:p>
        </w:tc>
      </w:tr>
      <w:tr w14:paraId="3052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6E5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地柜水盆水龙头</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556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96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w:t>
            </w:r>
          </w:p>
        </w:tc>
      </w:tr>
      <w:tr w14:paraId="7DE43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E4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三联洗消池</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129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延米</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13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56.515</w:t>
            </w:r>
          </w:p>
        </w:tc>
      </w:tr>
      <w:tr w14:paraId="0711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AD1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理发椅</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56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7B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2D48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9AB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理发镜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240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1D2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15E6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63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圆凳</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84E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B3C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793E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D08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矮柜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1E0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FDF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2C22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2FC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毛巾柜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B9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E5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23E72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54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前台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DD6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7EA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BB6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DED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转椅</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DE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D4A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BD9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jc w:val="center"/>
        </w:trPr>
        <w:tc>
          <w:tcPr>
            <w:tcW w:w="3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FF2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洗头床</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5DE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2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6FD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bl>
    <w:p w14:paraId="785776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注： 本项目所有标的均不接受进口产品投标。</w:t>
      </w:r>
    </w:p>
    <w:p w14:paraId="1CB049CC">
      <w:pPr>
        <w:rPr>
          <w:rFonts w:hint="eastAsia"/>
          <w:sz w:val="28"/>
          <w:szCs w:val="28"/>
          <w:highlight w:val="none"/>
          <w:lang w:val="en-US" w:eastAsia="zh-CN"/>
        </w:rPr>
      </w:pPr>
      <w:r>
        <w:rPr>
          <w:rFonts w:hint="eastAsia"/>
          <w:sz w:val="28"/>
          <w:szCs w:val="28"/>
          <w:highlight w:val="none"/>
          <w:lang w:val="en-US" w:eastAsia="zh-CN"/>
        </w:rPr>
        <w:br w:type="page"/>
      </w:r>
    </w:p>
    <w:p w14:paraId="49703B91">
      <w:pPr>
        <w:pStyle w:val="2"/>
        <w:jc w:val="left"/>
        <w:rPr>
          <w:rFonts w:hint="default"/>
          <w:sz w:val="28"/>
          <w:szCs w:val="28"/>
          <w:highlight w:val="none"/>
          <w:lang w:val="en-US" w:eastAsia="zh-CN"/>
        </w:rPr>
      </w:pPr>
      <w:r>
        <w:rPr>
          <w:rFonts w:hint="eastAsia"/>
          <w:sz w:val="28"/>
          <w:szCs w:val="28"/>
          <w:highlight w:val="none"/>
          <w:lang w:val="en-US" w:eastAsia="zh-CN"/>
        </w:rPr>
        <w:t>二、技术要求</w:t>
      </w:r>
    </w:p>
    <w:p w14:paraId="6B304DEB">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1. 基本要求</w:t>
      </w:r>
    </w:p>
    <w:p w14:paraId="3CF120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 采购标的需实现的功能或者目标</w:t>
      </w:r>
    </w:p>
    <w:p w14:paraId="7CC409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满足本项目采购适用要求。</w:t>
      </w:r>
    </w:p>
    <w:p w14:paraId="49F9E5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 需执行的国家相关标准、行业标准、地方标准或者其他标准、规范</w:t>
      </w:r>
    </w:p>
    <w:p w14:paraId="53AF3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以国家、地方、行业最新标准为准。在实施本项目期间应遵循有关的其它法律、法规及相关国家、地方、行业标准规范。</w:t>
      </w:r>
    </w:p>
    <w:p w14:paraId="0528C44B">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 货物技术要求</w:t>
      </w:r>
    </w:p>
    <w:tbl>
      <w:tblPr>
        <w:tblStyle w:val="45"/>
        <w:tblW w:w="444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28"/>
        <w:gridCol w:w="5931"/>
      </w:tblGrid>
      <w:tr w14:paraId="5EF77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5AAD0">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标的名称</w:t>
            </w:r>
          </w:p>
        </w:tc>
        <w:tc>
          <w:tcPr>
            <w:tcW w:w="35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A9C7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技术规格参数</w:t>
            </w:r>
          </w:p>
        </w:tc>
      </w:tr>
      <w:tr w14:paraId="7CD8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5359">
            <w:pPr>
              <w:jc w:val="center"/>
              <w:rPr>
                <w:rFonts w:hint="eastAsia" w:ascii="宋体" w:hAnsi="宋体" w:eastAsia="宋体" w:cs="宋体"/>
                <w:b/>
                <w:bCs/>
                <w:i w:val="0"/>
                <w:iCs w:val="0"/>
                <w:color w:val="000000"/>
                <w:sz w:val="24"/>
                <w:szCs w:val="24"/>
                <w:highlight w:val="none"/>
                <w:u w:val="none"/>
              </w:rPr>
            </w:pPr>
          </w:p>
        </w:tc>
        <w:tc>
          <w:tcPr>
            <w:tcW w:w="35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13DA1">
            <w:pPr>
              <w:jc w:val="center"/>
              <w:rPr>
                <w:rFonts w:hint="eastAsia" w:ascii="宋体" w:hAnsi="宋体" w:eastAsia="宋体" w:cs="宋体"/>
                <w:b/>
                <w:bCs/>
                <w:i w:val="0"/>
                <w:iCs w:val="0"/>
                <w:color w:val="000000"/>
                <w:sz w:val="24"/>
                <w:szCs w:val="24"/>
                <w:highlight w:val="none"/>
                <w:u w:val="none"/>
              </w:rPr>
            </w:pPr>
          </w:p>
        </w:tc>
      </w:tr>
      <w:tr w14:paraId="6275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AF8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卷纸架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5B9B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w:t>
            </w:r>
            <w:r>
              <w:rPr>
                <w:rFonts w:hint="eastAsia" w:ascii="宋体" w:hAnsi="宋体" w:cs="宋体"/>
                <w:i w:val="0"/>
                <w:iCs w:val="0"/>
                <w:color w:val="000000"/>
                <w:kern w:val="0"/>
                <w:sz w:val="24"/>
                <w:szCs w:val="24"/>
                <w:highlight w:val="none"/>
                <w:u w:val="none"/>
                <w:lang w:val="en-US" w:eastAsia="zh-CN" w:bidi="ar"/>
              </w:rPr>
              <w:t>270</w:t>
            </w: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105</w:t>
            </w: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100mm</w:t>
            </w:r>
            <w:r>
              <w:rPr>
                <w:rFonts w:hint="eastAsia" w:ascii="宋体" w:hAnsi="宋体" w:eastAsia="宋体" w:cs="宋体"/>
                <w:i w:val="0"/>
                <w:iCs w:val="0"/>
                <w:color w:val="000000"/>
                <w:kern w:val="0"/>
                <w:sz w:val="24"/>
                <w:szCs w:val="24"/>
                <w:highlight w:val="none"/>
                <w:u w:val="none"/>
                <w:lang w:val="en-US" w:eastAsia="zh-CN" w:bidi="ar"/>
              </w:rPr>
              <w:t>。</w:t>
            </w:r>
          </w:p>
          <w:p w14:paraId="215EFAD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1、材质304不锈钢台面；可放置小物品；</w:t>
            </w:r>
          </w:p>
          <w:p w14:paraId="436A860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2、双联型设计，卷纸更换简单易操作。</w:t>
            </w:r>
          </w:p>
        </w:tc>
      </w:tr>
      <w:tr w14:paraId="01E64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C1B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厕纸篓</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DB9B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 xml:space="preserve">尺寸：直径225*260mm。 </w:t>
            </w:r>
          </w:p>
          <w:p w14:paraId="67DD0C7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1、PP聚丙烯筒体；</w:t>
            </w:r>
          </w:p>
          <w:p w14:paraId="4C98E2AE">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2、投递口圆角设计，安全无利口；</w:t>
            </w:r>
          </w:p>
          <w:p w14:paraId="4B59895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3、防水，可擦洗。</w:t>
            </w:r>
          </w:p>
        </w:tc>
      </w:tr>
      <w:tr w14:paraId="62E7B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4F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挂衣钩</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C6A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尺寸：55*40*48mm。</w:t>
            </w:r>
          </w:p>
          <w:p w14:paraId="04B6F56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1、基材采用304不锈钢一体冲压成型（厚度≥1.2mm），承重≥15kg；</w:t>
            </w:r>
          </w:p>
          <w:p w14:paraId="1556B54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2、底座：同质304不锈钢基座；防指纹处理：纳米涂层（硬度≥2H）；</w:t>
            </w:r>
          </w:p>
          <w:p w14:paraId="2905E0C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3、金属自攻螺丝（含防松尼龙垫片）。</w:t>
            </w:r>
          </w:p>
        </w:tc>
      </w:tr>
      <w:tr w14:paraId="681F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7A8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不锈钢擦手纸盒1</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F3B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尺寸：1200*345*135mm。</w:t>
            </w:r>
          </w:p>
          <w:p w14:paraId="5861C62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1、304不锈钢材质：外框1.0mm厚；</w:t>
            </w:r>
          </w:p>
          <w:p w14:paraId="107DBC1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2、内筒镀锌板；</w:t>
            </w:r>
          </w:p>
          <w:p w14:paraId="15679C0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3、外观：哑光拉丝抗指纹处理；</w:t>
            </w:r>
          </w:p>
          <w:p w14:paraId="0591A87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4、嵌入式安装，筒体印浅色“擦手纸”、“垃圾桶”图标；</w:t>
            </w:r>
          </w:p>
          <w:p w14:paraId="4C36374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5、上下均配优质锁具。</w:t>
            </w:r>
          </w:p>
        </w:tc>
      </w:tr>
      <w:tr w14:paraId="6ED51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A69D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不锈钢擦手纸盒2</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00B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w:t>
            </w:r>
            <w:r>
              <w:rPr>
                <w:rFonts w:hint="eastAsia" w:ascii="宋体" w:hAnsi="宋体" w:cs="宋体"/>
                <w:i w:val="0"/>
                <w:iCs w:val="0"/>
                <w:color w:val="000000"/>
                <w:kern w:val="0"/>
                <w:sz w:val="24"/>
                <w:szCs w:val="24"/>
                <w:highlight w:val="none"/>
                <w:u w:val="none"/>
                <w:lang w:val="en-US" w:eastAsia="zh-CN" w:bidi="ar"/>
              </w:rPr>
              <w:t>约295*100*264mm，实际尺寸根据现场预留情况</w:t>
            </w:r>
            <w:r>
              <w:rPr>
                <w:rFonts w:hint="eastAsia" w:ascii="宋体" w:hAnsi="宋体" w:eastAsia="宋体" w:cs="宋体"/>
                <w:i w:val="0"/>
                <w:iCs w:val="0"/>
                <w:color w:val="000000"/>
                <w:kern w:val="0"/>
                <w:sz w:val="24"/>
                <w:szCs w:val="24"/>
                <w:highlight w:val="none"/>
                <w:u w:val="none"/>
                <w:lang w:val="en-US" w:eastAsia="zh-CN" w:bidi="ar"/>
              </w:rPr>
              <w:t>。</w:t>
            </w:r>
          </w:p>
          <w:p w14:paraId="4FA5BC6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1、304不锈钢材质：外框1.0mm厚；</w:t>
            </w:r>
          </w:p>
          <w:p w14:paraId="4B8142A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2、内筒镀锌板；</w:t>
            </w:r>
          </w:p>
          <w:p w14:paraId="1CF62AD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3、外观：哑光拉丝抗指纹处理；</w:t>
            </w:r>
          </w:p>
          <w:p w14:paraId="155E9C4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4、嵌入式安装，筒体印浅色“擦手纸”、“垃圾桶”图标；</w:t>
            </w:r>
          </w:p>
          <w:p w14:paraId="6D4CFE3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5、上下均配优质锁具。</w:t>
            </w:r>
          </w:p>
        </w:tc>
      </w:tr>
      <w:tr w14:paraId="60FC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94E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毛巾架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E96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w:t>
            </w:r>
            <w:r>
              <w:rPr>
                <w:rFonts w:hint="eastAsia" w:ascii="宋体" w:hAnsi="宋体" w:cs="宋体"/>
                <w:i w:val="0"/>
                <w:iCs w:val="0"/>
                <w:color w:val="000000"/>
                <w:kern w:val="0"/>
                <w:sz w:val="24"/>
                <w:szCs w:val="24"/>
                <w:highlight w:val="none"/>
                <w:u w:val="none"/>
                <w:lang w:val="en-US" w:eastAsia="zh-CN" w:bidi="ar"/>
              </w:rPr>
              <w:t>：600*130*100mm</w:t>
            </w:r>
            <w:r>
              <w:rPr>
                <w:rFonts w:hint="eastAsia" w:ascii="宋体" w:hAnsi="宋体" w:eastAsia="宋体" w:cs="宋体"/>
                <w:i w:val="0"/>
                <w:iCs w:val="0"/>
                <w:color w:val="000000"/>
                <w:kern w:val="0"/>
                <w:sz w:val="24"/>
                <w:szCs w:val="24"/>
                <w:highlight w:val="none"/>
                <w:u w:val="none"/>
                <w:lang w:val="en-US" w:eastAsia="zh-CN" w:bidi="ar"/>
              </w:rPr>
              <w:t>。</w:t>
            </w:r>
          </w:p>
          <w:p w14:paraId="072353A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1、金属材质；</w:t>
            </w:r>
          </w:p>
          <w:p w14:paraId="0C5D1AF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2、造型简单，简易安装。</w:t>
            </w:r>
          </w:p>
        </w:tc>
      </w:tr>
      <w:tr w14:paraId="3C26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58A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浴巾架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43F6">
            <w:pPr>
              <w:keepNext w:val="0"/>
              <w:keepLines w:val="0"/>
              <w:widowControl/>
              <w:suppressLineNumbers w:val="0"/>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尺寸：600*223*175</w:t>
            </w:r>
            <w:r>
              <w:rPr>
                <w:rFonts w:hint="eastAsia" w:ascii="宋体" w:hAnsi="宋体" w:cs="宋体"/>
                <w:i w:val="0"/>
                <w:iCs w:val="0"/>
                <w:color w:val="000000"/>
                <w:kern w:val="0"/>
                <w:sz w:val="24"/>
                <w:szCs w:val="24"/>
                <w:highlight w:val="none"/>
                <w:u w:val="none"/>
                <w:lang w:val="en-US" w:eastAsia="zh-CN" w:bidi="ar"/>
              </w:rPr>
              <w:t>mm</w:t>
            </w:r>
          </w:p>
          <w:p w14:paraId="7FD3983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1、金属材质；</w:t>
            </w:r>
          </w:p>
          <w:p w14:paraId="6C85131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2、造型简单，简易安装。</w:t>
            </w:r>
          </w:p>
        </w:tc>
      </w:tr>
      <w:tr w14:paraId="60F4E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D9A0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角篮</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48A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尺寸：300*215*40</w:t>
            </w:r>
            <w:r>
              <w:rPr>
                <w:rFonts w:hint="eastAsia" w:ascii="宋体" w:hAnsi="宋体" w:cs="宋体"/>
                <w:i w:val="0"/>
                <w:iCs w:val="0"/>
                <w:color w:val="000000"/>
                <w:kern w:val="0"/>
                <w:sz w:val="24"/>
                <w:szCs w:val="24"/>
                <w:highlight w:val="none"/>
                <w:u w:val="none"/>
                <w:lang w:val="en-US" w:eastAsia="zh-CN" w:bidi="ar"/>
              </w:rPr>
              <w:t>mm</w:t>
            </w:r>
            <w:r>
              <w:rPr>
                <w:rFonts w:hint="eastAsia" w:ascii="宋体" w:hAnsi="宋体" w:eastAsia="宋体" w:cs="宋体"/>
                <w:i w:val="0"/>
                <w:iCs w:val="0"/>
                <w:color w:val="000000"/>
                <w:kern w:val="0"/>
                <w:sz w:val="24"/>
                <w:szCs w:val="24"/>
                <w:highlight w:val="none"/>
                <w:u w:val="none"/>
                <w:lang w:val="en-US" w:eastAsia="zh-CN" w:bidi="ar"/>
              </w:rPr>
              <w:t>。</w:t>
            </w:r>
          </w:p>
          <w:p w14:paraId="42568BB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1、金属材质；</w:t>
            </w:r>
          </w:p>
          <w:p w14:paraId="22EC478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2、造型简单，简易安装。</w:t>
            </w:r>
          </w:p>
        </w:tc>
      </w:tr>
      <w:tr w14:paraId="1E62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820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电梯厅分类垃圾桶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8B7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尺寸：350*350*800mm。</w:t>
            </w:r>
          </w:p>
          <w:p w14:paraId="46A3FAF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1、304不锈钢材质：顶部5.0mm厚，外框1.2mm厚，内嵌和抽拉1.0mm厚；</w:t>
            </w:r>
          </w:p>
          <w:p w14:paraId="3C5777A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2、内筒201#0.4mm厚；</w:t>
            </w:r>
          </w:p>
          <w:p w14:paraId="3FBFA0BE">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3、外观：砂钢+封哑釉；</w:t>
            </w:r>
          </w:p>
          <w:p w14:paraId="202BE299">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4、顶部嵌禁烟标识-玫瑰金色；</w:t>
            </w:r>
          </w:p>
          <w:p w14:paraId="21D582DD">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5、左右两侧镂空小人图标-透玫瑰金色；</w:t>
            </w:r>
          </w:p>
          <w:p w14:paraId="50373F9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6、内嵌采用砂钢色；</w:t>
            </w:r>
          </w:p>
          <w:p w14:paraId="6C72FBA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7、采用不锈钢导轨条；</w:t>
            </w:r>
          </w:p>
          <w:p w14:paraId="7C6B8DC3">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8、背面做全封板；</w:t>
            </w:r>
          </w:p>
          <w:p w14:paraId="777838F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9、222个抽拉前板印蓝色“可回收物”字样；222个抽拉前板印黑色“其他垃圾”字样。</w:t>
            </w:r>
          </w:p>
        </w:tc>
      </w:tr>
      <w:tr w14:paraId="633BC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E3E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室外垃圾桶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ADC3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尺寸：880*380*900mm。</w:t>
            </w:r>
          </w:p>
          <w:p w14:paraId="1F2080CA">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1、304不锈钢材质：外框1.2mm厚，内围边板、门板1.0mm厚；</w:t>
            </w:r>
          </w:p>
          <w:p w14:paraId="5DFD391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2、内筒镀锌板；</w:t>
            </w:r>
          </w:p>
          <w:p w14:paraId="6070060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3、三角锁开门取内胆，锁处安装塑料拉手；</w:t>
            </w:r>
          </w:p>
          <w:p w14:paraId="4D88731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4、门板印蓝色“可回收物”、黑色“其它垃圾”“灭烟处”字样；</w:t>
            </w:r>
          </w:p>
          <w:p w14:paraId="3CAFB80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5、桶底可固定打膨胀螺丝。</w:t>
            </w:r>
          </w:p>
        </w:tc>
      </w:tr>
      <w:tr w14:paraId="2C8E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38B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吸烟区垃圾桶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CC5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尺寸：350*350*700</w:t>
            </w:r>
            <w:r>
              <w:rPr>
                <w:rFonts w:hint="eastAsia" w:ascii="宋体" w:hAnsi="宋体" w:cs="宋体"/>
                <w:i w:val="0"/>
                <w:iCs w:val="0"/>
                <w:color w:val="000000"/>
                <w:kern w:val="0"/>
                <w:sz w:val="24"/>
                <w:szCs w:val="24"/>
                <w:highlight w:val="none"/>
                <w:u w:val="none"/>
                <w:lang w:val="en-US" w:eastAsia="zh-CN" w:bidi="ar"/>
              </w:rPr>
              <w:t>mm</w:t>
            </w:r>
            <w:r>
              <w:rPr>
                <w:rFonts w:hint="eastAsia" w:ascii="宋体" w:hAnsi="宋体" w:eastAsia="宋体" w:cs="宋体"/>
                <w:i w:val="0"/>
                <w:iCs w:val="0"/>
                <w:color w:val="000000"/>
                <w:kern w:val="0"/>
                <w:sz w:val="24"/>
                <w:szCs w:val="24"/>
                <w:highlight w:val="none"/>
                <w:u w:val="none"/>
                <w:lang w:val="en-US" w:eastAsia="zh-CN" w:bidi="ar"/>
              </w:rPr>
              <w:t>。</w:t>
            </w:r>
          </w:p>
          <w:p w14:paraId="4C52A42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1、304不锈钢材质：外框1.2mm厚；</w:t>
            </w:r>
          </w:p>
          <w:p w14:paraId="043EF79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2、内筒镀锌板；</w:t>
            </w:r>
          </w:p>
          <w:p w14:paraId="30645E2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3、外观：砂钢+封哑釉；</w:t>
            </w:r>
          </w:p>
          <w:p w14:paraId="11EFB15B">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4、三角锁开门取内胆，锁处安装塑料拉手；</w:t>
            </w:r>
          </w:p>
          <w:p w14:paraId="366880E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5、门板前印丝黑色“吸烟区”字样，拼角处抛光打磨。</w:t>
            </w:r>
          </w:p>
        </w:tc>
      </w:tr>
      <w:tr w14:paraId="197C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F35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塑料大垃圾桶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83104">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尺寸：470*420*650mm。</w:t>
            </w:r>
          </w:p>
          <w:p w14:paraId="14E0C82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1、PP聚丙烯材质；</w:t>
            </w:r>
          </w:p>
          <w:p w14:paraId="71189488">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2、投递口圆角设计，安全无利口；</w:t>
            </w:r>
          </w:p>
          <w:p w14:paraId="6117370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3、表面光洁，减少垃圾残留，易于清洁。</w:t>
            </w:r>
          </w:p>
        </w:tc>
      </w:tr>
      <w:tr w14:paraId="052D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71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有害垃圾桶</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2616">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尺寸：直径235*560mm。</w:t>
            </w:r>
          </w:p>
          <w:p w14:paraId="725058B5">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1、304不锈钢材质1.0mm厚；</w:t>
            </w:r>
          </w:p>
          <w:p w14:paraId="352F753C">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2、外观：砂钢+封哑釉；</w:t>
            </w:r>
          </w:p>
          <w:p w14:paraId="660F12E0">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3、桶盖活动倒垃圾，提手处安装牢固；</w:t>
            </w:r>
          </w:p>
          <w:p w14:paraId="15B0A201">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4、投口处开孔60-65mm；</w:t>
            </w:r>
          </w:p>
          <w:p w14:paraId="6CEA509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5、投口下方印红色“有害垃圾”字样。</w:t>
            </w:r>
          </w:p>
        </w:tc>
      </w:tr>
      <w:tr w14:paraId="59E15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EAB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淋浴杆帘</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1D1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尺寸：定制。高密度涤纶面料，低碳钢加厚管壁，带304不锈钢底座。</w:t>
            </w:r>
          </w:p>
        </w:tc>
      </w:tr>
      <w:tr w14:paraId="0FE8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4F1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挡水石</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848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尺寸：15mm厚。人造石带造型，厚度＞15mm</w:t>
            </w:r>
          </w:p>
        </w:tc>
      </w:tr>
      <w:tr w14:paraId="0E43C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F40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地柜</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9AE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尺寸：</w:t>
            </w:r>
            <w:r>
              <w:rPr>
                <w:rFonts w:hint="eastAsia" w:ascii="宋体" w:hAnsi="宋体" w:eastAsia="宋体" w:cs="宋体"/>
                <w:i w:val="0"/>
                <w:iCs w:val="0"/>
                <w:color w:val="000000"/>
                <w:kern w:val="0"/>
                <w:sz w:val="24"/>
                <w:szCs w:val="24"/>
                <w:highlight w:val="none"/>
                <w:u w:val="none"/>
                <w:lang w:val="en-US" w:eastAsia="zh-CN" w:bidi="ar"/>
              </w:rPr>
              <w:t>D600*H800</w:t>
            </w:r>
            <w:r>
              <w:rPr>
                <w:rFonts w:hint="eastAsia" w:ascii="宋体" w:hAnsi="宋体" w:cs="宋体"/>
                <w:i w:val="0"/>
                <w:iCs w:val="0"/>
                <w:color w:val="000000"/>
                <w:kern w:val="0"/>
                <w:sz w:val="24"/>
                <w:szCs w:val="24"/>
                <w:highlight w:val="none"/>
                <w:u w:val="none"/>
                <w:lang w:val="en-US" w:eastAsia="zh-CN" w:bidi="ar"/>
              </w:rPr>
              <w:t>mm。</w:t>
            </w:r>
            <w:r>
              <w:rPr>
                <w:rFonts w:hint="eastAsia" w:ascii="宋体" w:hAnsi="宋体" w:eastAsia="宋体" w:cs="宋体"/>
                <w:i w:val="0"/>
                <w:iCs w:val="0"/>
                <w:color w:val="000000"/>
                <w:kern w:val="0"/>
                <w:sz w:val="24"/>
                <w:szCs w:val="24"/>
                <w:highlight w:val="none"/>
                <w:u w:val="none"/>
                <w:lang w:val="en-US" w:eastAsia="zh-CN" w:bidi="ar"/>
              </w:rPr>
              <w:t xml:space="preserve">基材采用人造板，甲醛释放量≤0.025mg/㎥(成品甲醛、苯、甲苯、二甲苯、TVOC等释放量满足GB/T </w:t>
            </w:r>
            <w:r>
              <w:rPr>
                <w:rFonts w:hint="eastAsia" w:ascii="宋体" w:hAnsi="宋体" w:cs="宋体"/>
                <w:i w:val="0"/>
                <w:iCs w:val="0"/>
                <w:color w:val="000000"/>
                <w:kern w:val="0"/>
                <w:sz w:val="24"/>
                <w:szCs w:val="24"/>
                <w:highlight w:val="none"/>
                <w:u w:val="none"/>
                <w:lang w:val="en-US" w:eastAsia="zh-CN" w:bidi="ar"/>
              </w:rPr>
              <w:t>35607-2024</w:t>
            </w:r>
            <w:r>
              <w:rPr>
                <w:rFonts w:hint="eastAsia" w:ascii="宋体" w:hAnsi="宋体" w:eastAsia="宋体" w:cs="宋体"/>
                <w:i w:val="0"/>
                <w:iCs w:val="0"/>
                <w:color w:val="000000"/>
                <w:kern w:val="0"/>
                <w:sz w:val="24"/>
                <w:szCs w:val="24"/>
                <w:highlight w:val="none"/>
                <w:u w:val="none"/>
                <w:lang w:val="en-US" w:eastAsia="zh-CN" w:bidi="ar"/>
              </w:rPr>
              <w:t>《绿色产品评价 家具》要求）；2mm厚PVC封边；柜门使用“G”型拉手，光滑、无毛刺；底板18</w:t>
            </w:r>
            <w:r>
              <w:rPr>
                <w:rFonts w:hint="eastAsia" w:ascii="宋体" w:hAnsi="宋体" w:cs="宋体"/>
                <w:i w:val="0"/>
                <w:iCs w:val="0"/>
                <w:color w:val="000000"/>
                <w:kern w:val="0"/>
                <w:sz w:val="24"/>
                <w:szCs w:val="24"/>
                <w:highlight w:val="none"/>
                <w:u w:val="none"/>
                <w:lang w:val="en-US" w:eastAsia="zh-CN" w:bidi="ar"/>
              </w:rPr>
              <w:t>mm</w:t>
            </w:r>
            <w:r>
              <w:rPr>
                <w:rFonts w:hint="eastAsia" w:ascii="宋体" w:hAnsi="宋体" w:eastAsia="宋体" w:cs="宋体"/>
                <w:i w:val="0"/>
                <w:iCs w:val="0"/>
                <w:color w:val="000000"/>
                <w:kern w:val="0"/>
                <w:sz w:val="24"/>
                <w:szCs w:val="24"/>
                <w:highlight w:val="none"/>
                <w:u w:val="none"/>
                <w:lang w:val="en-US" w:eastAsia="zh-CN" w:bidi="ar"/>
              </w:rPr>
              <w:t>厚一次成型铝箔板；优质五金配件，柜门铰链带阻尼，2mm厚石英石台面，带挡水沿。</w:t>
            </w:r>
          </w:p>
        </w:tc>
      </w:tr>
      <w:tr w14:paraId="794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CE1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地柜水盆水龙头</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987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尺寸：680*450*200</w:t>
            </w:r>
            <w:r>
              <w:rPr>
                <w:rFonts w:hint="eastAsia" w:ascii="宋体" w:hAnsi="宋体" w:cs="宋体"/>
                <w:i w:val="0"/>
                <w:iCs w:val="0"/>
                <w:color w:val="000000"/>
                <w:kern w:val="0"/>
                <w:sz w:val="24"/>
                <w:szCs w:val="24"/>
                <w:highlight w:val="none"/>
                <w:u w:val="none"/>
                <w:lang w:val="en-US" w:eastAsia="zh-CN" w:bidi="ar"/>
              </w:rPr>
              <w:t>mm。</w:t>
            </w:r>
            <w:r>
              <w:rPr>
                <w:rFonts w:hint="eastAsia" w:ascii="宋体" w:hAnsi="宋体" w:eastAsia="宋体" w:cs="宋体"/>
                <w:i w:val="0"/>
                <w:iCs w:val="0"/>
                <w:color w:val="000000"/>
                <w:kern w:val="0"/>
                <w:sz w:val="24"/>
                <w:szCs w:val="24"/>
                <w:highlight w:val="none"/>
                <w:u w:val="none"/>
                <w:lang w:val="en-US" w:eastAsia="zh-CN" w:bidi="ar"/>
              </w:rPr>
              <w:t>水盆：304不锈钢手工盆，拉丝处理工艺，厚度≥3mm；龙头：铜合金台式单柄双控水龙头，含连接件。</w:t>
            </w:r>
          </w:p>
        </w:tc>
      </w:tr>
      <w:tr w14:paraId="618F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F84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三联洗消池</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0B1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尺寸：D600*H800mm。304不锈钢一体成型面盆，加厚H型支架底座，板材厚度≥1.5mm；表面拉丝打磨处理，边角光滑。铜合金抽拉水龙头，含PVC导水管、上下水管、皂液器、回水弯。</w:t>
            </w:r>
          </w:p>
        </w:tc>
      </w:tr>
      <w:tr w14:paraId="40AA2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90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理发椅</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054E">
            <w:pPr>
              <w:keepNext w:val="0"/>
              <w:keepLines w:val="0"/>
              <w:widowControl/>
              <w:suppressLineNumbers w:val="0"/>
              <w:jc w:val="left"/>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尺寸：570*600*（可升降810-900）</w:t>
            </w:r>
            <w:r>
              <w:rPr>
                <w:rFonts w:hint="eastAsia" w:ascii="宋体" w:hAnsi="宋体" w:cs="宋体"/>
                <w:i w:val="0"/>
                <w:iCs w:val="0"/>
                <w:color w:val="000000"/>
                <w:kern w:val="0"/>
                <w:sz w:val="24"/>
                <w:szCs w:val="24"/>
                <w:highlight w:val="none"/>
                <w:u w:val="none"/>
                <w:lang w:val="en-US" w:eastAsia="zh-CN" w:bidi="ar"/>
              </w:rPr>
              <w:t>mm</w:t>
            </w:r>
          </w:p>
          <w:p w14:paraId="12C5F04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采用防水、耐磨PU革覆面；内衬优质环保高回弹PU泡棉，带有脚踏。采用精密液压油泵升降功能，金属底盘。</w:t>
            </w:r>
          </w:p>
        </w:tc>
      </w:tr>
      <w:tr w14:paraId="5C4F5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22C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理发镜</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8DA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尺寸：700*50*1700mm。铝合金金属边框，内嵌高清环保银镜，耐刮擦，抗氧化，防发黑，内装LED灯。</w:t>
            </w:r>
          </w:p>
        </w:tc>
      </w:tr>
      <w:tr w14:paraId="1A95C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B693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圆凳</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DD3F7">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尺寸：直径380*（可升降480-580）</w:t>
            </w:r>
            <w:r>
              <w:rPr>
                <w:rFonts w:hint="eastAsia" w:ascii="宋体" w:hAnsi="宋体" w:cs="宋体"/>
                <w:i w:val="0"/>
                <w:iCs w:val="0"/>
                <w:color w:val="000000"/>
                <w:kern w:val="0"/>
                <w:sz w:val="24"/>
                <w:szCs w:val="24"/>
                <w:highlight w:val="none"/>
                <w:u w:val="none"/>
                <w:lang w:val="en-US" w:eastAsia="zh-CN" w:bidi="ar"/>
              </w:rPr>
              <w:t>mm。</w:t>
            </w:r>
          </w:p>
          <w:p w14:paraId="4C9214A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椅座采用PU革面，内衬优质环保高回弹PU泡棉：凳身优质金属材质，气动升降功能，静音脚轮。</w:t>
            </w:r>
          </w:p>
        </w:tc>
      </w:tr>
      <w:tr w14:paraId="1A92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B83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矮柜</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109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尺寸400*450*850mm。基材采用人造板，甲醛释放量≤0.025mg/㎥(成品甲醛、苯、甲苯、二甲苯、TVOC等释放量满足GB/T </w:t>
            </w:r>
            <w:r>
              <w:rPr>
                <w:rFonts w:hint="eastAsia" w:ascii="宋体" w:hAnsi="宋体" w:cs="宋体"/>
                <w:i w:val="0"/>
                <w:iCs w:val="0"/>
                <w:color w:val="000000"/>
                <w:kern w:val="0"/>
                <w:sz w:val="24"/>
                <w:szCs w:val="24"/>
                <w:highlight w:val="none"/>
                <w:u w:val="none"/>
                <w:lang w:val="en-US" w:eastAsia="zh-CN" w:bidi="ar"/>
              </w:rPr>
              <w:t>35607-2024</w:t>
            </w:r>
            <w:r>
              <w:rPr>
                <w:rFonts w:hint="eastAsia" w:ascii="宋体" w:hAnsi="宋体" w:eastAsia="宋体" w:cs="宋体"/>
                <w:i w:val="0"/>
                <w:iCs w:val="0"/>
                <w:color w:val="000000"/>
                <w:kern w:val="0"/>
                <w:sz w:val="24"/>
                <w:szCs w:val="24"/>
                <w:highlight w:val="none"/>
                <w:u w:val="none"/>
                <w:lang w:val="en-US" w:eastAsia="zh-CN" w:bidi="ar"/>
              </w:rPr>
              <w:t>《绿色产品评价 家具》要求）；2mm厚PVC封边；五金配件、阻尼铰链、阻尼三节静音滑轨；配亚克力吹风机支架，配尼龙脚垫。</w:t>
            </w:r>
          </w:p>
        </w:tc>
      </w:tr>
      <w:tr w14:paraId="2B5CC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8E7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毛巾柜</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6352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尺寸：800*400*2000mm。基材采用人造板，甲醛释放量≤0.025mg/㎥(成品甲醛、苯、甲苯、二甲苯、TVOC等释放量满足GB/T </w:t>
            </w:r>
            <w:r>
              <w:rPr>
                <w:rFonts w:hint="eastAsia" w:ascii="宋体" w:hAnsi="宋体" w:cs="宋体"/>
                <w:i w:val="0"/>
                <w:iCs w:val="0"/>
                <w:color w:val="000000"/>
                <w:kern w:val="0"/>
                <w:sz w:val="24"/>
                <w:szCs w:val="24"/>
                <w:highlight w:val="none"/>
                <w:u w:val="none"/>
                <w:lang w:val="en-US" w:eastAsia="zh-CN" w:bidi="ar"/>
              </w:rPr>
              <w:t>35607-2024</w:t>
            </w:r>
            <w:r>
              <w:rPr>
                <w:rFonts w:hint="eastAsia" w:ascii="宋体" w:hAnsi="宋体" w:eastAsia="宋体" w:cs="宋体"/>
                <w:i w:val="0"/>
                <w:iCs w:val="0"/>
                <w:color w:val="000000"/>
                <w:kern w:val="0"/>
                <w:sz w:val="24"/>
                <w:szCs w:val="24"/>
                <w:highlight w:val="none"/>
                <w:u w:val="none"/>
                <w:lang w:val="en-US" w:eastAsia="zh-CN" w:bidi="ar"/>
              </w:rPr>
              <w:t>《绿色产品评价 家具》要求）；2mm厚PVC封边；上部为开放格，下部为对开柜门，五金配件、锁具、尼龙铰链；陪尼龙脚垫。</w:t>
            </w:r>
          </w:p>
        </w:tc>
      </w:tr>
      <w:tr w14:paraId="5F13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2CF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前台</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A339">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尺寸：1500*700*1100mm。基材采用人造板，甲醛释放量≤0.025mg/㎥(成品甲醛、苯、甲苯、二甲苯、TVOC等释放量GB/T </w:t>
            </w:r>
            <w:r>
              <w:rPr>
                <w:rFonts w:hint="eastAsia" w:ascii="宋体" w:hAnsi="宋体" w:cs="宋体"/>
                <w:i w:val="0"/>
                <w:iCs w:val="0"/>
                <w:color w:val="000000"/>
                <w:kern w:val="0"/>
                <w:sz w:val="24"/>
                <w:szCs w:val="24"/>
                <w:highlight w:val="none"/>
                <w:u w:val="none"/>
                <w:lang w:val="en-US" w:eastAsia="zh-CN" w:bidi="ar"/>
              </w:rPr>
              <w:t>35607-2024</w:t>
            </w:r>
            <w:r>
              <w:rPr>
                <w:rFonts w:hint="eastAsia" w:ascii="宋体" w:hAnsi="宋体" w:eastAsia="宋体" w:cs="宋体"/>
                <w:i w:val="0"/>
                <w:iCs w:val="0"/>
                <w:color w:val="000000"/>
                <w:kern w:val="0"/>
                <w:sz w:val="24"/>
                <w:szCs w:val="24"/>
                <w:highlight w:val="none"/>
                <w:u w:val="none"/>
                <w:lang w:val="en-US" w:eastAsia="zh-CN" w:bidi="ar"/>
              </w:rPr>
              <w:t>《绿色产品评价 家具》要求）；0.6mm厚胡桃木皮饰面，木材含水率为8%～12%；环保水性漆涂饰，硬度≥2H；优质人造石材。五金配件、锁具；三屉活动推柜。具有走线功能。内置LED灯。</w:t>
            </w:r>
          </w:p>
        </w:tc>
      </w:tr>
      <w:tr w14:paraId="4E02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E8F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转椅</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739E2">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尺寸：</w:t>
            </w:r>
            <w:r>
              <w:rPr>
                <w:rFonts w:hint="eastAsia" w:ascii="宋体" w:hAnsi="宋体" w:eastAsia="宋体" w:cs="宋体"/>
                <w:i w:val="0"/>
                <w:iCs w:val="0"/>
                <w:color w:val="000000"/>
                <w:kern w:val="0"/>
                <w:sz w:val="24"/>
                <w:szCs w:val="24"/>
                <w:highlight w:val="none"/>
                <w:u w:val="none"/>
                <w:lang w:val="en-US" w:eastAsia="zh-CN" w:bidi="ar"/>
              </w:rPr>
              <w:t>常规中背、带扶手</w:t>
            </w:r>
          </w:p>
          <w:p w14:paraId="0C2BD23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座采用优质尼龙网布覆面，内衬优质环保高回弹PU泡棉，具备倾仰、锁定功能；优质气压棒；优质尼龙五星脚；优质尼龙纤维合成脚轮。</w:t>
            </w:r>
          </w:p>
        </w:tc>
      </w:tr>
      <w:tr w14:paraId="2875A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AD2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洗头床</w:t>
            </w:r>
          </w:p>
        </w:tc>
        <w:tc>
          <w:tcPr>
            <w:tcW w:w="3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98E8">
            <w:pPr>
              <w:keepNext w:val="0"/>
              <w:keepLines w:val="0"/>
              <w:widowControl/>
              <w:suppressLineNumbers w:val="0"/>
              <w:jc w:val="left"/>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尺寸：650*1890*850mm</w:t>
            </w:r>
          </w:p>
          <w:p w14:paraId="6CFE8FC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防水皮革覆面；内衬优质环保高回弹PU泡棉，金属内框架，内设电机，带电动升降功能，陶瓷水盆，水盆带可伸缩喷头，下设一体金属底盘。</w:t>
            </w:r>
          </w:p>
        </w:tc>
      </w:tr>
    </w:tbl>
    <w:p w14:paraId="632C7B0E">
      <w:pPr>
        <w:rPr>
          <w:rFonts w:ascii="Arial" w:hAnsi="Arial" w:eastAsia="宋体" w:cs="Arial"/>
          <w:i w:val="0"/>
          <w:iCs w:val="0"/>
          <w:caps w:val="0"/>
          <w:color w:val="222222"/>
          <w:spacing w:val="0"/>
          <w:sz w:val="19"/>
          <w:szCs w:val="19"/>
          <w:highlight w:val="none"/>
          <w:shd w:val="clear" w:fill="FFFFFF"/>
        </w:rPr>
      </w:pPr>
    </w:p>
    <w:p w14:paraId="3CB9C10A">
      <w:pPr>
        <w:rPr>
          <w:highlight w:val="none"/>
        </w:rPr>
      </w:pPr>
    </w:p>
    <w:p w14:paraId="0F0B2FA8">
      <w:pPr>
        <w:rPr>
          <w:rFonts w:ascii="Arial" w:hAnsi="Arial" w:eastAsia="宋体" w:cs="Arial"/>
          <w:i w:val="0"/>
          <w:iCs w:val="0"/>
          <w:caps w:val="0"/>
          <w:color w:val="222222"/>
          <w:spacing w:val="0"/>
          <w:sz w:val="19"/>
          <w:szCs w:val="19"/>
          <w:shd w:val="clear" w:fill="FFFFFF"/>
        </w:rPr>
      </w:pPr>
    </w:p>
    <w:p w14:paraId="34F42FDA">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0"/>
        <w:rPr>
          <w:rFonts w:hint="eastAsia"/>
          <w:b/>
          <w:sz w:val="28"/>
          <w:szCs w:val="28"/>
          <w:highlight w:val="none"/>
          <w:lang w:val="en-US" w:eastAsia="zh-CN"/>
        </w:rPr>
      </w:pPr>
      <w:r>
        <w:rPr>
          <w:rFonts w:hint="eastAsia"/>
          <w:b/>
          <w:sz w:val="28"/>
          <w:szCs w:val="28"/>
          <w:highlight w:val="none"/>
          <w:lang w:val="en-US" w:eastAsia="zh-CN"/>
        </w:rPr>
        <w:t>三、商务要求</w:t>
      </w:r>
    </w:p>
    <w:p w14:paraId="2EFF1B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1"/>
        <w:rPr>
          <w:rFonts w:hint="eastAsia" w:ascii="宋体" w:hAnsi="宋体" w:eastAsia="宋体" w:cs="宋体"/>
          <w:b w:val="0"/>
          <w:bCs/>
          <w:sz w:val="24"/>
          <w:szCs w:val="24"/>
          <w:lang w:eastAsia="zh-CN"/>
        </w:rPr>
      </w:pPr>
      <w:r>
        <w:rPr>
          <w:rFonts w:hint="eastAsia" w:ascii="宋体" w:hAnsi="宋体" w:eastAsia="宋体" w:cs="宋体"/>
          <w:b w:val="0"/>
          <w:bCs/>
          <w:sz w:val="24"/>
          <w:szCs w:val="24"/>
        </w:rPr>
        <w:t>1. 交付的时间：合同签订之日起60日内安装验收完毕</w:t>
      </w:r>
      <w:r>
        <w:rPr>
          <w:rFonts w:hint="eastAsia" w:ascii="宋体" w:hAnsi="宋体" w:cs="宋体"/>
          <w:b w:val="0"/>
          <w:bCs/>
          <w:sz w:val="24"/>
          <w:szCs w:val="24"/>
          <w:lang w:eastAsia="zh-CN"/>
        </w:rPr>
        <w:t>。</w:t>
      </w:r>
    </w:p>
    <w:p w14:paraId="65BD5A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0"/>
        <w:rPr>
          <w:rFonts w:hint="eastAsia" w:ascii="宋体" w:hAnsi="宋体" w:eastAsia="宋体" w:cs="宋体"/>
          <w:b w:val="0"/>
          <w:bCs/>
          <w:sz w:val="24"/>
          <w:szCs w:val="24"/>
          <w:lang w:eastAsia="zh-CN"/>
        </w:rPr>
      </w:pPr>
      <w:r>
        <w:rPr>
          <w:rFonts w:hint="eastAsia" w:ascii="宋体" w:hAnsi="宋体" w:eastAsia="宋体" w:cs="宋体"/>
          <w:b w:val="0"/>
          <w:bCs/>
          <w:sz w:val="24"/>
          <w:szCs w:val="24"/>
        </w:rPr>
        <w:t xml:space="preserve">  交付地点：采购人指定地点</w:t>
      </w:r>
      <w:r>
        <w:rPr>
          <w:rFonts w:hint="eastAsia" w:ascii="宋体" w:hAnsi="宋体" w:cs="宋体"/>
          <w:b w:val="0"/>
          <w:bCs/>
          <w:sz w:val="24"/>
          <w:szCs w:val="24"/>
          <w:lang w:eastAsia="zh-CN"/>
        </w:rPr>
        <w:t>。</w:t>
      </w:r>
    </w:p>
    <w:p w14:paraId="5AAFA32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1"/>
        <w:rPr>
          <w:rFonts w:hint="eastAsia" w:ascii="宋体" w:hAnsi="宋体" w:eastAsia="宋体" w:cs="宋体"/>
          <w:b w:val="0"/>
          <w:bCs/>
          <w:sz w:val="24"/>
          <w:szCs w:val="24"/>
        </w:rPr>
      </w:pPr>
      <w:r>
        <w:rPr>
          <w:rFonts w:hint="eastAsia" w:ascii="宋体" w:hAnsi="宋体" w:eastAsia="宋体" w:cs="宋体"/>
          <w:b w:val="0"/>
          <w:bCs/>
          <w:sz w:val="24"/>
          <w:szCs w:val="24"/>
        </w:rPr>
        <w:t>2. 付款条件（进度和方式）</w:t>
      </w:r>
    </w:p>
    <w:p w14:paraId="20ABA17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1"/>
        <w:rPr>
          <w:rFonts w:hint="eastAsia" w:ascii="宋体" w:hAnsi="宋体" w:eastAsia="宋体" w:cs="宋体"/>
          <w:b w:val="0"/>
          <w:bCs/>
          <w:sz w:val="24"/>
          <w:szCs w:val="24"/>
        </w:rPr>
      </w:pPr>
      <w:r>
        <w:rPr>
          <w:rFonts w:hint="eastAsia" w:ascii="宋体" w:hAnsi="宋体" w:eastAsia="宋体" w:cs="宋体"/>
          <w:b w:val="0"/>
          <w:bCs/>
          <w:sz w:val="24"/>
          <w:szCs w:val="24"/>
        </w:rPr>
        <w:t xml:space="preserve">  详见</w:t>
      </w:r>
      <w:r>
        <w:rPr>
          <w:rFonts w:hint="eastAsia" w:ascii="宋体" w:hAnsi="宋体" w:cs="宋体"/>
          <w:b w:val="0"/>
          <w:bCs/>
          <w:sz w:val="24"/>
          <w:szCs w:val="24"/>
          <w:lang w:eastAsia="zh-CN"/>
        </w:rPr>
        <w:t>“</w:t>
      </w:r>
      <w:r>
        <w:rPr>
          <w:rFonts w:hint="eastAsia" w:ascii="宋体" w:hAnsi="宋体" w:eastAsia="宋体" w:cs="宋体"/>
          <w:b w:val="0"/>
          <w:bCs/>
          <w:sz w:val="24"/>
          <w:szCs w:val="24"/>
        </w:rPr>
        <w:t>第五章合同草案条款</w:t>
      </w:r>
      <w:r>
        <w:rPr>
          <w:rFonts w:hint="eastAsia" w:ascii="宋体" w:hAnsi="宋体" w:cs="宋体"/>
          <w:b w:val="0"/>
          <w:bCs/>
          <w:sz w:val="24"/>
          <w:szCs w:val="24"/>
          <w:lang w:eastAsia="zh-CN"/>
        </w:rPr>
        <w:t>”。</w:t>
      </w:r>
    </w:p>
    <w:p w14:paraId="71CD41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0"/>
        <w:rPr>
          <w:rFonts w:hint="eastAsia" w:ascii="宋体" w:hAnsi="宋体" w:eastAsia="宋体" w:cs="宋体"/>
          <w:b w:val="0"/>
          <w:bCs/>
          <w:sz w:val="24"/>
          <w:szCs w:val="24"/>
        </w:rPr>
      </w:pPr>
      <w:r>
        <w:rPr>
          <w:rFonts w:hint="eastAsia" w:ascii="宋体" w:hAnsi="宋体" w:eastAsia="宋体" w:cs="宋体"/>
          <w:b w:val="0"/>
          <w:bCs/>
          <w:sz w:val="24"/>
          <w:szCs w:val="24"/>
        </w:rPr>
        <w:t>3.质保期：5年</w:t>
      </w:r>
      <w:r>
        <w:rPr>
          <w:rFonts w:hint="eastAsia" w:ascii="宋体" w:hAnsi="宋体" w:cs="宋体"/>
          <w:b w:val="0"/>
          <w:bCs/>
          <w:sz w:val="24"/>
          <w:szCs w:val="24"/>
          <w:lang w:eastAsia="zh-CN"/>
        </w:rPr>
        <w:t>。</w:t>
      </w:r>
      <w:r>
        <w:rPr>
          <w:rFonts w:hint="eastAsia" w:ascii="宋体" w:hAnsi="宋体" w:eastAsia="宋体" w:cs="宋体"/>
          <w:b w:val="0"/>
          <w:bCs/>
          <w:sz w:val="24"/>
          <w:szCs w:val="24"/>
        </w:rPr>
        <w:br w:type="page"/>
      </w:r>
      <w:bookmarkStart w:id="641" w:name="_Toc99301377"/>
    </w:p>
    <w:p w14:paraId="15506BB4">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outlineLvl w:val="0"/>
        <w:rPr>
          <w:b/>
          <w:sz w:val="36"/>
          <w:szCs w:val="36"/>
        </w:rPr>
      </w:pPr>
      <w:r>
        <w:rPr>
          <w:b/>
          <w:sz w:val="36"/>
          <w:szCs w:val="36"/>
        </w:rPr>
        <w:t>第五章   合同草案条款</w:t>
      </w:r>
      <w:bookmarkEnd w:id="641"/>
    </w:p>
    <w:p w14:paraId="02F8D192">
      <w:pPr>
        <w:tabs>
          <w:tab w:val="left" w:pos="900"/>
          <w:tab w:val="left" w:pos="1080"/>
        </w:tabs>
        <w:snapToGrid w:val="0"/>
        <w:spacing w:line="360" w:lineRule="auto"/>
        <w:rPr>
          <w:kern w:val="0"/>
          <w:sz w:val="24"/>
        </w:rPr>
      </w:pPr>
    </w:p>
    <w:p w14:paraId="53276502">
      <w:pPr>
        <w:tabs>
          <w:tab w:val="left" w:pos="900"/>
          <w:tab w:val="left" w:pos="1080"/>
        </w:tabs>
        <w:snapToGrid w:val="0"/>
        <w:spacing w:line="360" w:lineRule="auto"/>
        <w:rPr>
          <w:kern w:val="0"/>
          <w:sz w:val="24"/>
        </w:rPr>
      </w:pPr>
      <w:r>
        <w:rPr>
          <w:kern w:val="0"/>
          <w:sz w:val="24"/>
        </w:rPr>
        <w:t>说明：</w:t>
      </w:r>
    </w:p>
    <w:p w14:paraId="195E52BC">
      <w:pPr>
        <w:tabs>
          <w:tab w:val="left" w:pos="900"/>
          <w:tab w:val="left" w:pos="1080"/>
        </w:tabs>
        <w:snapToGrid w:val="0"/>
        <w:spacing w:line="360" w:lineRule="auto"/>
        <w:rPr>
          <w:sz w:val="24"/>
        </w:rPr>
      </w:pPr>
      <w:r>
        <w:rPr>
          <w:kern w:val="0"/>
          <w:sz w:val="24"/>
        </w:rPr>
        <w:t>1. 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642" w:name="_Hlk167123837"/>
      <w:r>
        <w:rPr>
          <w:sz w:val="24"/>
        </w:rPr>
        <w:t xml:space="preserve"> </w:t>
      </w:r>
      <w:r>
        <w:rPr>
          <w:rFonts w:hint="eastAsia"/>
          <w:sz w:val="24"/>
        </w:rPr>
        <w:t>采购人应积极配合供应商获得政府采购合同融资贷款，无特殊原因，应在收到供应商因融资需要发起的变更收款账户申请后</w:t>
      </w:r>
      <w:r>
        <w:rPr>
          <w:sz w:val="24"/>
        </w:rPr>
        <w:t>10个工作日内确认通过。</w:t>
      </w:r>
    </w:p>
    <w:bookmarkEnd w:id="642"/>
    <w:p w14:paraId="717DDE8E">
      <w:pPr>
        <w:tabs>
          <w:tab w:val="left" w:pos="900"/>
          <w:tab w:val="left" w:pos="1080"/>
        </w:tabs>
        <w:snapToGrid w:val="0"/>
        <w:spacing w:line="360" w:lineRule="auto"/>
        <w:rPr>
          <w:kern w:val="0"/>
          <w:sz w:val="24"/>
        </w:rPr>
      </w:pPr>
      <w:bookmarkStart w:id="643" w:name="_Hlk167123844"/>
      <w:r>
        <w:rPr>
          <w:sz w:val="24"/>
        </w:rPr>
        <w:t>2.</w:t>
      </w:r>
      <w:r>
        <w:rPr>
          <w:rFonts w:hint="eastAsia"/>
          <w:sz w:val="24"/>
        </w:rPr>
        <w:t>采购人应严格按照要求，在中标、成交通知书发出之日起</w:t>
      </w:r>
      <w:r>
        <w:rPr>
          <w:sz w:val="24"/>
        </w:rPr>
        <w:t>30日内签订采购合同，鼓励采购人在线签订电子合同，完善电子签章管理、合同审核等配套内控机制，进一步缩短合同签订期限。</w:t>
      </w:r>
    </w:p>
    <w:bookmarkEnd w:id="643"/>
    <w:p w14:paraId="37C13287">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08C8363A">
      <w:pPr>
        <w:tabs>
          <w:tab w:val="left" w:pos="900"/>
          <w:tab w:val="left" w:pos="1080"/>
        </w:tabs>
        <w:snapToGrid w:val="0"/>
        <w:spacing w:line="360" w:lineRule="auto"/>
        <w:rPr>
          <w:kern w:val="0"/>
          <w:sz w:val="24"/>
        </w:rPr>
      </w:pPr>
      <w:r>
        <w:rPr>
          <w:kern w:val="0"/>
          <w:sz w:val="24"/>
        </w:rPr>
        <w:t>4. 合同条款中应规定，乙方完全遵守《中华人民共和国妇女权益保障法》中关于“劳动和社会保障权益”的有关要求。</w:t>
      </w:r>
    </w:p>
    <w:p w14:paraId="4AE11317">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522EBE4F">
      <w:pPr>
        <w:tabs>
          <w:tab w:val="left" w:pos="900"/>
          <w:tab w:val="left" w:pos="1080"/>
        </w:tabs>
        <w:snapToGrid w:val="0"/>
        <w:spacing w:line="360" w:lineRule="auto"/>
        <w:rPr>
          <w:sz w:val="24"/>
        </w:rPr>
      </w:pPr>
      <w:r>
        <w:rPr>
          <w:sz w:val="24"/>
        </w:rPr>
        <w:t>6. 政府采购合同设定首付款支付方式的，首付款支付比例原则上不低于合同金额的30%；对于中小企业，首付款支付比例原则上不低于合同金额的50%。</w:t>
      </w:r>
    </w:p>
    <w:p w14:paraId="2F6D682A">
      <w:pPr>
        <w:pStyle w:val="39"/>
        <w:shd w:val="clear" w:color="auto" w:fill="FFFFFF"/>
        <w:spacing w:before="0" w:beforeAutospacing="0" w:after="0" w:afterAutospacing="0" w:line="360" w:lineRule="auto"/>
        <w:jc w:val="both"/>
      </w:pPr>
      <w:r>
        <w:rPr>
          <w:rFonts w:ascii="Times New Roman" w:hAnsi="Times New Roman" w:cs="Times New Roman"/>
        </w:rPr>
        <w:t>7. 政府采购合同应当约定资金支付的方式、时间和条件，明确逾期支付资金的违约责任。</w:t>
      </w:r>
      <w:bookmarkStart w:id="644" w:name="_Hlk167123899"/>
      <w:r>
        <w:rPr>
          <w:rFonts w:hint="eastAsia" w:ascii="Times New Roman" w:hAnsi="Times New Roman" w:cs="Times New Roman"/>
        </w:rPr>
        <w:t>对于满足合同约定支付条件的，采购人原则上应当自收到发票后</w:t>
      </w:r>
      <w:r>
        <w:rPr>
          <w:rFonts w:ascii="Times New Roman" w:hAnsi="Times New Roman" w:cs="Times New Roman"/>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644"/>
    </w:p>
    <w:p w14:paraId="7BDA4062">
      <w:pPr>
        <w:tabs>
          <w:tab w:val="left" w:pos="900"/>
          <w:tab w:val="left" w:pos="1080"/>
        </w:tabs>
        <w:snapToGrid w:val="0"/>
        <w:spacing w:line="360" w:lineRule="auto"/>
        <w:rPr>
          <w:sz w:val="24"/>
        </w:rPr>
      </w:pPr>
      <w:r>
        <w:rPr>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2D8DEFDD">
      <w:pPr>
        <w:tabs>
          <w:tab w:val="left" w:pos="900"/>
          <w:tab w:val="left" w:pos="1080"/>
        </w:tabs>
        <w:snapToGrid w:val="0"/>
        <w:spacing w:line="360" w:lineRule="auto"/>
        <w:rPr>
          <w:rFonts w:hint="eastAsia"/>
          <w:sz w:val="24"/>
        </w:rPr>
      </w:pPr>
      <w:r>
        <w:rPr>
          <w:sz w:val="24"/>
        </w:rPr>
        <w:t xml:space="preserve">9. </w:t>
      </w:r>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p>
    <w:p w14:paraId="101B6FC9">
      <w:pPr>
        <w:rPr>
          <w:rFonts w:hint="eastAsia"/>
          <w:sz w:val="24"/>
        </w:rPr>
      </w:pPr>
      <w:r>
        <w:rPr>
          <w:rFonts w:hint="eastAsia"/>
          <w:sz w:val="24"/>
        </w:rPr>
        <w:br w:type="page"/>
      </w:r>
    </w:p>
    <w:p w14:paraId="5540AED2">
      <w:pPr>
        <w:pStyle w:val="3"/>
        <w:keepNext w:val="0"/>
        <w:keepLines w:val="0"/>
        <w:spacing w:before="0" w:line="240" w:lineRule="auto"/>
        <w:jc w:val="both"/>
        <w:rPr>
          <w:rFonts w:hint="eastAsia" w:ascii="Times New Roman" w:hAnsi="Times New Roman" w:eastAsia="宋体"/>
          <w:b w:val="0"/>
          <w:bCs/>
          <w:color w:val="000000"/>
          <w:szCs w:val="30"/>
        </w:rPr>
      </w:pPr>
      <w:r>
        <w:rPr>
          <w:rFonts w:hint="eastAsia" w:ascii="黑体" w:hAnsi="黑体" w:eastAsia="黑体" w:cs="黑体"/>
          <w:b w:val="0"/>
          <w:bCs/>
          <w:color w:val="000000"/>
          <w:sz w:val="32"/>
          <w:szCs w:val="24"/>
        </w:rPr>
        <w:t xml:space="preserve">  </w:t>
      </w:r>
      <w:r>
        <w:rPr>
          <w:rFonts w:hint="eastAsia" w:ascii="Times New Roman" w:hAnsi="Times New Roman" w:eastAsia="宋体"/>
          <w:color w:val="000000"/>
          <w:sz w:val="32"/>
          <w:szCs w:val="24"/>
        </w:rPr>
        <w:t xml:space="preserve">   </w:t>
      </w:r>
      <w:r>
        <w:rPr>
          <w:rFonts w:hint="eastAsia" w:ascii="Times New Roman" w:hAnsi="Times New Roman" w:eastAsia="宋体"/>
          <w:b w:val="0"/>
          <w:bCs/>
          <w:color w:val="000000"/>
          <w:sz w:val="32"/>
          <w:szCs w:val="24"/>
        </w:rPr>
        <w:t xml:space="preserve">          </w:t>
      </w:r>
      <w:r>
        <w:rPr>
          <w:rFonts w:hint="eastAsia" w:ascii="Times New Roman" w:hAnsi="Times New Roman" w:eastAsia="宋体"/>
          <w:b w:val="0"/>
          <w:bCs/>
          <w:color w:val="000000"/>
          <w:szCs w:val="30"/>
        </w:rPr>
        <w:t xml:space="preserve">   </w:t>
      </w:r>
    </w:p>
    <w:p w14:paraId="60CEF4CD">
      <w:pPr>
        <w:pStyle w:val="249"/>
        <w:keepNext w:val="0"/>
        <w:keepLines w:val="0"/>
        <w:pageBreakBefore w:val="0"/>
        <w:widowControl w:val="0"/>
        <w:kinsoku/>
        <w:wordWrap/>
        <w:overflowPunct/>
        <w:topLinePunct w:val="0"/>
        <w:autoSpaceDE w:val="0"/>
        <w:autoSpaceDN w:val="0"/>
        <w:bidi w:val="0"/>
        <w:adjustRightInd/>
        <w:snapToGrid/>
        <w:spacing w:before="120" w:line="560" w:lineRule="exact"/>
        <w:ind w:right="96"/>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服务间等设施采购合同</w:t>
      </w:r>
    </w:p>
    <w:p w14:paraId="609FA946">
      <w:pPr>
        <w:adjustRightInd w:val="0"/>
        <w:snapToGrid w:val="0"/>
        <w:spacing w:line="500" w:lineRule="exact"/>
        <w:ind w:firstLine="480" w:firstLineChars="200"/>
        <w:rPr>
          <w:rFonts w:ascii="宋体" w:hAnsi="宋体" w:cs="宋体"/>
          <w:sz w:val="24"/>
        </w:rPr>
      </w:pPr>
    </w:p>
    <w:p w14:paraId="46EE11F8">
      <w:pPr>
        <w:adjustRightInd w:val="0"/>
        <w:snapToGrid w:val="0"/>
        <w:spacing w:line="500" w:lineRule="exact"/>
        <w:ind w:firstLine="480" w:firstLineChars="200"/>
        <w:rPr>
          <w:rFonts w:hint="eastAsia" w:ascii="宋体" w:hAnsi="宋体" w:eastAsia="宋体" w:cs="宋体"/>
          <w:sz w:val="24"/>
          <w:lang w:eastAsia="zh-CN"/>
        </w:rPr>
      </w:pPr>
      <w:r>
        <w:rPr>
          <w:rFonts w:hint="eastAsia" w:ascii="宋体" w:hAnsi="宋体" w:eastAsia="宋体" w:cs="宋体"/>
          <w:sz w:val="24"/>
        </w:rPr>
        <w:t>甲　　方：</w:t>
      </w:r>
      <w:r>
        <w:rPr>
          <w:rFonts w:hint="eastAsia" w:ascii="宋体" w:hAnsi="宋体" w:eastAsia="宋体" w:cs="宋体"/>
          <w:sz w:val="24"/>
          <w:lang w:eastAsia="zh-CN"/>
        </w:rPr>
        <w:t>北京市机关事务管理局</w:t>
      </w:r>
    </w:p>
    <w:p w14:paraId="12E931A6">
      <w:pPr>
        <w:adjustRightInd w:val="0"/>
        <w:snapToGrid w:val="0"/>
        <w:spacing w:line="500" w:lineRule="exact"/>
        <w:ind w:firstLine="480" w:firstLineChars="200"/>
        <w:rPr>
          <w:rFonts w:hint="eastAsia" w:ascii="宋体" w:hAnsi="宋体" w:eastAsia="宋体" w:cs="宋体"/>
          <w:sz w:val="24"/>
        </w:rPr>
      </w:pPr>
      <w:r>
        <w:rPr>
          <w:rFonts w:hint="eastAsia" w:ascii="宋体" w:hAnsi="宋体" w:eastAsia="宋体" w:cs="宋体"/>
          <w:sz w:val="24"/>
        </w:rPr>
        <w:t>地　　址：北京市通州区运河东大街57号院</w:t>
      </w:r>
    </w:p>
    <w:p w14:paraId="3E7DD9B9">
      <w:pPr>
        <w:adjustRightInd w:val="0"/>
        <w:snapToGrid w:val="0"/>
        <w:spacing w:line="500" w:lineRule="exact"/>
        <w:ind w:firstLine="480" w:firstLineChars="200"/>
        <w:rPr>
          <w:rFonts w:hint="eastAsia" w:ascii="宋体" w:hAnsi="宋体" w:eastAsia="宋体" w:cs="宋体"/>
          <w:sz w:val="24"/>
        </w:rPr>
      </w:pPr>
      <w:r>
        <w:rPr>
          <w:rFonts w:hint="eastAsia" w:ascii="宋体" w:hAnsi="宋体" w:eastAsia="宋体" w:cs="宋体"/>
          <w:sz w:val="24"/>
        </w:rPr>
        <w:t>乙    方：</w:t>
      </w:r>
    </w:p>
    <w:p w14:paraId="506014D1">
      <w:pPr>
        <w:adjustRightInd w:val="0"/>
        <w:snapToGrid w:val="0"/>
        <w:spacing w:line="500" w:lineRule="exact"/>
        <w:ind w:firstLine="480" w:firstLineChars="200"/>
        <w:rPr>
          <w:rFonts w:hint="eastAsia" w:ascii="宋体" w:hAnsi="宋体" w:eastAsia="宋体" w:cs="宋体"/>
          <w:sz w:val="24"/>
        </w:rPr>
      </w:pPr>
      <w:r>
        <w:rPr>
          <w:rFonts w:hint="eastAsia" w:ascii="宋体" w:hAnsi="宋体" w:eastAsia="宋体" w:cs="宋体"/>
          <w:sz w:val="24"/>
        </w:rPr>
        <w:t>地    址：</w:t>
      </w:r>
    </w:p>
    <w:p w14:paraId="6E19AE8C">
      <w:pPr>
        <w:adjustRightInd w:val="0"/>
        <w:snapToGrid w:val="0"/>
        <w:spacing w:line="500" w:lineRule="exact"/>
        <w:ind w:firstLine="480" w:firstLineChars="200"/>
        <w:rPr>
          <w:rFonts w:ascii="宋体" w:hAnsi="宋体" w:cs="宋体"/>
          <w:sz w:val="24"/>
        </w:rPr>
      </w:pPr>
    </w:p>
    <w:p w14:paraId="2CBCCCAB">
      <w:pPr>
        <w:pStyle w:val="249"/>
        <w:spacing w:before="120" w:line="360" w:lineRule="auto"/>
        <w:ind w:right="96" w:firstLine="476" w:firstLineChars="200"/>
        <w:rPr>
          <w:rFonts w:cs="仿宋_GB2312"/>
          <w:sz w:val="24"/>
          <w:lang w:eastAsia="zh-CN"/>
        </w:rPr>
      </w:pPr>
      <w:r>
        <w:rPr>
          <w:rFonts w:hint="eastAsia" w:cs="仿宋_GB2312"/>
          <w:spacing w:val="-1"/>
          <w:sz w:val="24"/>
          <w:lang w:eastAsia="zh-CN"/>
        </w:rPr>
        <w:t>为了保护各方合法权益，根据《中华人民共和国政府采购法》《中华人民共和国民法典》等相关法律、法规的规定</w:t>
      </w:r>
      <w:r>
        <w:rPr>
          <w:rFonts w:hint="eastAsia" w:cs="仿宋_GB2312"/>
          <w:sz w:val="24"/>
          <w:lang w:eastAsia="zh-CN"/>
        </w:rPr>
        <w:t>，签订本合同。</w:t>
      </w:r>
    </w:p>
    <w:p w14:paraId="724CC6E1">
      <w:pPr>
        <w:numPr>
          <w:ilvl w:val="0"/>
          <w:numId w:val="12"/>
        </w:numPr>
        <w:spacing w:line="360" w:lineRule="auto"/>
        <w:ind w:firstLine="482" w:firstLineChars="200"/>
        <w:rPr>
          <w:rFonts w:ascii="宋体" w:hAnsi="宋体" w:cs="仿宋_GB2312"/>
          <w:b/>
          <w:bCs/>
          <w:sz w:val="24"/>
        </w:rPr>
      </w:pPr>
      <w:r>
        <w:rPr>
          <w:rFonts w:hint="eastAsia" w:ascii="宋体" w:hAnsi="宋体" w:cs="仿宋_GB2312"/>
          <w:b/>
          <w:bCs/>
          <w:sz w:val="24"/>
        </w:rPr>
        <w:t>甲方根据实际使用需求，要求乙方提供的货物（以下简称“合同货物”）如下：</w:t>
      </w:r>
    </w:p>
    <w:p w14:paraId="385BDF3C">
      <w:pPr>
        <w:spacing w:line="360" w:lineRule="auto"/>
        <w:ind w:firstLine="482" w:firstLineChars="200"/>
        <w:rPr>
          <w:rFonts w:hint="eastAsia" w:ascii="宋体" w:hAnsi="宋体" w:cs="仿宋_GB2312"/>
          <w:b/>
          <w:bCs/>
          <w:sz w:val="24"/>
        </w:rPr>
      </w:pPr>
    </w:p>
    <w:p w14:paraId="3C0297E3">
      <w:pPr>
        <w:spacing w:line="360" w:lineRule="auto"/>
        <w:ind w:firstLine="482" w:firstLineChars="200"/>
        <w:rPr>
          <w:rFonts w:ascii="宋体" w:hAnsi="宋体" w:cs="宋体"/>
          <w:sz w:val="24"/>
        </w:rPr>
      </w:pPr>
      <w:r>
        <w:rPr>
          <w:rFonts w:hint="eastAsia" w:ascii="宋体" w:hAnsi="宋体" w:cs="仿宋_GB2312"/>
          <w:b/>
          <w:bCs/>
          <w:sz w:val="24"/>
        </w:rPr>
        <w:t>第二条 合同价格</w:t>
      </w:r>
    </w:p>
    <w:p w14:paraId="6E9E1753">
      <w:pPr>
        <w:pStyle w:val="18"/>
        <w:snapToGrid w:val="0"/>
        <w:spacing w:before="240"/>
        <w:ind w:firstLine="480"/>
        <w:rPr>
          <w:rFonts w:hint="default" w:ascii="宋体" w:hAnsi="宋体" w:eastAsia="宋体" w:cs="宋体"/>
          <w:lang w:val="en-US" w:eastAsia="zh-CN"/>
        </w:rPr>
      </w:pPr>
      <w:r>
        <w:rPr>
          <w:rFonts w:hint="eastAsia" w:cs="宋体"/>
        </w:rPr>
        <w:t>合同含税总价为人民币（大写）：</w:t>
      </w:r>
      <w:r>
        <w:rPr>
          <w:rFonts w:hint="eastAsia" w:ascii="宋体" w:hAnsi="宋体" w:cs="仿宋_GB2312"/>
          <w:color w:val="000000"/>
          <w:kern w:val="0"/>
          <w:sz w:val="24"/>
          <w:u w:val="single"/>
          <w:lang w:val="en-US" w:eastAsia="zh-CN"/>
        </w:rPr>
        <w:t xml:space="preserve">            </w:t>
      </w:r>
      <w:r>
        <w:rPr>
          <w:rFonts w:hint="eastAsia" w:cs="宋体"/>
        </w:rPr>
        <w:t xml:space="preserve">（RMB </w:t>
      </w:r>
      <w:r>
        <w:rPr>
          <w:rFonts w:hint="eastAsia" w:ascii="宋体" w:hAnsi="宋体" w:cs="仿宋_GB2312"/>
          <w:color w:val="000000"/>
          <w:kern w:val="0"/>
          <w:sz w:val="24"/>
          <w:u w:val="single"/>
          <w:lang w:val="en-US" w:eastAsia="zh-CN"/>
        </w:rPr>
        <w:t xml:space="preserve">         </w:t>
      </w:r>
      <w:r>
        <w:rPr>
          <w:rFonts w:hint="eastAsia" w:cs="宋体"/>
          <w:u w:val="none"/>
        </w:rPr>
        <w:t>元</w:t>
      </w:r>
      <w:r>
        <w:rPr>
          <w:rFonts w:hint="eastAsia" w:cs="宋体"/>
        </w:rPr>
        <w:t>）。总价中包括货物金额、包装费、运输费、保险费、装卸费、安装费、售后服务相关费用及税金。</w:t>
      </w:r>
      <w:r>
        <w:rPr>
          <w:rFonts w:hint="eastAsia" w:cs="宋体"/>
          <w:lang w:val="en-US" w:eastAsia="zh-CN"/>
        </w:rPr>
        <w:t>除此之外，甲方无需再向乙方支付任何费用。</w:t>
      </w:r>
    </w:p>
    <w:p w14:paraId="7FC7C89D">
      <w:pPr>
        <w:spacing w:line="360" w:lineRule="auto"/>
        <w:ind w:firstLine="482" w:firstLineChars="200"/>
        <w:rPr>
          <w:rFonts w:ascii="宋体" w:hAnsi="宋体" w:cs="仿宋_GB2312"/>
          <w:b/>
          <w:bCs/>
          <w:sz w:val="24"/>
        </w:rPr>
      </w:pPr>
      <w:r>
        <w:rPr>
          <w:rFonts w:hint="eastAsia" w:ascii="宋体" w:hAnsi="宋体" w:cs="仿宋_GB2312"/>
          <w:b/>
          <w:bCs/>
          <w:sz w:val="24"/>
        </w:rPr>
        <w:t>第三条 结算及付款方式</w:t>
      </w:r>
    </w:p>
    <w:p w14:paraId="7E330123">
      <w:pPr>
        <w:adjustRightInd w:val="0"/>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1、本合同总价为包干固定总价。</w:t>
      </w:r>
    </w:p>
    <w:p w14:paraId="01F870F7">
      <w:pPr>
        <w:adjustRightInd w:val="0"/>
        <w:spacing w:line="360" w:lineRule="auto"/>
        <w:ind w:firstLine="480" w:firstLineChars="200"/>
        <w:jc w:val="left"/>
        <w:rPr>
          <w:rFonts w:hint="eastAsia" w:ascii="宋体" w:hAnsi="宋体" w:cs="宋体"/>
          <w:sz w:val="24"/>
          <w:lang w:eastAsia="zh-CN"/>
        </w:rPr>
      </w:pPr>
      <w:r>
        <w:rPr>
          <w:rFonts w:hint="eastAsia" w:ascii="宋体" w:hAnsi="宋体" w:cs="宋体"/>
          <w:sz w:val="24"/>
        </w:rPr>
        <w:t>2、</w:t>
      </w:r>
      <w:r>
        <w:rPr>
          <w:rFonts w:hint="eastAsia" w:ascii="宋体" w:hAnsi="宋体" w:cs="宋体"/>
          <w:sz w:val="24"/>
          <w:lang w:eastAsia="zh-CN"/>
        </w:rPr>
        <w:t>支付方式</w:t>
      </w:r>
    </w:p>
    <w:p w14:paraId="3E8EC216">
      <w:pPr>
        <w:adjustRightInd w:val="0"/>
        <w:spacing w:line="360" w:lineRule="auto"/>
        <w:ind w:firstLine="480" w:firstLineChars="200"/>
        <w:jc w:val="left"/>
        <w:rPr>
          <w:rFonts w:hint="eastAsia" w:ascii="宋体" w:hAnsi="宋体" w:cs="宋体"/>
          <w:sz w:val="24"/>
        </w:rPr>
      </w:pPr>
      <w:r>
        <w:rPr>
          <w:rFonts w:hint="eastAsia" w:ascii="宋体" w:hAnsi="宋体" w:cs="宋体"/>
          <w:sz w:val="24"/>
        </w:rPr>
        <w:t>（1）签订合同</w:t>
      </w:r>
      <w:r>
        <w:rPr>
          <w:rFonts w:hint="eastAsia" w:ascii="宋体" w:hAnsi="宋体" w:cs="宋体"/>
          <w:sz w:val="24"/>
          <w:lang w:val="en-US" w:eastAsia="zh-CN"/>
        </w:rPr>
        <w:t>且财政资金获批支付</w:t>
      </w:r>
      <w:r>
        <w:rPr>
          <w:rFonts w:hint="eastAsia" w:ascii="宋体" w:hAnsi="宋体" w:cs="宋体"/>
          <w:sz w:val="24"/>
        </w:rPr>
        <w:t>后10日内，甲方支付乙方合同总价的50%，即人民币（大写）：</w:t>
      </w:r>
      <w:r>
        <w:rPr>
          <w:rFonts w:hint="eastAsia" w:ascii="宋体" w:hAnsi="宋体" w:cs="宋体"/>
          <w:sz w:val="24"/>
          <w:u w:val="single"/>
          <w:lang w:val="en-US" w:eastAsia="zh-CN"/>
        </w:rPr>
        <w:t xml:space="preserve">        </w:t>
      </w:r>
      <w:r>
        <w:rPr>
          <w:rFonts w:hint="eastAsia" w:ascii="宋体" w:hAnsi="宋体" w:cs="宋体"/>
          <w:sz w:val="24"/>
        </w:rPr>
        <w:t xml:space="preserve">（RMB </w:t>
      </w:r>
      <w:r>
        <w:rPr>
          <w:rFonts w:hint="eastAsia" w:ascii="宋体" w:hAnsi="宋体" w:cs="宋体"/>
          <w:sz w:val="24"/>
          <w:u w:val="single"/>
          <w:lang w:val="en-US" w:eastAsia="zh-CN"/>
        </w:rPr>
        <w:t xml:space="preserve">       </w:t>
      </w:r>
      <w:r>
        <w:rPr>
          <w:rFonts w:hint="eastAsia" w:ascii="宋体" w:hAnsi="宋体" w:cs="宋体"/>
          <w:sz w:val="24"/>
        </w:rPr>
        <w:t>元）。</w:t>
      </w:r>
    </w:p>
    <w:p w14:paraId="31321BB8">
      <w:pPr>
        <w:adjustRightInd w:val="0"/>
        <w:spacing w:line="360" w:lineRule="auto"/>
        <w:ind w:firstLine="480" w:firstLineChars="200"/>
        <w:jc w:val="left"/>
        <w:rPr>
          <w:rFonts w:ascii="宋体" w:hAnsi="宋体" w:cs="宋体"/>
          <w:sz w:val="24"/>
        </w:rPr>
      </w:pPr>
      <w:r>
        <w:rPr>
          <w:rFonts w:hint="eastAsia" w:ascii="宋体" w:hAnsi="宋体" w:cs="宋体"/>
          <w:sz w:val="24"/>
        </w:rPr>
        <w:t>（2）货物全部进场、安装完工并经甲方验收合格后3日内，签订结算单。结算完成</w:t>
      </w:r>
      <w:r>
        <w:rPr>
          <w:rFonts w:hint="eastAsia" w:ascii="宋体" w:hAnsi="宋体" w:cs="宋体"/>
          <w:sz w:val="24"/>
          <w:lang w:val="en-US" w:eastAsia="zh-CN"/>
        </w:rPr>
        <w:t>且财政资金获批支付</w:t>
      </w:r>
      <w:r>
        <w:rPr>
          <w:rFonts w:hint="eastAsia" w:ascii="宋体" w:hAnsi="宋体" w:cs="宋体"/>
          <w:sz w:val="24"/>
        </w:rPr>
        <w:t>后10日内按最终结算</w:t>
      </w:r>
      <w:r>
        <w:rPr>
          <w:rFonts w:hint="eastAsia" w:ascii="宋体" w:hAnsi="宋体" w:cs="宋体"/>
          <w:sz w:val="24"/>
          <w:lang w:val="en-US" w:eastAsia="zh-CN"/>
        </w:rPr>
        <w:t>金额</w:t>
      </w:r>
      <w:r>
        <w:rPr>
          <w:rFonts w:hint="eastAsia" w:ascii="宋体" w:hAnsi="宋体" w:cs="宋体"/>
          <w:sz w:val="24"/>
        </w:rPr>
        <w:t>支付剩余货款。</w:t>
      </w:r>
    </w:p>
    <w:p w14:paraId="08178E44">
      <w:pPr>
        <w:adjustRightInd w:val="0"/>
        <w:spacing w:line="360" w:lineRule="auto"/>
        <w:ind w:firstLine="480" w:firstLineChars="200"/>
        <w:jc w:val="left"/>
        <w:rPr>
          <w:rFonts w:ascii="宋体" w:hAnsi="宋体" w:cs="宋体"/>
          <w:sz w:val="24"/>
        </w:rPr>
      </w:pPr>
      <w:r>
        <w:rPr>
          <w:rFonts w:hint="eastAsia" w:ascii="宋体" w:hAnsi="宋体" w:cs="宋体"/>
          <w:sz w:val="24"/>
        </w:rPr>
        <w:t>4、乙方收款帐户信息</w:t>
      </w:r>
    </w:p>
    <w:p w14:paraId="4CDC8B79">
      <w:pPr>
        <w:spacing w:line="360" w:lineRule="auto"/>
        <w:ind w:firstLine="480" w:firstLineChars="200"/>
        <w:rPr>
          <w:rFonts w:hint="eastAsia" w:ascii="宋体" w:hAnsi="宋体" w:cs="宋体"/>
          <w:sz w:val="24"/>
        </w:rPr>
      </w:pPr>
      <w:r>
        <w:rPr>
          <w:rFonts w:hint="eastAsia" w:ascii="宋体" w:hAnsi="宋体" w:cs="宋体"/>
          <w:sz w:val="24"/>
        </w:rPr>
        <w:t>帐户名称：</w:t>
      </w:r>
    </w:p>
    <w:p w14:paraId="39869593">
      <w:pPr>
        <w:spacing w:line="360" w:lineRule="auto"/>
        <w:ind w:firstLine="480" w:firstLineChars="200"/>
        <w:rPr>
          <w:rFonts w:hint="eastAsia" w:ascii="宋体" w:hAnsi="宋体" w:cs="宋体"/>
          <w:sz w:val="24"/>
        </w:rPr>
      </w:pPr>
      <w:r>
        <w:rPr>
          <w:rFonts w:hint="eastAsia" w:ascii="宋体" w:hAnsi="宋体" w:cs="宋体"/>
          <w:sz w:val="24"/>
        </w:rPr>
        <w:t>开户行：</w:t>
      </w:r>
    </w:p>
    <w:p w14:paraId="155A2D99">
      <w:pPr>
        <w:spacing w:line="360" w:lineRule="auto"/>
        <w:ind w:firstLine="480" w:firstLineChars="200"/>
        <w:rPr>
          <w:rFonts w:hint="eastAsia" w:ascii="宋体" w:hAnsi="宋体" w:cs="宋体"/>
          <w:sz w:val="24"/>
        </w:rPr>
      </w:pPr>
      <w:r>
        <w:rPr>
          <w:rFonts w:hint="eastAsia" w:ascii="宋体" w:hAnsi="宋体" w:cs="宋体"/>
          <w:sz w:val="24"/>
        </w:rPr>
        <w:t>银行帐号：</w:t>
      </w:r>
    </w:p>
    <w:p w14:paraId="247ABCD6">
      <w:pPr>
        <w:spacing w:line="360" w:lineRule="auto"/>
        <w:ind w:firstLine="480" w:firstLineChars="200"/>
        <w:rPr>
          <w:rFonts w:hint="eastAsia" w:ascii="宋体" w:hAnsi="宋体" w:cs="宋体"/>
          <w:sz w:val="24"/>
        </w:rPr>
      </w:pPr>
      <w:r>
        <w:rPr>
          <w:rFonts w:hint="eastAsia" w:ascii="宋体" w:hAnsi="宋体" w:cs="宋体"/>
          <w:sz w:val="24"/>
        </w:rPr>
        <w:t>纳税人识别号：</w:t>
      </w:r>
    </w:p>
    <w:p w14:paraId="1F389174">
      <w:pPr>
        <w:spacing w:line="360" w:lineRule="auto"/>
        <w:ind w:firstLine="480" w:firstLineChars="200"/>
        <w:rPr>
          <w:rFonts w:ascii="宋体" w:hAnsi="宋体" w:cs="宋体"/>
          <w:sz w:val="24"/>
        </w:rPr>
      </w:pPr>
      <w:r>
        <w:rPr>
          <w:rFonts w:hint="eastAsia" w:ascii="宋体" w:hAnsi="宋体" w:cs="宋体"/>
          <w:sz w:val="24"/>
        </w:rPr>
        <w:t>5、甲方付款前，乙方应向甲方开具全额的增值税普通发票，否则甲方可延期付款且不承担任何违约责任。因甲方履行必要的审批程序导致费用结算顺延的，不视为甲方违约。</w:t>
      </w:r>
    </w:p>
    <w:p w14:paraId="677C729E">
      <w:pPr>
        <w:spacing w:line="360" w:lineRule="auto"/>
        <w:ind w:firstLine="482" w:firstLineChars="200"/>
        <w:rPr>
          <w:rFonts w:ascii="宋体" w:hAnsi="宋体" w:cs="仿宋_GB2312"/>
          <w:b/>
          <w:bCs/>
          <w:sz w:val="24"/>
        </w:rPr>
      </w:pPr>
      <w:r>
        <w:rPr>
          <w:rFonts w:hint="eastAsia" w:ascii="宋体" w:hAnsi="宋体" w:cs="仿宋_GB2312"/>
          <w:b/>
          <w:bCs/>
          <w:sz w:val="24"/>
        </w:rPr>
        <w:t>第四条 交付与验收</w:t>
      </w:r>
    </w:p>
    <w:p w14:paraId="1E180A1C">
      <w:pPr>
        <w:spacing w:line="360" w:lineRule="auto"/>
        <w:ind w:firstLine="480" w:firstLineChars="200"/>
        <w:rPr>
          <w:rFonts w:ascii="宋体" w:hAnsi="宋体" w:cs="宋体"/>
          <w:sz w:val="24"/>
        </w:rPr>
      </w:pPr>
      <w:r>
        <w:rPr>
          <w:rFonts w:hint="eastAsia" w:ascii="宋体" w:hAnsi="宋体" w:cs="宋体"/>
          <w:sz w:val="24"/>
        </w:rPr>
        <w:t>1.“合同货物”的交付地点为</w:t>
      </w:r>
      <w:r>
        <w:rPr>
          <w:rFonts w:hint="eastAsia" w:ascii="宋体" w:hAnsi="宋体" w:cs="宋体"/>
          <w:sz w:val="24"/>
          <w:lang w:eastAsia="zh-CN"/>
        </w:rPr>
        <w:t>：</w:t>
      </w:r>
      <w:r>
        <w:rPr>
          <w:rFonts w:hint="eastAsia" w:ascii="宋体" w:hAnsi="宋体" w:cs="宋体"/>
          <w:sz w:val="24"/>
        </w:rPr>
        <w:t>甲方指定地点。</w:t>
      </w:r>
    </w:p>
    <w:p w14:paraId="082C0975">
      <w:pPr>
        <w:spacing w:line="360" w:lineRule="auto"/>
        <w:ind w:firstLine="480" w:firstLineChars="200"/>
        <w:rPr>
          <w:rFonts w:ascii="宋体" w:hAnsi="宋体" w:cs="宋体"/>
          <w:sz w:val="24"/>
        </w:rPr>
      </w:pPr>
      <w:r>
        <w:rPr>
          <w:rFonts w:hint="eastAsia" w:ascii="宋体" w:hAnsi="宋体" w:cs="宋体"/>
          <w:sz w:val="24"/>
        </w:rPr>
        <w:t>2.“合同货物”的交付时间为</w:t>
      </w:r>
      <w:r>
        <w:rPr>
          <w:rFonts w:hint="eastAsia" w:ascii="宋体" w:hAnsi="宋体" w:cs="宋体"/>
          <w:sz w:val="24"/>
          <w:lang w:eastAsia="zh-CN"/>
        </w:rPr>
        <w:t>：</w:t>
      </w:r>
      <w:r>
        <w:rPr>
          <w:rFonts w:hint="eastAsia" w:ascii="宋体" w:hAnsi="宋体" w:cs="宋体"/>
          <w:sz w:val="24"/>
        </w:rPr>
        <w:t>合同签订之日起60日内</w:t>
      </w:r>
      <w:r>
        <w:rPr>
          <w:rFonts w:hint="eastAsia" w:ascii="宋体" w:hAnsi="宋体" w:cs="宋体"/>
          <w:sz w:val="24"/>
          <w:lang w:val="en-US" w:eastAsia="zh-CN"/>
        </w:rPr>
        <w:t>安装验收完毕</w:t>
      </w:r>
      <w:r>
        <w:rPr>
          <w:rFonts w:hint="eastAsia" w:ascii="宋体" w:hAnsi="宋体" w:cs="宋体"/>
          <w:sz w:val="24"/>
        </w:rPr>
        <w:t>。</w:t>
      </w:r>
    </w:p>
    <w:p w14:paraId="310A9EE8">
      <w:pPr>
        <w:spacing w:line="360" w:lineRule="auto"/>
        <w:ind w:firstLine="480" w:firstLineChars="200"/>
        <w:rPr>
          <w:rFonts w:ascii="宋体" w:hAnsi="宋体" w:cs="宋体"/>
          <w:sz w:val="24"/>
        </w:rPr>
      </w:pPr>
      <w:r>
        <w:rPr>
          <w:rFonts w:hint="eastAsia" w:ascii="宋体" w:hAnsi="宋体" w:cs="宋体"/>
          <w:sz w:val="24"/>
        </w:rPr>
        <w:t>3.甲方应在交货时对所供“合同货物”的质量、规格、性能和数量等进行详细而全面的检验，但不被视为最终检验。</w:t>
      </w:r>
    </w:p>
    <w:p w14:paraId="3B377095">
      <w:pPr>
        <w:spacing w:line="360" w:lineRule="auto"/>
        <w:ind w:firstLine="480" w:firstLineChars="200"/>
        <w:rPr>
          <w:rFonts w:ascii="宋体" w:hAnsi="宋体" w:cs="仿宋_GB2312"/>
          <w:spacing w:val="10"/>
          <w:szCs w:val="22"/>
        </w:rPr>
      </w:pPr>
      <w:r>
        <w:rPr>
          <w:rFonts w:hint="eastAsia" w:ascii="宋体" w:hAnsi="宋体" w:cs="宋体"/>
          <w:sz w:val="24"/>
        </w:rPr>
        <w:t>4.甲方在验收时对“合同货物”的型号、颜色和外观等</w:t>
      </w:r>
      <w:r>
        <w:rPr>
          <w:rFonts w:hint="eastAsia" w:ascii="宋体" w:hAnsi="宋体" w:cs="宋体"/>
          <w:spacing w:val="0"/>
          <w:sz w:val="24"/>
          <w:szCs w:val="24"/>
        </w:rPr>
        <w:t xml:space="preserve">有异议，或对“合同货物”的性能进行测试后，就质量、技术性能等方面的问题可要求乙方免费换货。 </w:t>
      </w:r>
    </w:p>
    <w:p w14:paraId="5E714C1A">
      <w:pPr>
        <w:spacing w:line="360" w:lineRule="auto"/>
        <w:ind w:firstLine="480" w:firstLineChars="200"/>
        <w:rPr>
          <w:rFonts w:hint="eastAsia" w:ascii="宋体" w:hAnsi="宋体" w:cs="宋体"/>
          <w:sz w:val="24"/>
        </w:rPr>
      </w:pPr>
      <w:r>
        <w:rPr>
          <w:rFonts w:hint="eastAsia" w:ascii="宋体" w:hAnsi="宋体" w:cs="宋体"/>
          <w:sz w:val="24"/>
        </w:rPr>
        <w:t>5.交货验收后，甲方在任何时间发现货物存在假冒伪劣、以次充好或者质量不符合国家标准、合同要求等情况的，均有权要求乙方更换货物或者退货，并有权要求乙方赔偿所有的经济损失。</w:t>
      </w:r>
    </w:p>
    <w:p w14:paraId="64D9509A">
      <w:pPr>
        <w:spacing w:line="360" w:lineRule="auto"/>
        <w:ind w:firstLine="480" w:firstLineChars="200"/>
        <w:rPr>
          <w:rFonts w:hint="eastAsia" w:ascii="宋体" w:hAnsi="宋体" w:cs="宋体"/>
          <w:sz w:val="24"/>
        </w:rPr>
      </w:pPr>
      <w:r>
        <w:rPr>
          <w:rFonts w:hint="eastAsia" w:ascii="宋体" w:hAnsi="宋体" w:cs="宋体"/>
          <w:sz w:val="24"/>
          <w:lang w:val="en-US" w:eastAsia="zh-CN"/>
        </w:rPr>
        <w:t>6.</w:t>
      </w:r>
      <w:r>
        <w:rPr>
          <w:rFonts w:hint="eastAsia" w:ascii="宋体" w:hAnsi="宋体" w:cs="宋体"/>
          <w:sz w:val="24"/>
        </w:rPr>
        <w:t>乙方应自带安装过程中所需的各种工具及易损件。乙方向甲方交付货物并安装完毕之前货物毁损、灭失的风险由乙方承担。</w:t>
      </w:r>
    </w:p>
    <w:p w14:paraId="08B7EEC6">
      <w:pPr>
        <w:pStyle w:val="174"/>
      </w:pPr>
    </w:p>
    <w:p w14:paraId="4E7289E3">
      <w:pPr>
        <w:spacing w:line="360" w:lineRule="auto"/>
        <w:ind w:firstLine="482" w:firstLineChars="200"/>
        <w:rPr>
          <w:rFonts w:ascii="宋体" w:hAnsi="宋体" w:cs="仿宋_GB2312"/>
          <w:b/>
          <w:bCs/>
          <w:sz w:val="24"/>
        </w:rPr>
      </w:pPr>
      <w:r>
        <w:rPr>
          <w:rFonts w:hint="eastAsia" w:ascii="宋体" w:hAnsi="宋体" w:cs="仿宋_GB2312"/>
          <w:b/>
          <w:bCs/>
          <w:sz w:val="24"/>
        </w:rPr>
        <w:t>第五条 质量标准及售后服务</w:t>
      </w:r>
    </w:p>
    <w:p w14:paraId="78AF7DFC">
      <w:pPr>
        <w:spacing w:line="360" w:lineRule="auto"/>
        <w:ind w:firstLine="480" w:firstLineChars="200"/>
        <w:rPr>
          <w:rFonts w:ascii="宋体" w:hAnsi="宋体" w:cs="宋体"/>
          <w:sz w:val="24"/>
        </w:rPr>
      </w:pPr>
      <w:r>
        <w:rPr>
          <w:rFonts w:hint="eastAsia" w:ascii="宋体" w:hAnsi="宋体" w:cs="宋体"/>
          <w:sz w:val="24"/>
        </w:rPr>
        <w:t>1.乙方应保证提供的“合同货物”是全新、未经使用过的，并完全符合供货合同规定的质量、规格和性能的要求，同时确保提供的“合同货物”经正确安装、正常运转和保养在其使用寿命期内应具有国家相关技术标准规定的性能。在货物质量保证期之内，乙方应对由于设计、工艺或材料的缺陷而发生的任何不足或故障负责。</w:t>
      </w:r>
    </w:p>
    <w:p w14:paraId="3299060C">
      <w:pPr>
        <w:spacing w:line="360" w:lineRule="auto"/>
        <w:ind w:firstLine="480" w:firstLineChars="200"/>
        <w:rPr>
          <w:rFonts w:ascii="宋体" w:hAnsi="宋体" w:cs="宋体"/>
          <w:sz w:val="24"/>
        </w:rPr>
      </w:pPr>
      <w:r>
        <w:rPr>
          <w:rFonts w:hint="eastAsia" w:ascii="宋体" w:hAnsi="宋体" w:cs="宋体"/>
          <w:sz w:val="24"/>
        </w:rPr>
        <w:t>2.乙方在接到甲方报修电话或通知后，应及时消除故障，如不能消除故障的必须在甲方指定的时间内提供同型号备用产品。</w:t>
      </w:r>
    </w:p>
    <w:p w14:paraId="1BEB65F2">
      <w:pPr>
        <w:spacing w:line="360" w:lineRule="auto"/>
        <w:ind w:firstLine="480" w:firstLineChars="200"/>
        <w:rPr>
          <w:rFonts w:ascii="宋体" w:hAnsi="宋体" w:cs="宋体"/>
          <w:sz w:val="24"/>
        </w:rPr>
      </w:pPr>
      <w:r>
        <w:rPr>
          <w:rFonts w:hint="eastAsia" w:ascii="宋体" w:hAnsi="宋体" w:cs="宋体"/>
          <w:sz w:val="24"/>
        </w:rPr>
        <w:t>3.乙方应定期进行服务质量的现场检查及电话回访。</w:t>
      </w:r>
    </w:p>
    <w:p w14:paraId="0D21D251">
      <w:pPr>
        <w:spacing w:line="360" w:lineRule="auto"/>
        <w:ind w:firstLine="480" w:firstLineChars="200"/>
        <w:rPr>
          <w:rFonts w:ascii="宋体" w:hAnsi="宋体" w:cs="宋体"/>
          <w:sz w:val="24"/>
        </w:rPr>
      </w:pPr>
      <w:r>
        <w:rPr>
          <w:rFonts w:hint="eastAsia" w:ascii="宋体" w:hAnsi="宋体" w:cs="宋体"/>
          <w:sz w:val="24"/>
        </w:rPr>
        <w:t>4.乙方应满足甲方提出与所提供的“合同货物”相关的其它要求。</w:t>
      </w:r>
    </w:p>
    <w:p w14:paraId="3A238616">
      <w:pPr>
        <w:spacing w:line="360" w:lineRule="auto"/>
        <w:ind w:firstLine="480" w:firstLineChars="200"/>
        <w:rPr>
          <w:rFonts w:hint="eastAsia" w:ascii="宋体" w:hAnsi="宋体" w:cs="宋体"/>
          <w:spacing w:val="0"/>
          <w:sz w:val="24"/>
          <w:szCs w:val="24"/>
        </w:rPr>
      </w:pPr>
      <w:r>
        <w:rPr>
          <w:rFonts w:hint="eastAsia" w:ascii="宋体" w:hAnsi="宋体" w:cs="宋体"/>
          <w:sz w:val="24"/>
        </w:rPr>
        <w:t>5.乙方除满足中标商承诺的标准服务外，还应提供投</w:t>
      </w:r>
      <w:r>
        <w:rPr>
          <w:rFonts w:hint="eastAsia" w:ascii="宋体" w:hAnsi="宋体" w:cs="宋体"/>
          <w:spacing w:val="0"/>
          <w:sz w:val="24"/>
          <w:szCs w:val="24"/>
        </w:rPr>
        <w:t>标时承诺的特色服务。</w:t>
      </w:r>
    </w:p>
    <w:p w14:paraId="3079225B">
      <w:pPr>
        <w:spacing w:line="360" w:lineRule="auto"/>
        <w:ind w:firstLine="480" w:firstLineChars="200"/>
        <w:rPr>
          <w:rFonts w:hint="eastAsia" w:ascii="宋体" w:hAnsi="宋体" w:eastAsia="宋体" w:cs="宋体"/>
          <w:spacing w:val="0"/>
          <w:sz w:val="24"/>
          <w:szCs w:val="24"/>
        </w:rPr>
      </w:pPr>
      <w:r>
        <w:rPr>
          <w:rFonts w:hint="eastAsia" w:ascii="宋体" w:hAnsi="宋体" w:cs="宋体"/>
          <w:spacing w:val="0"/>
          <w:sz w:val="24"/>
          <w:szCs w:val="24"/>
        </w:rPr>
        <w:t>6</w:t>
      </w:r>
      <w:r>
        <w:rPr>
          <w:rFonts w:hint="eastAsia" w:ascii="宋体" w:hAnsi="宋体" w:cs="宋体"/>
          <w:spacing w:val="0"/>
          <w:sz w:val="24"/>
          <w:szCs w:val="24"/>
          <w:lang w:val="en"/>
        </w:rPr>
        <w:t>.</w:t>
      </w:r>
      <w:r>
        <w:rPr>
          <w:rFonts w:hint="eastAsia" w:ascii="宋体" w:hAnsi="宋体" w:cs="宋体"/>
          <w:spacing w:val="0"/>
          <w:sz w:val="24"/>
          <w:szCs w:val="24"/>
        </w:rPr>
        <w:t>质保期为5年。质保期自乙方安装完毕且经甲方验收合格之日起计算，质保期内若有损坏，乙方负责免费为甲方维修。</w:t>
      </w:r>
    </w:p>
    <w:p w14:paraId="1B483227">
      <w:pPr>
        <w:spacing w:line="360" w:lineRule="auto"/>
        <w:ind w:firstLine="480" w:firstLineChars="200"/>
        <w:rPr>
          <w:rFonts w:hint="eastAsia" w:ascii="宋体" w:hAnsi="宋体" w:cs="宋体"/>
          <w:sz w:val="24"/>
        </w:rPr>
      </w:pPr>
      <w:r>
        <w:rPr>
          <w:rFonts w:hint="eastAsia" w:ascii="宋体" w:hAnsi="宋体" w:eastAsia="宋体" w:cs="宋体"/>
          <w:spacing w:val="0"/>
          <w:sz w:val="24"/>
          <w:szCs w:val="24"/>
          <w:lang w:val="en-US" w:eastAsia="zh-CN"/>
        </w:rPr>
        <w:t>7.</w:t>
      </w:r>
      <w:r>
        <w:rPr>
          <w:rFonts w:hint="eastAsia" w:ascii="宋体" w:hAnsi="宋体" w:cs="宋体"/>
          <w:sz w:val="24"/>
        </w:rPr>
        <w:t>货物在保证期内出现故障，乙方应派出人员到使用单位排除故障。乙方应在接到故障通知后，2小时内响应，一般问题在12小时内解决，严重问题应在48小时内解决。如无法修理，乙方应于【2】日内更换故障产品，因此产生的费用由乙方承担。</w:t>
      </w:r>
    </w:p>
    <w:p w14:paraId="083F7306">
      <w:pPr>
        <w:spacing w:line="360" w:lineRule="auto"/>
        <w:ind w:firstLine="480" w:firstLineChars="200"/>
        <w:rPr>
          <w:rFonts w:hint="eastAsia" w:ascii="宋体" w:hAnsi="宋体" w:cs="宋体"/>
          <w:sz w:val="24"/>
        </w:rPr>
      </w:pPr>
      <w:r>
        <w:rPr>
          <w:rFonts w:hint="eastAsia" w:ascii="宋体" w:hAnsi="宋体" w:cs="宋体"/>
          <w:sz w:val="24"/>
        </w:rPr>
        <w:t>4.免费保修期内，如乙方未及时承担保修责任，甲方有权采用其他渠道或方式对产品进行维修，由此产生的费用由乙方承担。</w:t>
      </w:r>
    </w:p>
    <w:p w14:paraId="2E7AA77C">
      <w:pPr>
        <w:spacing w:line="360" w:lineRule="auto"/>
        <w:ind w:firstLine="480" w:firstLineChars="200"/>
        <w:rPr>
          <w:rFonts w:hint="eastAsia" w:ascii="宋体" w:hAnsi="宋体" w:eastAsia="宋体" w:cs="宋体"/>
          <w:sz w:val="24"/>
        </w:rPr>
      </w:pPr>
      <w:r>
        <w:rPr>
          <w:rFonts w:hint="eastAsia" w:ascii="宋体" w:hAnsi="宋体" w:cs="宋体"/>
          <w:sz w:val="24"/>
        </w:rPr>
        <w:t>5.如果因货物潜在缺陷造成损坏，无论在质量保证期内或者质量保证期外，乙方对消除潜在缺陷均应承担责任和费用并赔偿甲方因此受到的损失。</w:t>
      </w:r>
    </w:p>
    <w:p w14:paraId="71D62E38">
      <w:pPr>
        <w:spacing w:line="360" w:lineRule="auto"/>
        <w:ind w:firstLine="480" w:firstLineChars="200"/>
        <w:rPr>
          <w:rFonts w:hint="default" w:ascii="宋体" w:hAnsi="宋体" w:cs="宋体"/>
          <w:spacing w:val="0"/>
          <w:sz w:val="24"/>
          <w:szCs w:val="24"/>
        </w:rPr>
      </w:pPr>
      <w:r>
        <w:rPr>
          <w:rFonts w:hint="eastAsia" w:ascii="宋体" w:hAnsi="宋体" w:eastAsia="宋体" w:cs="宋体"/>
          <w:sz w:val="24"/>
          <w:lang w:val="en-US" w:eastAsia="zh-CN"/>
        </w:rPr>
        <w:t>6</w:t>
      </w:r>
      <w:r>
        <w:rPr>
          <w:rFonts w:hint="default" w:ascii="宋体" w:hAnsi="宋体" w:cs="宋体"/>
          <w:sz w:val="24"/>
        </w:rPr>
        <w:t>.乙方保证售给甲方的产品均为原厂、原装并未经开封使用过的，并且完全符合协议规定的质量、规格和性能的要求。保证所交付的技术资料是完整的、清楚的和正确的，并且能够满足产品相关的设计、检验、安装、调试、性能考核、操作和维修的要求。产品质量、技术和安全指标符合国家或行业标准，产品应完全符合国家环保要求。乙方有义务向甲方告知交付货物及服务的有关环境及职业健康等相关风险提示（如电子辐射、危险源、废物处理方法等）。</w:t>
      </w:r>
    </w:p>
    <w:p w14:paraId="4E058097">
      <w:pPr>
        <w:spacing w:line="360" w:lineRule="auto"/>
        <w:ind w:firstLine="482" w:firstLineChars="200"/>
        <w:rPr>
          <w:rFonts w:ascii="宋体" w:hAnsi="宋体" w:cs="仿宋_GB2312"/>
          <w:b/>
          <w:bCs/>
          <w:sz w:val="24"/>
        </w:rPr>
      </w:pPr>
      <w:r>
        <w:rPr>
          <w:rFonts w:hint="eastAsia" w:ascii="宋体" w:hAnsi="宋体" w:cs="仿宋_GB2312"/>
          <w:b/>
          <w:bCs/>
          <w:sz w:val="24"/>
        </w:rPr>
        <w:t>第六条 乙方责任</w:t>
      </w:r>
    </w:p>
    <w:p w14:paraId="2D7FD7E3">
      <w:pPr>
        <w:spacing w:line="360" w:lineRule="auto"/>
        <w:ind w:firstLine="480" w:firstLineChars="200"/>
        <w:rPr>
          <w:rFonts w:ascii="宋体" w:hAnsi="宋体" w:cs="宋体"/>
          <w:sz w:val="24"/>
        </w:rPr>
      </w:pPr>
      <w:r>
        <w:rPr>
          <w:rFonts w:hint="eastAsia" w:ascii="宋体" w:hAnsi="宋体" w:cs="宋体"/>
          <w:sz w:val="24"/>
        </w:rPr>
        <w:t>1.乙方应按照合同所列货物品目、品牌、规格、型号和数量等具体内容向甲方供货。乙方必须保证按照合同的约定负责为甲方免费上门安装、调试至正常使用，遇有特殊情况，以甲乙双方商定的供货时间为准。</w:t>
      </w:r>
    </w:p>
    <w:p w14:paraId="018B21F3">
      <w:pPr>
        <w:spacing w:line="360" w:lineRule="auto"/>
        <w:ind w:firstLine="480" w:firstLineChars="200"/>
        <w:rPr>
          <w:rFonts w:ascii="宋体" w:hAnsi="宋体" w:cs="宋体"/>
          <w:sz w:val="24"/>
        </w:rPr>
      </w:pPr>
      <w:r>
        <w:rPr>
          <w:rFonts w:hint="eastAsia" w:ascii="宋体" w:hAnsi="宋体" w:cs="宋体"/>
          <w:sz w:val="24"/>
        </w:rPr>
        <w:t>2.乙方在接到甲方停止供货的通知后未停止供货的，造成的损失由乙方承担。</w:t>
      </w:r>
    </w:p>
    <w:p w14:paraId="1AB8F61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rPr>
      </w:pPr>
      <w:r>
        <w:rPr>
          <w:rFonts w:hint="eastAsia" w:ascii="宋体" w:hAnsi="宋体" w:cs="宋体"/>
          <w:sz w:val="24"/>
        </w:rPr>
        <w:t>3.乙方向甲方供货过程中发生的相关费用，包括运输费、装卸费、安装费、调试费、验收费及与“合同货物”有关的费用均由乙方负担。</w:t>
      </w:r>
    </w:p>
    <w:p w14:paraId="5E8B6658">
      <w:pPr>
        <w:spacing w:line="360" w:lineRule="auto"/>
        <w:ind w:firstLine="480" w:firstLineChars="200"/>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交付产品涉及安装的，安装费用由乙方承担。同时，在安装过程中出现的一切安全责任以及财产损失或人身损害，均由乙方自行负责。</w:t>
      </w:r>
    </w:p>
    <w:p w14:paraId="64B764CD">
      <w:pPr>
        <w:spacing w:line="360" w:lineRule="auto"/>
        <w:ind w:firstLine="482" w:firstLineChars="200"/>
        <w:rPr>
          <w:rFonts w:ascii="宋体" w:hAnsi="宋体" w:cs="仿宋_GB2312"/>
          <w:b/>
          <w:bCs/>
          <w:sz w:val="24"/>
        </w:rPr>
      </w:pPr>
      <w:r>
        <w:rPr>
          <w:rFonts w:hint="eastAsia" w:ascii="宋体" w:hAnsi="宋体" w:cs="仿宋_GB2312"/>
          <w:b/>
          <w:bCs/>
          <w:sz w:val="24"/>
        </w:rPr>
        <w:t>第七条 违约责任</w:t>
      </w:r>
    </w:p>
    <w:p w14:paraId="0C51B66C">
      <w:pPr>
        <w:spacing w:line="360" w:lineRule="auto"/>
        <w:ind w:firstLine="480" w:firstLineChars="200"/>
        <w:rPr>
          <w:rFonts w:ascii="宋体" w:hAnsi="宋体" w:cs="宋体"/>
          <w:sz w:val="24"/>
        </w:rPr>
      </w:pPr>
      <w:r>
        <w:rPr>
          <w:rFonts w:hint="eastAsia" w:ascii="宋体" w:hAnsi="宋体" w:cs="宋体"/>
          <w:sz w:val="24"/>
        </w:rPr>
        <w:t>1.乙方未能按合同约定交货及提供</w:t>
      </w:r>
      <w:r>
        <w:rPr>
          <w:rFonts w:hint="eastAsia" w:ascii="宋体" w:hAnsi="宋体" w:cs="宋体"/>
          <w:sz w:val="24"/>
          <w:lang w:val="en-US" w:eastAsia="zh-CN"/>
        </w:rPr>
        <w:t>售后</w:t>
      </w:r>
      <w:r>
        <w:rPr>
          <w:rFonts w:hint="eastAsia" w:ascii="宋体" w:hAnsi="宋体" w:cs="宋体"/>
          <w:sz w:val="24"/>
        </w:rPr>
        <w:t>服务</w:t>
      </w:r>
      <w:r>
        <w:rPr>
          <w:rFonts w:hint="eastAsia" w:ascii="宋体" w:hAnsi="宋体" w:cs="宋体"/>
          <w:sz w:val="24"/>
          <w:lang w:val="en-US" w:eastAsia="zh-CN"/>
        </w:rPr>
        <w:t>的</w:t>
      </w:r>
      <w:r>
        <w:rPr>
          <w:rFonts w:hint="eastAsia" w:ascii="宋体" w:hAnsi="宋体" w:cs="宋体"/>
          <w:sz w:val="24"/>
        </w:rPr>
        <w:t>，甲方可以从货款中扣除违约赔偿费，赔偿费应按每迟交一日，按</w:t>
      </w:r>
      <w:r>
        <w:rPr>
          <w:rFonts w:hint="eastAsia" w:ascii="宋体" w:hAnsi="宋体" w:cs="宋体"/>
          <w:sz w:val="24"/>
          <w:lang w:val="en-US" w:eastAsia="zh-CN"/>
        </w:rPr>
        <w:t>本合同总金额</w:t>
      </w:r>
      <w:r>
        <w:rPr>
          <w:rFonts w:hint="eastAsia" w:ascii="宋体" w:hAnsi="宋体" w:cs="宋体"/>
          <w:sz w:val="24"/>
        </w:rPr>
        <w:t>的2%计收。</w:t>
      </w:r>
      <w:r>
        <w:rPr>
          <w:rFonts w:hint="eastAsia" w:ascii="宋体" w:hAnsi="宋体" w:cs="宋体"/>
          <w:sz w:val="24"/>
          <w:lang w:val="en-US" w:eastAsia="zh-CN"/>
        </w:rPr>
        <w:t>迟延超过【10】日的，乙方需按照本合同总金额</w:t>
      </w:r>
      <w:r>
        <w:rPr>
          <w:rFonts w:hint="eastAsia" w:ascii="宋体" w:hAnsi="宋体" w:cs="宋体"/>
          <w:sz w:val="24"/>
        </w:rPr>
        <w:t>的20%</w:t>
      </w:r>
      <w:r>
        <w:rPr>
          <w:rFonts w:hint="eastAsia" w:ascii="宋体" w:hAnsi="宋体" w:cs="宋体"/>
          <w:sz w:val="24"/>
          <w:lang w:val="en-US" w:eastAsia="zh-CN"/>
        </w:rPr>
        <w:t>承担违约责任</w:t>
      </w:r>
      <w:r>
        <w:rPr>
          <w:rFonts w:hint="eastAsia" w:ascii="宋体" w:hAnsi="宋体" w:cs="宋体"/>
          <w:sz w:val="24"/>
        </w:rPr>
        <w:t>。</w:t>
      </w:r>
      <w:r>
        <w:rPr>
          <w:rFonts w:hint="eastAsia" w:ascii="宋体" w:hAnsi="宋体" w:cs="宋体"/>
          <w:sz w:val="24"/>
          <w:lang w:val="en-US" w:eastAsia="zh-CN"/>
        </w:rPr>
        <w:t>同时</w:t>
      </w:r>
      <w:r>
        <w:rPr>
          <w:rFonts w:hint="eastAsia" w:ascii="宋体" w:hAnsi="宋体" w:cs="宋体"/>
          <w:sz w:val="24"/>
        </w:rPr>
        <w:t>甲方可向乙方发出通知，解除合同，并要求乙方赔偿全部的经济损失</w:t>
      </w:r>
      <w:r>
        <w:rPr>
          <w:rFonts w:hint="eastAsia" w:ascii="宋体" w:hAnsi="宋体" w:cs="宋体"/>
          <w:sz w:val="24"/>
          <w:lang w:eastAsia="zh-CN"/>
        </w:rPr>
        <w:t>，</w:t>
      </w:r>
      <w:r>
        <w:rPr>
          <w:rFonts w:hint="eastAsia" w:ascii="宋体" w:hAnsi="宋体" w:cs="宋体"/>
          <w:sz w:val="24"/>
          <w:lang w:val="en-US" w:eastAsia="zh-CN"/>
        </w:rPr>
        <w:t>甲方选择解除合同的，乙方需退还甲方已支付的全部费用。</w:t>
      </w:r>
    </w:p>
    <w:p w14:paraId="46F888DD">
      <w:pPr>
        <w:spacing w:line="360" w:lineRule="auto"/>
        <w:ind w:firstLine="480" w:firstLineChars="200"/>
        <w:rPr>
          <w:rFonts w:hint="eastAsia" w:ascii="宋体" w:hAnsi="宋体" w:cs="宋体"/>
          <w:sz w:val="24"/>
          <w:lang w:val="en-US" w:eastAsia="zh-CN"/>
        </w:rPr>
      </w:pPr>
      <w:r>
        <w:rPr>
          <w:rFonts w:hint="eastAsia" w:ascii="宋体" w:hAnsi="宋体" w:cs="宋体"/>
          <w:sz w:val="24"/>
        </w:rPr>
        <w:t>2.乙方交付的货物质量不合格的，应当在收到甲方通知后及时更换，经更换后仍不能满足甲方需求的，甲方有权解除本合同，并要求乙方承担合同金额20%的违约金并赔偿甲方全部的经济损失</w:t>
      </w:r>
      <w:r>
        <w:rPr>
          <w:rFonts w:hint="eastAsia" w:ascii="宋体" w:hAnsi="宋体" w:cs="宋体"/>
          <w:sz w:val="24"/>
          <w:lang w:eastAsia="zh-CN"/>
        </w:rPr>
        <w:t>，</w:t>
      </w:r>
      <w:r>
        <w:rPr>
          <w:rFonts w:hint="eastAsia" w:ascii="宋体" w:hAnsi="宋体" w:cs="宋体"/>
          <w:sz w:val="24"/>
          <w:lang w:val="en-US" w:eastAsia="zh-CN"/>
        </w:rPr>
        <w:t>且乙方需退还甲方已支付的全部费用。</w:t>
      </w:r>
    </w:p>
    <w:p w14:paraId="67D4C9DB">
      <w:pPr>
        <w:spacing w:line="360" w:lineRule="auto"/>
        <w:ind w:firstLine="480" w:firstLineChars="200"/>
        <w:rPr>
          <w:rFonts w:hint="eastAsia" w:ascii="宋体" w:hAnsi="宋体" w:cs="宋体"/>
          <w:sz w:val="24"/>
        </w:rPr>
      </w:pPr>
      <w:r>
        <w:rPr>
          <w:rFonts w:hint="eastAsia" w:ascii="宋体" w:hAnsi="宋体" w:cs="宋体"/>
          <w:sz w:val="24"/>
        </w:rPr>
        <w:t>3.因乙方提供的产品存在质量问题或缺陷，致使甲方或使用单位在使用中发生人身伤害或财产损失的，乙方应承担全部责任，如因此导致甲方损失的，乙方应予以赔偿。</w:t>
      </w:r>
    </w:p>
    <w:p w14:paraId="6BA86D45">
      <w:pPr>
        <w:spacing w:line="360" w:lineRule="auto"/>
        <w:ind w:firstLine="480" w:firstLineChars="200"/>
        <w:rPr>
          <w:rFonts w:hint="eastAsia" w:ascii="宋体" w:hAnsi="宋体" w:cs="宋体"/>
          <w:sz w:val="24"/>
        </w:rPr>
      </w:pPr>
      <w:r>
        <w:rPr>
          <w:rFonts w:hint="eastAsia" w:ascii="宋体" w:hAnsi="宋体" w:cs="宋体"/>
          <w:sz w:val="24"/>
        </w:rPr>
        <w:t>4.乙方应采取安全措施并自行对货物运送、安装、调试、验收及售后等服务过程中的甲方、乙方及其他第三方的人身、财产安全承担全部责任。如发生任何人身、财产损失的均由乙方自行承担责任，如因此导致甲方损失的，乙方应予以赔偿。</w:t>
      </w:r>
    </w:p>
    <w:p w14:paraId="0DE334C9">
      <w:pPr>
        <w:spacing w:line="360" w:lineRule="auto"/>
        <w:ind w:firstLine="480" w:firstLineChars="200"/>
        <w:rPr>
          <w:rFonts w:ascii="宋体" w:hAnsi="宋体" w:cs="宋体"/>
          <w:sz w:val="24"/>
        </w:rPr>
      </w:pPr>
      <w:r>
        <w:rPr>
          <w:rFonts w:hint="eastAsia" w:ascii="宋体" w:hAnsi="宋体" w:cs="宋体"/>
          <w:sz w:val="24"/>
          <w:lang w:val="en-US" w:eastAsia="zh-CN"/>
        </w:rPr>
        <w:t>5.</w:t>
      </w:r>
      <w:r>
        <w:rPr>
          <w:rFonts w:hint="eastAsia" w:ascii="宋体" w:hAnsi="宋体" w:cs="宋体"/>
          <w:sz w:val="24"/>
        </w:rPr>
        <w:t>如乙方未经甲方书面同意，擅自将项目转给他人或分包给他人的。甲方有权单方面解除合同，</w:t>
      </w:r>
      <w:r>
        <w:rPr>
          <w:rFonts w:hint="eastAsia" w:ascii="宋体" w:hAnsi="宋体" w:cs="宋体"/>
          <w:sz w:val="24"/>
          <w:lang w:val="en-US" w:eastAsia="zh-CN"/>
        </w:rPr>
        <w:t>乙方退还甲方已支付的全部费用并</w:t>
      </w:r>
      <w:r>
        <w:rPr>
          <w:rFonts w:hint="eastAsia" w:ascii="宋体" w:hAnsi="宋体" w:cs="宋体"/>
          <w:sz w:val="24"/>
        </w:rPr>
        <w:t>赔偿甲方因此所造成的全部损失。</w:t>
      </w:r>
    </w:p>
    <w:p w14:paraId="62E40CA1">
      <w:pPr>
        <w:spacing w:line="360" w:lineRule="auto"/>
        <w:ind w:firstLine="480" w:firstLineChars="200"/>
        <w:rPr>
          <w:rFonts w:ascii="宋体" w:hAnsi="宋体" w:cs="宋体"/>
          <w:sz w:val="24"/>
        </w:rPr>
      </w:pPr>
      <w:r>
        <w:rPr>
          <w:rFonts w:hint="eastAsia" w:ascii="宋体" w:hAnsi="宋体" w:cs="宋体"/>
          <w:sz w:val="24"/>
          <w:lang w:val="en-US" w:eastAsia="zh-CN"/>
        </w:rPr>
        <w:t>6</w:t>
      </w:r>
      <w:r>
        <w:rPr>
          <w:rFonts w:hint="eastAsia" w:ascii="宋体" w:hAnsi="宋体" w:cs="宋体"/>
          <w:sz w:val="24"/>
        </w:rPr>
        <w:t>.如果乙方</w:t>
      </w:r>
      <w:r>
        <w:rPr>
          <w:rFonts w:hint="eastAsia" w:ascii="宋体" w:hAnsi="宋体" w:cs="宋体"/>
          <w:sz w:val="24"/>
          <w:lang w:val="en-US" w:eastAsia="zh-CN"/>
        </w:rPr>
        <w:t>存在违反本合同约定的其他情形的</w:t>
      </w:r>
      <w:r>
        <w:rPr>
          <w:rFonts w:hint="eastAsia" w:ascii="宋体" w:hAnsi="宋体" w:cs="宋体"/>
          <w:sz w:val="24"/>
        </w:rPr>
        <w:t>，</w:t>
      </w:r>
      <w:r>
        <w:rPr>
          <w:rFonts w:hint="eastAsia" w:ascii="宋体" w:hAnsi="宋体" w:cs="宋体"/>
          <w:sz w:val="24"/>
          <w:lang w:val="en-US" w:eastAsia="zh-CN"/>
        </w:rPr>
        <w:t>乙方需在甲方指定的时间内改正，乙方拒绝改正或经整改仍不符合要求的，乙方需按照本合同总金额</w:t>
      </w:r>
      <w:r>
        <w:rPr>
          <w:rFonts w:hint="eastAsia" w:ascii="宋体" w:hAnsi="宋体" w:cs="宋体"/>
          <w:sz w:val="24"/>
        </w:rPr>
        <w:t>的20%</w:t>
      </w:r>
      <w:r>
        <w:rPr>
          <w:rFonts w:hint="eastAsia" w:ascii="宋体" w:hAnsi="宋体" w:cs="宋体"/>
          <w:sz w:val="24"/>
          <w:lang w:val="en-US" w:eastAsia="zh-CN"/>
        </w:rPr>
        <w:t>承担违约责任</w:t>
      </w:r>
      <w:r>
        <w:rPr>
          <w:rFonts w:hint="eastAsia" w:ascii="宋体" w:hAnsi="宋体" w:cs="宋体"/>
          <w:sz w:val="24"/>
        </w:rPr>
        <w:t>。</w:t>
      </w:r>
      <w:r>
        <w:rPr>
          <w:rFonts w:hint="eastAsia" w:ascii="宋体" w:hAnsi="宋体" w:cs="宋体"/>
          <w:sz w:val="24"/>
          <w:lang w:val="en-US" w:eastAsia="zh-CN"/>
        </w:rPr>
        <w:t>同时</w:t>
      </w:r>
      <w:r>
        <w:rPr>
          <w:rFonts w:hint="eastAsia" w:ascii="宋体" w:hAnsi="宋体" w:cs="宋体"/>
          <w:sz w:val="24"/>
        </w:rPr>
        <w:t>甲方可向乙方发出通知，解除合同，并要求乙方赔偿全部的经济损失</w:t>
      </w:r>
      <w:r>
        <w:rPr>
          <w:rFonts w:hint="eastAsia" w:ascii="宋体" w:hAnsi="宋体" w:cs="宋体"/>
          <w:sz w:val="24"/>
          <w:lang w:eastAsia="zh-CN"/>
        </w:rPr>
        <w:t>，</w:t>
      </w:r>
      <w:r>
        <w:rPr>
          <w:rFonts w:hint="eastAsia" w:ascii="宋体" w:hAnsi="宋体" w:cs="宋体"/>
          <w:sz w:val="24"/>
          <w:lang w:val="en-US" w:eastAsia="zh-CN"/>
        </w:rPr>
        <w:t>甲方选择解除合同的，乙方需退还甲方已支付的全部费用。</w:t>
      </w:r>
    </w:p>
    <w:p w14:paraId="51D0B69D">
      <w:pPr>
        <w:spacing w:line="360" w:lineRule="auto"/>
        <w:ind w:firstLine="482" w:firstLineChars="200"/>
        <w:rPr>
          <w:rFonts w:ascii="宋体" w:hAnsi="宋体" w:cs="仿宋_GB2312"/>
          <w:bCs/>
          <w:sz w:val="24"/>
        </w:rPr>
      </w:pPr>
      <w:r>
        <w:rPr>
          <w:rFonts w:hint="eastAsia" w:ascii="宋体" w:hAnsi="宋体" w:cs="仿宋_GB2312"/>
          <w:b/>
          <w:bCs/>
          <w:sz w:val="24"/>
        </w:rPr>
        <w:t>第八条</w:t>
      </w:r>
      <w:r>
        <w:rPr>
          <w:rFonts w:hint="eastAsia" w:ascii="宋体" w:hAnsi="宋体" w:cs="仿宋_GB2312"/>
          <w:bCs/>
          <w:sz w:val="24"/>
        </w:rPr>
        <w:t xml:space="preserve"> 乙方同意并保证尊重任何他方的知识产权及其它合法权益，承诺其所提供的产品或服务均不得侵犯第三方知识产权及其它合法权益，否则所引起的全部责任均应当由乙方承担。</w:t>
      </w:r>
    </w:p>
    <w:p w14:paraId="51D9B239">
      <w:pPr>
        <w:spacing w:line="360" w:lineRule="auto"/>
        <w:ind w:firstLine="482" w:firstLineChars="200"/>
        <w:rPr>
          <w:rFonts w:ascii="宋体" w:hAnsi="宋体" w:cs="仿宋_GB2312"/>
          <w:b/>
          <w:bCs/>
          <w:sz w:val="24"/>
        </w:rPr>
      </w:pPr>
      <w:r>
        <w:rPr>
          <w:rFonts w:hint="eastAsia" w:ascii="宋体" w:hAnsi="宋体" w:cs="仿宋_GB2312"/>
          <w:b/>
          <w:bCs/>
          <w:sz w:val="24"/>
        </w:rPr>
        <w:t>第九条 合同纠纷的解决</w:t>
      </w:r>
    </w:p>
    <w:p w14:paraId="078AFE15">
      <w:pPr>
        <w:spacing w:line="360" w:lineRule="auto"/>
        <w:ind w:firstLine="480" w:firstLineChars="200"/>
        <w:rPr>
          <w:rFonts w:ascii="宋体" w:hAnsi="宋体" w:cs="宋体"/>
          <w:sz w:val="24"/>
        </w:rPr>
      </w:pPr>
      <w:r>
        <w:rPr>
          <w:rFonts w:hint="eastAsia" w:ascii="宋体" w:hAnsi="宋体" w:cs="宋体"/>
          <w:sz w:val="24"/>
        </w:rPr>
        <w:t>1.甲、乙双方若发生合同纠纷，应本着互谅互让、诚实信用的原则协商解决。</w:t>
      </w:r>
    </w:p>
    <w:p w14:paraId="0959A210">
      <w:pPr>
        <w:spacing w:line="360" w:lineRule="auto"/>
        <w:ind w:firstLine="480" w:firstLineChars="200"/>
        <w:rPr>
          <w:rFonts w:ascii="宋体" w:hAnsi="宋体" w:cs="宋体"/>
          <w:sz w:val="24"/>
        </w:rPr>
      </w:pPr>
      <w:r>
        <w:rPr>
          <w:rFonts w:hint="eastAsia" w:ascii="宋体" w:hAnsi="宋体" w:cs="宋体"/>
          <w:sz w:val="24"/>
        </w:rPr>
        <w:t>2.本合同签订地为甲方所在地。如果双方关于合同的有关约定产生分歧且不能达成一致协议时，任何一方可依据《中华人民共和国民事诉讼法》和《中华人民共和国民法典》的有关规定，向甲方所在地有管辖权的人民法院提起诉讼。</w:t>
      </w:r>
    </w:p>
    <w:p w14:paraId="09B8E59D">
      <w:pPr>
        <w:spacing w:line="360" w:lineRule="auto"/>
        <w:ind w:firstLine="482" w:firstLineChars="200"/>
        <w:rPr>
          <w:rFonts w:ascii="宋体" w:hAnsi="宋体" w:cs="仿宋_GB2312"/>
          <w:b/>
          <w:bCs/>
          <w:sz w:val="24"/>
        </w:rPr>
      </w:pPr>
      <w:r>
        <w:rPr>
          <w:rFonts w:hint="eastAsia" w:ascii="宋体" w:hAnsi="宋体" w:cs="仿宋_GB2312"/>
          <w:b/>
          <w:bCs/>
          <w:sz w:val="24"/>
        </w:rPr>
        <w:t>第十条 不可抗力</w:t>
      </w:r>
    </w:p>
    <w:p w14:paraId="21C5DFBF">
      <w:pPr>
        <w:spacing w:line="360" w:lineRule="auto"/>
        <w:ind w:firstLine="480" w:firstLineChars="200"/>
        <w:rPr>
          <w:rFonts w:ascii="宋体" w:hAnsi="宋体" w:cs="宋体"/>
          <w:sz w:val="24"/>
        </w:rPr>
      </w:pPr>
      <w:r>
        <w:rPr>
          <w:rFonts w:hint="eastAsia" w:ascii="宋体" w:hAnsi="宋体" w:cs="宋体"/>
          <w:sz w:val="24"/>
        </w:rPr>
        <w:t>1.如果甲乙双方中任何一方遭遇战争、火灾、水灾、台风和地震等不可抗力的因素，致使本合同履行受阻时，履行本合同的期限应予延长，延长的期限应相当于不可抗力所影响的时间。</w:t>
      </w:r>
    </w:p>
    <w:p w14:paraId="3D667181">
      <w:pPr>
        <w:spacing w:line="360" w:lineRule="auto"/>
        <w:ind w:firstLine="480" w:firstLineChars="200"/>
        <w:rPr>
          <w:rFonts w:ascii="宋体" w:hAnsi="宋体" w:cs="仿宋_GB2312"/>
        </w:rPr>
      </w:pPr>
      <w:r>
        <w:rPr>
          <w:rFonts w:hint="eastAsia" w:ascii="宋体" w:hAnsi="宋体" w:cs="宋体"/>
          <w:sz w:val="24"/>
        </w:rPr>
        <w:t>2.受不可抗力影响的一方应在不可抗力发生后，以最快</w:t>
      </w:r>
      <w:r>
        <w:rPr>
          <w:rFonts w:hint="eastAsia" w:ascii="宋体" w:hAnsi="宋体" w:cs="仿宋_GB2312"/>
        </w:rPr>
        <w:t>的方式在最短的时间内通知另一方，并在不可抗力发生后10日内，将有关部门出具的证明文件直接送达、邮寄或留置另一方。</w:t>
      </w:r>
    </w:p>
    <w:p w14:paraId="3F006664">
      <w:pPr>
        <w:spacing w:line="360" w:lineRule="auto"/>
        <w:ind w:firstLine="480" w:firstLineChars="200"/>
        <w:rPr>
          <w:rFonts w:ascii="宋体" w:hAnsi="宋体" w:cs="宋体"/>
          <w:sz w:val="24"/>
        </w:rPr>
      </w:pPr>
      <w:r>
        <w:rPr>
          <w:rFonts w:hint="eastAsia" w:ascii="宋体" w:hAnsi="宋体" w:cs="宋体"/>
          <w:sz w:val="24"/>
        </w:rPr>
        <w:t>3.如果不可抗力影响延续90日以上的，甲乙双方应通过友好协商，在合理时间内达成进一步履行本合同的协议。</w:t>
      </w:r>
    </w:p>
    <w:p w14:paraId="53740FC2">
      <w:pPr>
        <w:spacing w:line="360" w:lineRule="auto"/>
        <w:ind w:firstLine="482" w:firstLineChars="200"/>
        <w:rPr>
          <w:rFonts w:ascii="宋体" w:hAnsi="宋体" w:cs="仿宋_GB2312"/>
          <w:b/>
          <w:bCs/>
          <w:sz w:val="24"/>
        </w:rPr>
      </w:pPr>
      <w:r>
        <w:rPr>
          <w:rFonts w:hint="eastAsia" w:ascii="宋体" w:hAnsi="宋体" w:cs="仿宋_GB2312"/>
          <w:b/>
          <w:bCs/>
          <w:sz w:val="24"/>
        </w:rPr>
        <w:t>第十一条 本合同的生效和效力</w:t>
      </w:r>
    </w:p>
    <w:p w14:paraId="742009AC">
      <w:pPr>
        <w:spacing w:line="360" w:lineRule="auto"/>
        <w:ind w:firstLine="480" w:firstLineChars="200"/>
        <w:rPr>
          <w:rFonts w:ascii="宋体" w:hAnsi="宋体" w:cs="宋体"/>
          <w:sz w:val="24"/>
        </w:rPr>
      </w:pPr>
      <w:r>
        <w:rPr>
          <w:rFonts w:hint="eastAsia" w:ascii="宋体" w:hAnsi="宋体" w:cs="宋体"/>
          <w:sz w:val="24"/>
        </w:rPr>
        <w:t>1.本合同由甲乙双方授权代表签字并加盖公章或合同专用章之日起生效。</w:t>
      </w:r>
    </w:p>
    <w:p w14:paraId="1CF231F7">
      <w:pPr>
        <w:spacing w:line="360" w:lineRule="auto"/>
        <w:ind w:firstLine="480" w:firstLineChars="200"/>
        <w:rPr>
          <w:rFonts w:ascii="宋体" w:hAnsi="宋体" w:cs="宋体"/>
          <w:sz w:val="24"/>
        </w:rPr>
      </w:pPr>
      <w:r>
        <w:rPr>
          <w:rFonts w:hint="eastAsia" w:ascii="宋体" w:hAnsi="宋体" w:cs="宋体"/>
          <w:sz w:val="24"/>
        </w:rPr>
        <w:t>2.本合同正本一式四份，甲乙双方各持</w:t>
      </w:r>
      <w:r>
        <w:rPr>
          <w:rFonts w:hint="eastAsia" w:ascii="宋体" w:hAnsi="宋体" w:cs="宋体"/>
          <w:sz w:val="24"/>
          <w:lang w:eastAsia="zh-CN"/>
        </w:rPr>
        <w:t>两</w:t>
      </w:r>
      <w:r>
        <w:rPr>
          <w:rFonts w:hint="eastAsia" w:ascii="宋体" w:hAnsi="宋体" w:cs="宋体"/>
          <w:sz w:val="24"/>
        </w:rPr>
        <w:t>份。合同文本具有同等的法律效力。</w:t>
      </w:r>
    </w:p>
    <w:p w14:paraId="5AC09016">
      <w:pPr>
        <w:spacing w:line="360" w:lineRule="auto"/>
        <w:ind w:firstLine="480" w:firstLineChars="200"/>
        <w:rPr>
          <w:rFonts w:ascii="宋体" w:hAnsi="宋体" w:cs="宋体"/>
          <w:sz w:val="24"/>
        </w:rPr>
      </w:pPr>
      <w:r>
        <w:rPr>
          <w:rFonts w:hint="eastAsia" w:ascii="宋体" w:hAnsi="宋体" w:cs="宋体"/>
          <w:sz w:val="24"/>
        </w:rPr>
        <w:t>3.本合同部分条款的无效不影响其它条款的效力。</w:t>
      </w:r>
    </w:p>
    <w:p w14:paraId="4CE74F86">
      <w:pPr>
        <w:spacing w:line="360" w:lineRule="auto"/>
        <w:ind w:firstLine="480" w:firstLineChars="200"/>
        <w:rPr>
          <w:rFonts w:ascii="宋体" w:hAnsi="宋体" w:cs="宋体"/>
          <w:sz w:val="24"/>
        </w:rPr>
      </w:pPr>
      <w:r>
        <w:rPr>
          <w:rFonts w:hint="eastAsia" w:ascii="宋体" w:hAnsi="宋体" w:cs="宋体"/>
          <w:sz w:val="24"/>
        </w:rPr>
        <w:t>4.本合同未尽事宜，由甲乙双方另行协商并签订补充协议，补充协议与本合同具有同等法律效力，补充协议与本合同约定不一致的，以补充协议所载内容为准。</w:t>
      </w:r>
    </w:p>
    <w:p w14:paraId="602DEB1C">
      <w:pPr>
        <w:spacing w:line="360" w:lineRule="auto"/>
        <w:ind w:firstLine="480" w:firstLineChars="200"/>
        <w:rPr>
          <w:rFonts w:ascii="宋体" w:hAnsi="宋体" w:cs="宋体"/>
          <w:sz w:val="24"/>
        </w:rPr>
      </w:pPr>
      <w:r>
        <w:rPr>
          <w:rFonts w:hint="eastAsia" w:ascii="宋体" w:hAnsi="宋体" w:cs="宋体"/>
          <w:sz w:val="24"/>
        </w:rPr>
        <w:br w:type="page"/>
      </w:r>
      <w:r>
        <w:rPr>
          <w:rFonts w:hint="eastAsia" w:ascii="宋体" w:hAnsi="宋体" w:cs="宋体"/>
          <w:sz w:val="24"/>
        </w:rPr>
        <w:t>(以下无正文)</w:t>
      </w:r>
    </w:p>
    <w:p w14:paraId="6A2F6606">
      <w:pPr>
        <w:snapToGrid w:val="0"/>
        <w:spacing w:line="1200" w:lineRule="exact"/>
        <w:rPr>
          <w:rFonts w:ascii="宋体" w:hAnsi="宋体" w:cs="宋体"/>
          <w:sz w:val="24"/>
        </w:rPr>
      </w:pPr>
    </w:p>
    <w:p w14:paraId="6F9E680B">
      <w:pPr>
        <w:adjustRightInd w:val="0"/>
        <w:snapToGrid w:val="0"/>
        <w:spacing w:line="500" w:lineRule="exact"/>
        <w:ind w:left="7439" w:leftChars="228" w:hanging="6960" w:hangingChars="2900"/>
        <w:rPr>
          <w:rFonts w:ascii="宋体" w:hAnsi="宋体" w:cs="仿宋_GB2312"/>
          <w:sz w:val="24"/>
        </w:rPr>
      </w:pPr>
      <w:r>
        <w:rPr>
          <w:rFonts w:hint="eastAsia" w:ascii="宋体" w:hAnsi="宋体" w:cs="仿宋_GB2312"/>
          <w:sz w:val="24"/>
        </w:rPr>
        <w:t>甲 方（盖章）：                            乙 方（盖章）：</w:t>
      </w:r>
    </w:p>
    <w:p w14:paraId="1A49282C">
      <w:pPr>
        <w:adjustRightInd w:val="0"/>
        <w:snapToGrid w:val="0"/>
        <w:spacing w:line="500" w:lineRule="exact"/>
        <w:ind w:firstLine="480" w:firstLineChars="200"/>
        <w:rPr>
          <w:rFonts w:ascii="宋体" w:hAnsi="宋体" w:cs="仿宋_GB2312"/>
          <w:sz w:val="24"/>
        </w:rPr>
      </w:pPr>
      <w:r>
        <w:rPr>
          <w:rFonts w:hint="eastAsia" w:ascii="宋体" w:hAnsi="宋体" w:cs="仿宋_GB2312"/>
          <w:sz w:val="24"/>
        </w:rPr>
        <w:t>法定代表人                                 法定代表人</w:t>
      </w:r>
    </w:p>
    <w:p w14:paraId="6CFA7A16">
      <w:pPr>
        <w:adjustRightInd w:val="0"/>
        <w:snapToGrid w:val="0"/>
        <w:spacing w:line="500" w:lineRule="exact"/>
        <w:ind w:firstLine="480" w:firstLineChars="200"/>
        <w:rPr>
          <w:rFonts w:ascii="宋体" w:hAnsi="宋体" w:cs="仿宋_GB2312"/>
          <w:sz w:val="24"/>
        </w:rPr>
      </w:pPr>
      <w:r>
        <w:rPr>
          <w:rFonts w:hint="eastAsia" w:ascii="宋体" w:hAnsi="宋体" w:cs="仿宋_GB2312"/>
          <w:sz w:val="24"/>
        </w:rPr>
        <w:t>或授权代表人：                             或授权代表人：</w:t>
      </w:r>
    </w:p>
    <w:p w14:paraId="2E3C5A58">
      <w:pPr>
        <w:adjustRightInd w:val="0"/>
        <w:snapToGrid w:val="0"/>
        <w:spacing w:line="500" w:lineRule="exact"/>
        <w:ind w:firstLine="480" w:firstLineChars="200"/>
        <w:rPr>
          <w:rFonts w:ascii="宋体" w:hAnsi="宋体" w:cs="仿宋_GB2312"/>
          <w:sz w:val="24"/>
        </w:rPr>
      </w:pPr>
      <w:r>
        <w:rPr>
          <w:rFonts w:hint="eastAsia" w:ascii="宋体" w:hAnsi="宋体" w:cs="仿宋_GB2312"/>
          <w:sz w:val="24"/>
        </w:rPr>
        <w:t>签订日期：    年   月   日                签订日期：    年   月   日</w:t>
      </w:r>
    </w:p>
    <w:p w14:paraId="055650F4">
      <w:pPr>
        <w:pStyle w:val="17"/>
        <w:spacing w:before="88" w:line="440" w:lineRule="exact"/>
        <w:ind w:left="2520" w:right="203" w:firstLine="480" w:firstLineChars="200"/>
        <w:rPr>
          <w:rFonts w:cs="仿宋_GB2312"/>
        </w:rPr>
      </w:pPr>
    </w:p>
    <w:p w14:paraId="22843279"/>
    <w:p w14:paraId="27F38147"/>
    <w:p w14:paraId="38B79C3F">
      <w:pPr>
        <w:pStyle w:val="3"/>
        <w:keepNext w:val="0"/>
        <w:keepLines w:val="0"/>
        <w:spacing w:before="0" w:line="240" w:lineRule="auto"/>
        <w:jc w:val="right"/>
        <w:rPr>
          <w:rFonts w:hint="eastAsia" w:ascii="Times New Roman" w:hAnsi="Times New Roman" w:eastAsia="宋体"/>
          <w:b w:val="0"/>
          <w:bCs/>
          <w:color w:val="000000"/>
          <w:szCs w:val="30"/>
        </w:rPr>
      </w:pPr>
    </w:p>
    <w:p w14:paraId="457EBB2E">
      <w:pPr>
        <w:pStyle w:val="3"/>
        <w:keepNext w:val="0"/>
        <w:keepLines w:val="0"/>
        <w:spacing w:before="0" w:line="240" w:lineRule="auto"/>
        <w:jc w:val="right"/>
        <w:rPr>
          <w:rFonts w:ascii="Times New Roman" w:hAnsi="Times New Roman" w:eastAsia="宋体"/>
          <w:b w:val="0"/>
          <w:bCs/>
          <w:color w:val="000000"/>
          <w:sz w:val="32"/>
          <w:szCs w:val="24"/>
        </w:rPr>
      </w:pPr>
      <w:r>
        <w:rPr>
          <w:rFonts w:hint="eastAsia" w:ascii="Times New Roman" w:hAnsi="Times New Roman" w:eastAsia="宋体"/>
          <w:b w:val="0"/>
          <w:bCs/>
          <w:color w:val="000000"/>
          <w:szCs w:val="30"/>
        </w:rPr>
        <w:t xml:space="preserve"> </w:t>
      </w:r>
    </w:p>
    <w:p w14:paraId="011A6D97">
      <w:pPr>
        <w:pStyle w:val="3"/>
        <w:keepNext w:val="0"/>
        <w:keepLines w:val="0"/>
        <w:spacing w:before="0" w:line="240" w:lineRule="auto"/>
        <w:rPr>
          <w:rFonts w:ascii="Times New Roman" w:hAnsi="Times New Roman" w:eastAsia="宋体"/>
          <w:color w:val="000000"/>
          <w:sz w:val="32"/>
          <w:szCs w:val="24"/>
        </w:rPr>
      </w:pPr>
    </w:p>
    <w:p w14:paraId="20526585">
      <w:pPr>
        <w:pStyle w:val="43"/>
      </w:pPr>
    </w:p>
    <w:p w14:paraId="6ADA575A">
      <w:pPr>
        <w:pStyle w:val="17"/>
      </w:pPr>
    </w:p>
    <w:p w14:paraId="6D7261EC">
      <w:pPr>
        <w:spacing w:line="360" w:lineRule="auto"/>
        <w:jc w:val="center"/>
        <w:outlineLvl w:val="0"/>
        <w:rPr>
          <w:b/>
          <w:sz w:val="36"/>
          <w:szCs w:val="36"/>
        </w:rPr>
      </w:pPr>
      <w:r>
        <w:rPr>
          <w:b/>
          <w:sz w:val="36"/>
          <w:szCs w:val="36"/>
        </w:rPr>
        <w:br w:type="page"/>
      </w:r>
      <w:bookmarkStart w:id="645" w:name="_Toc99301378"/>
      <w:r>
        <w:rPr>
          <w:b/>
          <w:sz w:val="36"/>
          <w:szCs w:val="36"/>
        </w:rPr>
        <w:t>第六章   响应文件格式</w:t>
      </w:r>
      <w:bookmarkEnd w:id="645"/>
    </w:p>
    <w:p w14:paraId="6EE1EFA5">
      <w:pPr>
        <w:widowControl/>
        <w:spacing w:line="360" w:lineRule="auto"/>
        <w:jc w:val="left"/>
        <w:rPr>
          <w:b/>
          <w:sz w:val="24"/>
        </w:rPr>
      </w:pPr>
    </w:p>
    <w:p w14:paraId="47916A2F">
      <w:pPr>
        <w:tabs>
          <w:tab w:val="left" w:pos="900"/>
          <w:tab w:val="left" w:pos="1980"/>
        </w:tabs>
        <w:snapToGrid w:val="0"/>
        <w:spacing w:line="360" w:lineRule="auto"/>
        <w:ind w:left="142"/>
        <w:rPr>
          <w:b/>
          <w:sz w:val="24"/>
        </w:rPr>
      </w:pPr>
      <w:r>
        <w:rPr>
          <w:b/>
          <w:sz w:val="24"/>
        </w:rPr>
        <w:t>供应商编制文件须知</w:t>
      </w:r>
    </w:p>
    <w:p w14:paraId="4667756B">
      <w:pPr>
        <w:tabs>
          <w:tab w:val="left" w:pos="900"/>
          <w:tab w:val="left" w:pos="1980"/>
        </w:tabs>
        <w:snapToGrid w:val="0"/>
        <w:spacing w:line="360" w:lineRule="auto"/>
        <w:ind w:left="142"/>
        <w:rPr>
          <w:sz w:val="24"/>
        </w:rPr>
      </w:pPr>
      <w:r>
        <w:rPr>
          <w:sz w:val="24"/>
        </w:rPr>
        <w:t>1、供应商按照本部分的顺序编制响应文件，编制中涉及格式资料的，应按照本部分提供的内容和格式（所有表格的格式可扩展）填写提交。</w:t>
      </w:r>
    </w:p>
    <w:p w14:paraId="578218D0">
      <w:pPr>
        <w:tabs>
          <w:tab w:val="left" w:pos="900"/>
          <w:tab w:val="left" w:pos="1980"/>
        </w:tabs>
        <w:snapToGrid w:val="0"/>
        <w:spacing w:line="360" w:lineRule="auto"/>
        <w:ind w:left="142"/>
        <w:rPr>
          <w:kern w:val="0"/>
          <w:sz w:val="24"/>
        </w:rPr>
      </w:pPr>
      <w:r>
        <w:rPr>
          <w:sz w:val="24"/>
        </w:rPr>
        <w:t>2、</w:t>
      </w:r>
      <w:r>
        <w:rPr>
          <w:kern w:val="0"/>
          <w:sz w:val="24"/>
        </w:rPr>
        <w:t>对于谈判文件中标记了“实质性格式”文件的，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。未标记“实质性格式”的文件和谈判文件未提供格式的内容，可由供应商自行编写。</w:t>
      </w:r>
    </w:p>
    <w:p w14:paraId="71A3C6B9">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3A3ADCAB">
      <w:pPr>
        <w:tabs>
          <w:tab w:val="left" w:pos="900"/>
          <w:tab w:val="left" w:pos="1980"/>
        </w:tabs>
        <w:snapToGrid w:val="0"/>
        <w:spacing w:line="360" w:lineRule="auto"/>
        <w:ind w:left="142"/>
        <w:rPr>
          <w:sz w:val="24"/>
        </w:rPr>
      </w:pPr>
    </w:p>
    <w:p w14:paraId="677F15D1">
      <w:pPr>
        <w:widowControl/>
        <w:jc w:val="left"/>
        <w:rPr>
          <w:sz w:val="24"/>
        </w:rPr>
      </w:pPr>
      <w:r>
        <w:rPr>
          <w:sz w:val="24"/>
        </w:rPr>
        <w:br w:type="page"/>
      </w:r>
    </w:p>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14:paraId="6E61A9EE">
      <w:pPr>
        <w:rPr>
          <w:b/>
          <w:spacing w:val="20"/>
          <w:szCs w:val="21"/>
        </w:rPr>
      </w:pPr>
    </w:p>
    <w:p w14:paraId="7BA129E3">
      <w:pPr>
        <w:rPr>
          <w:b/>
          <w:sz w:val="24"/>
        </w:rPr>
      </w:pPr>
      <w:r>
        <w:rPr>
          <w:b/>
          <w:spacing w:val="20"/>
          <w:sz w:val="24"/>
        </w:rPr>
        <w:t>响应文件</w:t>
      </w:r>
      <w:r>
        <w:rPr>
          <w:b/>
          <w:sz w:val="24"/>
        </w:rPr>
        <w:t>封面（非实质性格式）</w:t>
      </w:r>
    </w:p>
    <w:p w14:paraId="4A2D5E50">
      <w:pPr>
        <w:jc w:val="center"/>
        <w:rPr>
          <w:szCs w:val="21"/>
        </w:rPr>
      </w:pPr>
    </w:p>
    <w:p w14:paraId="36ED65D5">
      <w:pPr>
        <w:jc w:val="center"/>
        <w:rPr>
          <w:b/>
          <w:spacing w:val="60"/>
          <w:sz w:val="84"/>
          <w:szCs w:val="84"/>
        </w:rPr>
      </w:pPr>
      <w:r>
        <w:rPr>
          <w:b/>
          <w:spacing w:val="60"/>
          <w:sz w:val="84"/>
          <w:szCs w:val="84"/>
        </w:rPr>
        <w:t>响 应 文 件</w:t>
      </w:r>
    </w:p>
    <w:p w14:paraId="7CB8CEC7">
      <w:pPr>
        <w:ind w:firstLine="963" w:firstLineChars="150"/>
        <w:rPr>
          <w:b/>
          <w:spacing w:val="60"/>
          <w:sz w:val="52"/>
          <w:szCs w:val="52"/>
        </w:rPr>
      </w:pPr>
    </w:p>
    <w:p w14:paraId="462F27D3">
      <w:pPr>
        <w:ind w:firstLine="542" w:firstLineChars="150"/>
        <w:rPr>
          <w:b/>
          <w:spacing w:val="20"/>
          <w:sz w:val="32"/>
          <w:szCs w:val="32"/>
        </w:rPr>
      </w:pPr>
    </w:p>
    <w:p w14:paraId="34E83131">
      <w:pPr>
        <w:ind w:firstLine="542" w:firstLineChars="150"/>
        <w:rPr>
          <w:b/>
          <w:spacing w:val="20"/>
          <w:sz w:val="32"/>
          <w:szCs w:val="32"/>
        </w:rPr>
      </w:pPr>
    </w:p>
    <w:p w14:paraId="4906BDC6">
      <w:pPr>
        <w:ind w:firstLine="542" w:firstLineChars="150"/>
        <w:rPr>
          <w:b/>
          <w:spacing w:val="20"/>
          <w:sz w:val="32"/>
          <w:szCs w:val="32"/>
        </w:rPr>
      </w:pPr>
      <w:r>
        <w:rPr>
          <w:b/>
          <w:spacing w:val="20"/>
          <w:sz w:val="32"/>
          <w:szCs w:val="32"/>
        </w:rPr>
        <w:t>项目名称:</w:t>
      </w:r>
    </w:p>
    <w:p w14:paraId="3774B9F3">
      <w:pPr>
        <w:ind w:firstLine="542" w:firstLineChars="150"/>
        <w:rPr>
          <w:b/>
          <w:spacing w:val="20"/>
          <w:sz w:val="32"/>
          <w:szCs w:val="32"/>
        </w:rPr>
      </w:pPr>
      <w:r>
        <w:rPr>
          <w:b/>
          <w:spacing w:val="20"/>
          <w:sz w:val="32"/>
          <w:szCs w:val="32"/>
        </w:rPr>
        <w:t>项目编号/包号：</w:t>
      </w:r>
    </w:p>
    <w:p w14:paraId="62B65C6D">
      <w:pPr>
        <w:ind w:firstLine="542" w:firstLineChars="150"/>
        <w:rPr>
          <w:b/>
          <w:spacing w:val="20"/>
          <w:sz w:val="32"/>
          <w:szCs w:val="32"/>
        </w:rPr>
      </w:pPr>
    </w:p>
    <w:p w14:paraId="7979767B">
      <w:pPr>
        <w:ind w:firstLine="542" w:firstLineChars="150"/>
        <w:rPr>
          <w:b/>
          <w:spacing w:val="20"/>
          <w:sz w:val="32"/>
          <w:szCs w:val="32"/>
        </w:rPr>
      </w:pPr>
    </w:p>
    <w:p w14:paraId="48B1C0EC">
      <w:pPr>
        <w:jc w:val="center"/>
        <w:rPr>
          <w:b/>
          <w:sz w:val="32"/>
          <w:szCs w:val="32"/>
        </w:rPr>
      </w:pPr>
    </w:p>
    <w:p w14:paraId="1BE61514">
      <w:pPr>
        <w:jc w:val="center"/>
        <w:rPr>
          <w:b/>
          <w:sz w:val="32"/>
          <w:szCs w:val="32"/>
        </w:rPr>
      </w:pPr>
    </w:p>
    <w:p w14:paraId="1D434355">
      <w:pPr>
        <w:jc w:val="center"/>
        <w:rPr>
          <w:b/>
          <w:sz w:val="32"/>
          <w:szCs w:val="32"/>
        </w:rPr>
      </w:pPr>
    </w:p>
    <w:p w14:paraId="513ABE19">
      <w:pPr>
        <w:jc w:val="center"/>
        <w:rPr>
          <w:b/>
          <w:spacing w:val="20"/>
          <w:sz w:val="32"/>
          <w:szCs w:val="32"/>
        </w:rPr>
      </w:pPr>
    </w:p>
    <w:p w14:paraId="7B16198E">
      <w:pPr>
        <w:jc w:val="center"/>
        <w:rPr>
          <w:b/>
          <w:spacing w:val="20"/>
          <w:sz w:val="32"/>
          <w:szCs w:val="32"/>
        </w:rPr>
      </w:pPr>
    </w:p>
    <w:p w14:paraId="16990F7C">
      <w:pPr>
        <w:jc w:val="center"/>
        <w:rPr>
          <w:b/>
          <w:spacing w:val="20"/>
          <w:sz w:val="32"/>
          <w:szCs w:val="32"/>
        </w:rPr>
      </w:pPr>
    </w:p>
    <w:p w14:paraId="65A3D313">
      <w:pPr>
        <w:spacing w:line="360" w:lineRule="auto"/>
        <w:ind w:firstLine="1445" w:firstLineChars="400"/>
        <w:jc w:val="left"/>
        <w:rPr>
          <w:b/>
          <w:spacing w:val="20"/>
          <w:sz w:val="32"/>
          <w:szCs w:val="32"/>
        </w:rPr>
      </w:pPr>
      <w:r>
        <w:rPr>
          <w:b/>
          <w:spacing w:val="20"/>
          <w:sz w:val="32"/>
          <w:szCs w:val="32"/>
        </w:rPr>
        <w:t>供应商名称：</w:t>
      </w:r>
    </w:p>
    <w:p w14:paraId="00EFFFD8">
      <w:pPr>
        <w:jc w:val="center"/>
        <w:rPr>
          <w:b/>
          <w:sz w:val="32"/>
          <w:szCs w:val="32"/>
        </w:rPr>
      </w:pPr>
    </w:p>
    <w:p w14:paraId="6D7F97E7">
      <w:pPr>
        <w:rPr>
          <w:b/>
        </w:rPr>
      </w:pPr>
      <w:r>
        <w:rPr>
          <w:b/>
          <w:spacing w:val="20"/>
          <w:sz w:val="32"/>
          <w:szCs w:val="32"/>
        </w:rPr>
        <w:br w:type="page"/>
      </w:r>
    </w:p>
    <w:p w14:paraId="7BA9597D">
      <w:pPr>
        <w:numPr>
          <w:ilvl w:val="0"/>
          <w:numId w:val="13"/>
        </w:numPr>
        <w:tabs>
          <w:tab w:val="left" w:pos="360"/>
        </w:tabs>
        <w:snapToGrid w:val="0"/>
        <w:spacing w:line="360" w:lineRule="auto"/>
        <w:outlineLvl w:val="1"/>
        <w:rPr>
          <w:color w:val="000000"/>
          <w:sz w:val="24"/>
          <w:szCs w:val="20"/>
        </w:rPr>
      </w:pPr>
      <w:r>
        <w:rPr>
          <w:color w:val="000000"/>
          <w:sz w:val="24"/>
          <w:szCs w:val="20"/>
        </w:rPr>
        <w:t>满足《中华人民共和国政府采购法》第二十二条规定</w:t>
      </w:r>
    </w:p>
    <w:p w14:paraId="4EAF43AF">
      <w:pPr>
        <w:spacing w:line="360" w:lineRule="auto"/>
        <w:outlineLvl w:val="2"/>
        <w:rPr>
          <w:color w:val="000000"/>
          <w:sz w:val="24"/>
          <w:szCs w:val="20"/>
        </w:rPr>
      </w:pPr>
      <w:r>
        <w:rPr>
          <w:color w:val="000000"/>
          <w:sz w:val="24"/>
          <w:szCs w:val="20"/>
        </w:rPr>
        <w:t>1-1 营业执照等证明文件</w:t>
      </w:r>
    </w:p>
    <w:p w14:paraId="4F3CC434">
      <w:pPr>
        <w:tabs>
          <w:tab w:val="left" w:pos="1080"/>
        </w:tabs>
        <w:snapToGrid w:val="0"/>
        <w:rPr>
          <w:sz w:val="24"/>
        </w:rPr>
      </w:pPr>
    </w:p>
    <w:p w14:paraId="27157FBF">
      <w:pPr>
        <w:widowControl/>
        <w:jc w:val="left"/>
        <w:rPr>
          <w:color w:val="000000"/>
          <w:sz w:val="24"/>
          <w:szCs w:val="20"/>
        </w:rPr>
      </w:pPr>
      <w:r>
        <w:rPr>
          <w:color w:val="000000"/>
          <w:sz w:val="24"/>
        </w:rPr>
        <w:br w:type="page"/>
      </w:r>
    </w:p>
    <w:p w14:paraId="598381CE">
      <w:pPr>
        <w:pStyle w:val="4"/>
        <w:rPr>
          <w:rFonts w:ascii="Times New Roman"/>
          <w:b w:val="0"/>
          <w:color w:val="000000"/>
          <w:u w:val="none"/>
        </w:rPr>
      </w:pPr>
      <w:r>
        <w:rPr>
          <w:rFonts w:ascii="Times New Roman"/>
          <w:b w:val="0"/>
          <w:color w:val="000000"/>
          <w:u w:val="none"/>
        </w:rPr>
        <w:t>1-2 供应商资格声明书</w:t>
      </w:r>
    </w:p>
    <w:p w14:paraId="3B70D38F">
      <w:pPr>
        <w:spacing w:line="360" w:lineRule="auto"/>
        <w:jc w:val="center"/>
        <w:rPr>
          <w:b/>
          <w:color w:val="000000"/>
          <w:sz w:val="36"/>
          <w:szCs w:val="36"/>
        </w:rPr>
      </w:pPr>
      <w:r>
        <w:rPr>
          <w:b/>
          <w:color w:val="000000"/>
          <w:sz w:val="36"/>
          <w:szCs w:val="36"/>
        </w:rPr>
        <w:t>供应商资格声明书</w:t>
      </w:r>
    </w:p>
    <w:p w14:paraId="16BB2277">
      <w:pPr>
        <w:rPr>
          <w:color w:val="000000"/>
          <w:szCs w:val="20"/>
        </w:rPr>
      </w:pPr>
    </w:p>
    <w:p w14:paraId="69D05A08">
      <w:pPr>
        <w:tabs>
          <w:tab w:val="left" w:pos="5580"/>
        </w:tabs>
        <w:spacing w:line="360" w:lineRule="auto"/>
        <w:rPr>
          <w:sz w:val="24"/>
        </w:rPr>
      </w:pPr>
      <w:r>
        <w:rPr>
          <w:sz w:val="24"/>
        </w:rPr>
        <w:t>致：</w:t>
      </w:r>
      <w:r>
        <w:rPr>
          <w:sz w:val="24"/>
          <w:u w:val="single"/>
        </w:rPr>
        <w:t>采购人或采购代理机构</w:t>
      </w:r>
    </w:p>
    <w:p w14:paraId="4CF37BF9">
      <w:pPr>
        <w:spacing w:line="360" w:lineRule="auto"/>
        <w:ind w:firstLine="480" w:firstLineChars="200"/>
        <w:rPr>
          <w:sz w:val="24"/>
        </w:rPr>
      </w:pPr>
      <w:r>
        <w:rPr>
          <w:sz w:val="24"/>
        </w:rPr>
        <w:t>在参与本次项目响应中，我单位承诺：</w:t>
      </w:r>
    </w:p>
    <w:p w14:paraId="524495E3">
      <w:pPr>
        <w:numPr>
          <w:ilvl w:val="0"/>
          <w:numId w:val="14"/>
        </w:numPr>
        <w:spacing w:line="360" w:lineRule="auto"/>
        <w:ind w:left="1134"/>
        <w:rPr>
          <w:sz w:val="24"/>
          <w:szCs w:val="22"/>
        </w:rPr>
      </w:pPr>
      <w:r>
        <w:rPr>
          <w:sz w:val="24"/>
          <w:szCs w:val="22"/>
        </w:rPr>
        <w:t>具有良好的商业信誉和健全的财务会计制度；</w:t>
      </w:r>
    </w:p>
    <w:p w14:paraId="0193B51D">
      <w:pPr>
        <w:numPr>
          <w:ilvl w:val="0"/>
          <w:numId w:val="14"/>
        </w:numPr>
        <w:spacing w:line="360" w:lineRule="auto"/>
        <w:ind w:left="1134"/>
        <w:rPr>
          <w:sz w:val="24"/>
          <w:szCs w:val="22"/>
        </w:rPr>
      </w:pPr>
      <w:r>
        <w:rPr>
          <w:sz w:val="24"/>
          <w:szCs w:val="22"/>
        </w:rPr>
        <w:t>具有履行合同所必需的设备和专业技术能力；</w:t>
      </w:r>
    </w:p>
    <w:p w14:paraId="5C367773">
      <w:pPr>
        <w:numPr>
          <w:ilvl w:val="0"/>
          <w:numId w:val="14"/>
        </w:numPr>
        <w:spacing w:line="360" w:lineRule="auto"/>
        <w:ind w:left="1134"/>
        <w:rPr>
          <w:sz w:val="24"/>
          <w:szCs w:val="22"/>
        </w:rPr>
      </w:pPr>
      <w:r>
        <w:rPr>
          <w:sz w:val="24"/>
          <w:szCs w:val="22"/>
        </w:rPr>
        <w:t>有依法缴纳税收和社会保障资金的良好记录；</w:t>
      </w:r>
    </w:p>
    <w:p w14:paraId="07132092">
      <w:pPr>
        <w:numPr>
          <w:ilvl w:val="0"/>
          <w:numId w:val="14"/>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D01135A">
      <w:pPr>
        <w:numPr>
          <w:ilvl w:val="0"/>
          <w:numId w:val="14"/>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42578CA8">
      <w:pPr>
        <w:numPr>
          <w:ilvl w:val="0"/>
          <w:numId w:val="14"/>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513A8081">
      <w:pPr>
        <w:numPr>
          <w:ilvl w:val="0"/>
          <w:numId w:val="14"/>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DE0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EC732D">
            <w:pPr>
              <w:jc w:val="center"/>
              <w:rPr>
                <w:sz w:val="24"/>
              </w:rPr>
            </w:pPr>
            <w:r>
              <w:rPr>
                <w:sz w:val="24"/>
              </w:rPr>
              <w:t>序号</w:t>
            </w:r>
          </w:p>
        </w:tc>
        <w:tc>
          <w:tcPr>
            <w:tcW w:w="4574" w:type="dxa"/>
            <w:vAlign w:val="center"/>
          </w:tcPr>
          <w:p w14:paraId="3BA751FF">
            <w:pPr>
              <w:jc w:val="center"/>
              <w:rPr>
                <w:sz w:val="24"/>
              </w:rPr>
            </w:pPr>
            <w:r>
              <w:rPr>
                <w:sz w:val="24"/>
              </w:rPr>
              <w:t>单位名称</w:t>
            </w:r>
          </w:p>
        </w:tc>
        <w:tc>
          <w:tcPr>
            <w:tcW w:w="2976" w:type="dxa"/>
            <w:vAlign w:val="center"/>
          </w:tcPr>
          <w:p w14:paraId="4B249117">
            <w:pPr>
              <w:jc w:val="center"/>
              <w:rPr>
                <w:sz w:val="24"/>
              </w:rPr>
            </w:pPr>
            <w:r>
              <w:rPr>
                <w:sz w:val="24"/>
              </w:rPr>
              <w:t>相互关系</w:t>
            </w:r>
          </w:p>
        </w:tc>
      </w:tr>
      <w:tr w14:paraId="1BAC6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DF8C30E">
            <w:pPr>
              <w:jc w:val="center"/>
              <w:rPr>
                <w:sz w:val="24"/>
              </w:rPr>
            </w:pPr>
            <w:r>
              <w:rPr>
                <w:sz w:val="24"/>
              </w:rPr>
              <w:t>1</w:t>
            </w:r>
          </w:p>
        </w:tc>
        <w:tc>
          <w:tcPr>
            <w:tcW w:w="4574" w:type="dxa"/>
            <w:vAlign w:val="center"/>
          </w:tcPr>
          <w:p w14:paraId="7F622B6C">
            <w:pPr>
              <w:jc w:val="center"/>
              <w:rPr>
                <w:sz w:val="24"/>
              </w:rPr>
            </w:pPr>
          </w:p>
        </w:tc>
        <w:tc>
          <w:tcPr>
            <w:tcW w:w="2976" w:type="dxa"/>
            <w:vAlign w:val="center"/>
          </w:tcPr>
          <w:p w14:paraId="23BC7F5D">
            <w:pPr>
              <w:jc w:val="center"/>
              <w:rPr>
                <w:sz w:val="24"/>
              </w:rPr>
            </w:pPr>
          </w:p>
        </w:tc>
      </w:tr>
      <w:tr w14:paraId="5060A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A08869F">
            <w:pPr>
              <w:jc w:val="center"/>
              <w:rPr>
                <w:sz w:val="24"/>
              </w:rPr>
            </w:pPr>
            <w:r>
              <w:rPr>
                <w:sz w:val="24"/>
              </w:rPr>
              <w:t>2</w:t>
            </w:r>
          </w:p>
        </w:tc>
        <w:tc>
          <w:tcPr>
            <w:tcW w:w="4574" w:type="dxa"/>
            <w:vAlign w:val="center"/>
          </w:tcPr>
          <w:p w14:paraId="007D8771">
            <w:pPr>
              <w:jc w:val="center"/>
              <w:rPr>
                <w:sz w:val="24"/>
              </w:rPr>
            </w:pPr>
          </w:p>
        </w:tc>
        <w:tc>
          <w:tcPr>
            <w:tcW w:w="2976" w:type="dxa"/>
            <w:vAlign w:val="center"/>
          </w:tcPr>
          <w:p w14:paraId="04F07B11">
            <w:pPr>
              <w:jc w:val="center"/>
              <w:rPr>
                <w:sz w:val="24"/>
              </w:rPr>
            </w:pPr>
          </w:p>
        </w:tc>
      </w:tr>
      <w:tr w14:paraId="487B8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B6DC241">
            <w:pPr>
              <w:jc w:val="center"/>
              <w:rPr>
                <w:sz w:val="24"/>
              </w:rPr>
            </w:pPr>
            <w:r>
              <w:rPr>
                <w:sz w:val="24"/>
              </w:rPr>
              <w:t>…</w:t>
            </w:r>
          </w:p>
        </w:tc>
        <w:tc>
          <w:tcPr>
            <w:tcW w:w="4574" w:type="dxa"/>
            <w:vAlign w:val="center"/>
          </w:tcPr>
          <w:p w14:paraId="236BAA01">
            <w:pPr>
              <w:jc w:val="center"/>
              <w:rPr>
                <w:sz w:val="24"/>
              </w:rPr>
            </w:pPr>
          </w:p>
        </w:tc>
        <w:tc>
          <w:tcPr>
            <w:tcW w:w="2976" w:type="dxa"/>
            <w:vAlign w:val="center"/>
          </w:tcPr>
          <w:p w14:paraId="6E4EAC4F">
            <w:pPr>
              <w:jc w:val="center"/>
              <w:rPr>
                <w:sz w:val="24"/>
              </w:rPr>
            </w:pPr>
          </w:p>
        </w:tc>
      </w:tr>
    </w:tbl>
    <w:p w14:paraId="386F63FB"/>
    <w:p w14:paraId="1C0CE59B">
      <w:pPr>
        <w:ind w:firstLine="480" w:firstLineChars="200"/>
        <w:rPr>
          <w:sz w:val="24"/>
          <w:szCs w:val="22"/>
        </w:rPr>
      </w:pPr>
      <w:r>
        <w:rPr>
          <w:sz w:val="24"/>
        </w:rPr>
        <w:t>上述声明真实有效，否则我方负全部责任。</w:t>
      </w:r>
    </w:p>
    <w:p w14:paraId="4807410C">
      <w:pPr>
        <w:spacing w:line="360" w:lineRule="auto"/>
        <w:rPr>
          <w:sz w:val="24"/>
        </w:rPr>
      </w:pPr>
    </w:p>
    <w:p w14:paraId="2EFEDF50">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    ____________</w:t>
      </w:r>
    </w:p>
    <w:p w14:paraId="34FB062B">
      <w:pPr>
        <w:spacing w:line="360" w:lineRule="auto"/>
        <w:ind w:right="360" w:firstLine="480"/>
        <w:jc w:val="right"/>
        <w:rPr>
          <w:sz w:val="24"/>
        </w:rPr>
      </w:pPr>
      <w:r>
        <w:rPr>
          <w:color w:val="000000"/>
          <w:sz w:val="24"/>
          <w:szCs w:val="20"/>
        </w:rPr>
        <w:t xml:space="preserve">日期：_____年______月______日   </w:t>
      </w:r>
    </w:p>
    <w:p w14:paraId="292EF32A">
      <w:pPr>
        <w:spacing w:line="360" w:lineRule="auto"/>
        <w:rPr>
          <w:sz w:val="24"/>
        </w:rPr>
      </w:pPr>
      <w:r>
        <w:rPr>
          <w:sz w:val="24"/>
        </w:rPr>
        <w:t>说明：供应商承诺不实的，依据《政府采购法》第七十七条“提供虚假材料谋取中标、成交的”有关规定予以处理。</w:t>
      </w:r>
    </w:p>
    <w:p w14:paraId="7E2BA0B4">
      <w:pPr>
        <w:tabs>
          <w:tab w:val="left" w:pos="5580"/>
        </w:tabs>
        <w:spacing w:line="360" w:lineRule="auto"/>
        <w:rPr>
          <w:sz w:val="24"/>
        </w:rPr>
        <w:sectPr>
          <w:headerReference r:id="rId9" w:type="first"/>
          <w:footerReference r:id="rId12" w:type="first"/>
          <w:headerReference r:id="rId7" w:type="default"/>
          <w:footerReference r:id="rId10" w:type="default"/>
          <w:headerReference r:id="rId8" w:type="even"/>
          <w:footerReference r:id="rId11" w:type="even"/>
          <w:pgSz w:w="11907" w:h="16840"/>
          <w:pgMar w:top="1418" w:right="1134" w:bottom="1418" w:left="1701" w:header="851" w:footer="851" w:gutter="0"/>
          <w:pgNumType w:fmt="decimal"/>
          <w:cols w:space="720" w:num="1"/>
          <w:docGrid w:linePitch="462" w:charSpace="0"/>
        </w:sectPr>
      </w:pPr>
    </w:p>
    <w:p w14:paraId="171CCAD0">
      <w:pPr>
        <w:numPr>
          <w:ilvl w:val="0"/>
          <w:numId w:val="13"/>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1E287126">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7F0F9625">
      <w:pPr>
        <w:tabs>
          <w:tab w:val="left" w:pos="5580"/>
        </w:tabs>
        <w:spacing w:line="360" w:lineRule="auto"/>
        <w:rPr>
          <w:rFonts w:eastAsiaTheme="minorEastAsia"/>
          <w:sz w:val="24"/>
        </w:rPr>
      </w:pPr>
      <w:r>
        <w:rPr>
          <w:rFonts w:eastAsiaTheme="minorEastAsia"/>
          <w:sz w:val="24"/>
        </w:rPr>
        <w:t>说明：</w:t>
      </w:r>
    </w:p>
    <w:p w14:paraId="4A50F23D">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01AEFD4F">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495AAA0D">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0F576DD">
      <w:pPr>
        <w:tabs>
          <w:tab w:val="left" w:pos="5580"/>
        </w:tabs>
        <w:spacing w:line="360" w:lineRule="auto"/>
        <w:rPr>
          <w:sz w:val="24"/>
        </w:rPr>
      </w:pPr>
      <w:r>
        <w:rPr>
          <w:rFonts w:eastAsiaTheme="minorEastAsia"/>
          <w:sz w:val="24"/>
        </w:rPr>
        <w:t>（4）</w:t>
      </w:r>
      <w:r>
        <w:rPr>
          <w:sz w:val="24"/>
        </w:rPr>
        <w:t>中小企业声明函填写注意事项</w:t>
      </w:r>
    </w:p>
    <w:p w14:paraId="144FD4A5">
      <w:pPr>
        <w:tabs>
          <w:tab w:val="left" w:pos="5580"/>
        </w:tabs>
        <w:spacing w:line="360" w:lineRule="auto"/>
        <w:rPr>
          <w:sz w:val="24"/>
        </w:rPr>
      </w:pPr>
      <w:r>
        <w:rPr>
          <w:sz w:val="24"/>
        </w:rPr>
        <w:t>1）《中小企业声明函》由参加政府采购活动的供应商出具。联合体参与的，《中小企业声明函》可由牵头人出具。</w:t>
      </w:r>
    </w:p>
    <w:p w14:paraId="600F6DE2">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12BCF4F">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75F36A87">
      <w:pPr>
        <w:tabs>
          <w:tab w:val="left" w:pos="5580"/>
        </w:tabs>
        <w:spacing w:line="360" w:lineRule="auto"/>
        <w:rPr>
          <w:sz w:val="24"/>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sz w:val="24"/>
        </w:rPr>
        <w:br w:type="page"/>
      </w:r>
    </w:p>
    <w:p w14:paraId="2F995657">
      <w:pPr>
        <w:pStyle w:val="6"/>
        <w:rPr>
          <w:b w:val="0"/>
        </w:rPr>
      </w:pPr>
      <w:r>
        <w:rPr>
          <w:b w:val="0"/>
        </w:rPr>
        <w:t>2-1-1 中小企业</w:t>
      </w:r>
      <w:r>
        <w:rPr>
          <w:rFonts w:hint="eastAsia"/>
          <w:b w:val="0"/>
        </w:rPr>
        <w:t>证明文件</w:t>
      </w:r>
    </w:p>
    <w:p w14:paraId="4360F386">
      <w:pPr>
        <w:spacing w:line="360" w:lineRule="auto"/>
        <w:jc w:val="left"/>
        <w:rPr>
          <w:sz w:val="24"/>
        </w:rPr>
      </w:pPr>
    </w:p>
    <w:p w14:paraId="22D5D739">
      <w:pPr>
        <w:spacing w:line="360" w:lineRule="auto"/>
        <w:jc w:val="center"/>
        <w:rPr>
          <w:b/>
          <w:color w:val="000000"/>
          <w:sz w:val="36"/>
          <w:szCs w:val="36"/>
        </w:rPr>
      </w:pPr>
      <w:r>
        <w:rPr>
          <w:b/>
          <w:color w:val="000000"/>
          <w:sz w:val="36"/>
          <w:szCs w:val="36"/>
        </w:rPr>
        <w:t>中小企业声明函（货物）格式</w:t>
      </w:r>
    </w:p>
    <w:p w14:paraId="2FB1B293">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C0AFDB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D141A57">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33CA4AF1">
      <w:pPr>
        <w:spacing w:line="360" w:lineRule="auto"/>
        <w:ind w:firstLine="504"/>
        <w:rPr>
          <w:spacing w:val="6"/>
          <w:sz w:val="24"/>
        </w:rPr>
      </w:pPr>
      <w:r>
        <w:rPr>
          <w:spacing w:val="6"/>
          <w:sz w:val="24"/>
        </w:rPr>
        <w:t>……</w:t>
      </w:r>
    </w:p>
    <w:p w14:paraId="01D1E65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C52D43E">
      <w:pPr>
        <w:spacing w:line="360" w:lineRule="auto"/>
        <w:ind w:firstLine="504"/>
        <w:rPr>
          <w:spacing w:val="6"/>
          <w:sz w:val="24"/>
        </w:rPr>
      </w:pPr>
      <w:r>
        <w:rPr>
          <w:spacing w:val="6"/>
          <w:sz w:val="24"/>
        </w:rPr>
        <w:t>本企业对上述声明内容的真实性负责。如有虚假，将依法承担相应责任。</w:t>
      </w:r>
    </w:p>
    <w:p w14:paraId="57842271">
      <w:pPr>
        <w:spacing w:line="360" w:lineRule="auto"/>
        <w:ind w:firstLine="504"/>
        <w:rPr>
          <w:spacing w:val="6"/>
          <w:sz w:val="24"/>
        </w:rPr>
      </w:pPr>
    </w:p>
    <w:p w14:paraId="27277C41">
      <w:pPr>
        <w:spacing w:line="360" w:lineRule="auto"/>
        <w:ind w:right="360" w:firstLine="480"/>
        <w:jc w:val="right"/>
        <w:rPr>
          <w:color w:val="000000"/>
          <w:sz w:val="24"/>
        </w:rPr>
      </w:pPr>
      <w:r>
        <w:rPr>
          <w:color w:val="000000"/>
          <w:sz w:val="24"/>
        </w:rPr>
        <w:t>企业名称（盖章）：________</w:t>
      </w:r>
    </w:p>
    <w:p w14:paraId="23963B63">
      <w:pPr>
        <w:spacing w:line="360" w:lineRule="auto"/>
        <w:ind w:right="360" w:firstLine="480"/>
        <w:jc w:val="right"/>
        <w:rPr>
          <w:color w:val="000000"/>
          <w:sz w:val="24"/>
        </w:rPr>
      </w:pPr>
      <w:r>
        <w:rPr>
          <w:color w:val="000000"/>
          <w:sz w:val="24"/>
        </w:rPr>
        <w:t>日 期：________</w:t>
      </w:r>
    </w:p>
    <w:p w14:paraId="65958A9C">
      <w:pPr>
        <w:spacing w:line="360" w:lineRule="auto"/>
        <w:ind w:right="360" w:firstLine="480"/>
        <w:jc w:val="right"/>
        <w:rPr>
          <w:color w:val="000000"/>
          <w:sz w:val="24"/>
        </w:rPr>
      </w:pPr>
    </w:p>
    <w:p w14:paraId="0BE89C15">
      <w:pPr>
        <w:spacing w:line="360" w:lineRule="auto"/>
        <w:ind w:right="360" w:firstLine="480"/>
        <w:jc w:val="right"/>
        <w:rPr>
          <w:color w:val="000000"/>
          <w:sz w:val="24"/>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3AC337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9776761">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DEB5489">
      <w:pPr>
        <w:autoSpaceDE w:val="0"/>
        <w:autoSpaceDN w:val="0"/>
        <w:adjustRightInd w:val="0"/>
        <w:ind w:firstLine="420"/>
        <w:jc w:val="left"/>
        <w:rPr>
          <w:sz w:val="24"/>
        </w:rPr>
      </w:pPr>
    </w:p>
    <w:p w14:paraId="5F5DEC68">
      <w:pPr>
        <w:spacing w:line="360" w:lineRule="auto"/>
        <w:rPr>
          <w:color w:val="000000"/>
          <w:sz w:val="24"/>
        </w:rPr>
      </w:pPr>
    </w:p>
    <w:p w14:paraId="3E787103">
      <w:pPr>
        <w:spacing w:line="360" w:lineRule="auto"/>
        <w:jc w:val="center"/>
        <w:rPr>
          <w:b/>
          <w:bCs/>
          <w:color w:val="000000"/>
          <w:sz w:val="24"/>
        </w:rPr>
      </w:pPr>
      <w:r>
        <w:rPr>
          <w:color w:val="000000"/>
          <w:sz w:val="24"/>
        </w:rPr>
        <w:br w:type="page"/>
      </w:r>
      <w:r>
        <w:rPr>
          <w:b/>
          <w:color w:val="000000"/>
          <w:sz w:val="36"/>
          <w:szCs w:val="36"/>
        </w:rPr>
        <w:t>中小企业声明函（工程、服务）格式</w:t>
      </w:r>
    </w:p>
    <w:p w14:paraId="637EE2CD">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DFD936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520A69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33B1A4F">
      <w:pPr>
        <w:spacing w:line="360" w:lineRule="auto"/>
        <w:ind w:firstLine="504"/>
        <w:rPr>
          <w:spacing w:val="6"/>
          <w:sz w:val="24"/>
        </w:rPr>
      </w:pPr>
    </w:p>
    <w:p w14:paraId="08EC76BD">
      <w:pPr>
        <w:spacing w:line="360" w:lineRule="auto"/>
        <w:ind w:firstLine="504"/>
        <w:rPr>
          <w:spacing w:val="6"/>
          <w:sz w:val="24"/>
        </w:rPr>
      </w:pPr>
      <w:r>
        <w:rPr>
          <w:spacing w:val="6"/>
          <w:sz w:val="24"/>
        </w:rPr>
        <w:t>……</w:t>
      </w:r>
    </w:p>
    <w:p w14:paraId="0857226E">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2D489B5">
      <w:pPr>
        <w:spacing w:line="360" w:lineRule="auto"/>
        <w:ind w:firstLine="504"/>
        <w:rPr>
          <w:spacing w:val="6"/>
          <w:sz w:val="24"/>
        </w:rPr>
      </w:pPr>
      <w:r>
        <w:rPr>
          <w:spacing w:val="6"/>
          <w:sz w:val="24"/>
        </w:rPr>
        <w:t>本企业对上述声明内容的真实性负责。如有虚假，将依法承担相应责任。</w:t>
      </w:r>
    </w:p>
    <w:p w14:paraId="2AA73EB0">
      <w:pPr>
        <w:spacing w:line="360" w:lineRule="auto"/>
        <w:ind w:right="360" w:firstLine="480"/>
        <w:jc w:val="right"/>
        <w:rPr>
          <w:color w:val="000000"/>
          <w:sz w:val="24"/>
        </w:rPr>
      </w:pPr>
    </w:p>
    <w:p w14:paraId="5A8704BD">
      <w:pPr>
        <w:spacing w:line="360" w:lineRule="auto"/>
        <w:ind w:right="360" w:firstLine="480"/>
        <w:jc w:val="right"/>
        <w:rPr>
          <w:color w:val="000000"/>
          <w:sz w:val="24"/>
        </w:rPr>
      </w:pPr>
      <w:r>
        <w:rPr>
          <w:color w:val="000000"/>
          <w:sz w:val="24"/>
        </w:rPr>
        <w:t>企业名称（盖章）：________</w:t>
      </w:r>
    </w:p>
    <w:p w14:paraId="04EBC73C">
      <w:pPr>
        <w:spacing w:line="360" w:lineRule="auto"/>
        <w:ind w:right="360" w:firstLine="480"/>
        <w:jc w:val="right"/>
        <w:rPr>
          <w:color w:val="000000"/>
          <w:sz w:val="24"/>
        </w:rPr>
      </w:pPr>
      <w:r>
        <w:rPr>
          <w:color w:val="000000"/>
          <w:sz w:val="24"/>
        </w:rPr>
        <w:t>日 期：________</w:t>
      </w:r>
    </w:p>
    <w:p w14:paraId="1C681854">
      <w:pPr>
        <w:adjustRightInd w:val="0"/>
        <w:snapToGrid w:val="0"/>
        <w:jc w:val="left"/>
        <w:rPr>
          <w:color w:val="000000"/>
          <w:sz w:val="24"/>
          <w:szCs w:val="21"/>
        </w:rPr>
      </w:pPr>
    </w:p>
    <w:p w14:paraId="7E05AE94">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C14248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A3447B5">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057CAE2">
      <w:pPr>
        <w:adjustRightInd w:val="0"/>
        <w:snapToGrid w:val="0"/>
        <w:jc w:val="left"/>
        <w:rPr>
          <w:color w:val="000000"/>
          <w:szCs w:val="21"/>
          <w:vertAlign w:val="superscript"/>
        </w:rPr>
      </w:pPr>
    </w:p>
    <w:p w14:paraId="10433881">
      <w:pPr>
        <w:spacing w:line="360" w:lineRule="auto"/>
        <w:ind w:right="360" w:firstLine="480"/>
        <w:jc w:val="right"/>
        <w:rPr>
          <w:color w:val="000000"/>
          <w:sz w:val="24"/>
        </w:rPr>
      </w:pPr>
    </w:p>
    <w:p w14:paraId="155EF1EC">
      <w:pPr>
        <w:spacing w:line="360" w:lineRule="auto"/>
        <w:ind w:right="360" w:firstLine="480"/>
        <w:jc w:val="right"/>
        <w:rPr>
          <w:color w:val="000000"/>
          <w:sz w:val="24"/>
        </w:rPr>
      </w:pPr>
    </w:p>
    <w:p w14:paraId="5D8AE617">
      <w:pPr>
        <w:spacing w:line="360" w:lineRule="auto"/>
        <w:outlineLvl w:val="2"/>
        <w:rPr>
          <w:color w:val="000000"/>
          <w:sz w:val="24"/>
          <w:szCs w:val="20"/>
        </w:rPr>
      </w:pPr>
      <w:r>
        <w:rPr>
          <w:color w:val="000000"/>
          <w:sz w:val="24"/>
          <w:szCs w:val="20"/>
        </w:rPr>
        <w:br w:type="page"/>
      </w:r>
    </w:p>
    <w:p w14:paraId="6268A6DF">
      <w:pPr>
        <w:spacing w:line="360" w:lineRule="auto"/>
        <w:jc w:val="center"/>
        <w:rPr>
          <w:b/>
          <w:color w:val="000000"/>
        </w:rPr>
      </w:pPr>
      <w:r>
        <w:rPr>
          <w:b/>
          <w:color w:val="000000"/>
          <w:sz w:val="36"/>
          <w:szCs w:val="36"/>
        </w:rPr>
        <w:t xml:space="preserve">残疾人福利性单位声明函格式     </w:t>
      </w:r>
      <w:r>
        <w:rPr>
          <w:b/>
          <w:color w:val="000000"/>
        </w:rPr>
        <w:t xml:space="preserve">  </w:t>
      </w:r>
    </w:p>
    <w:p w14:paraId="25E861E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2516DF12">
      <w:pPr>
        <w:spacing w:line="588" w:lineRule="exact"/>
        <w:ind w:firstLine="482"/>
        <w:rPr>
          <w:b/>
          <w:spacing w:val="6"/>
          <w:sz w:val="24"/>
        </w:rPr>
      </w:pPr>
      <w:r>
        <w:rPr>
          <w:b/>
          <w:sz w:val="24"/>
        </w:rPr>
        <w:t>□</w:t>
      </w:r>
      <w:r>
        <w:rPr>
          <w:b/>
          <w:spacing w:val="6"/>
          <w:sz w:val="24"/>
        </w:rPr>
        <w:t>不属于符合条件的残疾人福利性单位。</w:t>
      </w:r>
    </w:p>
    <w:p w14:paraId="63F28F7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8535190">
      <w:pPr>
        <w:spacing w:line="588" w:lineRule="exact"/>
        <w:ind w:firstLine="506" w:firstLineChars="200"/>
        <w:rPr>
          <w:spacing w:val="6"/>
          <w:sz w:val="24"/>
        </w:rPr>
      </w:pPr>
      <w:r>
        <w:rPr>
          <w:b/>
          <w:spacing w:val="6"/>
          <w:sz w:val="24"/>
        </w:rPr>
        <w:t>本单位对上述声明的真实性负责。如有虚假，将依法承担相应责任。</w:t>
      </w:r>
    </w:p>
    <w:p w14:paraId="3C18F6AE">
      <w:pPr>
        <w:spacing w:line="588" w:lineRule="exact"/>
        <w:ind w:firstLine="504" w:firstLineChars="200"/>
        <w:rPr>
          <w:spacing w:val="6"/>
          <w:sz w:val="24"/>
        </w:rPr>
      </w:pPr>
    </w:p>
    <w:p w14:paraId="778B7B08">
      <w:pPr>
        <w:spacing w:line="588" w:lineRule="exact"/>
        <w:ind w:firstLine="504" w:firstLineChars="200"/>
        <w:rPr>
          <w:spacing w:val="6"/>
          <w:sz w:val="24"/>
        </w:rPr>
      </w:pPr>
    </w:p>
    <w:p w14:paraId="0B78BEC1">
      <w:pPr>
        <w:tabs>
          <w:tab w:val="left" w:pos="4860"/>
        </w:tabs>
        <w:spacing w:line="588" w:lineRule="exact"/>
        <w:ind w:right="1560" w:firstLine="504" w:firstLineChars="200"/>
        <w:jc w:val="center"/>
        <w:rPr>
          <w:spacing w:val="6"/>
          <w:sz w:val="24"/>
        </w:rPr>
      </w:pPr>
      <w:r>
        <w:rPr>
          <w:spacing w:val="6"/>
          <w:sz w:val="24"/>
        </w:rPr>
        <w:t xml:space="preserve">               单位名称（盖章）：</w:t>
      </w:r>
    </w:p>
    <w:p w14:paraId="22AAA49E">
      <w:pPr>
        <w:tabs>
          <w:tab w:val="left" w:pos="4860"/>
        </w:tabs>
        <w:spacing w:line="588" w:lineRule="exact"/>
        <w:ind w:right="1560" w:firstLine="504" w:firstLineChars="200"/>
        <w:jc w:val="center"/>
        <w:rPr>
          <w:spacing w:val="6"/>
          <w:sz w:val="24"/>
        </w:rPr>
      </w:pPr>
      <w:r>
        <w:rPr>
          <w:spacing w:val="6"/>
          <w:sz w:val="24"/>
        </w:rPr>
        <w:t xml:space="preserve">       日  期：</w:t>
      </w:r>
    </w:p>
    <w:p w14:paraId="7F024BA4">
      <w:pPr>
        <w:widowControl/>
        <w:jc w:val="left"/>
        <w:rPr>
          <w:color w:val="000000"/>
          <w:sz w:val="24"/>
          <w:szCs w:val="20"/>
        </w:rPr>
      </w:pPr>
      <w:r>
        <w:rPr>
          <w:color w:val="000000"/>
          <w:sz w:val="24"/>
          <w:szCs w:val="20"/>
        </w:rPr>
        <w:br w:type="page"/>
      </w:r>
    </w:p>
    <w:p w14:paraId="7EC6BBF3">
      <w:pPr>
        <w:pStyle w:val="6"/>
        <w:rPr>
          <w:b w:val="0"/>
          <w:color w:val="000000"/>
        </w:rPr>
      </w:pPr>
      <w:r>
        <w:rPr>
          <w:b w:val="0"/>
          <w:color w:val="000000"/>
        </w:rPr>
        <w:t>2-1-2 拟分包情况说明及分包意向协议</w:t>
      </w:r>
    </w:p>
    <w:p w14:paraId="6EC87A72">
      <w:pPr>
        <w:tabs>
          <w:tab w:val="left" w:pos="5580"/>
        </w:tabs>
        <w:spacing w:line="360" w:lineRule="auto"/>
        <w:rPr>
          <w:rFonts w:eastAsiaTheme="minorEastAsia"/>
          <w:sz w:val="24"/>
        </w:rPr>
      </w:pPr>
      <w:r>
        <w:rPr>
          <w:rFonts w:eastAsiaTheme="minorEastAsia"/>
          <w:sz w:val="24"/>
        </w:rPr>
        <w:t>说明：</w:t>
      </w:r>
    </w:p>
    <w:p w14:paraId="1F7C3E6D">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780893D7">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213EBCE4">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4D2D340">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276A9640">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22DA5FA4">
      <w:pPr>
        <w:tabs>
          <w:tab w:val="left" w:pos="5580"/>
        </w:tabs>
        <w:spacing w:line="360" w:lineRule="auto"/>
        <w:rPr>
          <w:rFonts w:eastAsiaTheme="minorEastAsia"/>
          <w:sz w:val="24"/>
        </w:rPr>
      </w:pPr>
    </w:p>
    <w:p w14:paraId="4BE014D2">
      <w:pPr>
        <w:tabs>
          <w:tab w:val="left" w:pos="5580"/>
        </w:tabs>
        <w:spacing w:line="360" w:lineRule="auto"/>
        <w:rPr>
          <w:rFonts w:eastAsiaTheme="minorEastAsia"/>
          <w:sz w:val="24"/>
        </w:rPr>
      </w:pPr>
    </w:p>
    <w:p w14:paraId="47D3D6D5">
      <w:pPr>
        <w:autoSpaceDE w:val="0"/>
        <w:autoSpaceDN w:val="0"/>
        <w:adjustRightInd w:val="0"/>
        <w:jc w:val="center"/>
        <w:rPr>
          <w:color w:val="000000"/>
          <w:sz w:val="30"/>
          <w:szCs w:val="30"/>
        </w:rPr>
      </w:pPr>
    </w:p>
    <w:p w14:paraId="3D344E95">
      <w:pPr>
        <w:widowControl/>
        <w:jc w:val="left"/>
        <w:rPr>
          <w:b/>
          <w:color w:val="000000"/>
          <w:sz w:val="36"/>
          <w:szCs w:val="36"/>
        </w:rPr>
      </w:pPr>
      <w:r>
        <w:rPr>
          <w:b/>
          <w:color w:val="000000"/>
          <w:sz w:val="36"/>
          <w:szCs w:val="36"/>
        </w:rPr>
        <w:br w:type="page"/>
      </w:r>
    </w:p>
    <w:p w14:paraId="1E1D4620">
      <w:pPr>
        <w:spacing w:line="360" w:lineRule="auto"/>
        <w:jc w:val="center"/>
        <w:rPr>
          <w:b/>
          <w:color w:val="000000"/>
          <w:sz w:val="36"/>
          <w:szCs w:val="36"/>
        </w:rPr>
      </w:pPr>
      <w:r>
        <w:rPr>
          <w:b/>
          <w:color w:val="000000"/>
          <w:sz w:val="36"/>
          <w:szCs w:val="36"/>
        </w:rPr>
        <w:t>拟分包情况说明</w:t>
      </w:r>
    </w:p>
    <w:p w14:paraId="6875153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18A8F89">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响应。拟签订分包合同的单位情况如下表所示，我单位承诺一旦在该项目中获得采购合同将按下表所列情况进行分包，同时承诺分包承担主体不再次分包。</w:t>
      </w:r>
    </w:p>
    <w:tbl>
      <w:tblPr>
        <w:tblStyle w:val="250"/>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17A60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3F12F9DE">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73FFAF9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E3EA5D5">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375729DE">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F03278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08817E5">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14E0673B">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5D8C9E42">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772534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60E4E21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A3C991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D987883">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010FEDC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4AAC61A4">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78E79E6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0B84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34A1392">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59039ED5">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2064A4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D089CF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9468A46">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1C8C9C4D">
            <w:pPr>
              <w:pStyle w:val="249"/>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F48FFCB">
            <w:pPr>
              <w:pStyle w:val="249"/>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0802194A">
            <w:pPr>
              <w:pStyle w:val="249"/>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76AA747">
            <w:pPr>
              <w:pStyle w:val="249"/>
              <w:jc w:val="center"/>
              <w:rPr>
                <w:rFonts w:ascii="Times New Roman" w:hAnsi="Times New Roman" w:cs="Times New Roman" w:eastAsiaTheme="minorEastAsia"/>
                <w:sz w:val="30"/>
                <w:lang w:eastAsia="zh-CN"/>
              </w:rPr>
            </w:pPr>
          </w:p>
        </w:tc>
      </w:tr>
      <w:tr w14:paraId="0E454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D4F207E">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5EC48848">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272BDDB9">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E7E7AE2">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00FEA1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48F2837">
            <w:pPr>
              <w:pStyle w:val="249"/>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2AFCCCF5">
            <w:pPr>
              <w:pStyle w:val="249"/>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8115602">
            <w:pPr>
              <w:pStyle w:val="249"/>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4509487">
            <w:pPr>
              <w:pStyle w:val="249"/>
              <w:jc w:val="center"/>
              <w:rPr>
                <w:rFonts w:ascii="Times New Roman" w:hAnsi="Times New Roman" w:cs="Times New Roman" w:eastAsiaTheme="minorEastAsia"/>
                <w:sz w:val="30"/>
                <w:lang w:eastAsia="zh-CN"/>
              </w:rPr>
            </w:pPr>
          </w:p>
        </w:tc>
      </w:tr>
      <w:tr w14:paraId="02CF3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2C94A4D3">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5747B756">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502A4E8">
            <w:pPr>
              <w:pStyle w:val="249"/>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661344B2">
            <w:pPr>
              <w:pStyle w:val="249"/>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C51ABDB">
            <w:pPr>
              <w:pStyle w:val="249"/>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7658BDB1">
            <w:pPr>
              <w:pStyle w:val="249"/>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38A7AFF">
            <w:pPr>
              <w:pStyle w:val="249"/>
              <w:jc w:val="center"/>
              <w:rPr>
                <w:rFonts w:ascii="Times New Roman" w:hAnsi="Times New Roman" w:cs="Times New Roman" w:eastAsiaTheme="minorEastAsia"/>
                <w:sz w:val="30"/>
              </w:rPr>
            </w:pPr>
          </w:p>
        </w:tc>
      </w:tr>
      <w:tr w14:paraId="71BB5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7C5413C8">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0E7F604B">
            <w:pPr>
              <w:pStyle w:val="249"/>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3FD0264">
            <w:pPr>
              <w:pStyle w:val="249"/>
              <w:jc w:val="center"/>
              <w:rPr>
                <w:rFonts w:ascii="Times New Roman" w:hAnsi="Times New Roman" w:cs="Times New Roman" w:eastAsiaTheme="minorEastAsia"/>
                <w:sz w:val="30"/>
              </w:rPr>
            </w:pPr>
          </w:p>
        </w:tc>
      </w:tr>
    </w:tbl>
    <w:p w14:paraId="5168408D">
      <w:pPr>
        <w:adjustRightInd w:val="0"/>
        <w:snapToGrid w:val="0"/>
        <w:spacing w:line="360" w:lineRule="auto"/>
        <w:jc w:val="left"/>
        <w:rPr>
          <w:sz w:val="24"/>
        </w:rPr>
      </w:pPr>
    </w:p>
    <w:p w14:paraId="02C1FB49">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：____________</w:t>
      </w:r>
    </w:p>
    <w:p w14:paraId="0B191C58">
      <w:pPr>
        <w:spacing w:line="360" w:lineRule="auto"/>
        <w:ind w:right="-57" w:firstLine="480"/>
        <w:jc w:val="right"/>
        <w:rPr>
          <w:color w:val="000000"/>
          <w:sz w:val="24"/>
        </w:rPr>
      </w:pPr>
      <w:r>
        <w:rPr>
          <w:color w:val="000000"/>
          <w:sz w:val="24"/>
          <w:szCs w:val="20"/>
        </w:rPr>
        <w:t>日期：_____年______月______日</w:t>
      </w:r>
    </w:p>
    <w:p w14:paraId="098FD7F6">
      <w:pPr>
        <w:adjustRightInd w:val="0"/>
        <w:snapToGrid w:val="0"/>
        <w:spacing w:line="360" w:lineRule="auto"/>
        <w:jc w:val="left"/>
        <w:rPr>
          <w:sz w:val="24"/>
        </w:rPr>
      </w:pPr>
    </w:p>
    <w:p w14:paraId="060A951A">
      <w:pPr>
        <w:adjustRightInd w:val="0"/>
        <w:snapToGrid w:val="0"/>
        <w:spacing w:line="360" w:lineRule="auto"/>
        <w:jc w:val="left"/>
        <w:rPr>
          <w:rFonts w:eastAsiaTheme="minorEastAsia"/>
          <w:sz w:val="24"/>
        </w:rPr>
      </w:pPr>
      <w:r>
        <w:rPr>
          <w:rFonts w:eastAsiaTheme="minorEastAsia"/>
          <w:sz w:val="24"/>
        </w:rPr>
        <w:t>注：</w:t>
      </w:r>
    </w:p>
    <w:p w14:paraId="08FAFAFC">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56D8A325">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15EDDF27">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w:t>
      </w:r>
      <w:r>
        <w:rPr>
          <w:rFonts w:hint="eastAsia" w:eastAsiaTheme="minorEastAsia"/>
          <w:sz w:val="24"/>
          <w:lang w:val="en-US" w:eastAsia="zh-CN"/>
        </w:rPr>
        <w:t>复印</w:t>
      </w:r>
      <w:r>
        <w:rPr>
          <w:rFonts w:eastAsiaTheme="minorEastAsia"/>
          <w:sz w:val="24"/>
        </w:rPr>
        <w:t>件，否则</w:t>
      </w:r>
      <w:r>
        <w:rPr>
          <w:rFonts w:eastAsiaTheme="minorEastAsia"/>
          <w:b/>
          <w:sz w:val="24"/>
        </w:rPr>
        <w:t>响应无效</w:t>
      </w:r>
      <w:r>
        <w:rPr>
          <w:rFonts w:eastAsiaTheme="minorEastAsia"/>
          <w:sz w:val="24"/>
        </w:rPr>
        <w:t>。</w:t>
      </w:r>
    </w:p>
    <w:p w14:paraId="6866926D">
      <w:pPr>
        <w:adjustRightInd w:val="0"/>
        <w:snapToGrid w:val="0"/>
        <w:spacing w:line="360" w:lineRule="auto"/>
        <w:jc w:val="left"/>
        <w:rPr>
          <w:color w:val="000000"/>
          <w:sz w:val="30"/>
          <w:szCs w:val="30"/>
        </w:rPr>
      </w:pPr>
    </w:p>
    <w:p w14:paraId="1E075213">
      <w:pPr>
        <w:spacing w:line="360" w:lineRule="auto"/>
        <w:jc w:val="center"/>
        <w:rPr>
          <w:b/>
          <w:color w:val="000000"/>
          <w:sz w:val="30"/>
          <w:szCs w:val="30"/>
        </w:rPr>
      </w:pPr>
      <w:r>
        <w:rPr>
          <w:b/>
          <w:color w:val="000000"/>
          <w:sz w:val="36"/>
          <w:szCs w:val="36"/>
        </w:rPr>
        <w:t>分包意向协议</w:t>
      </w:r>
    </w:p>
    <w:p w14:paraId="0576A841">
      <w:pPr>
        <w:adjustRightInd w:val="0"/>
        <w:snapToGrid w:val="0"/>
        <w:spacing w:line="360" w:lineRule="auto"/>
        <w:ind w:firstLine="480" w:firstLineChars="200"/>
        <w:jc w:val="left"/>
        <w:rPr>
          <w:sz w:val="24"/>
        </w:rPr>
      </w:pPr>
      <w:r>
        <w:rPr>
          <w:sz w:val="24"/>
        </w:rPr>
        <w:t>甲方（供应商）：________</w:t>
      </w:r>
    </w:p>
    <w:p w14:paraId="3D5B1BFE">
      <w:pPr>
        <w:adjustRightInd w:val="0"/>
        <w:snapToGrid w:val="0"/>
        <w:spacing w:line="360" w:lineRule="auto"/>
        <w:ind w:firstLine="480" w:firstLineChars="200"/>
        <w:jc w:val="left"/>
        <w:rPr>
          <w:sz w:val="24"/>
        </w:rPr>
      </w:pPr>
      <w:r>
        <w:rPr>
          <w:sz w:val="24"/>
        </w:rPr>
        <w:t>乙方（拟分包单位）：________</w:t>
      </w:r>
    </w:p>
    <w:p w14:paraId="1A5D0AF4">
      <w:pPr>
        <w:adjustRightInd w:val="0"/>
        <w:snapToGrid w:val="0"/>
        <w:spacing w:line="360" w:lineRule="auto"/>
        <w:ind w:firstLine="480" w:firstLineChars="200"/>
        <w:jc w:val="left"/>
        <w:rPr>
          <w:sz w:val="24"/>
        </w:rPr>
      </w:pPr>
      <w:r>
        <w:rPr>
          <w:sz w:val="24"/>
        </w:rPr>
        <w:t>甲方承诺，一旦在_________（采购项目名称）（项目编号/包号为：_______）采购项目中获得采购合同，将按照下述约定将合同项下部分内容分包给乙方：</w:t>
      </w:r>
    </w:p>
    <w:p w14:paraId="15FC75F6">
      <w:pPr>
        <w:adjustRightInd w:val="0"/>
        <w:snapToGrid w:val="0"/>
        <w:spacing w:line="360" w:lineRule="auto"/>
        <w:ind w:firstLine="480" w:firstLineChars="200"/>
        <w:jc w:val="left"/>
        <w:rPr>
          <w:sz w:val="24"/>
        </w:rPr>
      </w:pPr>
      <w:r>
        <w:rPr>
          <w:sz w:val="24"/>
        </w:rPr>
        <w:t>1.分包内容：_____。</w:t>
      </w:r>
    </w:p>
    <w:p w14:paraId="76C49445">
      <w:pPr>
        <w:adjustRightInd w:val="0"/>
        <w:snapToGrid w:val="0"/>
        <w:spacing w:line="360" w:lineRule="auto"/>
        <w:ind w:firstLine="480" w:firstLineChars="200"/>
        <w:jc w:val="left"/>
        <w:rPr>
          <w:sz w:val="24"/>
        </w:rPr>
      </w:pPr>
      <w:r>
        <w:rPr>
          <w:rFonts w:hint="eastAsia"/>
          <w:sz w:val="24"/>
        </w:rPr>
        <w:t>2.分包金额：_____，该金额占该采购包合同金额的比例为___%。</w:t>
      </w:r>
    </w:p>
    <w:p w14:paraId="7EDCAE4A">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2DBCCB46">
      <w:pPr>
        <w:adjustRightInd w:val="0"/>
        <w:snapToGrid w:val="0"/>
        <w:spacing w:line="360" w:lineRule="auto"/>
        <w:ind w:firstLine="480" w:firstLineChars="200"/>
        <w:jc w:val="left"/>
        <w:rPr>
          <w:sz w:val="24"/>
        </w:rPr>
      </w:pPr>
      <w:r>
        <w:rPr>
          <w:sz w:val="24"/>
        </w:rPr>
        <w:t>本协议自各方盖章之日起生效，如甲方未在该项目（采购包）成交，本协议自动终止。</w:t>
      </w:r>
    </w:p>
    <w:p w14:paraId="1BA4CC02">
      <w:pPr>
        <w:spacing w:line="360" w:lineRule="auto"/>
        <w:ind w:firstLine="471"/>
        <w:rPr>
          <w:b/>
          <w:color w:val="000000"/>
          <w:sz w:val="24"/>
        </w:rPr>
      </w:pPr>
    </w:p>
    <w:p w14:paraId="76DA0A82">
      <w:pPr>
        <w:spacing w:line="360" w:lineRule="auto"/>
        <w:ind w:firstLine="471"/>
        <w:rPr>
          <w:b/>
          <w:color w:val="000000"/>
          <w:sz w:val="24"/>
        </w:rPr>
      </w:pPr>
      <w:r>
        <w:rPr>
          <w:color w:val="000000"/>
          <w:sz w:val="24"/>
        </w:rPr>
        <w:t>甲方（盖章）：_________                 乙方（盖章）：_________</w:t>
      </w:r>
    </w:p>
    <w:p w14:paraId="6923792E">
      <w:pPr>
        <w:spacing w:line="360" w:lineRule="auto"/>
        <w:ind w:left="480"/>
        <w:jc w:val="right"/>
        <w:rPr>
          <w:color w:val="000000"/>
          <w:sz w:val="24"/>
        </w:rPr>
      </w:pPr>
    </w:p>
    <w:p w14:paraId="797D34A0">
      <w:pPr>
        <w:wordWrap w:val="0"/>
        <w:spacing w:line="360" w:lineRule="auto"/>
        <w:ind w:left="480"/>
        <w:jc w:val="right"/>
        <w:rPr>
          <w:b/>
          <w:color w:val="000000"/>
          <w:sz w:val="24"/>
        </w:rPr>
      </w:pPr>
      <w:r>
        <w:rPr>
          <w:color w:val="000000"/>
          <w:sz w:val="24"/>
          <w:szCs w:val="20"/>
        </w:rPr>
        <w:t xml:space="preserve">日期：_____年______月______日   </w:t>
      </w:r>
    </w:p>
    <w:p w14:paraId="4C6CED85">
      <w:pPr>
        <w:tabs>
          <w:tab w:val="left" w:pos="8280"/>
        </w:tabs>
        <w:spacing w:line="360" w:lineRule="auto"/>
        <w:ind w:firstLine="480"/>
        <w:rPr>
          <w:color w:val="000000"/>
          <w:sz w:val="24"/>
        </w:rPr>
      </w:pPr>
    </w:p>
    <w:p w14:paraId="09B24C72">
      <w:pPr>
        <w:tabs>
          <w:tab w:val="left" w:pos="8280"/>
        </w:tabs>
        <w:spacing w:line="360" w:lineRule="auto"/>
        <w:rPr>
          <w:color w:val="000000"/>
          <w:sz w:val="24"/>
        </w:rPr>
      </w:pPr>
      <w:r>
        <w:rPr>
          <w:rFonts w:eastAsiaTheme="minorEastAsia"/>
          <w:sz w:val="24"/>
        </w:rPr>
        <w:t>注</w:t>
      </w:r>
      <w:r>
        <w:rPr>
          <w:color w:val="000000"/>
          <w:sz w:val="24"/>
        </w:rPr>
        <w:t>：</w:t>
      </w:r>
    </w:p>
    <w:p w14:paraId="105F2FAE">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5CE93EA5">
      <w:pPr>
        <w:tabs>
          <w:tab w:val="left" w:pos="8280"/>
        </w:tabs>
        <w:spacing w:line="360" w:lineRule="auto"/>
        <w:rPr>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w:t>
      </w:r>
      <w:r>
        <w:rPr>
          <w:rFonts w:hint="eastAsia" w:eastAsiaTheme="minorEastAsia"/>
          <w:color w:val="000000"/>
          <w:sz w:val="24"/>
          <w:lang w:val="en-US" w:eastAsia="zh-CN"/>
        </w:rPr>
        <w:t>复印</w:t>
      </w:r>
      <w:r>
        <w:rPr>
          <w:rFonts w:eastAsiaTheme="minorEastAsia"/>
          <w:color w:val="000000"/>
          <w:sz w:val="24"/>
        </w:rPr>
        <w:t>件，否则</w:t>
      </w:r>
      <w:r>
        <w:rPr>
          <w:rFonts w:eastAsiaTheme="minorEastAsia"/>
          <w:b/>
          <w:color w:val="000000"/>
          <w:sz w:val="24"/>
        </w:rPr>
        <w:t>响应无效</w:t>
      </w:r>
      <w:r>
        <w:rPr>
          <w:rFonts w:eastAsiaTheme="minorEastAsia"/>
          <w:color w:val="000000"/>
          <w:sz w:val="24"/>
        </w:rPr>
        <w:t>。</w:t>
      </w:r>
    </w:p>
    <w:p w14:paraId="27140521">
      <w:pPr>
        <w:tabs>
          <w:tab w:val="left" w:pos="8280"/>
        </w:tabs>
        <w:spacing w:line="360" w:lineRule="auto"/>
        <w:rPr>
          <w:color w:val="000000"/>
          <w:sz w:val="24"/>
        </w:rPr>
        <w:sectPr>
          <w:headerReference r:id="rId14" w:type="first"/>
          <w:footerReference r:id="rId16" w:type="first"/>
          <w:headerReference r:id="rId13" w:type="even"/>
          <w:footerReference r:id="rId15" w:type="even"/>
          <w:pgSz w:w="11907" w:h="16840"/>
          <w:pgMar w:top="1418" w:right="1134" w:bottom="1418" w:left="1701" w:header="851" w:footer="851" w:gutter="0"/>
          <w:pgNumType w:fmt="decimal"/>
          <w:cols w:space="720" w:num="1"/>
          <w:docGrid w:linePitch="462" w:charSpace="0"/>
        </w:sectPr>
      </w:pPr>
    </w:p>
    <w:p w14:paraId="3063678D">
      <w:pPr>
        <w:spacing w:line="360" w:lineRule="auto"/>
        <w:outlineLvl w:val="2"/>
        <w:rPr>
          <w:color w:val="000000"/>
          <w:sz w:val="24"/>
          <w:szCs w:val="20"/>
        </w:rPr>
      </w:pPr>
      <w:r>
        <w:rPr>
          <w:color w:val="000000"/>
          <w:sz w:val="24"/>
          <w:szCs w:val="20"/>
        </w:rPr>
        <w:t>2-2 其它落实政府采购政策的资格要求（如有）</w:t>
      </w:r>
    </w:p>
    <w:p w14:paraId="2F0F793E">
      <w:pPr>
        <w:widowControl/>
        <w:jc w:val="left"/>
        <w:rPr>
          <w:sz w:val="24"/>
        </w:rPr>
      </w:pPr>
    </w:p>
    <w:p w14:paraId="12A499CD">
      <w:pPr>
        <w:widowControl/>
        <w:jc w:val="left"/>
        <w:rPr>
          <w:sz w:val="24"/>
        </w:rPr>
      </w:pPr>
      <w:r>
        <w:rPr>
          <w:sz w:val="24"/>
        </w:rPr>
        <w:br w:type="page"/>
      </w:r>
    </w:p>
    <w:p w14:paraId="07D8E44C">
      <w:pPr>
        <w:numPr>
          <w:ilvl w:val="0"/>
          <w:numId w:val="13"/>
        </w:numPr>
        <w:tabs>
          <w:tab w:val="left" w:pos="360"/>
        </w:tabs>
        <w:snapToGrid w:val="0"/>
        <w:spacing w:line="360" w:lineRule="auto"/>
        <w:outlineLvl w:val="1"/>
        <w:rPr>
          <w:color w:val="000000"/>
          <w:sz w:val="24"/>
          <w:szCs w:val="20"/>
        </w:rPr>
      </w:pPr>
      <w:r>
        <w:rPr>
          <w:sz w:val="24"/>
        </w:rPr>
        <w:t>本项目的特定资格要求</w:t>
      </w:r>
      <w:r>
        <w:rPr>
          <w:color w:val="000000"/>
          <w:sz w:val="24"/>
          <w:szCs w:val="20"/>
        </w:rPr>
        <w:t>（如有）</w:t>
      </w:r>
    </w:p>
    <w:p w14:paraId="49559359">
      <w:pPr>
        <w:spacing w:line="360" w:lineRule="auto"/>
        <w:outlineLvl w:val="2"/>
        <w:rPr>
          <w:color w:val="000000"/>
          <w:sz w:val="24"/>
          <w:szCs w:val="20"/>
        </w:rPr>
      </w:pPr>
      <w:r>
        <w:rPr>
          <w:color w:val="000000"/>
          <w:sz w:val="24"/>
          <w:szCs w:val="20"/>
        </w:rPr>
        <w:t>3-1 联合协议（如有）</w:t>
      </w:r>
    </w:p>
    <w:p w14:paraId="376A9835">
      <w:pPr>
        <w:spacing w:line="360" w:lineRule="auto"/>
        <w:jc w:val="center"/>
        <w:rPr>
          <w:b/>
          <w:color w:val="000000"/>
          <w:sz w:val="36"/>
          <w:szCs w:val="36"/>
        </w:rPr>
      </w:pPr>
      <w:r>
        <w:rPr>
          <w:b/>
          <w:color w:val="000000"/>
          <w:sz w:val="36"/>
          <w:szCs w:val="36"/>
        </w:rPr>
        <w:t>联合协议</w:t>
      </w:r>
    </w:p>
    <w:p w14:paraId="6988D187">
      <w:pPr>
        <w:spacing w:line="360" w:lineRule="auto"/>
        <w:ind w:firstLine="828" w:firstLineChars="345"/>
        <w:rPr>
          <w:bCs/>
          <w:color w:val="000000"/>
        </w:rPr>
      </w:pPr>
      <w:r>
        <w:rPr>
          <w:bCs/>
          <w:color w:val="000000"/>
          <w:sz w:val="24"/>
        </w:rPr>
        <w:t>___________ 、 __________ 及 __________就“________________</w:t>
      </w:r>
      <w:r>
        <w:rPr>
          <w:bCs/>
          <w:color w:val="000000"/>
          <w:sz w:val="24"/>
          <w:u w:val="single"/>
        </w:rPr>
        <w:t>（项目名称）</w:t>
      </w:r>
      <w:r>
        <w:rPr>
          <w:color w:val="000000"/>
          <w:sz w:val="24"/>
        </w:rPr>
        <w:t>”____包</w:t>
      </w:r>
      <w:r>
        <w:rPr>
          <w:bCs/>
          <w:color w:val="000000"/>
          <w:sz w:val="24"/>
        </w:rPr>
        <w:t>采购项目的响应事宜，经各方充分协商一致，达成如下协议：</w:t>
      </w:r>
    </w:p>
    <w:p w14:paraId="1FFD5C4E">
      <w:pPr>
        <w:numPr>
          <w:ilvl w:val="0"/>
          <w:numId w:val="15"/>
        </w:numPr>
        <w:spacing w:line="360" w:lineRule="auto"/>
        <w:rPr>
          <w:bCs/>
          <w:color w:val="000000"/>
          <w:sz w:val="24"/>
        </w:rPr>
      </w:pPr>
      <w:r>
        <w:rPr>
          <w:bCs/>
          <w:color w:val="000000"/>
          <w:sz w:val="24"/>
        </w:rPr>
        <w:t>由_____________牵头，__________、___________参加，组成联合体共同进行采购项目的响应工作。</w:t>
      </w:r>
    </w:p>
    <w:p w14:paraId="7C30C334">
      <w:pPr>
        <w:numPr>
          <w:ilvl w:val="0"/>
          <w:numId w:val="15"/>
        </w:numPr>
        <w:spacing w:line="360" w:lineRule="auto"/>
        <w:rPr>
          <w:bCs/>
          <w:color w:val="000000"/>
          <w:sz w:val="24"/>
        </w:rPr>
      </w:pPr>
      <w:r>
        <w:rPr>
          <w:bCs/>
          <w:color w:val="000000"/>
          <w:sz w:val="24"/>
        </w:rPr>
        <w:t>联合体成交后，联合体各方共同与采购人签订合同，就</w:t>
      </w:r>
      <w:r>
        <w:rPr>
          <w:color w:val="000000"/>
          <w:sz w:val="24"/>
          <w:szCs w:val="20"/>
        </w:rPr>
        <w:t>采购合同约定的事项</w:t>
      </w:r>
      <w:r>
        <w:rPr>
          <w:bCs/>
          <w:color w:val="000000"/>
          <w:sz w:val="24"/>
        </w:rPr>
        <w:t>对采购人承担连带责任。</w:t>
      </w:r>
    </w:p>
    <w:p w14:paraId="3EE32AE4">
      <w:pPr>
        <w:numPr>
          <w:ilvl w:val="0"/>
          <w:numId w:val="15"/>
        </w:numPr>
        <w:spacing w:line="360" w:lineRule="auto"/>
        <w:rPr>
          <w:bCs/>
          <w:color w:val="000000"/>
          <w:sz w:val="24"/>
        </w:rPr>
      </w:pPr>
      <w:r>
        <w:rPr>
          <w:bCs/>
          <w:color w:val="000000"/>
          <w:sz w:val="24"/>
        </w:rPr>
        <w:t>联合体各方均同意由牵头人代表其他联合体成员单位按谈判文件要求出具《授权委托书》。</w:t>
      </w:r>
    </w:p>
    <w:p w14:paraId="7DEBC2AB">
      <w:pPr>
        <w:numPr>
          <w:ilvl w:val="0"/>
          <w:numId w:val="15"/>
        </w:numPr>
        <w:spacing w:line="360" w:lineRule="auto"/>
        <w:rPr>
          <w:bCs/>
          <w:color w:val="000000"/>
          <w:sz w:val="24"/>
        </w:rPr>
      </w:pPr>
      <w:r>
        <w:rPr>
          <w:bCs/>
          <w:color w:val="000000"/>
          <w:sz w:val="24"/>
        </w:rPr>
        <w:t>牵头人为项目的总负责单位；组织各参加方进行项目实施工作。</w:t>
      </w:r>
    </w:p>
    <w:p w14:paraId="2DE2B1F2">
      <w:pPr>
        <w:numPr>
          <w:ilvl w:val="0"/>
          <w:numId w:val="15"/>
        </w:numPr>
        <w:spacing w:line="360" w:lineRule="auto"/>
        <w:rPr>
          <w:bCs/>
          <w:color w:val="000000"/>
          <w:sz w:val="24"/>
        </w:rPr>
      </w:pPr>
      <w:r>
        <w:rPr>
          <w:bCs/>
          <w:color w:val="000000"/>
          <w:sz w:val="24"/>
        </w:rPr>
        <w:t>___________负责_________，具体工作范围、内容以响应文件及合同为准。</w:t>
      </w:r>
    </w:p>
    <w:p w14:paraId="45ED22A7">
      <w:pPr>
        <w:numPr>
          <w:ilvl w:val="0"/>
          <w:numId w:val="15"/>
        </w:numPr>
        <w:spacing w:line="360" w:lineRule="auto"/>
        <w:rPr>
          <w:bCs/>
          <w:color w:val="000000"/>
          <w:sz w:val="24"/>
        </w:rPr>
      </w:pPr>
      <w:r>
        <w:rPr>
          <w:bCs/>
          <w:color w:val="000000"/>
          <w:sz w:val="24"/>
        </w:rPr>
        <w:t>___________负责_________，具体工作范围、内容以响应文件及合同为准。</w:t>
      </w:r>
    </w:p>
    <w:p w14:paraId="3DE385DA">
      <w:pPr>
        <w:numPr>
          <w:ilvl w:val="0"/>
          <w:numId w:val="15"/>
        </w:numPr>
        <w:spacing w:line="360" w:lineRule="auto"/>
        <w:rPr>
          <w:bCs/>
          <w:color w:val="000000"/>
          <w:sz w:val="24"/>
        </w:rPr>
      </w:pPr>
      <w:r>
        <w:rPr>
          <w:bCs/>
          <w:color w:val="000000"/>
          <w:sz w:val="24"/>
        </w:rPr>
        <w:t>___________负责________（如有），具体工作范围、内容以响应文件及合同为准。</w:t>
      </w:r>
    </w:p>
    <w:p w14:paraId="3BE098F1">
      <w:pPr>
        <w:numPr>
          <w:ilvl w:val="0"/>
          <w:numId w:val="15"/>
        </w:numPr>
        <w:spacing w:line="360" w:lineRule="auto"/>
        <w:rPr>
          <w:sz w:val="24"/>
        </w:rPr>
      </w:pPr>
      <w:r>
        <w:rPr>
          <w:sz w:val="24"/>
        </w:rPr>
        <w:t>本项目联合协议合同总额为________元，联合体各成员按照如下比例分摊（按联合体成员分别列明）：</w:t>
      </w:r>
    </w:p>
    <w:p w14:paraId="20943FD8">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___________</w:t>
      </w:r>
      <w:r>
        <w:rPr>
          <w:color w:val="000000"/>
          <w:sz w:val="24"/>
          <w:szCs w:val="20"/>
        </w:rPr>
        <w:t>为□大型企业□中型企业、□小微企业（包含监狱企业、残疾人福利性单位）、□其他，合同金额为_____元；</w:t>
      </w:r>
    </w:p>
    <w:p w14:paraId="07976FE3">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___________</w:t>
      </w:r>
      <w:r>
        <w:rPr>
          <w:color w:val="000000"/>
          <w:sz w:val="24"/>
          <w:szCs w:val="20"/>
        </w:rPr>
        <w:t>为□大型企业□中型企业、□小微企业（包含监狱企业、残疾人福利性单位）、□其他，合同金额为_____元；</w:t>
      </w:r>
    </w:p>
    <w:p w14:paraId="06741578">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___________</w:t>
      </w:r>
      <w:r>
        <w:rPr>
          <w:color w:val="000000"/>
          <w:sz w:val="24"/>
          <w:szCs w:val="20"/>
        </w:rPr>
        <w:t>为□大型企业□中型企业、□小微企业（包含监狱企业、残疾人福利性单位）、□其他，合同金额为_____元。</w:t>
      </w:r>
    </w:p>
    <w:p w14:paraId="03637239">
      <w:pPr>
        <w:numPr>
          <w:ilvl w:val="0"/>
          <w:numId w:val="15"/>
        </w:numPr>
        <w:tabs>
          <w:tab w:val="left" w:pos="993"/>
        </w:tabs>
        <w:spacing w:line="360" w:lineRule="auto"/>
        <w:rPr>
          <w:color w:val="000000"/>
          <w:sz w:val="24"/>
          <w:szCs w:val="20"/>
        </w:rPr>
      </w:pPr>
      <w:r>
        <w:rPr>
          <w:color w:val="000000"/>
          <w:sz w:val="24"/>
          <w:szCs w:val="20"/>
        </w:rPr>
        <w:t>以联合体形式参加政府采购活动的，联合体各方不得再单独参加或者与其他供应商另外组成联合体参加同一合同项下的政府采购活动。</w:t>
      </w:r>
    </w:p>
    <w:p w14:paraId="1F1DB7FF">
      <w:pPr>
        <w:numPr>
          <w:ilvl w:val="0"/>
          <w:numId w:val="15"/>
        </w:numPr>
        <w:spacing w:line="360" w:lineRule="auto"/>
        <w:rPr>
          <w:bCs/>
          <w:color w:val="000000"/>
          <w:sz w:val="24"/>
        </w:rPr>
      </w:pPr>
      <w:r>
        <w:rPr>
          <w:bCs/>
          <w:color w:val="000000"/>
          <w:sz w:val="24"/>
        </w:rPr>
        <w:t>其他约定（如有）：______________。</w:t>
      </w:r>
    </w:p>
    <w:p w14:paraId="7C714819">
      <w:pPr>
        <w:tabs>
          <w:tab w:val="left" w:pos="780"/>
        </w:tabs>
        <w:spacing w:line="360" w:lineRule="auto"/>
        <w:ind w:left="180" w:firstLine="480" w:firstLineChars="200"/>
        <w:rPr>
          <w:b/>
          <w:color w:val="000000"/>
          <w:sz w:val="24"/>
        </w:rPr>
      </w:pPr>
      <w:r>
        <w:rPr>
          <w:bCs/>
          <w:color w:val="000000"/>
          <w:sz w:val="24"/>
        </w:rPr>
        <w:t>本协议自各方盖章后生效，采购合同履行完毕后自动失效。如未成交，本协议自动终止。</w:t>
      </w:r>
    </w:p>
    <w:p w14:paraId="150547C2">
      <w:pPr>
        <w:spacing w:line="360" w:lineRule="auto"/>
        <w:ind w:firstLine="471"/>
        <w:rPr>
          <w:color w:val="000000"/>
          <w:sz w:val="24"/>
        </w:rPr>
      </w:pPr>
      <w:r>
        <w:rPr>
          <w:color w:val="000000"/>
          <w:sz w:val="24"/>
        </w:rPr>
        <w:br w:type="page"/>
      </w: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1E68B0A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FE53416">
      <w:pPr>
        <w:spacing w:line="360" w:lineRule="auto"/>
        <w:ind w:firstLine="471"/>
        <w:rPr>
          <w:color w:val="000000"/>
          <w:sz w:val="24"/>
        </w:rPr>
      </w:pPr>
    </w:p>
    <w:p w14:paraId="79FF3FC5">
      <w:pPr>
        <w:spacing w:line="360" w:lineRule="auto"/>
        <w:ind w:firstLine="471"/>
        <w:rPr>
          <w:color w:val="000000"/>
          <w:sz w:val="24"/>
        </w:rPr>
      </w:pPr>
    </w:p>
    <w:p w14:paraId="5312E790">
      <w:pPr>
        <w:spacing w:line="360" w:lineRule="auto"/>
        <w:ind w:firstLine="471"/>
        <w:rPr>
          <w:color w:val="000000"/>
          <w:sz w:val="24"/>
        </w:rPr>
      </w:pPr>
      <w:r>
        <w:rPr>
          <w:color w:val="000000"/>
          <w:sz w:val="24"/>
        </w:rPr>
        <w:t>联合体成员名称：</w:t>
      </w:r>
      <w:r>
        <w:rPr>
          <w:color w:val="000000"/>
          <w:sz w:val="24"/>
          <w:szCs w:val="20"/>
        </w:rPr>
        <w:t>______</w:t>
      </w:r>
    </w:p>
    <w:p w14:paraId="18B77560">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39513982">
      <w:pPr>
        <w:widowControl/>
        <w:ind w:firstLine="480" w:firstLineChars="200"/>
        <w:jc w:val="left"/>
        <w:rPr>
          <w:color w:val="000000"/>
          <w:sz w:val="24"/>
        </w:rPr>
      </w:pPr>
      <w:r>
        <w:rPr>
          <w:color w:val="000000"/>
          <w:sz w:val="24"/>
        </w:rPr>
        <w:t xml:space="preserve">                                </w:t>
      </w:r>
    </w:p>
    <w:p w14:paraId="7158EF38">
      <w:pPr>
        <w:spacing w:line="360" w:lineRule="auto"/>
        <w:ind w:left="480"/>
        <w:jc w:val="right"/>
        <w:rPr>
          <w:color w:val="000000"/>
          <w:sz w:val="24"/>
        </w:rPr>
      </w:pPr>
    </w:p>
    <w:p w14:paraId="4A1930C4">
      <w:pPr>
        <w:spacing w:line="360" w:lineRule="auto"/>
        <w:ind w:left="480"/>
        <w:jc w:val="right"/>
        <w:rPr>
          <w:color w:val="000000"/>
          <w:sz w:val="24"/>
        </w:rPr>
      </w:pPr>
      <w:r>
        <w:rPr>
          <w:color w:val="000000"/>
          <w:sz w:val="24"/>
          <w:szCs w:val="20"/>
        </w:rPr>
        <w:t>日期：_____年______月______日</w:t>
      </w:r>
    </w:p>
    <w:p w14:paraId="6F341003">
      <w:pPr>
        <w:spacing w:line="360" w:lineRule="auto"/>
        <w:ind w:left="480"/>
        <w:jc w:val="right"/>
        <w:rPr>
          <w:b/>
          <w:color w:val="000000"/>
          <w:sz w:val="24"/>
        </w:rPr>
      </w:pPr>
    </w:p>
    <w:p w14:paraId="238B313B">
      <w:pPr>
        <w:tabs>
          <w:tab w:val="left" w:pos="8280"/>
        </w:tabs>
        <w:spacing w:line="360" w:lineRule="auto"/>
        <w:ind w:firstLine="480"/>
        <w:rPr>
          <w:color w:val="000000"/>
          <w:sz w:val="24"/>
        </w:rPr>
      </w:pPr>
    </w:p>
    <w:p w14:paraId="534A0B36">
      <w:pPr>
        <w:tabs>
          <w:tab w:val="left" w:pos="8280"/>
        </w:tabs>
        <w:spacing w:line="360" w:lineRule="auto"/>
        <w:ind w:firstLine="480"/>
        <w:rPr>
          <w:color w:val="000000"/>
          <w:sz w:val="24"/>
        </w:rPr>
      </w:pPr>
    </w:p>
    <w:p w14:paraId="63F306E6">
      <w:pPr>
        <w:spacing w:line="360" w:lineRule="auto"/>
        <w:ind w:left="719" w:leftChars="228" w:hanging="240" w:hangingChars="100"/>
        <w:rPr>
          <w:rFonts w:eastAsiaTheme="minorEastAsia"/>
          <w:color w:val="000000"/>
          <w:sz w:val="24"/>
        </w:rPr>
      </w:pPr>
      <w:r>
        <w:rPr>
          <w:rFonts w:eastAsiaTheme="minorEastAsia"/>
          <w:color w:val="000000"/>
          <w:sz w:val="24"/>
        </w:rPr>
        <w:t>注：</w:t>
      </w:r>
    </w:p>
    <w:p w14:paraId="39A7A0E3">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14C133A3">
      <w:pPr>
        <w:spacing w:line="360" w:lineRule="auto"/>
        <w:ind w:left="719" w:leftChars="228" w:hanging="240" w:hangingChars="100"/>
        <w:rPr>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44098A5D">
      <w:pPr>
        <w:widowControl/>
        <w:jc w:val="left"/>
        <w:rPr>
          <w:sz w:val="24"/>
        </w:rPr>
      </w:pPr>
      <w:r>
        <w:rPr>
          <w:sz w:val="24"/>
        </w:rPr>
        <w:br w:type="page"/>
      </w:r>
    </w:p>
    <w:p w14:paraId="7EE553E8">
      <w:pPr>
        <w:spacing w:line="360" w:lineRule="auto"/>
        <w:outlineLvl w:val="2"/>
        <w:rPr>
          <w:sz w:val="24"/>
          <w:szCs w:val="20"/>
        </w:rPr>
      </w:pPr>
      <w:r>
        <w:rPr>
          <w:color w:val="000000"/>
          <w:sz w:val="24"/>
          <w:szCs w:val="20"/>
        </w:rPr>
        <w:t>3-2 其他</w:t>
      </w:r>
      <w:r>
        <w:rPr>
          <w:sz w:val="24"/>
          <w:szCs w:val="20"/>
        </w:rPr>
        <w:t>特定资格要求</w:t>
      </w:r>
    </w:p>
    <w:p w14:paraId="4FE231F7">
      <w:pPr>
        <w:tabs>
          <w:tab w:val="left" w:pos="5580"/>
        </w:tabs>
        <w:spacing w:line="360" w:lineRule="auto"/>
        <w:rPr>
          <w:sz w:val="24"/>
        </w:rPr>
      </w:pPr>
    </w:p>
    <w:p w14:paraId="42AB371D">
      <w:pPr>
        <w:widowControl/>
        <w:jc w:val="left"/>
        <w:rPr>
          <w:sz w:val="24"/>
          <w:szCs w:val="20"/>
        </w:rPr>
      </w:pPr>
      <w:r>
        <w:rPr>
          <w:sz w:val="24"/>
          <w:szCs w:val="20"/>
        </w:rPr>
        <w:br w:type="page"/>
      </w:r>
    </w:p>
    <w:p w14:paraId="0B37F970">
      <w:pPr>
        <w:numPr>
          <w:ilvl w:val="0"/>
          <w:numId w:val="13"/>
        </w:numPr>
        <w:tabs>
          <w:tab w:val="left" w:pos="360"/>
        </w:tabs>
        <w:snapToGrid w:val="0"/>
        <w:spacing w:line="360" w:lineRule="auto"/>
        <w:outlineLvl w:val="1"/>
        <w:rPr>
          <w:rFonts w:eastAsiaTheme="minorEastAsia"/>
          <w:color w:val="000000"/>
          <w:sz w:val="24"/>
          <w:szCs w:val="20"/>
        </w:rPr>
      </w:pPr>
      <w:r>
        <w:rPr>
          <w:rFonts w:eastAsiaTheme="minorEastAsia"/>
          <w:color w:val="000000"/>
          <w:sz w:val="24"/>
        </w:rPr>
        <w:t>保证金凭证/交款单据</w:t>
      </w:r>
      <w:r>
        <w:rPr>
          <w:rFonts w:hint="eastAsia" w:eastAsiaTheme="minorEastAsia"/>
          <w:color w:val="000000"/>
          <w:sz w:val="24"/>
          <w:lang w:val="en-US" w:eastAsia="zh-CN"/>
        </w:rPr>
        <w:t>复印件</w:t>
      </w:r>
    </w:p>
    <w:p w14:paraId="2F3B0062">
      <w:pPr>
        <w:tabs>
          <w:tab w:val="left" w:pos="5580"/>
        </w:tabs>
        <w:spacing w:line="360" w:lineRule="auto"/>
        <w:rPr>
          <w:sz w:val="24"/>
          <w:szCs w:val="20"/>
        </w:rPr>
      </w:pPr>
    </w:p>
    <w:p w14:paraId="3A4BDA0B">
      <w:pPr>
        <w:widowControl/>
        <w:jc w:val="left"/>
        <w:rPr>
          <w:kern w:val="0"/>
          <w:sz w:val="24"/>
          <w:szCs w:val="20"/>
        </w:rPr>
      </w:pPr>
      <w:r>
        <w:rPr>
          <w:b/>
          <w:sz w:val="24"/>
        </w:rPr>
        <w:br w:type="page"/>
      </w:r>
    </w:p>
    <w:p w14:paraId="2F65FEED">
      <w:pPr>
        <w:numPr>
          <w:ilvl w:val="0"/>
          <w:numId w:val="13"/>
        </w:numPr>
        <w:tabs>
          <w:tab w:val="left" w:pos="360"/>
        </w:tabs>
        <w:snapToGrid w:val="0"/>
        <w:spacing w:line="360" w:lineRule="auto"/>
        <w:outlineLvl w:val="1"/>
        <w:rPr>
          <w:color w:val="000000"/>
          <w:sz w:val="24"/>
          <w:szCs w:val="20"/>
        </w:rPr>
      </w:pPr>
      <w:bookmarkStart w:id="646" w:name="_Hlt520273711"/>
      <w:bookmarkEnd w:id="646"/>
      <w:bookmarkStart w:id="647" w:name="_Hlt520271212"/>
      <w:bookmarkEnd w:id="647"/>
      <w:bookmarkStart w:id="648" w:name="_Hlt520343392"/>
      <w:bookmarkEnd w:id="648"/>
      <w:bookmarkStart w:id="649" w:name="_Hlt520274407"/>
      <w:bookmarkEnd w:id="649"/>
      <w:bookmarkStart w:id="650" w:name="_Hlt520343000"/>
      <w:bookmarkEnd w:id="650"/>
      <w:bookmarkStart w:id="651" w:name="_Hlt520274065"/>
      <w:bookmarkEnd w:id="651"/>
      <w:bookmarkStart w:id="652" w:name="_Hlt520274393"/>
      <w:bookmarkEnd w:id="652"/>
      <w:bookmarkStart w:id="653" w:name="_Hlt520274121"/>
      <w:bookmarkEnd w:id="653"/>
      <w:bookmarkStart w:id="654" w:name="_Hlt520355504"/>
      <w:bookmarkEnd w:id="654"/>
      <w:bookmarkStart w:id="655" w:name="_Hlt520350918"/>
      <w:bookmarkEnd w:id="655"/>
      <w:bookmarkStart w:id="656" w:name="_Toc226965746"/>
      <w:bookmarkStart w:id="657" w:name="_Toc142311058"/>
      <w:bookmarkStart w:id="658" w:name="_Toc520356217"/>
      <w:bookmarkStart w:id="659" w:name="_Toc226965829"/>
      <w:bookmarkStart w:id="660" w:name="_Toc127151556"/>
      <w:bookmarkStart w:id="661" w:name="_Toc150774761"/>
      <w:bookmarkStart w:id="662" w:name="_Toc226337252"/>
      <w:bookmarkStart w:id="663" w:name="_Toc226309800"/>
      <w:bookmarkStart w:id="664" w:name="_Toc150480794"/>
      <w:bookmarkStart w:id="665" w:name="_Toc195842921"/>
      <w:r>
        <w:rPr>
          <w:color w:val="000000"/>
          <w:sz w:val="24"/>
        </w:rPr>
        <w:t>响应书</w:t>
      </w:r>
      <w:bookmarkEnd w:id="656"/>
      <w:bookmarkEnd w:id="657"/>
      <w:bookmarkEnd w:id="658"/>
      <w:bookmarkEnd w:id="659"/>
      <w:bookmarkEnd w:id="660"/>
      <w:bookmarkEnd w:id="661"/>
      <w:bookmarkEnd w:id="662"/>
      <w:bookmarkEnd w:id="663"/>
      <w:bookmarkEnd w:id="664"/>
      <w:bookmarkEnd w:id="665"/>
      <w:r>
        <w:rPr>
          <w:color w:val="000000"/>
          <w:sz w:val="24"/>
        </w:rPr>
        <w:t>（实质性格式）</w:t>
      </w:r>
    </w:p>
    <w:p w14:paraId="763E8E1C">
      <w:pPr>
        <w:tabs>
          <w:tab w:val="left" w:pos="5580"/>
        </w:tabs>
        <w:spacing w:line="360" w:lineRule="auto"/>
        <w:rPr>
          <w:color w:val="000000"/>
          <w:sz w:val="24"/>
        </w:rPr>
      </w:pPr>
    </w:p>
    <w:p w14:paraId="735FA869">
      <w:pPr>
        <w:spacing w:line="360" w:lineRule="auto"/>
        <w:jc w:val="center"/>
        <w:rPr>
          <w:b/>
          <w:color w:val="000000"/>
          <w:sz w:val="36"/>
          <w:szCs w:val="36"/>
        </w:rPr>
      </w:pPr>
      <w:r>
        <w:rPr>
          <w:b/>
          <w:color w:val="000000"/>
          <w:sz w:val="36"/>
          <w:szCs w:val="36"/>
        </w:rPr>
        <w:t>响应书</w:t>
      </w:r>
    </w:p>
    <w:p w14:paraId="6B6F74DC">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3B3838B">
      <w:pPr>
        <w:tabs>
          <w:tab w:val="left" w:pos="5580"/>
        </w:tabs>
        <w:spacing w:line="360" w:lineRule="auto"/>
        <w:rPr>
          <w:color w:val="000000"/>
          <w:sz w:val="24"/>
          <w:szCs w:val="20"/>
        </w:rPr>
      </w:pPr>
    </w:p>
    <w:p w14:paraId="3ECBA5BD">
      <w:pPr>
        <w:tabs>
          <w:tab w:val="left" w:pos="5580"/>
        </w:tabs>
        <w:spacing w:line="360" w:lineRule="auto"/>
        <w:ind w:firstLine="408"/>
        <w:rPr>
          <w:color w:val="000000"/>
          <w:sz w:val="24"/>
          <w:szCs w:val="20"/>
        </w:rPr>
      </w:pPr>
      <w:r>
        <w:rPr>
          <w:color w:val="000000"/>
          <w:sz w:val="24"/>
          <w:szCs w:val="20"/>
        </w:rPr>
        <w:t>我方参加你方就_____________________（项目名称，项目编号/包号）组织的采购活动，并对此项目进行响应。</w:t>
      </w:r>
    </w:p>
    <w:p w14:paraId="57271C72">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已详细审查全部谈判文件</w:t>
      </w:r>
      <w:r>
        <w:rPr>
          <w:color w:val="000000"/>
          <w:sz w:val="24"/>
          <w:szCs w:val="20"/>
        </w:rPr>
        <w:t>，自愿参与响应并承诺如下：</w:t>
      </w:r>
    </w:p>
    <w:p w14:paraId="66856469">
      <w:pPr>
        <w:tabs>
          <w:tab w:val="left" w:pos="720"/>
          <w:tab w:val="left" w:pos="900"/>
        </w:tabs>
        <w:spacing w:line="360" w:lineRule="auto"/>
        <w:ind w:left="360" w:firstLine="72" w:firstLineChars="30"/>
        <w:rPr>
          <w:color w:val="000000"/>
          <w:sz w:val="24"/>
          <w:szCs w:val="20"/>
        </w:rPr>
      </w:pPr>
      <w:r>
        <w:rPr>
          <w:color w:val="000000"/>
          <w:sz w:val="24"/>
          <w:szCs w:val="20"/>
        </w:rPr>
        <w:t>（1）本响应有效期为自响应文件提交截止之日起</w:t>
      </w:r>
      <w:r>
        <w:rPr>
          <w:sz w:val="24"/>
        </w:rPr>
        <w:t>_____</w:t>
      </w:r>
      <w:r>
        <w:rPr>
          <w:color w:val="000000"/>
          <w:sz w:val="24"/>
          <w:szCs w:val="20"/>
        </w:rPr>
        <w:t>个日历日。</w:t>
      </w:r>
    </w:p>
    <w:p w14:paraId="5FF97025">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（2）除合同条款及采购需求偏离表列出的偏离外，我方响应谈判文件的全部要求。</w:t>
      </w:r>
    </w:p>
    <w:p w14:paraId="5D779C01">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8E1FFB0">
      <w:pPr>
        <w:tabs>
          <w:tab w:val="left" w:pos="5580"/>
        </w:tabs>
        <w:spacing w:line="360" w:lineRule="auto"/>
        <w:ind w:firstLine="420" w:firstLineChars="175"/>
        <w:rPr>
          <w:color w:val="000000"/>
          <w:sz w:val="24"/>
        </w:rPr>
      </w:pPr>
      <w:r>
        <w:rPr>
          <w:color w:val="000000"/>
          <w:sz w:val="24"/>
          <w:szCs w:val="20"/>
        </w:rPr>
        <w:t>（4）如我方成交，我方将在法律规定的期限内与你方签订合同，按照谈判文件要求提交履约保证金，并在合同约定的期限内完成合同规定的全部义务。</w:t>
      </w:r>
    </w:p>
    <w:p w14:paraId="066EF128">
      <w:pPr>
        <w:spacing w:line="360" w:lineRule="auto"/>
        <w:ind w:left="420"/>
        <w:rPr>
          <w:color w:val="000000"/>
          <w:sz w:val="24"/>
        </w:rPr>
      </w:pPr>
      <w:r>
        <w:rPr>
          <w:color w:val="000000"/>
          <w:sz w:val="24"/>
        </w:rPr>
        <w:t>2. 其他补充条款（如有）：</w:t>
      </w:r>
      <w:r>
        <w:rPr>
          <w:color w:val="000000"/>
          <w:sz w:val="24"/>
          <w:szCs w:val="20"/>
        </w:rPr>
        <w:t>_____________________</w:t>
      </w:r>
      <w:r>
        <w:rPr>
          <w:color w:val="000000"/>
          <w:sz w:val="24"/>
        </w:rPr>
        <w:t>。</w:t>
      </w:r>
    </w:p>
    <w:p w14:paraId="684A88EF">
      <w:pPr>
        <w:spacing w:line="360" w:lineRule="auto"/>
        <w:ind w:firstLine="480" w:firstLineChars="200"/>
        <w:rPr>
          <w:color w:val="000000"/>
          <w:sz w:val="24"/>
        </w:rPr>
      </w:pPr>
      <w:r>
        <w:rPr>
          <w:color w:val="000000"/>
          <w:sz w:val="24"/>
        </w:rPr>
        <w:t>与本响应有关的一切正式往来信函请寄：</w:t>
      </w:r>
    </w:p>
    <w:p w14:paraId="4512B65B">
      <w:pPr>
        <w:tabs>
          <w:tab w:val="left" w:pos="5580"/>
        </w:tabs>
        <w:spacing w:line="360" w:lineRule="auto"/>
        <w:ind w:left="420"/>
        <w:rPr>
          <w:color w:val="000000"/>
          <w:sz w:val="24"/>
          <w:szCs w:val="20"/>
        </w:rPr>
      </w:pPr>
    </w:p>
    <w:p w14:paraId="0F34AB48">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38BCF43B">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73D655DF">
      <w:pPr>
        <w:tabs>
          <w:tab w:val="left" w:pos="5580"/>
        </w:tabs>
        <w:spacing w:line="360" w:lineRule="auto"/>
        <w:ind w:left="420"/>
        <w:rPr>
          <w:color w:val="000000"/>
          <w:sz w:val="24"/>
          <w:szCs w:val="20"/>
        </w:rPr>
      </w:pPr>
    </w:p>
    <w:p w14:paraId="56D25E23">
      <w:pPr>
        <w:tabs>
          <w:tab w:val="left" w:pos="5580"/>
        </w:tabs>
        <w:spacing w:line="360" w:lineRule="auto"/>
        <w:ind w:left="420"/>
        <w:rPr>
          <w:color w:val="000000"/>
          <w:sz w:val="24"/>
          <w:szCs w:val="20"/>
        </w:rPr>
      </w:pPr>
    </w:p>
    <w:p w14:paraId="077CBD6D">
      <w:pPr>
        <w:tabs>
          <w:tab w:val="left" w:pos="5580"/>
        </w:tabs>
        <w:spacing w:line="360" w:lineRule="auto"/>
        <w:ind w:left="420"/>
        <w:rPr>
          <w:color w:val="000000"/>
          <w:sz w:val="24"/>
          <w:szCs w:val="20"/>
        </w:rPr>
      </w:pPr>
    </w:p>
    <w:p w14:paraId="0DCBA4FF">
      <w:pPr>
        <w:tabs>
          <w:tab w:val="left" w:pos="5580"/>
        </w:tabs>
        <w:spacing w:line="360" w:lineRule="auto"/>
        <w:ind w:left="420"/>
        <w:rPr>
          <w:color w:val="000000"/>
          <w:sz w:val="24"/>
          <w:szCs w:val="20"/>
        </w:rPr>
      </w:pPr>
    </w:p>
    <w:p w14:paraId="0C6F42DB">
      <w:pPr>
        <w:tabs>
          <w:tab w:val="left" w:pos="5580"/>
        </w:tabs>
        <w:spacing w:line="360" w:lineRule="auto"/>
        <w:ind w:left="420"/>
        <w:rPr>
          <w:color w:val="000000"/>
          <w:sz w:val="24"/>
          <w:szCs w:val="20"/>
        </w:rPr>
      </w:pPr>
      <w:r>
        <w:rPr>
          <w:color w:val="000000"/>
          <w:sz w:val="24"/>
          <w:szCs w:val="20"/>
        </w:rPr>
        <w:t>供应商名称（加盖公章） _____________________</w:t>
      </w:r>
    </w:p>
    <w:p w14:paraId="516E52D2">
      <w:pPr>
        <w:tabs>
          <w:tab w:val="left" w:pos="5580"/>
        </w:tabs>
        <w:spacing w:line="360" w:lineRule="auto"/>
        <w:ind w:left="420"/>
        <w:rPr>
          <w:color w:val="000000"/>
          <w:sz w:val="24"/>
          <w:szCs w:val="20"/>
        </w:rPr>
      </w:pPr>
      <w:r>
        <w:rPr>
          <w:color w:val="000000"/>
          <w:sz w:val="24"/>
          <w:szCs w:val="20"/>
        </w:rPr>
        <w:t xml:space="preserve">日期：_____年______月______日    </w:t>
      </w:r>
    </w:p>
    <w:p w14:paraId="5C4D57C1">
      <w:pPr>
        <w:tabs>
          <w:tab w:val="left" w:pos="5580"/>
        </w:tabs>
        <w:spacing w:line="360" w:lineRule="auto"/>
        <w:ind w:left="420"/>
        <w:rPr>
          <w:color w:val="000000"/>
          <w:sz w:val="24"/>
          <w:szCs w:val="20"/>
        </w:rPr>
      </w:pPr>
    </w:p>
    <w:p w14:paraId="422A7369">
      <w:pPr>
        <w:widowControl/>
        <w:jc w:val="left"/>
        <w:rPr>
          <w:b/>
          <w:color w:val="000000"/>
          <w:sz w:val="24"/>
          <w:szCs w:val="20"/>
        </w:rPr>
      </w:pPr>
      <w:r>
        <w:rPr>
          <w:b/>
          <w:color w:val="000000"/>
          <w:sz w:val="24"/>
          <w:szCs w:val="20"/>
        </w:rPr>
        <w:br w:type="page"/>
      </w:r>
    </w:p>
    <w:p w14:paraId="22EC8E50">
      <w:pPr>
        <w:numPr>
          <w:ilvl w:val="0"/>
          <w:numId w:val="13"/>
        </w:numPr>
        <w:tabs>
          <w:tab w:val="left" w:pos="360"/>
        </w:tabs>
        <w:snapToGrid w:val="0"/>
        <w:spacing w:line="360" w:lineRule="auto"/>
        <w:outlineLvl w:val="1"/>
        <w:rPr>
          <w:color w:val="000000"/>
          <w:sz w:val="24"/>
        </w:rPr>
      </w:pPr>
      <w:bookmarkStart w:id="666" w:name="_Hlt520356243"/>
      <w:bookmarkEnd w:id="666"/>
      <w:bookmarkStart w:id="667" w:name="_Hlt520355938"/>
      <w:bookmarkEnd w:id="667"/>
      <w:bookmarkStart w:id="668" w:name="_Toc305158825"/>
      <w:bookmarkStart w:id="669" w:name="_Toc142311059"/>
      <w:bookmarkStart w:id="670" w:name="_Toc226965747"/>
      <w:bookmarkStart w:id="671" w:name="_Ref467988705"/>
      <w:bookmarkStart w:id="672" w:name="_Toc226337253"/>
      <w:bookmarkStart w:id="673" w:name="_Toc226965830"/>
      <w:bookmarkStart w:id="674" w:name="_Toc195842922"/>
      <w:bookmarkStart w:id="675" w:name="_Toc265228395"/>
      <w:bookmarkStart w:id="676" w:name="_Toc305158899"/>
      <w:bookmarkStart w:id="677" w:name="_Toc150480795"/>
      <w:bookmarkStart w:id="678" w:name="_Toc150774762"/>
      <w:bookmarkStart w:id="679" w:name="_Toc264969247"/>
      <w:bookmarkStart w:id="680" w:name="_Toc127151557"/>
      <w:bookmarkStart w:id="681" w:name="_Toc226309801"/>
      <w:bookmarkStart w:id="682" w:name="_Toc480942350"/>
      <w:bookmarkStart w:id="683" w:name="_Toc520356218"/>
      <w:r>
        <w:rPr>
          <w:color w:val="000000"/>
          <w:sz w:val="24"/>
        </w:rPr>
        <w:t>授权委托书（实质性格式）</w:t>
      </w:r>
    </w:p>
    <w:p w14:paraId="2170988D">
      <w:pPr>
        <w:spacing w:line="360" w:lineRule="exact"/>
        <w:jc w:val="center"/>
        <w:rPr>
          <w:b/>
          <w:color w:val="000000"/>
          <w:sz w:val="36"/>
          <w:szCs w:val="36"/>
        </w:rPr>
      </w:pPr>
      <w:r>
        <w:rPr>
          <w:b/>
          <w:color w:val="000000"/>
          <w:sz w:val="36"/>
          <w:szCs w:val="36"/>
        </w:rPr>
        <w:t>授权委托书</w:t>
      </w:r>
    </w:p>
    <w:p w14:paraId="643C9D91">
      <w:pPr>
        <w:spacing w:line="360" w:lineRule="auto"/>
        <w:ind w:firstLine="420"/>
        <w:rPr>
          <w:color w:val="000000"/>
          <w:sz w:val="24"/>
          <w:szCs w:val="20"/>
        </w:rPr>
      </w:pPr>
    </w:p>
    <w:p w14:paraId="434C8DF3">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（供应商名称）的法定代表人（单位负责人），现委托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（项目名称）响应文件和处理有关事宜，其法律后果由我方承担。</w:t>
      </w:r>
    </w:p>
    <w:p w14:paraId="473F8E99">
      <w:pPr>
        <w:spacing w:line="360" w:lineRule="auto"/>
        <w:ind w:firstLine="420"/>
        <w:rPr>
          <w:color w:val="000000"/>
          <w:sz w:val="24"/>
          <w:szCs w:val="20"/>
        </w:rPr>
      </w:pPr>
      <w:r>
        <w:rPr>
          <w:color w:val="000000"/>
          <w:sz w:val="24"/>
          <w:szCs w:val="20"/>
        </w:rPr>
        <w:t>委托期限：自本授权委托书签署之日起至响应有效期届满之日止。</w:t>
      </w:r>
    </w:p>
    <w:p w14:paraId="7DB38A2C">
      <w:pPr>
        <w:spacing w:line="360" w:lineRule="auto"/>
        <w:ind w:firstLine="420"/>
        <w:rPr>
          <w:color w:val="000000"/>
          <w:sz w:val="24"/>
          <w:szCs w:val="20"/>
        </w:rPr>
      </w:pPr>
      <w:r>
        <w:rPr>
          <w:color w:val="000000"/>
          <w:sz w:val="24"/>
          <w:szCs w:val="20"/>
        </w:rPr>
        <w:t>代理人无转委托权。</w:t>
      </w:r>
      <w:r>
        <w:rPr>
          <w:color w:val="000000"/>
          <w:sz w:val="24"/>
          <w:szCs w:val="20"/>
        </w:rPr>
        <w:cr/>
      </w:r>
    </w:p>
    <w:p w14:paraId="70578F79">
      <w:pPr>
        <w:spacing w:line="360" w:lineRule="auto"/>
        <w:rPr>
          <w:color w:val="000000"/>
          <w:sz w:val="24"/>
          <w:lang w:val="zh-CN"/>
        </w:rPr>
      </w:pPr>
      <w:r>
        <w:rPr>
          <w:color w:val="000000"/>
          <w:sz w:val="24"/>
        </w:rPr>
        <w:t>供应商名称（加盖公章）</w:t>
      </w:r>
      <w:r>
        <w:rPr>
          <w:color w:val="000000"/>
          <w:sz w:val="24"/>
          <w:lang w:val="zh-CN"/>
        </w:rPr>
        <w:t>：________________</w:t>
      </w:r>
    </w:p>
    <w:p w14:paraId="7E053E3F">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760D54C9">
      <w:pPr>
        <w:autoSpaceDE w:val="0"/>
        <w:autoSpaceDN w:val="0"/>
        <w:adjustRightInd w:val="0"/>
        <w:snapToGrid w:val="0"/>
        <w:spacing w:line="360" w:lineRule="auto"/>
        <w:rPr>
          <w:color w:val="000000"/>
          <w:sz w:val="24"/>
          <w:lang w:val="zh-CN"/>
        </w:rPr>
      </w:pPr>
      <w:r>
        <w:rPr>
          <w:color w:val="000000"/>
          <w:sz w:val="24"/>
        </w:rPr>
        <w:t>委托代理人（签字</w:t>
      </w:r>
      <w:r>
        <w:rPr>
          <w:color w:val="000000"/>
          <w:sz w:val="24"/>
          <w:szCs w:val="20"/>
        </w:rPr>
        <w:t>或签章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14:paraId="2D206762">
      <w:pPr>
        <w:autoSpaceDE w:val="0"/>
        <w:autoSpaceDN w:val="0"/>
        <w:adjustRightInd w:val="0"/>
        <w:snapToGrid w:val="0"/>
        <w:spacing w:line="360" w:lineRule="auto"/>
        <w:rPr>
          <w:color w:val="000000"/>
          <w:sz w:val="24"/>
          <w:lang w:val="zh-CN"/>
        </w:rPr>
      </w:pPr>
      <w:r>
        <w:rPr>
          <w:color w:val="000000"/>
          <w:sz w:val="24"/>
        </w:rPr>
        <w:t>日期：_____年______月______日</w:t>
      </w:r>
    </w:p>
    <w:p w14:paraId="5C007A57">
      <w:pPr>
        <w:tabs>
          <w:tab w:val="left" w:pos="5580"/>
        </w:tabs>
        <w:spacing w:line="360" w:lineRule="auto"/>
        <w:ind w:firstLine="480" w:firstLineChars="200"/>
        <w:rPr>
          <w:color w:val="000000"/>
          <w:sz w:val="24"/>
          <w:szCs w:val="20"/>
        </w:rPr>
      </w:pPr>
    </w:p>
    <w:p w14:paraId="0153916B">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w:t>
      </w:r>
      <w:r>
        <w:rPr>
          <w:rFonts w:hint="eastAsia"/>
          <w:color w:val="000000"/>
          <w:sz w:val="24"/>
          <w:szCs w:val="20"/>
          <w:lang w:val="en-US" w:eastAsia="zh-CN"/>
        </w:rPr>
        <w:t>复印件</w:t>
      </w:r>
      <w:r>
        <w:rPr>
          <w:color w:val="000000"/>
          <w:sz w:val="24"/>
          <w:szCs w:val="20"/>
        </w:rPr>
        <w:t>：</w:t>
      </w:r>
    </w:p>
    <w:p w14:paraId="338B3D8E">
      <w:pPr>
        <w:tabs>
          <w:tab w:val="left" w:pos="5580"/>
        </w:tabs>
        <w:spacing w:line="360" w:lineRule="auto"/>
        <w:jc w:val="left"/>
        <w:rPr>
          <w:color w:val="000000"/>
          <w:sz w:val="24"/>
          <w:szCs w:val="20"/>
        </w:rPr>
      </w:pPr>
    </w:p>
    <w:p w14:paraId="784F575C">
      <w:pPr>
        <w:tabs>
          <w:tab w:val="left" w:pos="5580"/>
        </w:tabs>
        <w:spacing w:line="360" w:lineRule="auto"/>
        <w:jc w:val="left"/>
        <w:rPr>
          <w:color w:val="000000"/>
          <w:sz w:val="24"/>
          <w:szCs w:val="20"/>
        </w:rPr>
      </w:pPr>
    </w:p>
    <w:p w14:paraId="1F5F50A5">
      <w:pPr>
        <w:tabs>
          <w:tab w:val="left" w:pos="5580"/>
        </w:tabs>
        <w:spacing w:line="360" w:lineRule="auto"/>
        <w:jc w:val="left"/>
        <w:rPr>
          <w:color w:val="000000"/>
          <w:sz w:val="24"/>
          <w:szCs w:val="20"/>
        </w:rPr>
      </w:pPr>
    </w:p>
    <w:p w14:paraId="17CF9AC2">
      <w:pPr>
        <w:tabs>
          <w:tab w:val="left" w:pos="5580"/>
        </w:tabs>
        <w:spacing w:line="360" w:lineRule="auto"/>
        <w:jc w:val="left"/>
        <w:rPr>
          <w:color w:val="000000"/>
          <w:sz w:val="24"/>
          <w:szCs w:val="20"/>
        </w:rPr>
      </w:pPr>
    </w:p>
    <w:p w14:paraId="47CA5B73">
      <w:pPr>
        <w:tabs>
          <w:tab w:val="left" w:pos="5580"/>
        </w:tabs>
        <w:spacing w:line="360" w:lineRule="auto"/>
        <w:jc w:val="left"/>
        <w:rPr>
          <w:color w:val="000000"/>
          <w:sz w:val="24"/>
          <w:szCs w:val="20"/>
        </w:rPr>
      </w:pPr>
    </w:p>
    <w:p w14:paraId="5029CA90">
      <w:pPr>
        <w:tabs>
          <w:tab w:val="left" w:pos="5580"/>
        </w:tabs>
        <w:spacing w:line="360" w:lineRule="auto"/>
        <w:jc w:val="left"/>
        <w:rPr>
          <w:color w:val="000000"/>
          <w:sz w:val="24"/>
          <w:szCs w:val="20"/>
        </w:rPr>
      </w:pPr>
      <w:r>
        <w:rPr>
          <w:color w:val="000000"/>
          <w:sz w:val="24"/>
          <w:szCs w:val="20"/>
        </w:rPr>
        <w:t>说明：</w:t>
      </w:r>
    </w:p>
    <w:p w14:paraId="605BEFCD">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54B2B174">
      <w:pPr>
        <w:tabs>
          <w:tab w:val="left" w:pos="5580"/>
        </w:tabs>
        <w:spacing w:line="360" w:lineRule="auto"/>
        <w:jc w:val="left"/>
        <w:rPr>
          <w:color w:val="000000"/>
          <w:sz w:val="24"/>
          <w:szCs w:val="20"/>
        </w:rPr>
      </w:pPr>
      <w:r>
        <w:rPr>
          <w:color w:val="000000"/>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674FD27C">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62DB96F4">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w:t>
      </w:r>
      <w:r>
        <w:rPr>
          <w:rFonts w:hint="eastAsia"/>
          <w:color w:val="000000"/>
          <w:sz w:val="24"/>
          <w:szCs w:val="20"/>
          <w:lang w:val="en-US" w:eastAsia="zh-CN"/>
        </w:rPr>
        <w:t>复印</w:t>
      </w:r>
      <w:r>
        <w:rPr>
          <w:color w:val="000000"/>
          <w:sz w:val="24"/>
          <w:szCs w:val="20"/>
        </w:rPr>
        <w:t>件。提供身份证的，应同时提供身份证</w:t>
      </w:r>
      <w:r>
        <w:rPr>
          <w:b/>
          <w:color w:val="000000"/>
          <w:sz w:val="24"/>
          <w:szCs w:val="20"/>
        </w:rPr>
        <w:t>双面</w:t>
      </w:r>
      <w:r>
        <w:rPr>
          <w:rFonts w:hint="eastAsia"/>
          <w:color w:val="000000"/>
          <w:sz w:val="24"/>
          <w:szCs w:val="20"/>
          <w:lang w:val="en-US" w:eastAsia="zh-CN"/>
        </w:rPr>
        <w:t>复印件</w:t>
      </w:r>
      <w:r>
        <w:rPr>
          <w:color w:val="000000"/>
          <w:sz w:val="24"/>
          <w:szCs w:val="20"/>
        </w:rPr>
        <w:t>。</w:t>
      </w:r>
      <w:r>
        <w:rPr>
          <w:color w:val="000000"/>
          <w:sz w:val="30"/>
          <w:szCs w:val="30"/>
        </w:rPr>
        <w:br w:type="page"/>
      </w:r>
    </w:p>
    <w:p w14:paraId="736FF72E">
      <w:pPr>
        <w:spacing w:line="360" w:lineRule="exact"/>
        <w:jc w:val="center"/>
        <w:rPr>
          <w:b/>
          <w:color w:val="000000"/>
          <w:sz w:val="36"/>
          <w:szCs w:val="36"/>
        </w:rPr>
      </w:pPr>
      <w:r>
        <w:rPr>
          <w:b/>
          <w:color w:val="000000"/>
          <w:sz w:val="36"/>
          <w:szCs w:val="36"/>
        </w:rPr>
        <w:t>法定代表人（单位负责人）身份证明</w:t>
      </w:r>
    </w:p>
    <w:p w14:paraId="2376CAC0">
      <w:pPr>
        <w:kinsoku w:val="0"/>
        <w:overflowPunct w:val="0"/>
        <w:spacing w:line="200" w:lineRule="exact"/>
        <w:rPr>
          <w:sz w:val="20"/>
          <w:szCs w:val="20"/>
        </w:rPr>
      </w:pPr>
    </w:p>
    <w:p w14:paraId="7B6CC423">
      <w:pPr>
        <w:tabs>
          <w:tab w:val="left" w:pos="5580"/>
        </w:tabs>
        <w:spacing w:line="360" w:lineRule="auto"/>
        <w:rPr>
          <w:color w:val="000000"/>
          <w:sz w:val="24"/>
        </w:rPr>
      </w:pPr>
    </w:p>
    <w:p w14:paraId="341D55B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8F63E4A">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0D06B441">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38B1D818">
      <w:pPr>
        <w:pStyle w:val="17"/>
        <w:tabs>
          <w:tab w:val="left" w:pos="2412"/>
          <w:tab w:val="left" w:pos="3883"/>
          <w:tab w:val="left" w:pos="5352"/>
          <w:tab w:val="left" w:pos="6821"/>
        </w:tabs>
        <w:kinsoku w:val="0"/>
        <w:overflowPunct w:val="0"/>
        <w:spacing w:line="335" w:lineRule="exact"/>
        <w:rPr>
          <w:rFonts w:ascii="Times New Roman" w:hAnsi="Times New Roman"/>
        </w:rPr>
      </w:pPr>
    </w:p>
    <w:p w14:paraId="207E5CA8">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（供应商名称）的法定代表人（单位负责人）。</w:t>
      </w:r>
    </w:p>
    <w:p w14:paraId="41992283">
      <w:pPr>
        <w:pStyle w:val="17"/>
        <w:tabs>
          <w:tab w:val="left" w:pos="2412"/>
          <w:tab w:val="left" w:pos="3883"/>
          <w:tab w:val="left" w:pos="5352"/>
          <w:tab w:val="left" w:pos="6821"/>
        </w:tabs>
        <w:kinsoku w:val="0"/>
        <w:overflowPunct w:val="0"/>
        <w:spacing w:line="335" w:lineRule="exact"/>
        <w:rPr>
          <w:rFonts w:ascii="Times New Roman" w:hAnsi="Times New Roman"/>
        </w:rPr>
      </w:pPr>
    </w:p>
    <w:p w14:paraId="5417CB41">
      <w:pPr>
        <w:pStyle w:val="17"/>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w:t>
      </w:r>
      <w:r>
        <w:rPr>
          <w:rFonts w:hint="eastAsia"/>
          <w:color w:val="000000"/>
          <w:szCs w:val="20"/>
          <w:lang w:val="en-US" w:eastAsia="zh-CN"/>
        </w:rPr>
        <w:t>复印</w:t>
      </w:r>
      <w:r>
        <w:rPr>
          <w:color w:val="000000"/>
          <w:szCs w:val="20"/>
        </w:rPr>
        <w:t>件：</w:t>
      </w:r>
    </w:p>
    <w:p w14:paraId="120BC360">
      <w:pPr>
        <w:pStyle w:val="17"/>
        <w:kinsoku w:val="0"/>
        <w:overflowPunct w:val="0"/>
        <w:spacing w:line="583" w:lineRule="auto"/>
        <w:ind w:right="4305"/>
        <w:rPr>
          <w:rFonts w:ascii="Times New Roman" w:hAnsi="Times New Roman"/>
          <w:spacing w:val="-3"/>
        </w:rPr>
      </w:pPr>
    </w:p>
    <w:p w14:paraId="01CFA0BB">
      <w:pPr>
        <w:autoSpaceDE w:val="0"/>
        <w:autoSpaceDN w:val="0"/>
        <w:adjustRightInd w:val="0"/>
        <w:snapToGrid w:val="0"/>
        <w:spacing w:line="360" w:lineRule="auto"/>
        <w:rPr>
          <w:color w:val="000000"/>
          <w:sz w:val="24"/>
          <w:lang w:val="zh-CN"/>
        </w:rPr>
      </w:pPr>
      <w:r>
        <w:rPr>
          <w:color w:val="000000"/>
          <w:sz w:val="24"/>
        </w:rPr>
        <w:t>供应商名称（加盖公章）</w:t>
      </w:r>
      <w:r>
        <w:rPr>
          <w:color w:val="000000"/>
          <w:sz w:val="24"/>
          <w:lang w:val="zh-CN"/>
        </w:rPr>
        <w:t>：________________</w:t>
      </w:r>
    </w:p>
    <w:p w14:paraId="3DE5E1AD">
      <w:pPr>
        <w:pStyle w:val="17"/>
        <w:kinsoku w:val="0"/>
        <w:overflowPunct w:val="0"/>
        <w:spacing w:line="360"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w:t>
      </w:r>
      <w:r>
        <w:rPr>
          <w:rFonts w:ascii="Times New Roman" w:hAnsi="Times New Roman"/>
          <w:color w:val="000000"/>
          <w:szCs w:val="20"/>
        </w:rPr>
        <w:t>或签章</w:t>
      </w:r>
      <w:r>
        <w:rPr>
          <w:rFonts w:ascii="Times New Roman" w:hAnsi="Times New Roman"/>
          <w:spacing w:val="-3"/>
        </w:rPr>
        <w:t>）：_____________</w:t>
      </w:r>
    </w:p>
    <w:p w14:paraId="2D91330B">
      <w:pPr>
        <w:pStyle w:val="17"/>
        <w:spacing w:line="360" w:lineRule="auto"/>
        <w:rPr>
          <w:rFonts w:ascii="Times New Roman" w:hAnsi="Times New Roman"/>
          <w:color w:val="000000"/>
          <w:lang w:val="zh-CN"/>
        </w:rPr>
      </w:pPr>
      <w:r>
        <w:rPr>
          <w:rFonts w:ascii="Times New Roman" w:hAnsi="Times New Roman"/>
          <w:color w:val="000000"/>
        </w:rPr>
        <w:t>日期：_____年______月______日</w:t>
      </w:r>
    </w:p>
    <w:p w14:paraId="610D3A25">
      <w:pPr>
        <w:widowControl/>
        <w:jc w:val="left"/>
        <w:rPr>
          <w:i/>
          <w:color w:val="000000"/>
          <w:sz w:val="24"/>
          <w:szCs w:val="20"/>
          <w:u w:val="single"/>
        </w:rPr>
      </w:pPr>
    </w:p>
    <w:p w14:paraId="75269A32">
      <w:pPr>
        <w:widowControl/>
        <w:jc w:val="left"/>
        <w:rPr>
          <w:color w:val="000000"/>
          <w:sz w:val="24"/>
          <w:szCs w:val="20"/>
        </w:rPr>
      </w:pPr>
      <w:r>
        <w:rPr>
          <w:color w:val="000000"/>
          <w:sz w:val="24"/>
          <w:szCs w:val="20"/>
        </w:rPr>
        <w:br w:type="page"/>
      </w:r>
    </w:p>
    <w:p w14:paraId="16BE75F1">
      <w:pPr>
        <w:numPr>
          <w:ilvl w:val="0"/>
          <w:numId w:val="13"/>
        </w:numPr>
        <w:tabs>
          <w:tab w:val="left" w:pos="360"/>
        </w:tabs>
        <w:snapToGrid w:val="0"/>
        <w:spacing w:line="360" w:lineRule="auto"/>
        <w:outlineLvl w:val="1"/>
        <w:rPr>
          <w:color w:val="000000"/>
          <w:sz w:val="24"/>
          <w:szCs w:val="20"/>
        </w:rPr>
      </w:pPr>
      <w:r>
        <w:rPr>
          <w:color w:val="000000"/>
          <w:sz w:val="24"/>
          <w:szCs w:val="20"/>
        </w:rPr>
        <w:t>报价一览表</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542CB33D">
      <w:pPr>
        <w:spacing w:line="360" w:lineRule="exact"/>
        <w:jc w:val="center"/>
        <w:rPr>
          <w:b/>
          <w:color w:val="000000"/>
          <w:sz w:val="36"/>
          <w:szCs w:val="36"/>
        </w:rPr>
      </w:pPr>
      <w:bookmarkStart w:id="684" w:name="_Toc305158826"/>
      <w:bookmarkStart w:id="685" w:name="_Toc226337254"/>
      <w:bookmarkStart w:id="686" w:name="_Toc164608827"/>
      <w:bookmarkStart w:id="687" w:name="_Toc305158900"/>
      <w:bookmarkStart w:id="688" w:name="_Toc264969248"/>
      <w:bookmarkStart w:id="689" w:name="_Toc265228396"/>
      <w:bookmarkStart w:id="690" w:name="_Toc195842923"/>
      <w:bookmarkStart w:id="691" w:name="_Toc226965748"/>
      <w:bookmarkStart w:id="692" w:name="_Toc226309802"/>
      <w:bookmarkStart w:id="693" w:name="_Toc164608672"/>
      <w:bookmarkStart w:id="694" w:name="_Toc226965831"/>
      <w:r>
        <w:rPr>
          <w:b/>
          <w:color w:val="000000"/>
          <w:sz w:val="36"/>
          <w:szCs w:val="36"/>
        </w:rPr>
        <w:t>报价一览表</w:t>
      </w:r>
      <w:bookmarkEnd w:id="684"/>
      <w:bookmarkEnd w:id="685"/>
      <w:bookmarkEnd w:id="686"/>
      <w:bookmarkEnd w:id="687"/>
      <w:bookmarkEnd w:id="688"/>
      <w:bookmarkEnd w:id="689"/>
      <w:bookmarkEnd w:id="690"/>
      <w:bookmarkEnd w:id="691"/>
      <w:bookmarkEnd w:id="692"/>
      <w:bookmarkEnd w:id="693"/>
      <w:bookmarkEnd w:id="694"/>
    </w:p>
    <w:p w14:paraId="700667F2">
      <w:pPr>
        <w:tabs>
          <w:tab w:val="left" w:pos="1800"/>
          <w:tab w:val="left" w:pos="5580"/>
        </w:tabs>
        <w:spacing w:line="360" w:lineRule="auto"/>
        <w:jc w:val="left"/>
        <w:rPr>
          <w:color w:val="000000"/>
          <w:sz w:val="24"/>
        </w:rPr>
      </w:pPr>
    </w:p>
    <w:p w14:paraId="677819EC">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项目名称：_______________________</w:t>
      </w:r>
    </w:p>
    <w:tbl>
      <w:tblPr>
        <w:tblStyle w:val="45"/>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198C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3B7D59B6">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5B702982">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72C01E5A">
            <w:pPr>
              <w:tabs>
                <w:tab w:val="left" w:pos="5580"/>
              </w:tabs>
              <w:jc w:val="center"/>
              <w:rPr>
                <w:rFonts w:eastAsiaTheme="minorEastAsia"/>
                <w:b/>
                <w:sz w:val="24"/>
              </w:rPr>
            </w:pPr>
            <w:r>
              <w:rPr>
                <w:rFonts w:eastAsiaTheme="minorEastAsia"/>
                <w:b/>
                <w:sz w:val="24"/>
              </w:rPr>
              <w:t>报价</w:t>
            </w:r>
          </w:p>
        </w:tc>
      </w:tr>
      <w:tr w14:paraId="0CA6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640B54D">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1279D9">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33D19547">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2CAFD615">
            <w:pPr>
              <w:tabs>
                <w:tab w:val="left" w:pos="5580"/>
              </w:tabs>
              <w:jc w:val="center"/>
              <w:rPr>
                <w:rFonts w:eastAsiaTheme="minorEastAsia"/>
                <w:b/>
                <w:sz w:val="24"/>
              </w:rPr>
            </w:pPr>
            <w:r>
              <w:rPr>
                <w:rFonts w:eastAsiaTheme="minorEastAsia"/>
                <w:b/>
                <w:sz w:val="24"/>
              </w:rPr>
              <w:t>小写</w:t>
            </w:r>
          </w:p>
        </w:tc>
      </w:tr>
      <w:tr w14:paraId="17B1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6AE09D90">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7F314196">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52C4B67A">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6C00B033">
            <w:pPr>
              <w:tabs>
                <w:tab w:val="left" w:pos="5580"/>
              </w:tabs>
              <w:jc w:val="center"/>
              <w:rPr>
                <w:rFonts w:eastAsiaTheme="minorEastAsia"/>
                <w:sz w:val="24"/>
              </w:rPr>
            </w:pPr>
          </w:p>
        </w:tc>
      </w:tr>
    </w:tbl>
    <w:p w14:paraId="258A2845">
      <w:pPr>
        <w:autoSpaceDE w:val="0"/>
        <w:autoSpaceDN w:val="0"/>
        <w:adjustRightInd w:val="0"/>
        <w:jc w:val="left"/>
        <w:rPr>
          <w:color w:val="000000"/>
          <w:kern w:val="0"/>
          <w:sz w:val="24"/>
        </w:rPr>
      </w:pPr>
    </w:p>
    <w:p w14:paraId="69CB10EF">
      <w:pPr>
        <w:autoSpaceDE w:val="0"/>
        <w:autoSpaceDN w:val="0"/>
        <w:adjustRightInd w:val="0"/>
        <w:jc w:val="left"/>
        <w:rPr>
          <w:color w:val="000000"/>
          <w:sz w:val="24"/>
          <w:szCs w:val="20"/>
        </w:rPr>
      </w:pPr>
      <w:r>
        <w:rPr>
          <w:color w:val="000000"/>
          <w:kern w:val="0"/>
          <w:sz w:val="24"/>
        </w:rPr>
        <w:t>注：1</w:t>
      </w:r>
      <w:r>
        <w:rPr>
          <w:color w:val="000000"/>
          <w:sz w:val="24"/>
          <w:szCs w:val="20"/>
        </w:rPr>
        <w:t>.此表中，每包的报价应和《分项报价表》中的总价相一致。</w:t>
      </w:r>
    </w:p>
    <w:p w14:paraId="0289C449">
      <w:pPr>
        <w:tabs>
          <w:tab w:val="left" w:pos="5580"/>
        </w:tabs>
        <w:ind w:firstLine="480" w:firstLineChars="200"/>
        <w:rPr>
          <w:color w:val="000000"/>
          <w:sz w:val="24"/>
          <w:szCs w:val="20"/>
        </w:rPr>
      </w:pPr>
      <w:r>
        <w:rPr>
          <w:color w:val="000000"/>
          <w:sz w:val="24"/>
          <w:szCs w:val="20"/>
        </w:rPr>
        <w:t>2.本表必须按包分别填写。</w:t>
      </w:r>
    </w:p>
    <w:p w14:paraId="55A54A36">
      <w:pPr>
        <w:autoSpaceDE w:val="0"/>
        <w:autoSpaceDN w:val="0"/>
        <w:adjustRightInd w:val="0"/>
        <w:snapToGrid w:val="0"/>
        <w:spacing w:before="25" w:after="25" w:line="360" w:lineRule="auto"/>
        <w:rPr>
          <w:color w:val="000000"/>
          <w:sz w:val="24"/>
          <w:lang w:val="zh-CN"/>
        </w:rPr>
      </w:pPr>
    </w:p>
    <w:p w14:paraId="316C233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B747A53">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：____________</w:t>
      </w:r>
    </w:p>
    <w:p w14:paraId="273CBB80">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96565B2">
      <w:pPr>
        <w:widowControl/>
        <w:jc w:val="left"/>
        <w:rPr>
          <w:color w:val="000000"/>
          <w:sz w:val="24"/>
          <w:szCs w:val="20"/>
        </w:rPr>
      </w:pPr>
      <w:bookmarkStart w:id="695" w:name="_Toc305158901"/>
      <w:bookmarkStart w:id="696" w:name="_Toc226965832"/>
      <w:bookmarkStart w:id="697" w:name="_Toc265228397"/>
      <w:bookmarkStart w:id="698" w:name="_Toc226309803"/>
      <w:bookmarkStart w:id="699" w:name="_Toc195842924"/>
      <w:bookmarkStart w:id="700" w:name="_Toc150774763"/>
      <w:bookmarkStart w:id="701" w:name="_Toc142311060"/>
      <w:bookmarkStart w:id="702" w:name="_Toc264969249"/>
      <w:bookmarkStart w:id="703" w:name="_Toc226337255"/>
      <w:bookmarkStart w:id="704" w:name="_Toc150480796"/>
      <w:bookmarkStart w:id="705" w:name="_Toc305158827"/>
      <w:bookmarkStart w:id="706" w:name="_Toc226965749"/>
      <w:bookmarkStart w:id="707" w:name="_Toc127151558"/>
    </w:p>
    <w:p w14:paraId="16CDF4A5">
      <w:pPr>
        <w:numPr>
          <w:ilvl w:val="0"/>
          <w:numId w:val="13"/>
        </w:numPr>
        <w:tabs>
          <w:tab w:val="left" w:pos="360"/>
        </w:tabs>
        <w:snapToGrid w:val="0"/>
        <w:spacing w:line="360" w:lineRule="auto"/>
        <w:outlineLvl w:val="1"/>
        <w:rPr>
          <w:color w:val="000000"/>
          <w:sz w:val="24"/>
          <w:szCs w:val="20"/>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288FF7D4">
      <w:pPr>
        <w:numPr>
          <w:ilvl w:val="0"/>
          <w:numId w:val="13"/>
        </w:numPr>
        <w:tabs>
          <w:tab w:val="left" w:pos="360"/>
        </w:tabs>
        <w:snapToGrid w:val="0"/>
        <w:spacing w:line="360" w:lineRule="auto"/>
        <w:outlineLvl w:val="1"/>
        <w:rPr>
          <w:color w:val="000000"/>
          <w:sz w:val="24"/>
          <w:szCs w:val="20"/>
        </w:rPr>
      </w:pPr>
      <w:r>
        <w:rPr>
          <w:color w:val="000000"/>
          <w:sz w:val="24"/>
          <w:szCs w:val="20"/>
        </w:rPr>
        <w:t>分项报价表</w:t>
      </w:r>
      <w:bookmarkEnd w:id="695"/>
      <w:bookmarkEnd w:id="696"/>
      <w:bookmarkEnd w:id="697"/>
      <w:bookmarkEnd w:id="698"/>
      <w:bookmarkEnd w:id="699"/>
      <w:bookmarkEnd w:id="700"/>
      <w:bookmarkEnd w:id="701"/>
      <w:bookmarkEnd w:id="702"/>
      <w:bookmarkEnd w:id="703"/>
      <w:bookmarkEnd w:id="704"/>
      <w:bookmarkEnd w:id="705"/>
      <w:bookmarkEnd w:id="706"/>
      <w:bookmarkEnd w:id="707"/>
    </w:p>
    <w:p w14:paraId="74938273">
      <w:pPr>
        <w:spacing w:line="360" w:lineRule="exact"/>
        <w:jc w:val="center"/>
        <w:rPr>
          <w:color w:val="000000"/>
          <w:sz w:val="36"/>
          <w:szCs w:val="36"/>
        </w:rPr>
      </w:pPr>
    </w:p>
    <w:p w14:paraId="596D6A32">
      <w:pPr>
        <w:spacing w:line="360" w:lineRule="exact"/>
        <w:jc w:val="center"/>
        <w:rPr>
          <w:b/>
          <w:color w:val="000000"/>
          <w:sz w:val="36"/>
          <w:szCs w:val="36"/>
        </w:rPr>
      </w:pPr>
      <w:r>
        <w:rPr>
          <w:b/>
          <w:color w:val="000000"/>
          <w:sz w:val="36"/>
          <w:szCs w:val="36"/>
        </w:rPr>
        <w:t>分项报价表</w:t>
      </w:r>
    </w:p>
    <w:p w14:paraId="10524361">
      <w:pPr>
        <w:tabs>
          <w:tab w:val="left" w:pos="1800"/>
          <w:tab w:val="left" w:pos="5580"/>
        </w:tabs>
        <w:rPr>
          <w:color w:val="000000"/>
          <w:sz w:val="24"/>
        </w:rPr>
      </w:pPr>
      <w:bookmarkStart w:id="708" w:name="_Hlk217395541"/>
      <w:r>
        <w:rPr>
          <w:rFonts w:hint="eastAsia"/>
          <w:color w:val="000000"/>
          <w:sz w:val="24"/>
        </w:rPr>
        <w:t>项目编号</w:t>
      </w:r>
      <w:r>
        <w:rPr>
          <w:color w:val="000000"/>
          <w:sz w:val="24"/>
        </w:rPr>
        <w:t>/</w:t>
      </w:r>
      <w:r>
        <w:rPr>
          <w:rFonts w:hint="eastAsia"/>
          <w:color w:val="000000"/>
          <w:sz w:val="24"/>
        </w:rPr>
        <w:t>包号：</w:t>
      </w:r>
      <w:r>
        <w:rPr>
          <w:color w:val="000000"/>
          <w:sz w:val="24"/>
        </w:rPr>
        <w:t xml:space="preserve">________ </w:t>
      </w:r>
      <w:r>
        <w:rPr>
          <w:rFonts w:hint="eastAsia"/>
          <w:color w:val="000000"/>
          <w:sz w:val="24"/>
        </w:rPr>
        <w:t>项目名称：</w:t>
      </w:r>
      <w:r>
        <w:rPr>
          <w:color w:val="000000"/>
          <w:sz w:val="24"/>
        </w:rPr>
        <w:t>__________</w:t>
      </w:r>
      <w:r>
        <w:rPr>
          <w:rFonts w:hint="eastAsia"/>
          <w:color w:val="000000"/>
          <w:sz w:val="24"/>
        </w:rPr>
        <w:t>报价单位：人民币元</w:t>
      </w:r>
    </w:p>
    <w:tbl>
      <w:tblPr>
        <w:tblStyle w:val="45"/>
        <w:tblW w:w="46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976"/>
        <w:gridCol w:w="1236"/>
        <w:gridCol w:w="881"/>
        <w:gridCol w:w="1167"/>
        <w:gridCol w:w="1167"/>
        <w:gridCol w:w="1167"/>
        <w:gridCol w:w="1167"/>
        <w:gridCol w:w="1167"/>
        <w:gridCol w:w="1167"/>
        <w:gridCol w:w="958"/>
        <w:gridCol w:w="780"/>
        <w:gridCol w:w="964"/>
      </w:tblGrid>
      <w:tr w14:paraId="5967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6" w:type="pct"/>
            <w:tcBorders>
              <w:top w:val="single" w:color="auto" w:sz="4" w:space="0"/>
              <w:left w:val="single" w:color="auto" w:sz="4" w:space="0"/>
              <w:bottom w:val="single" w:color="auto" w:sz="4" w:space="0"/>
              <w:right w:val="single" w:color="auto" w:sz="4" w:space="0"/>
            </w:tcBorders>
            <w:vAlign w:val="center"/>
          </w:tcPr>
          <w:p w14:paraId="4362CD09">
            <w:pPr>
              <w:adjustRightInd w:val="0"/>
              <w:snapToGrid w:val="0"/>
              <w:jc w:val="center"/>
              <w:rPr>
                <w:b/>
                <w:color w:val="000000"/>
                <w:sz w:val="24"/>
              </w:rPr>
            </w:pPr>
            <w:r>
              <w:rPr>
                <w:rFonts w:hint="eastAsia"/>
                <w:b/>
                <w:color w:val="000000"/>
                <w:sz w:val="24"/>
              </w:rPr>
              <w:t>序号</w:t>
            </w:r>
          </w:p>
        </w:tc>
        <w:tc>
          <w:tcPr>
            <w:tcW w:w="368" w:type="pct"/>
            <w:tcBorders>
              <w:top w:val="single" w:color="auto" w:sz="4" w:space="0"/>
              <w:left w:val="single" w:color="auto" w:sz="4" w:space="0"/>
              <w:bottom w:val="single" w:color="auto" w:sz="4" w:space="0"/>
              <w:right w:val="single" w:color="auto" w:sz="4" w:space="0"/>
            </w:tcBorders>
            <w:vAlign w:val="center"/>
          </w:tcPr>
          <w:p w14:paraId="5033CB84">
            <w:pPr>
              <w:adjustRightInd w:val="0"/>
              <w:snapToGrid w:val="0"/>
              <w:jc w:val="center"/>
              <w:rPr>
                <w:b/>
                <w:color w:val="000000"/>
                <w:sz w:val="24"/>
              </w:rPr>
            </w:pPr>
            <w:r>
              <w:rPr>
                <w:rFonts w:hint="eastAsia"/>
                <w:b/>
                <w:color w:val="000000"/>
                <w:sz w:val="24"/>
              </w:rPr>
              <w:t>分项名称</w:t>
            </w:r>
          </w:p>
        </w:tc>
        <w:tc>
          <w:tcPr>
            <w:tcW w:w="466" w:type="pct"/>
            <w:tcBorders>
              <w:top w:val="single" w:color="auto" w:sz="4" w:space="0"/>
              <w:left w:val="single" w:color="auto" w:sz="4" w:space="0"/>
              <w:bottom w:val="single" w:color="auto" w:sz="4" w:space="0"/>
              <w:right w:val="single" w:color="auto" w:sz="4" w:space="0"/>
            </w:tcBorders>
            <w:vAlign w:val="center"/>
          </w:tcPr>
          <w:p w14:paraId="18322262">
            <w:pPr>
              <w:adjustRightInd w:val="0"/>
              <w:snapToGrid w:val="0"/>
              <w:jc w:val="center"/>
              <w:rPr>
                <w:b/>
                <w:color w:val="000000"/>
                <w:sz w:val="24"/>
              </w:rPr>
            </w:pPr>
            <w:r>
              <w:rPr>
                <w:rFonts w:hint="eastAsia"/>
                <w:b/>
                <w:color w:val="000000"/>
                <w:sz w:val="24"/>
              </w:rPr>
              <w:t>制造商</w:t>
            </w:r>
          </w:p>
        </w:tc>
        <w:tc>
          <w:tcPr>
            <w:tcW w:w="332" w:type="pct"/>
            <w:tcBorders>
              <w:top w:val="single" w:color="auto" w:sz="4" w:space="0"/>
              <w:left w:val="single" w:color="auto" w:sz="4" w:space="0"/>
              <w:bottom w:val="single" w:color="auto" w:sz="4" w:space="0"/>
              <w:right w:val="single" w:color="auto" w:sz="4" w:space="0"/>
            </w:tcBorders>
            <w:vAlign w:val="center"/>
          </w:tcPr>
          <w:p w14:paraId="1C106025">
            <w:pPr>
              <w:adjustRightInd w:val="0"/>
              <w:snapToGrid w:val="0"/>
              <w:jc w:val="center"/>
              <w:rPr>
                <w:b/>
                <w:color w:val="000000"/>
                <w:sz w:val="24"/>
              </w:rPr>
            </w:pPr>
            <w:r>
              <w:rPr>
                <w:rFonts w:hint="eastAsia"/>
                <w:b/>
                <w:color w:val="000000"/>
                <w:sz w:val="24"/>
              </w:rPr>
              <w:t>产地</w:t>
            </w:r>
            <w:r>
              <w:rPr>
                <w:b/>
                <w:color w:val="000000"/>
                <w:sz w:val="24"/>
              </w:rPr>
              <w:t>/</w:t>
            </w:r>
            <w:r>
              <w:rPr>
                <w:rFonts w:hint="eastAsia"/>
                <w:b/>
                <w:color w:val="000000"/>
                <w:sz w:val="24"/>
              </w:rPr>
              <w:t>国别</w:t>
            </w:r>
          </w:p>
        </w:tc>
        <w:tc>
          <w:tcPr>
            <w:tcW w:w="440" w:type="pct"/>
            <w:tcBorders>
              <w:top w:val="single" w:color="auto" w:sz="4" w:space="0"/>
              <w:left w:val="single" w:color="auto" w:sz="4" w:space="0"/>
              <w:bottom w:val="single" w:color="auto" w:sz="4" w:space="0"/>
              <w:right w:val="single" w:color="auto" w:sz="4" w:space="0"/>
            </w:tcBorders>
            <w:vAlign w:val="center"/>
          </w:tcPr>
          <w:p w14:paraId="6BD18319">
            <w:pPr>
              <w:jc w:val="center"/>
              <w:rPr>
                <w:b/>
                <w:color w:val="000000"/>
                <w:sz w:val="24"/>
              </w:rPr>
            </w:pPr>
            <w:r>
              <w:rPr>
                <w:rFonts w:hint="eastAsia"/>
                <w:b/>
                <w:color w:val="000000"/>
                <w:sz w:val="24"/>
              </w:rPr>
              <w:t>制造商</w:t>
            </w:r>
          </w:p>
          <w:p w14:paraId="44B7ADA8">
            <w:pPr>
              <w:adjustRightInd w:val="0"/>
              <w:snapToGrid w:val="0"/>
              <w:jc w:val="center"/>
              <w:rPr>
                <w:b/>
                <w:color w:val="000000"/>
                <w:sz w:val="24"/>
              </w:rPr>
            </w:pPr>
            <w:r>
              <w:rPr>
                <w:rFonts w:hint="eastAsia"/>
                <w:b/>
                <w:color w:val="000000"/>
                <w:sz w:val="24"/>
              </w:rPr>
              <w:t>统一社会信用代码</w:t>
            </w:r>
          </w:p>
        </w:tc>
        <w:tc>
          <w:tcPr>
            <w:tcW w:w="440" w:type="pct"/>
            <w:tcBorders>
              <w:top w:val="single" w:color="auto" w:sz="4" w:space="0"/>
              <w:left w:val="single" w:color="auto" w:sz="4" w:space="0"/>
              <w:bottom w:val="single" w:color="auto" w:sz="4" w:space="0"/>
              <w:right w:val="single" w:color="auto" w:sz="4" w:space="0"/>
            </w:tcBorders>
            <w:vAlign w:val="center"/>
          </w:tcPr>
          <w:p w14:paraId="565D34AE">
            <w:pPr>
              <w:jc w:val="center"/>
              <w:rPr>
                <w:b/>
                <w:color w:val="000000"/>
                <w:sz w:val="24"/>
              </w:rPr>
            </w:pPr>
            <w:r>
              <w:rPr>
                <w:rFonts w:hint="eastAsia"/>
                <w:b/>
                <w:color w:val="000000"/>
                <w:sz w:val="24"/>
              </w:rPr>
              <w:t>制造商</w:t>
            </w:r>
          </w:p>
          <w:p w14:paraId="2C2CEDBA">
            <w:pPr>
              <w:adjustRightInd w:val="0"/>
              <w:snapToGrid w:val="0"/>
              <w:jc w:val="center"/>
              <w:rPr>
                <w:b/>
                <w:color w:val="000000"/>
                <w:sz w:val="24"/>
              </w:rPr>
            </w:pPr>
            <w:r>
              <w:rPr>
                <w:rFonts w:hint="eastAsia"/>
                <w:b/>
                <w:color w:val="000000"/>
                <w:sz w:val="24"/>
              </w:rPr>
              <w:t>规模</w:t>
            </w:r>
          </w:p>
        </w:tc>
        <w:tc>
          <w:tcPr>
            <w:tcW w:w="440" w:type="pct"/>
            <w:tcBorders>
              <w:top w:val="single" w:color="auto" w:sz="4" w:space="0"/>
              <w:left w:val="single" w:color="auto" w:sz="4" w:space="0"/>
              <w:bottom w:val="single" w:color="auto" w:sz="4" w:space="0"/>
              <w:right w:val="single" w:color="auto" w:sz="4" w:space="0"/>
            </w:tcBorders>
            <w:vAlign w:val="center"/>
          </w:tcPr>
          <w:p w14:paraId="6C2C1211">
            <w:pPr>
              <w:adjustRightInd w:val="0"/>
              <w:snapToGrid w:val="0"/>
              <w:jc w:val="center"/>
              <w:rPr>
                <w:b/>
                <w:color w:val="000000"/>
                <w:sz w:val="24"/>
              </w:rPr>
            </w:pPr>
            <w:r>
              <w:rPr>
                <w:rFonts w:hint="eastAsia"/>
                <w:b/>
                <w:color w:val="000000"/>
                <w:sz w:val="24"/>
              </w:rPr>
              <w:t>制造商所属性别</w:t>
            </w:r>
          </w:p>
        </w:tc>
        <w:tc>
          <w:tcPr>
            <w:tcW w:w="440" w:type="pct"/>
            <w:tcBorders>
              <w:top w:val="single" w:color="auto" w:sz="4" w:space="0"/>
              <w:left w:val="single" w:color="auto" w:sz="4" w:space="0"/>
              <w:bottom w:val="single" w:color="auto" w:sz="4" w:space="0"/>
              <w:right w:val="single" w:color="auto" w:sz="4" w:space="0"/>
            </w:tcBorders>
            <w:vAlign w:val="center"/>
          </w:tcPr>
          <w:p w14:paraId="51D7ECE3">
            <w:pPr>
              <w:adjustRightInd w:val="0"/>
              <w:snapToGrid w:val="0"/>
              <w:jc w:val="center"/>
              <w:rPr>
                <w:b/>
                <w:color w:val="000000"/>
                <w:sz w:val="24"/>
              </w:rPr>
            </w:pPr>
            <w:r>
              <w:rPr>
                <w:rFonts w:hint="eastAsia"/>
                <w:b/>
                <w:color w:val="000000"/>
                <w:sz w:val="24"/>
              </w:rPr>
              <w:t>外商投资类型</w:t>
            </w:r>
          </w:p>
        </w:tc>
        <w:tc>
          <w:tcPr>
            <w:tcW w:w="440" w:type="pct"/>
            <w:tcBorders>
              <w:top w:val="single" w:color="auto" w:sz="4" w:space="0"/>
              <w:left w:val="single" w:color="auto" w:sz="4" w:space="0"/>
              <w:bottom w:val="single" w:color="auto" w:sz="4" w:space="0"/>
              <w:right w:val="single" w:color="auto" w:sz="4" w:space="0"/>
            </w:tcBorders>
            <w:vAlign w:val="center"/>
          </w:tcPr>
          <w:p w14:paraId="38740326">
            <w:pPr>
              <w:adjustRightInd w:val="0"/>
              <w:snapToGrid w:val="0"/>
              <w:jc w:val="center"/>
              <w:rPr>
                <w:b/>
                <w:color w:val="000000"/>
                <w:sz w:val="24"/>
              </w:rPr>
            </w:pPr>
            <w:r>
              <w:rPr>
                <w:rFonts w:hint="eastAsia"/>
                <w:b/>
                <w:color w:val="000000"/>
                <w:sz w:val="24"/>
              </w:rPr>
              <w:t>品牌</w:t>
            </w:r>
          </w:p>
        </w:tc>
        <w:tc>
          <w:tcPr>
            <w:tcW w:w="440" w:type="pct"/>
            <w:tcBorders>
              <w:top w:val="single" w:color="auto" w:sz="4" w:space="0"/>
              <w:left w:val="single" w:color="auto" w:sz="4" w:space="0"/>
              <w:bottom w:val="single" w:color="auto" w:sz="4" w:space="0"/>
              <w:right w:val="single" w:color="auto" w:sz="4" w:space="0"/>
            </w:tcBorders>
            <w:vAlign w:val="center"/>
          </w:tcPr>
          <w:p w14:paraId="1033B92E">
            <w:pPr>
              <w:adjustRightInd w:val="0"/>
              <w:snapToGrid w:val="0"/>
              <w:jc w:val="center"/>
              <w:rPr>
                <w:b/>
                <w:color w:val="000000"/>
                <w:sz w:val="24"/>
              </w:rPr>
            </w:pPr>
            <w:r>
              <w:rPr>
                <w:rFonts w:hint="eastAsia"/>
                <w:b/>
                <w:color w:val="000000"/>
                <w:sz w:val="24"/>
              </w:rPr>
              <w:t>规格、型号</w:t>
            </w:r>
          </w:p>
        </w:tc>
        <w:tc>
          <w:tcPr>
            <w:tcW w:w="361" w:type="pct"/>
            <w:tcBorders>
              <w:top w:val="single" w:color="auto" w:sz="4" w:space="0"/>
              <w:left w:val="single" w:color="auto" w:sz="4" w:space="0"/>
              <w:bottom w:val="single" w:color="auto" w:sz="4" w:space="0"/>
              <w:right w:val="single" w:color="auto" w:sz="4" w:space="0"/>
            </w:tcBorders>
            <w:vAlign w:val="center"/>
          </w:tcPr>
          <w:p w14:paraId="2BEAB44D">
            <w:pPr>
              <w:adjustRightInd w:val="0"/>
              <w:snapToGrid w:val="0"/>
              <w:jc w:val="center"/>
              <w:rPr>
                <w:b/>
                <w:color w:val="000000"/>
                <w:sz w:val="24"/>
              </w:rPr>
            </w:pPr>
            <w:r>
              <w:rPr>
                <w:rFonts w:hint="eastAsia"/>
                <w:b/>
                <w:color w:val="000000"/>
                <w:sz w:val="24"/>
              </w:rPr>
              <w:t>单价（元）</w:t>
            </w:r>
          </w:p>
        </w:tc>
        <w:tc>
          <w:tcPr>
            <w:tcW w:w="293" w:type="pct"/>
            <w:tcBorders>
              <w:top w:val="single" w:color="auto" w:sz="4" w:space="0"/>
              <w:left w:val="single" w:color="auto" w:sz="4" w:space="0"/>
              <w:bottom w:val="single" w:color="auto" w:sz="4" w:space="0"/>
              <w:right w:val="single" w:color="auto" w:sz="4" w:space="0"/>
            </w:tcBorders>
            <w:vAlign w:val="center"/>
          </w:tcPr>
          <w:p w14:paraId="1C6C92A6">
            <w:pPr>
              <w:adjustRightInd w:val="0"/>
              <w:snapToGrid w:val="0"/>
              <w:jc w:val="center"/>
              <w:rPr>
                <w:b/>
                <w:color w:val="000000"/>
                <w:sz w:val="24"/>
              </w:rPr>
            </w:pPr>
            <w:r>
              <w:rPr>
                <w:rFonts w:hint="eastAsia"/>
                <w:b/>
                <w:color w:val="000000"/>
                <w:sz w:val="24"/>
              </w:rPr>
              <w:t>数量</w:t>
            </w:r>
          </w:p>
        </w:tc>
        <w:tc>
          <w:tcPr>
            <w:tcW w:w="363" w:type="pct"/>
            <w:tcBorders>
              <w:top w:val="single" w:color="auto" w:sz="4" w:space="0"/>
              <w:left w:val="single" w:color="auto" w:sz="4" w:space="0"/>
              <w:bottom w:val="single" w:color="auto" w:sz="4" w:space="0"/>
              <w:right w:val="single" w:color="auto" w:sz="4" w:space="0"/>
            </w:tcBorders>
            <w:vAlign w:val="center"/>
          </w:tcPr>
          <w:p w14:paraId="70D0BECA">
            <w:pPr>
              <w:adjustRightInd w:val="0"/>
              <w:snapToGrid w:val="0"/>
              <w:jc w:val="center"/>
              <w:rPr>
                <w:b/>
                <w:color w:val="000000"/>
                <w:sz w:val="24"/>
              </w:rPr>
            </w:pPr>
            <w:r>
              <w:rPr>
                <w:rFonts w:hint="eastAsia"/>
                <w:b/>
                <w:color w:val="000000"/>
                <w:sz w:val="24"/>
              </w:rPr>
              <w:t>合价（元）</w:t>
            </w:r>
          </w:p>
        </w:tc>
      </w:tr>
      <w:tr w14:paraId="670E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7517324F">
            <w:pPr>
              <w:adjustRightInd w:val="0"/>
              <w:snapToGrid w:val="0"/>
              <w:jc w:val="left"/>
              <w:rPr>
                <w:color w:val="000000"/>
                <w:sz w:val="24"/>
              </w:rPr>
            </w:pPr>
            <w:r>
              <w:rPr>
                <w:color w:val="000000"/>
                <w:sz w:val="24"/>
              </w:rPr>
              <w:t>1</w:t>
            </w:r>
          </w:p>
        </w:tc>
        <w:tc>
          <w:tcPr>
            <w:tcW w:w="368" w:type="pct"/>
            <w:tcBorders>
              <w:top w:val="single" w:color="auto" w:sz="4" w:space="0"/>
              <w:left w:val="single" w:color="auto" w:sz="4" w:space="0"/>
              <w:bottom w:val="single" w:color="auto" w:sz="4" w:space="0"/>
              <w:right w:val="single" w:color="auto" w:sz="4" w:space="0"/>
            </w:tcBorders>
            <w:vAlign w:val="center"/>
          </w:tcPr>
          <w:p w14:paraId="20BB9887">
            <w:pPr>
              <w:adjustRightInd w:val="0"/>
              <w:snapToGrid w:val="0"/>
              <w:jc w:val="left"/>
              <w:rPr>
                <w:color w:val="000000"/>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6983E872">
            <w:pPr>
              <w:adjustRightInd w:val="0"/>
              <w:snapToGrid w:val="0"/>
              <w:jc w:val="left"/>
              <w:rPr>
                <w:color w:val="000000"/>
                <w:sz w:val="24"/>
              </w:rPr>
            </w:pPr>
          </w:p>
        </w:tc>
        <w:tc>
          <w:tcPr>
            <w:tcW w:w="332" w:type="pct"/>
            <w:tcBorders>
              <w:top w:val="single" w:color="auto" w:sz="4" w:space="0"/>
              <w:left w:val="single" w:color="auto" w:sz="4" w:space="0"/>
              <w:bottom w:val="single" w:color="auto" w:sz="4" w:space="0"/>
              <w:right w:val="single" w:color="auto" w:sz="4" w:space="0"/>
            </w:tcBorders>
          </w:tcPr>
          <w:p w14:paraId="20F78354">
            <w:pPr>
              <w:adjustRightInd w:val="0"/>
              <w:snapToGrid w:val="0"/>
              <w:jc w:val="left"/>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55A1F49F">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07FC5209">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30C9C241">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7008FCB3">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0DA8F80F">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A703D7E">
            <w:pPr>
              <w:adjustRightInd w:val="0"/>
              <w:snapToGrid w:val="0"/>
              <w:jc w:val="left"/>
              <w:rPr>
                <w:color w:val="000000"/>
                <w:sz w:val="24"/>
              </w:rPr>
            </w:pPr>
          </w:p>
        </w:tc>
        <w:tc>
          <w:tcPr>
            <w:tcW w:w="361" w:type="pct"/>
            <w:tcBorders>
              <w:top w:val="single" w:color="auto" w:sz="4" w:space="0"/>
              <w:left w:val="single" w:color="auto" w:sz="4" w:space="0"/>
              <w:bottom w:val="single" w:color="auto" w:sz="4" w:space="0"/>
              <w:right w:val="single" w:color="auto" w:sz="4" w:space="0"/>
            </w:tcBorders>
            <w:vAlign w:val="center"/>
          </w:tcPr>
          <w:p w14:paraId="4B2D8FD7">
            <w:pPr>
              <w:adjustRightInd w:val="0"/>
              <w:snapToGrid w:val="0"/>
              <w:jc w:val="left"/>
              <w:rPr>
                <w:color w:val="000000"/>
                <w:sz w:val="24"/>
              </w:rPr>
            </w:pPr>
          </w:p>
        </w:tc>
        <w:tc>
          <w:tcPr>
            <w:tcW w:w="293" w:type="pct"/>
            <w:tcBorders>
              <w:top w:val="single" w:color="auto" w:sz="4" w:space="0"/>
              <w:left w:val="single" w:color="auto" w:sz="4" w:space="0"/>
              <w:bottom w:val="single" w:color="auto" w:sz="4" w:space="0"/>
              <w:right w:val="single" w:color="auto" w:sz="4" w:space="0"/>
            </w:tcBorders>
            <w:vAlign w:val="center"/>
          </w:tcPr>
          <w:p w14:paraId="6C618EE1">
            <w:pPr>
              <w:adjustRightInd w:val="0"/>
              <w:snapToGrid w:val="0"/>
              <w:jc w:val="left"/>
              <w:rPr>
                <w:color w:val="000000"/>
                <w:sz w:val="24"/>
              </w:rPr>
            </w:pPr>
          </w:p>
        </w:tc>
        <w:tc>
          <w:tcPr>
            <w:tcW w:w="363" w:type="pct"/>
            <w:tcBorders>
              <w:top w:val="single" w:color="auto" w:sz="4" w:space="0"/>
              <w:left w:val="single" w:color="auto" w:sz="4" w:space="0"/>
              <w:bottom w:val="single" w:color="auto" w:sz="4" w:space="0"/>
              <w:right w:val="single" w:color="auto" w:sz="4" w:space="0"/>
            </w:tcBorders>
            <w:vAlign w:val="center"/>
          </w:tcPr>
          <w:p w14:paraId="6A2E16DE">
            <w:pPr>
              <w:adjustRightInd w:val="0"/>
              <w:snapToGrid w:val="0"/>
              <w:jc w:val="left"/>
              <w:rPr>
                <w:color w:val="000000"/>
                <w:sz w:val="24"/>
              </w:rPr>
            </w:pPr>
          </w:p>
        </w:tc>
      </w:tr>
      <w:tr w14:paraId="28AB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76C01CCA">
            <w:pPr>
              <w:adjustRightInd w:val="0"/>
              <w:snapToGrid w:val="0"/>
              <w:jc w:val="left"/>
              <w:rPr>
                <w:color w:val="000000"/>
                <w:sz w:val="24"/>
              </w:rPr>
            </w:pPr>
            <w:r>
              <w:rPr>
                <w:color w:val="000000"/>
                <w:sz w:val="24"/>
              </w:rPr>
              <w:t>2</w:t>
            </w:r>
          </w:p>
        </w:tc>
        <w:tc>
          <w:tcPr>
            <w:tcW w:w="368" w:type="pct"/>
            <w:tcBorders>
              <w:top w:val="single" w:color="auto" w:sz="4" w:space="0"/>
              <w:left w:val="single" w:color="auto" w:sz="4" w:space="0"/>
              <w:bottom w:val="single" w:color="auto" w:sz="4" w:space="0"/>
              <w:right w:val="single" w:color="auto" w:sz="4" w:space="0"/>
            </w:tcBorders>
            <w:vAlign w:val="center"/>
          </w:tcPr>
          <w:p w14:paraId="11CDEA00">
            <w:pPr>
              <w:adjustRightInd w:val="0"/>
              <w:snapToGrid w:val="0"/>
              <w:jc w:val="left"/>
              <w:rPr>
                <w:color w:val="000000"/>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7654D3BB">
            <w:pPr>
              <w:adjustRightInd w:val="0"/>
              <w:snapToGrid w:val="0"/>
              <w:jc w:val="left"/>
              <w:rPr>
                <w:color w:val="000000"/>
                <w:sz w:val="24"/>
              </w:rPr>
            </w:pPr>
          </w:p>
        </w:tc>
        <w:tc>
          <w:tcPr>
            <w:tcW w:w="332" w:type="pct"/>
            <w:tcBorders>
              <w:top w:val="single" w:color="auto" w:sz="4" w:space="0"/>
              <w:left w:val="single" w:color="auto" w:sz="4" w:space="0"/>
              <w:bottom w:val="single" w:color="auto" w:sz="4" w:space="0"/>
              <w:right w:val="single" w:color="auto" w:sz="4" w:space="0"/>
            </w:tcBorders>
          </w:tcPr>
          <w:p w14:paraId="25B5D01B">
            <w:pPr>
              <w:adjustRightInd w:val="0"/>
              <w:snapToGrid w:val="0"/>
              <w:jc w:val="left"/>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1ACA0576">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3D28227B">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1FC21481">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26E1FC57">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0F796314">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9004B7B">
            <w:pPr>
              <w:adjustRightInd w:val="0"/>
              <w:snapToGrid w:val="0"/>
              <w:jc w:val="left"/>
              <w:rPr>
                <w:color w:val="000000"/>
                <w:sz w:val="24"/>
              </w:rPr>
            </w:pPr>
          </w:p>
        </w:tc>
        <w:tc>
          <w:tcPr>
            <w:tcW w:w="361" w:type="pct"/>
            <w:tcBorders>
              <w:top w:val="single" w:color="auto" w:sz="4" w:space="0"/>
              <w:left w:val="single" w:color="auto" w:sz="4" w:space="0"/>
              <w:bottom w:val="single" w:color="auto" w:sz="4" w:space="0"/>
              <w:right w:val="single" w:color="auto" w:sz="4" w:space="0"/>
            </w:tcBorders>
            <w:vAlign w:val="center"/>
          </w:tcPr>
          <w:p w14:paraId="6C3730A7">
            <w:pPr>
              <w:adjustRightInd w:val="0"/>
              <w:snapToGrid w:val="0"/>
              <w:jc w:val="left"/>
              <w:rPr>
                <w:color w:val="000000"/>
                <w:sz w:val="24"/>
              </w:rPr>
            </w:pPr>
          </w:p>
        </w:tc>
        <w:tc>
          <w:tcPr>
            <w:tcW w:w="293" w:type="pct"/>
            <w:tcBorders>
              <w:top w:val="single" w:color="auto" w:sz="4" w:space="0"/>
              <w:left w:val="single" w:color="auto" w:sz="4" w:space="0"/>
              <w:bottom w:val="single" w:color="auto" w:sz="4" w:space="0"/>
              <w:right w:val="single" w:color="auto" w:sz="4" w:space="0"/>
            </w:tcBorders>
            <w:vAlign w:val="center"/>
          </w:tcPr>
          <w:p w14:paraId="486015C2">
            <w:pPr>
              <w:adjustRightInd w:val="0"/>
              <w:snapToGrid w:val="0"/>
              <w:jc w:val="left"/>
              <w:rPr>
                <w:color w:val="000000"/>
                <w:sz w:val="24"/>
              </w:rPr>
            </w:pPr>
          </w:p>
        </w:tc>
        <w:tc>
          <w:tcPr>
            <w:tcW w:w="363" w:type="pct"/>
            <w:tcBorders>
              <w:top w:val="single" w:color="auto" w:sz="4" w:space="0"/>
              <w:left w:val="single" w:color="auto" w:sz="4" w:space="0"/>
              <w:bottom w:val="single" w:color="auto" w:sz="4" w:space="0"/>
              <w:right w:val="single" w:color="auto" w:sz="4" w:space="0"/>
            </w:tcBorders>
            <w:vAlign w:val="center"/>
          </w:tcPr>
          <w:p w14:paraId="37A73066">
            <w:pPr>
              <w:adjustRightInd w:val="0"/>
              <w:snapToGrid w:val="0"/>
              <w:jc w:val="left"/>
              <w:rPr>
                <w:color w:val="000000"/>
                <w:sz w:val="24"/>
              </w:rPr>
            </w:pPr>
          </w:p>
        </w:tc>
      </w:tr>
      <w:tr w14:paraId="14C2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0007551F">
            <w:pPr>
              <w:adjustRightInd w:val="0"/>
              <w:snapToGrid w:val="0"/>
              <w:jc w:val="left"/>
              <w:rPr>
                <w:color w:val="000000"/>
                <w:sz w:val="24"/>
              </w:rPr>
            </w:pPr>
            <w:r>
              <w:rPr>
                <w:color w:val="000000"/>
                <w:sz w:val="24"/>
              </w:rPr>
              <w:t>3</w:t>
            </w:r>
          </w:p>
        </w:tc>
        <w:tc>
          <w:tcPr>
            <w:tcW w:w="368" w:type="pct"/>
            <w:tcBorders>
              <w:top w:val="single" w:color="auto" w:sz="4" w:space="0"/>
              <w:left w:val="single" w:color="auto" w:sz="4" w:space="0"/>
              <w:bottom w:val="single" w:color="auto" w:sz="4" w:space="0"/>
              <w:right w:val="single" w:color="auto" w:sz="4" w:space="0"/>
            </w:tcBorders>
            <w:vAlign w:val="center"/>
          </w:tcPr>
          <w:p w14:paraId="128B92E4">
            <w:pPr>
              <w:adjustRightInd w:val="0"/>
              <w:snapToGrid w:val="0"/>
              <w:jc w:val="left"/>
              <w:rPr>
                <w:color w:val="000000"/>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2480C583">
            <w:pPr>
              <w:adjustRightInd w:val="0"/>
              <w:snapToGrid w:val="0"/>
              <w:jc w:val="left"/>
              <w:rPr>
                <w:color w:val="000000"/>
                <w:sz w:val="24"/>
              </w:rPr>
            </w:pPr>
          </w:p>
        </w:tc>
        <w:tc>
          <w:tcPr>
            <w:tcW w:w="332" w:type="pct"/>
            <w:tcBorders>
              <w:top w:val="single" w:color="auto" w:sz="4" w:space="0"/>
              <w:left w:val="single" w:color="auto" w:sz="4" w:space="0"/>
              <w:bottom w:val="single" w:color="auto" w:sz="4" w:space="0"/>
              <w:right w:val="single" w:color="auto" w:sz="4" w:space="0"/>
            </w:tcBorders>
          </w:tcPr>
          <w:p w14:paraId="009FF717">
            <w:pPr>
              <w:adjustRightInd w:val="0"/>
              <w:snapToGrid w:val="0"/>
              <w:jc w:val="left"/>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4033340D">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18462EA2">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7D261494">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725DCF7C">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2E171DF5">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0FC2BF16">
            <w:pPr>
              <w:adjustRightInd w:val="0"/>
              <w:snapToGrid w:val="0"/>
              <w:jc w:val="left"/>
              <w:rPr>
                <w:color w:val="000000"/>
                <w:sz w:val="24"/>
              </w:rPr>
            </w:pPr>
          </w:p>
        </w:tc>
        <w:tc>
          <w:tcPr>
            <w:tcW w:w="361" w:type="pct"/>
            <w:tcBorders>
              <w:top w:val="single" w:color="auto" w:sz="4" w:space="0"/>
              <w:left w:val="single" w:color="auto" w:sz="4" w:space="0"/>
              <w:bottom w:val="single" w:color="auto" w:sz="4" w:space="0"/>
              <w:right w:val="single" w:color="auto" w:sz="4" w:space="0"/>
            </w:tcBorders>
            <w:vAlign w:val="center"/>
          </w:tcPr>
          <w:p w14:paraId="537CAF75">
            <w:pPr>
              <w:adjustRightInd w:val="0"/>
              <w:snapToGrid w:val="0"/>
              <w:jc w:val="left"/>
              <w:rPr>
                <w:color w:val="000000"/>
                <w:sz w:val="24"/>
              </w:rPr>
            </w:pPr>
          </w:p>
        </w:tc>
        <w:tc>
          <w:tcPr>
            <w:tcW w:w="293" w:type="pct"/>
            <w:tcBorders>
              <w:top w:val="single" w:color="auto" w:sz="4" w:space="0"/>
              <w:left w:val="single" w:color="auto" w:sz="4" w:space="0"/>
              <w:bottom w:val="single" w:color="auto" w:sz="4" w:space="0"/>
              <w:right w:val="single" w:color="auto" w:sz="4" w:space="0"/>
            </w:tcBorders>
            <w:vAlign w:val="center"/>
          </w:tcPr>
          <w:p w14:paraId="3730BE53">
            <w:pPr>
              <w:adjustRightInd w:val="0"/>
              <w:snapToGrid w:val="0"/>
              <w:jc w:val="left"/>
              <w:rPr>
                <w:color w:val="000000"/>
                <w:sz w:val="24"/>
              </w:rPr>
            </w:pPr>
          </w:p>
        </w:tc>
        <w:tc>
          <w:tcPr>
            <w:tcW w:w="363" w:type="pct"/>
            <w:tcBorders>
              <w:top w:val="single" w:color="auto" w:sz="4" w:space="0"/>
              <w:left w:val="single" w:color="auto" w:sz="4" w:space="0"/>
              <w:bottom w:val="single" w:color="auto" w:sz="4" w:space="0"/>
              <w:right w:val="single" w:color="auto" w:sz="4" w:space="0"/>
            </w:tcBorders>
            <w:vAlign w:val="center"/>
          </w:tcPr>
          <w:p w14:paraId="08089AA1">
            <w:pPr>
              <w:adjustRightInd w:val="0"/>
              <w:snapToGrid w:val="0"/>
              <w:jc w:val="left"/>
              <w:rPr>
                <w:color w:val="000000"/>
                <w:sz w:val="24"/>
              </w:rPr>
            </w:pPr>
          </w:p>
        </w:tc>
      </w:tr>
      <w:tr w14:paraId="0230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5C55EE64">
            <w:pPr>
              <w:adjustRightInd w:val="0"/>
              <w:snapToGrid w:val="0"/>
              <w:jc w:val="left"/>
              <w:rPr>
                <w:color w:val="000000"/>
                <w:sz w:val="24"/>
              </w:rPr>
            </w:pPr>
            <w:r>
              <w:rPr>
                <w:color w:val="000000"/>
                <w:sz w:val="24"/>
              </w:rPr>
              <w:t>4</w:t>
            </w:r>
          </w:p>
        </w:tc>
        <w:tc>
          <w:tcPr>
            <w:tcW w:w="368" w:type="pct"/>
            <w:tcBorders>
              <w:top w:val="single" w:color="auto" w:sz="4" w:space="0"/>
              <w:left w:val="single" w:color="auto" w:sz="4" w:space="0"/>
              <w:bottom w:val="single" w:color="auto" w:sz="4" w:space="0"/>
              <w:right w:val="single" w:color="auto" w:sz="4" w:space="0"/>
            </w:tcBorders>
            <w:vAlign w:val="center"/>
          </w:tcPr>
          <w:p w14:paraId="051568A8">
            <w:pPr>
              <w:adjustRightInd w:val="0"/>
              <w:snapToGrid w:val="0"/>
              <w:jc w:val="left"/>
              <w:rPr>
                <w:color w:val="000000"/>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451B1300">
            <w:pPr>
              <w:adjustRightInd w:val="0"/>
              <w:snapToGrid w:val="0"/>
              <w:jc w:val="left"/>
              <w:rPr>
                <w:color w:val="000000"/>
                <w:sz w:val="24"/>
              </w:rPr>
            </w:pPr>
          </w:p>
        </w:tc>
        <w:tc>
          <w:tcPr>
            <w:tcW w:w="332" w:type="pct"/>
            <w:tcBorders>
              <w:top w:val="single" w:color="auto" w:sz="4" w:space="0"/>
              <w:left w:val="single" w:color="auto" w:sz="4" w:space="0"/>
              <w:bottom w:val="single" w:color="auto" w:sz="4" w:space="0"/>
              <w:right w:val="single" w:color="auto" w:sz="4" w:space="0"/>
            </w:tcBorders>
          </w:tcPr>
          <w:p w14:paraId="6A001F94">
            <w:pPr>
              <w:adjustRightInd w:val="0"/>
              <w:snapToGrid w:val="0"/>
              <w:jc w:val="left"/>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5F9E0E8">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5E67D370">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299481D3">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71AB1000">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7A540326">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66900471">
            <w:pPr>
              <w:adjustRightInd w:val="0"/>
              <w:snapToGrid w:val="0"/>
              <w:jc w:val="left"/>
              <w:rPr>
                <w:color w:val="000000"/>
                <w:sz w:val="24"/>
              </w:rPr>
            </w:pPr>
          </w:p>
        </w:tc>
        <w:tc>
          <w:tcPr>
            <w:tcW w:w="361" w:type="pct"/>
            <w:tcBorders>
              <w:top w:val="single" w:color="auto" w:sz="4" w:space="0"/>
              <w:left w:val="single" w:color="auto" w:sz="4" w:space="0"/>
              <w:bottom w:val="single" w:color="auto" w:sz="4" w:space="0"/>
              <w:right w:val="single" w:color="auto" w:sz="4" w:space="0"/>
            </w:tcBorders>
            <w:vAlign w:val="center"/>
          </w:tcPr>
          <w:p w14:paraId="7BF5A097">
            <w:pPr>
              <w:adjustRightInd w:val="0"/>
              <w:snapToGrid w:val="0"/>
              <w:jc w:val="left"/>
              <w:rPr>
                <w:color w:val="000000"/>
                <w:sz w:val="24"/>
              </w:rPr>
            </w:pPr>
          </w:p>
        </w:tc>
        <w:tc>
          <w:tcPr>
            <w:tcW w:w="293" w:type="pct"/>
            <w:tcBorders>
              <w:top w:val="single" w:color="auto" w:sz="4" w:space="0"/>
              <w:left w:val="single" w:color="auto" w:sz="4" w:space="0"/>
              <w:bottom w:val="single" w:color="auto" w:sz="4" w:space="0"/>
              <w:right w:val="single" w:color="auto" w:sz="4" w:space="0"/>
            </w:tcBorders>
            <w:vAlign w:val="center"/>
          </w:tcPr>
          <w:p w14:paraId="459FB557">
            <w:pPr>
              <w:adjustRightInd w:val="0"/>
              <w:snapToGrid w:val="0"/>
              <w:jc w:val="left"/>
              <w:rPr>
                <w:color w:val="000000"/>
                <w:sz w:val="24"/>
              </w:rPr>
            </w:pPr>
          </w:p>
        </w:tc>
        <w:tc>
          <w:tcPr>
            <w:tcW w:w="363" w:type="pct"/>
            <w:tcBorders>
              <w:top w:val="single" w:color="auto" w:sz="4" w:space="0"/>
              <w:left w:val="single" w:color="auto" w:sz="4" w:space="0"/>
              <w:bottom w:val="single" w:color="auto" w:sz="4" w:space="0"/>
              <w:right w:val="single" w:color="auto" w:sz="4" w:space="0"/>
            </w:tcBorders>
            <w:vAlign w:val="center"/>
          </w:tcPr>
          <w:p w14:paraId="32B9AEFE">
            <w:pPr>
              <w:adjustRightInd w:val="0"/>
              <w:snapToGrid w:val="0"/>
              <w:jc w:val="left"/>
              <w:rPr>
                <w:color w:val="000000"/>
                <w:sz w:val="24"/>
              </w:rPr>
            </w:pPr>
          </w:p>
        </w:tc>
      </w:tr>
      <w:tr w14:paraId="240C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 w:type="pct"/>
            <w:tcBorders>
              <w:top w:val="single" w:color="auto" w:sz="4" w:space="0"/>
              <w:left w:val="single" w:color="auto" w:sz="4" w:space="0"/>
              <w:bottom w:val="single" w:color="auto" w:sz="4" w:space="0"/>
              <w:right w:val="single" w:color="auto" w:sz="4" w:space="0"/>
            </w:tcBorders>
            <w:vAlign w:val="center"/>
          </w:tcPr>
          <w:p w14:paraId="0BB50204">
            <w:pPr>
              <w:adjustRightInd w:val="0"/>
              <w:snapToGrid w:val="0"/>
              <w:jc w:val="left"/>
              <w:rPr>
                <w:color w:val="000000"/>
                <w:sz w:val="24"/>
              </w:rPr>
            </w:pPr>
            <w:r>
              <w:rPr>
                <w:color w:val="000000"/>
                <w:sz w:val="24"/>
              </w:rPr>
              <w:t>…</w:t>
            </w:r>
          </w:p>
        </w:tc>
        <w:tc>
          <w:tcPr>
            <w:tcW w:w="368" w:type="pct"/>
            <w:tcBorders>
              <w:top w:val="single" w:color="auto" w:sz="4" w:space="0"/>
              <w:left w:val="single" w:color="auto" w:sz="4" w:space="0"/>
              <w:bottom w:val="single" w:color="auto" w:sz="4" w:space="0"/>
              <w:right w:val="single" w:color="auto" w:sz="4" w:space="0"/>
            </w:tcBorders>
            <w:vAlign w:val="center"/>
          </w:tcPr>
          <w:p w14:paraId="68B92ED7">
            <w:pPr>
              <w:adjustRightInd w:val="0"/>
              <w:snapToGrid w:val="0"/>
              <w:jc w:val="left"/>
              <w:rPr>
                <w:color w:val="000000"/>
                <w:sz w:val="24"/>
              </w:rPr>
            </w:pPr>
          </w:p>
        </w:tc>
        <w:tc>
          <w:tcPr>
            <w:tcW w:w="466" w:type="pct"/>
            <w:tcBorders>
              <w:top w:val="single" w:color="auto" w:sz="4" w:space="0"/>
              <w:left w:val="single" w:color="auto" w:sz="4" w:space="0"/>
              <w:bottom w:val="single" w:color="auto" w:sz="4" w:space="0"/>
              <w:right w:val="single" w:color="auto" w:sz="4" w:space="0"/>
            </w:tcBorders>
            <w:vAlign w:val="center"/>
          </w:tcPr>
          <w:p w14:paraId="1A8D84FA">
            <w:pPr>
              <w:adjustRightInd w:val="0"/>
              <w:snapToGrid w:val="0"/>
              <w:jc w:val="left"/>
              <w:rPr>
                <w:color w:val="000000"/>
                <w:sz w:val="24"/>
              </w:rPr>
            </w:pPr>
          </w:p>
        </w:tc>
        <w:tc>
          <w:tcPr>
            <w:tcW w:w="332" w:type="pct"/>
            <w:tcBorders>
              <w:top w:val="single" w:color="auto" w:sz="4" w:space="0"/>
              <w:left w:val="single" w:color="auto" w:sz="4" w:space="0"/>
              <w:bottom w:val="single" w:color="auto" w:sz="4" w:space="0"/>
              <w:right w:val="single" w:color="auto" w:sz="4" w:space="0"/>
            </w:tcBorders>
          </w:tcPr>
          <w:p w14:paraId="4BAA8BAD">
            <w:pPr>
              <w:adjustRightInd w:val="0"/>
              <w:snapToGrid w:val="0"/>
              <w:jc w:val="left"/>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3995E36E">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761AA794">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3B872244">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tcPr>
          <w:p w14:paraId="65E8A418">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093D6B46">
            <w:pPr>
              <w:adjustRightInd w:val="0"/>
              <w:snapToGrid w:val="0"/>
              <w:jc w:val="center"/>
              <w:rPr>
                <w:color w:val="000000"/>
                <w:sz w:val="24"/>
              </w:rPr>
            </w:pPr>
          </w:p>
        </w:tc>
        <w:tc>
          <w:tcPr>
            <w:tcW w:w="440" w:type="pct"/>
            <w:tcBorders>
              <w:top w:val="single" w:color="auto" w:sz="4" w:space="0"/>
              <w:left w:val="single" w:color="auto" w:sz="4" w:space="0"/>
              <w:bottom w:val="single" w:color="auto" w:sz="4" w:space="0"/>
              <w:right w:val="single" w:color="auto" w:sz="4" w:space="0"/>
            </w:tcBorders>
            <w:vAlign w:val="center"/>
          </w:tcPr>
          <w:p w14:paraId="2A58812B">
            <w:pPr>
              <w:adjustRightInd w:val="0"/>
              <w:snapToGrid w:val="0"/>
              <w:jc w:val="left"/>
              <w:rPr>
                <w:color w:val="000000"/>
                <w:sz w:val="24"/>
              </w:rPr>
            </w:pPr>
          </w:p>
        </w:tc>
        <w:tc>
          <w:tcPr>
            <w:tcW w:w="361" w:type="pct"/>
            <w:tcBorders>
              <w:top w:val="single" w:color="auto" w:sz="4" w:space="0"/>
              <w:left w:val="single" w:color="auto" w:sz="4" w:space="0"/>
              <w:bottom w:val="single" w:color="auto" w:sz="4" w:space="0"/>
              <w:right w:val="single" w:color="auto" w:sz="4" w:space="0"/>
            </w:tcBorders>
            <w:vAlign w:val="center"/>
          </w:tcPr>
          <w:p w14:paraId="040BFB51">
            <w:pPr>
              <w:adjustRightInd w:val="0"/>
              <w:snapToGrid w:val="0"/>
              <w:jc w:val="left"/>
              <w:rPr>
                <w:color w:val="000000"/>
                <w:sz w:val="24"/>
              </w:rPr>
            </w:pPr>
          </w:p>
        </w:tc>
        <w:tc>
          <w:tcPr>
            <w:tcW w:w="293" w:type="pct"/>
            <w:tcBorders>
              <w:top w:val="single" w:color="auto" w:sz="4" w:space="0"/>
              <w:left w:val="single" w:color="auto" w:sz="4" w:space="0"/>
              <w:bottom w:val="single" w:color="auto" w:sz="4" w:space="0"/>
              <w:right w:val="single" w:color="auto" w:sz="4" w:space="0"/>
            </w:tcBorders>
            <w:vAlign w:val="center"/>
          </w:tcPr>
          <w:p w14:paraId="691DD80F">
            <w:pPr>
              <w:adjustRightInd w:val="0"/>
              <w:snapToGrid w:val="0"/>
              <w:jc w:val="left"/>
              <w:rPr>
                <w:color w:val="000000"/>
                <w:sz w:val="24"/>
              </w:rPr>
            </w:pPr>
          </w:p>
        </w:tc>
        <w:tc>
          <w:tcPr>
            <w:tcW w:w="363" w:type="pct"/>
            <w:tcBorders>
              <w:top w:val="single" w:color="auto" w:sz="4" w:space="0"/>
              <w:left w:val="single" w:color="auto" w:sz="4" w:space="0"/>
              <w:bottom w:val="single" w:color="auto" w:sz="4" w:space="0"/>
              <w:right w:val="single" w:color="auto" w:sz="4" w:space="0"/>
            </w:tcBorders>
            <w:vAlign w:val="center"/>
          </w:tcPr>
          <w:p w14:paraId="7B5B7E08">
            <w:pPr>
              <w:adjustRightInd w:val="0"/>
              <w:snapToGrid w:val="0"/>
              <w:jc w:val="left"/>
              <w:rPr>
                <w:color w:val="000000"/>
                <w:sz w:val="24"/>
              </w:rPr>
            </w:pPr>
          </w:p>
        </w:tc>
      </w:tr>
      <w:tr w14:paraId="31D5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37" w:type="pct"/>
            <w:gridSpan w:val="12"/>
            <w:tcBorders>
              <w:top w:val="single" w:color="auto" w:sz="4" w:space="0"/>
              <w:left w:val="single" w:color="auto" w:sz="4" w:space="0"/>
              <w:bottom w:val="single" w:color="auto" w:sz="4" w:space="0"/>
              <w:right w:val="single" w:color="auto" w:sz="4" w:space="0"/>
            </w:tcBorders>
            <w:vAlign w:val="center"/>
          </w:tcPr>
          <w:p w14:paraId="60D4632A">
            <w:pPr>
              <w:adjustRightInd w:val="0"/>
              <w:snapToGrid w:val="0"/>
              <w:jc w:val="right"/>
              <w:rPr>
                <w:b/>
                <w:bCs/>
                <w:color w:val="000000"/>
                <w:sz w:val="24"/>
              </w:rPr>
            </w:pPr>
            <w:r>
              <w:rPr>
                <w:rFonts w:hint="eastAsia"/>
                <w:b/>
                <w:bCs/>
                <w:color w:val="000000"/>
                <w:sz w:val="24"/>
              </w:rPr>
              <w:t>总价（元）</w:t>
            </w:r>
          </w:p>
        </w:tc>
        <w:tc>
          <w:tcPr>
            <w:tcW w:w="363" w:type="pct"/>
            <w:tcBorders>
              <w:top w:val="single" w:color="auto" w:sz="4" w:space="0"/>
              <w:left w:val="single" w:color="auto" w:sz="4" w:space="0"/>
              <w:bottom w:val="single" w:color="auto" w:sz="4" w:space="0"/>
              <w:right w:val="single" w:color="auto" w:sz="4" w:space="0"/>
            </w:tcBorders>
            <w:vAlign w:val="center"/>
          </w:tcPr>
          <w:p w14:paraId="528BF2B4">
            <w:pPr>
              <w:adjustRightInd w:val="0"/>
              <w:snapToGrid w:val="0"/>
              <w:jc w:val="left"/>
              <w:rPr>
                <w:color w:val="000000"/>
                <w:sz w:val="24"/>
              </w:rPr>
            </w:pPr>
          </w:p>
        </w:tc>
      </w:tr>
      <w:bookmarkEnd w:id="708"/>
    </w:tbl>
    <w:p w14:paraId="3DC37DA9">
      <w:pPr>
        <w:tabs>
          <w:tab w:val="left" w:pos="1800"/>
          <w:tab w:val="left" w:pos="5580"/>
        </w:tabs>
        <w:jc w:val="left"/>
        <w:rPr>
          <w:color w:val="000000"/>
          <w:sz w:val="24"/>
        </w:rPr>
      </w:pPr>
      <w:r>
        <w:rPr>
          <w:color w:val="000000"/>
          <w:sz w:val="24"/>
        </w:rPr>
        <w:t>注：1.本表应按包分别填写。</w:t>
      </w:r>
    </w:p>
    <w:p w14:paraId="7726F0AB">
      <w:pPr>
        <w:tabs>
          <w:tab w:val="left" w:pos="1800"/>
          <w:tab w:val="left" w:pos="5580"/>
        </w:tabs>
        <w:ind w:firstLine="480" w:firstLineChars="200"/>
        <w:jc w:val="left"/>
        <w:rPr>
          <w:color w:val="000000"/>
          <w:sz w:val="24"/>
        </w:rPr>
      </w:pPr>
      <w:r>
        <w:rPr>
          <w:color w:val="000000"/>
          <w:sz w:val="24"/>
        </w:rPr>
        <w:t>2.上述各项的详细规格（如有），可另页描述。</w:t>
      </w:r>
    </w:p>
    <w:p w14:paraId="08267FFE">
      <w:pPr>
        <w:tabs>
          <w:tab w:val="left" w:pos="1800"/>
          <w:tab w:val="left" w:pos="5580"/>
        </w:tabs>
        <w:ind w:firstLine="480" w:firstLineChars="200"/>
        <w:jc w:val="left"/>
        <w:rPr>
          <w:b/>
          <w:i/>
          <w:color w:val="FF0000"/>
          <w:sz w:val="24"/>
        </w:rPr>
      </w:pPr>
      <w:r>
        <w:rPr>
          <w:color w:val="000000"/>
          <w:sz w:val="24"/>
        </w:rPr>
        <w:t>3.</w:t>
      </w:r>
      <w:r>
        <w:rPr>
          <w:rFonts w:eastAsiaTheme="minorEastAsia"/>
          <w:color w:val="000000"/>
          <w:sz w:val="24"/>
        </w:rPr>
        <w:t>制造商规模列应填写</w:t>
      </w:r>
      <w:r>
        <w:rPr>
          <w:rFonts w:hint="eastAsia" w:eastAsiaTheme="minorEastAsia"/>
          <w:color w:val="000000"/>
          <w:sz w:val="24"/>
        </w:rPr>
        <w:t>“大型”、</w:t>
      </w:r>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14:paraId="36835376">
      <w:pPr>
        <w:adjustRightInd w:val="0"/>
        <w:snapToGrid w:val="0"/>
        <w:spacing w:before="240" w:beforeLines="100" w:after="240" w:afterLines="100"/>
        <w:jc w:val="left"/>
        <w:rPr>
          <w:b/>
          <w:i/>
          <w:color w:val="FF0000"/>
          <w:sz w:val="24"/>
        </w:rPr>
      </w:pPr>
    </w:p>
    <w:p w14:paraId="75F18DE1">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    ____________</w:t>
      </w:r>
    </w:p>
    <w:p w14:paraId="1D3DB02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4FF3F26">
      <w:pPr>
        <w:adjustRightInd w:val="0"/>
        <w:snapToGrid w:val="0"/>
        <w:spacing w:before="240" w:beforeLines="100" w:after="240" w:afterLines="100"/>
        <w:jc w:val="left"/>
        <w:rPr>
          <w:b/>
          <w:i/>
          <w:color w:val="FF0000"/>
          <w:sz w:val="24"/>
        </w:rPr>
        <w:sectPr>
          <w:footerReference r:id="rId21" w:type="default"/>
          <w:pgSz w:w="16840" w:h="11907" w:orient="landscape"/>
          <w:pgMar w:top="1701" w:right="1418" w:bottom="1134" w:left="1418" w:header="851" w:footer="851" w:gutter="0"/>
          <w:pgNumType w:fmt="decimal"/>
          <w:cols w:space="720" w:num="1"/>
          <w:docGrid w:linePitch="462" w:charSpace="0"/>
        </w:sectPr>
      </w:pPr>
    </w:p>
    <w:p w14:paraId="1FDBC83D">
      <w:pPr>
        <w:numPr>
          <w:ilvl w:val="0"/>
          <w:numId w:val="13"/>
        </w:numPr>
        <w:tabs>
          <w:tab w:val="left" w:pos="360"/>
        </w:tabs>
        <w:snapToGrid w:val="0"/>
        <w:spacing w:line="360" w:lineRule="auto"/>
        <w:outlineLvl w:val="1"/>
        <w:rPr>
          <w:color w:val="000000"/>
          <w:sz w:val="24"/>
          <w:szCs w:val="20"/>
        </w:rPr>
      </w:pPr>
      <w:bookmarkStart w:id="709" w:name="_Toc265228400"/>
      <w:bookmarkStart w:id="710" w:name="_Toc226337258"/>
      <w:bookmarkStart w:id="711" w:name="_Toc226965752"/>
      <w:bookmarkStart w:id="712" w:name="_Toc305158904"/>
      <w:bookmarkStart w:id="713" w:name="_Toc226309806"/>
      <w:bookmarkStart w:id="714" w:name="_Toc195842927"/>
      <w:bookmarkStart w:id="715" w:name="_Toc142311062"/>
      <w:bookmarkStart w:id="716" w:name="_Toc127151562"/>
      <w:bookmarkStart w:id="717" w:name="_Toc305158830"/>
      <w:bookmarkStart w:id="718" w:name="_Toc150774765"/>
      <w:bookmarkStart w:id="719" w:name="_Toc264969252"/>
      <w:bookmarkStart w:id="720" w:name="_Toc150480798"/>
      <w:bookmarkStart w:id="721" w:name="_Toc226965835"/>
      <w:bookmarkStart w:id="722" w:name="_Toc150774764"/>
      <w:bookmarkStart w:id="723" w:name="_Toc127151561"/>
      <w:bookmarkStart w:id="724" w:name="_Toc226965751"/>
      <w:bookmarkStart w:id="725" w:name="_Toc226309805"/>
      <w:bookmarkStart w:id="726" w:name="_Toc195842926"/>
      <w:bookmarkStart w:id="727" w:name="_Toc305158829"/>
      <w:bookmarkStart w:id="728" w:name="_Toc264969251"/>
      <w:bookmarkStart w:id="729" w:name="_Toc142311061"/>
      <w:bookmarkStart w:id="730" w:name="_Toc226965834"/>
      <w:bookmarkStart w:id="731" w:name="_Toc150480797"/>
      <w:bookmarkStart w:id="732" w:name="_Toc265228399"/>
      <w:bookmarkStart w:id="733" w:name="_Toc305158903"/>
      <w:bookmarkStart w:id="734" w:name="_Toc226337257"/>
      <w:r>
        <w:rPr>
          <w:color w:val="000000"/>
          <w:sz w:val="24"/>
          <w:szCs w:val="20"/>
        </w:rPr>
        <w:t>合同条款偏离表</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eastAsia"/>
          <w:color w:val="000000"/>
          <w:sz w:val="24"/>
          <w:szCs w:val="20"/>
        </w:rPr>
        <w:t>（实质性格式）</w:t>
      </w:r>
    </w:p>
    <w:p w14:paraId="4D281A4B">
      <w:pPr>
        <w:spacing w:line="360" w:lineRule="auto"/>
        <w:rPr>
          <w:color w:val="000000"/>
          <w:sz w:val="24"/>
          <w:szCs w:val="20"/>
        </w:rPr>
      </w:pPr>
    </w:p>
    <w:p w14:paraId="69AD7547">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5672B1A9">
      <w:pPr>
        <w:spacing w:line="360" w:lineRule="auto"/>
        <w:rPr>
          <w:color w:val="000000"/>
          <w:sz w:val="24"/>
          <w:szCs w:val="20"/>
        </w:rPr>
      </w:pPr>
    </w:p>
    <w:p w14:paraId="5F766F41">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14:paraId="1BF8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CF9113B">
            <w:pPr>
              <w:adjustRightInd w:val="0"/>
              <w:snapToGrid w:val="0"/>
              <w:jc w:val="center"/>
              <w:rPr>
                <w:color w:val="000000"/>
                <w:sz w:val="24"/>
              </w:rPr>
            </w:pPr>
            <w:r>
              <w:rPr>
                <w:color w:val="000000"/>
                <w:sz w:val="24"/>
              </w:rPr>
              <w:t>序号</w:t>
            </w:r>
          </w:p>
        </w:tc>
        <w:tc>
          <w:tcPr>
            <w:tcW w:w="1394" w:type="dxa"/>
            <w:vAlign w:val="center"/>
          </w:tcPr>
          <w:p w14:paraId="5BA79C80">
            <w:pPr>
              <w:adjustRightInd w:val="0"/>
              <w:snapToGrid w:val="0"/>
              <w:jc w:val="center"/>
              <w:rPr>
                <w:color w:val="000000"/>
                <w:sz w:val="24"/>
              </w:rPr>
            </w:pPr>
            <w:r>
              <w:rPr>
                <w:color w:val="000000"/>
                <w:sz w:val="24"/>
                <w:szCs w:val="21"/>
              </w:rPr>
              <w:t>谈判文件</w:t>
            </w:r>
            <w:r>
              <w:rPr>
                <w:color w:val="000000"/>
                <w:sz w:val="24"/>
              </w:rPr>
              <w:t>条目号（页码）</w:t>
            </w:r>
          </w:p>
        </w:tc>
        <w:tc>
          <w:tcPr>
            <w:tcW w:w="1808" w:type="dxa"/>
            <w:vAlign w:val="center"/>
          </w:tcPr>
          <w:p w14:paraId="45C51B98">
            <w:pPr>
              <w:adjustRightInd w:val="0"/>
              <w:snapToGrid w:val="0"/>
              <w:jc w:val="center"/>
              <w:rPr>
                <w:color w:val="000000"/>
                <w:sz w:val="24"/>
              </w:rPr>
            </w:pPr>
            <w:r>
              <w:rPr>
                <w:color w:val="000000"/>
                <w:sz w:val="24"/>
                <w:szCs w:val="21"/>
              </w:rPr>
              <w:t>谈判文件</w:t>
            </w:r>
            <w:r>
              <w:rPr>
                <w:color w:val="000000"/>
                <w:sz w:val="24"/>
              </w:rPr>
              <w:t>要求</w:t>
            </w:r>
          </w:p>
        </w:tc>
        <w:tc>
          <w:tcPr>
            <w:tcW w:w="1809" w:type="dxa"/>
            <w:vAlign w:val="center"/>
          </w:tcPr>
          <w:p w14:paraId="1921A1F0">
            <w:pPr>
              <w:adjustRightInd w:val="0"/>
              <w:snapToGrid w:val="0"/>
              <w:jc w:val="center"/>
              <w:rPr>
                <w:color w:val="000000"/>
                <w:sz w:val="24"/>
              </w:rPr>
            </w:pPr>
            <w:r>
              <w:rPr>
                <w:color w:val="000000"/>
                <w:sz w:val="24"/>
              </w:rPr>
              <w:t>响应文件内容</w:t>
            </w:r>
          </w:p>
        </w:tc>
        <w:tc>
          <w:tcPr>
            <w:tcW w:w="2290" w:type="dxa"/>
            <w:vAlign w:val="center"/>
          </w:tcPr>
          <w:p w14:paraId="20BBB79E">
            <w:pPr>
              <w:adjustRightInd w:val="0"/>
              <w:snapToGrid w:val="0"/>
              <w:jc w:val="center"/>
              <w:rPr>
                <w:color w:val="000000"/>
                <w:sz w:val="24"/>
              </w:rPr>
            </w:pPr>
            <w:r>
              <w:rPr>
                <w:color w:val="000000"/>
                <w:sz w:val="24"/>
              </w:rPr>
              <w:t>偏离情况</w:t>
            </w:r>
          </w:p>
        </w:tc>
        <w:tc>
          <w:tcPr>
            <w:tcW w:w="863" w:type="dxa"/>
            <w:vAlign w:val="center"/>
          </w:tcPr>
          <w:p w14:paraId="69DC8576">
            <w:pPr>
              <w:adjustRightInd w:val="0"/>
              <w:snapToGrid w:val="0"/>
              <w:jc w:val="center"/>
              <w:rPr>
                <w:color w:val="000000"/>
                <w:sz w:val="24"/>
              </w:rPr>
            </w:pPr>
            <w:r>
              <w:rPr>
                <w:color w:val="000000"/>
                <w:sz w:val="24"/>
              </w:rPr>
              <w:t>说明</w:t>
            </w:r>
          </w:p>
        </w:tc>
      </w:tr>
      <w:tr w14:paraId="0E03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8D606B1">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3131CFC1">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30BAA29A">
            <w:pPr>
              <w:adjustRightInd w:val="0"/>
              <w:snapToGrid w:val="0"/>
              <w:jc w:val="left"/>
              <w:rPr>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221D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E24BED2">
            <w:pPr>
              <w:adjustRightInd w:val="0"/>
              <w:snapToGrid w:val="0"/>
              <w:jc w:val="center"/>
              <w:rPr>
                <w:color w:val="000000"/>
                <w:sz w:val="24"/>
              </w:rPr>
            </w:pPr>
          </w:p>
        </w:tc>
        <w:tc>
          <w:tcPr>
            <w:tcW w:w="1394" w:type="dxa"/>
            <w:vAlign w:val="center"/>
          </w:tcPr>
          <w:p w14:paraId="2CE9EA8A">
            <w:pPr>
              <w:adjustRightInd w:val="0"/>
              <w:snapToGrid w:val="0"/>
              <w:jc w:val="center"/>
              <w:rPr>
                <w:color w:val="000000"/>
                <w:sz w:val="24"/>
              </w:rPr>
            </w:pPr>
          </w:p>
        </w:tc>
        <w:tc>
          <w:tcPr>
            <w:tcW w:w="1808" w:type="dxa"/>
            <w:vAlign w:val="center"/>
          </w:tcPr>
          <w:p w14:paraId="480C3E01">
            <w:pPr>
              <w:adjustRightInd w:val="0"/>
              <w:snapToGrid w:val="0"/>
              <w:jc w:val="center"/>
              <w:rPr>
                <w:color w:val="000000"/>
                <w:sz w:val="24"/>
              </w:rPr>
            </w:pPr>
          </w:p>
        </w:tc>
        <w:tc>
          <w:tcPr>
            <w:tcW w:w="1809" w:type="dxa"/>
            <w:vAlign w:val="center"/>
          </w:tcPr>
          <w:p w14:paraId="07F14890">
            <w:pPr>
              <w:adjustRightInd w:val="0"/>
              <w:snapToGrid w:val="0"/>
              <w:jc w:val="center"/>
              <w:rPr>
                <w:color w:val="000000"/>
                <w:sz w:val="24"/>
              </w:rPr>
            </w:pPr>
          </w:p>
        </w:tc>
        <w:tc>
          <w:tcPr>
            <w:tcW w:w="2290" w:type="dxa"/>
            <w:vAlign w:val="center"/>
          </w:tcPr>
          <w:p w14:paraId="76B08D43">
            <w:pPr>
              <w:adjustRightInd w:val="0"/>
              <w:snapToGrid w:val="0"/>
              <w:jc w:val="center"/>
              <w:rPr>
                <w:color w:val="000000"/>
                <w:sz w:val="24"/>
              </w:rPr>
            </w:pPr>
          </w:p>
        </w:tc>
        <w:tc>
          <w:tcPr>
            <w:tcW w:w="863" w:type="dxa"/>
            <w:vAlign w:val="center"/>
          </w:tcPr>
          <w:p w14:paraId="2FA74294">
            <w:pPr>
              <w:adjustRightInd w:val="0"/>
              <w:snapToGrid w:val="0"/>
              <w:jc w:val="center"/>
              <w:rPr>
                <w:color w:val="000000"/>
                <w:sz w:val="24"/>
              </w:rPr>
            </w:pPr>
          </w:p>
        </w:tc>
      </w:tr>
      <w:tr w14:paraId="18EE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33A3E5B">
            <w:pPr>
              <w:adjustRightInd w:val="0"/>
              <w:snapToGrid w:val="0"/>
              <w:jc w:val="center"/>
              <w:rPr>
                <w:color w:val="000000"/>
                <w:sz w:val="24"/>
              </w:rPr>
            </w:pPr>
          </w:p>
        </w:tc>
        <w:tc>
          <w:tcPr>
            <w:tcW w:w="1394" w:type="dxa"/>
            <w:vAlign w:val="center"/>
          </w:tcPr>
          <w:p w14:paraId="0CEACD1D">
            <w:pPr>
              <w:adjustRightInd w:val="0"/>
              <w:snapToGrid w:val="0"/>
              <w:jc w:val="center"/>
              <w:rPr>
                <w:color w:val="000000"/>
                <w:sz w:val="24"/>
              </w:rPr>
            </w:pPr>
          </w:p>
        </w:tc>
        <w:tc>
          <w:tcPr>
            <w:tcW w:w="1808" w:type="dxa"/>
            <w:vAlign w:val="center"/>
          </w:tcPr>
          <w:p w14:paraId="1631069A">
            <w:pPr>
              <w:adjustRightInd w:val="0"/>
              <w:snapToGrid w:val="0"/>
              <w:jc w:val="center"/>
              <w:rPr>
                <w:color w:val="000000"/>
                <w:sz w:val="24"/>
              </w:rPr>
            </w:pPr>
          </w:p>
        </w:tc>
        <w:tc>
          <w:tcPr>
            <w:tcW w:w="1809" w:type="dxa"/>
            <w:vAlign w:val="center"/>
          </w:tcPr>
          <w:p w14:paraId="510D91A6">
            <w:pPr>
              <w:adjustRightInd w:val="0"/>
              <w:snapToGrid w:val="0"/>
              <w:jc w:val="center"/>
              <w:rPr>
                <w:color w:val="000000"/>
                <w:sz w:val="24"/>
              </w:rPr>
            </w:pPr>
          </w:p>
        </w:tc>
        <w:tc>
          <w:tcPr>
            <w:tcW w:w="2290" w:type="dxa"/>
            <w:vAlign w:val="center"/>
          </w:tcPr>
          <w:p w14:paraId="243E77DD">
            <w:pPr>
              <w:adjustRightInd w:val="0"/>
              <w:snapToGrid w:val="0"/>
              <w:jc w:val="center"/>
              <w:rPr>
                <w:color w:val="000000"/>
                <w:sz w:val="24"/>
              </w:rPr>
            </w:pPr>
          </w:p>
        </w:tc>
        <w:tc>
          <w:tcPr>
            <w:tcW w:w="863" w:type="dxa"/>
            <w:vAlign w:val="center"/>
          </w:tcPr>
          <w:p w14:paraId="31CD1B89">
            <w:pPr>
              <w:adjustRightInd w:val="0"/>
              <w:snapToGrid w:val="0"/>
              <w:jc w:val="center"/>
              <w:rPr>
                <w:color w:val="000000"/>
                <w:sz w:val="24"/>
              </w:rPr>
            </w:pPr>
          </w:p>
        </w:tc>
      </w:tr>
      <w:tr w14:paraId="4BBC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2CB5F79">
            <w:pPr>
              <w:adjustRightInd w:val="0"/>
              <w:snapToGrid w:val="0"/>
              <w:jc w:val="center"/>
              <w:rPr>
                <w:color w:val="000000"/>
                <w:sz w:val="24"/>
              </w:rPr>
            </w:pPr>
          </w:p>
        </w:tc>
        <w:tc>
          <w:tcPr>
            <w:tcW w:w="1394" w:type="dxa"/>
            <w:vAlign w:val="center"/>
          </w:tcPr>
          <w:p w14:paraId="042F68F3">
            <w:pPr>
              <w:adjustRightInd w:val="0"/>
              <w:snapToGrid w:val="0"/>
              <w:jc w:val="center"/>
              <w:rPr>
                <w:color w:val="000000"/>
                <w:sz w:val="24"/>
              </w:rPr>
            </w:pPr>
          </w:p>
        </w:tc>
        <w:tc>
          <w:tcPr>
            <w:tcW w:w="1808" w:type="dxa"/>
            <w:vAlign w:val="center"/>
          </w:tcPr>
          <w:p w14:paraId="669BC8A1">
            <w:pPr>
              <w:adjustRightInd w:val="0"/>
              <w:snapToGrid w:val="0"/>
              <w:jc w:val="center"/>
              <w:rPr>
                <w:color w:val="000000"/>
                <w:sz w:val="24"/>
              </w:rPr>
            </w:pPr>
          </w:p>
        </w:tc>
        <w:tc>
          <w:tcPr>
            <w:tcW w:w="1809" w:type="dxa"/>
            <w:vAlign w:val="center"/>
          </w:tcPr>
          <w:p w14:paraId="263C93CD">
            <w:pPr>
              <w:adjustRightInd w:val="0"/>
              <w:snapToGrid w:val="0"/>
              <w:jc w:val="center"/>
              <w:rPr>
                <w:color w:val="000000"/>
                <w:sz w:val="24"/>
              </w:rPr>
            </w:pPr>
          </w:p>
        </w:tc>
        <w:tc>
          <w:tcPr>
            <w:tcW w:w="2290" w:type="dxa"/>
            <w:vAlign w:val="center"/>
          </w:tcPr>
          <w:p w14:paraId="101D228F">
            <w:pPr>
              <w:adjustRightInd w:val="0"/>
              <w:snapToGrid w:val="0"/>
              <w:jc w:val="center"/>
              <w:rPr>
                <w:color w:val="000000"/>
                <w:sz w:val="24"/>
              </w:rPr>
            </w:pPr>
          </w:p>
        </w:tc>
        <w:tc>
          <w:tcPr>
            <w:tcW w:w="863" w:type="dxa"/>
            <w:vAlign w:val="center"/>
          </w:tcPr>
          <w:p w14:paraId="136C034B">
            <w:pPr>
              <w:adjustRightInd w:val="0"/>
              <w:snapToGrid w:val="0"/>
              <w:jc w:val="center"/>
              <w:rPr>
                <w:color w:val="000000"/>
                <w:sz w:val="24"/>
              </w:rPr>
            </w:pPr>
          </w:p>
        </w:tc>
      </w:tr>
      <w:tr w14:paraId="0EAC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EB01591">
            <w:pPr>
              <w:adjustRightInd w:val="0"/>
              <w:snapToGrid w:val="0"/>
              <w:jc w:val="center"/>
              <w:rPr>
                <w:color w:val="000000"/>
                <w:sz w:val="24"/>
              </w:rPr>
            </w:pPr>
          </w:p>
        </w:tc>
        <w:tc>
          <w:tcPr>
            <w:tcW w:w="1394" w:type="dxa"/>
            <w:vAlign w:val="center"/>
          </w:tcPr>
          <w:p w14:paraId="247C871D">
            <w:pPr>
              <w:adjustRightInd w:val="0"/>
              <w:snapToGrid w:val="0"/>
              <w:jc w:val="center"/>
              <w:rPr>
                <w:color w:val="000000"/>
                <w:sz w:val="24"/>
              </w:rPr>
            </w:pPr>
          </w:p>
        </w:tc>
        <w:tc>
          <w:tcPr>
            <w:tcW w:w="1808" w:type="dxa"/>
            <w:vAlign w:val="center"/>
          </w:tcPr>
          <w:p w14:paraId="08B2E1C5">
            <w:pPr>
              <w:adjustRightInd w:val="0"/>
              <w:snapToGrid w:val="0"/>
              <w:jc w:val="center"/>
              <w:rPr>
                <w:color w:val="000000"/>
                <w:sz w:val="24"/>
              </w:rPr>
            </w:pPr>
          </w:p>
        </w:tc>
        <w:tc>
          <w:tcPr>
            <w:tcW w:w="1809" w:type="dxa"/>
            <w:vAlign w:val="center"/>
          </w:tcPr>
          <w:p w14:paraId="23F3CD9E">
            <w:pPr>
              <w:adjustRightInd w:val="0"/>
              <w:snapToGrid w:val="0"/>
              <w:jc w:val="center"/>
              <w:rPr>
                <w:color w:val="000000"/>
                <w:sz w:val="24"/>
              </w:rPr>
            </w:pPr>
          </w:p>
        </w:tc>
        <w:tc>
          <w:tcPr>
            <w:tcW w:w="2290" w:type="dxa"/>
            <w:vAlign w:val="center"/>
          </w:tcPr>
          <w:p w14:paraId="7030274F">
            <w:pPr>
              <w:adjustRightInd w:val="0"/>
              <w:snapToGrid w:val="0"/>
              <w:jc w:val="center"/>
              <w:rPr>
                <w:color w:val="000000"/>
                <w:sz w:val="24"/>
              </w:rPr>
            </w:pPr>
          </w:p>
        </w:tc>
        <w:tc>
          <w:tcPr>
            <w:tcW w:w="863" w:type="dxa"/>
            <w:vAlign w:val="center"/>
          </w:tcPr>
          <w:p w14:paraId="23FD3875">
            <w:pPr>
              <w:adjustRightInd w:val="0"/>
              <w:snapToGrid w:val="0"/>
              <w:jc w:val="center"/>
              <w:rPr>
                <w:color w:val="000000"/>
                <w:sz w:val="24"/>
              </w:rPr>
            </w:pPr>
          </w:p>
        </w:tc>
      </w:tr>
      <w:tr w14:paraId="10A7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7CEA9EA1">
            <w:pPr>
              <w:adjustRightInd w:val="0"/>
              <w:snapToGrid w:val="0"/>
              <w:jc w:val="center"/>
              <w:rPr>
                <w:color w:val="000000"/>
                <w:sz w:val="24"/>
              </w:rPr>
            </w:pPr>
          </w:p>
        </w:tc>
        <w:tc>
          <w:tcPr>
            <w:tcW w:w="1394" w:type="dxa"/>
            <w:vAlign w:val="center"/>
          </w:tcPr>
          <w:p w14:paraId="4217E012">
            <w:pPr>
              <w:adjustRightInd w:val="0"/>
              <w:snapToGrid w:val="0"/>
              <w:jc w:val="center"/>
              <w:rPr>
                <w:color w:val="000000"/>
                <w:sz w:val="24"/>
              </w:rPr>
            </w:pPr>
          </w:p>
        </w:tc>
        <w:tc>
          <w:tcPr>
            <w:tcW w:w="1808" w:type="dxa"/>
            <w:vAlign w:val="center"/>
          </w:tcPr>
          <w:p w14:paraId="464D19BD">
            <w:pPr>
              <w:adjustRightInd w:val="0"/>
              <w:snapToGrid w:val="0"/>
              <w:jc w:val="center"/>
              <w:rPr>
                <w:color w:val="000000"/>
                <w:sz w:val="24"/>
              </w:rPr>
            </w:pPr>
          </w:p>
        </w:tc>
        <w:tc>
          <w:tcPr>
            <w:tcW w:w="1809" w:type="dxa"/>
            <w:vAlign w:val="center"/>
          </w:tcPr>
          <w:p w14:paraId="605E29C2">
            <w:pPr>
              <w:adjustRightInd w:val="0"/>
              <w:snapToGrid w:val="0"/>
              <w:jc w:val="center"/>
              <w:rPr>
                <w:color w:val="000000"/>
                <w:sz w:val="24"/>
              </w:rPr>
            </w:pPr>
          </w:p>
        </w:tc>
        <w:tc>
          <w:tcPr>
            <w:tcW w:w="2290" w:type="dxa"/>
            <w:vAlign w:val="center"/>
          </w:tcPr>
          <w:p w14:paraId="354CC46C">
            <w:pPr>
              <w:adjustRightInd w:val="0"/>
              <w:snapToGrid w:val="0"/>
              <w:jc w:val="center"/>
              <w:rPr>
                <w:color w:val="000000"/>
                <w:sz w:val="24"/>
              </w:rPr>
            </w:pPr>
          </w:p>
        </w:tc>
        <w:tc>
          <w:tcPr>
            <w:tcW w:w="863" w:type="dxa"/>
            <w:vAlign w:val="center"/>
          </w:tcPr>
          <w:p w14:paraId="762B57D8">
            <w:pPr>
              <w:adjustRightInd w:val="0"/>
              <w:snapToGrid w:val="0"/>
              <w:jc w:val="center"/>
              <w:rPr>
                <w:color w:val="000000"/>
                <w:sz w:val="24"/>
              </w:rPr>
            </w:pPr>
          </w:p>
        </w:tc>
      </w:tr>
    </w:tbl>
    <w:p w14:paraId="0443247C">
      <w:pPr>
        <w:tabs>
          <w:tab w:val="left" w:pos="1800"/>
          <w:tab w:val="left" w:pos="5580"/>
        </w:tabs>
        <w:jc w:val="left"/>
        <w:rPr>
          <w:color w:val="000000"/>
          <w:sz w:val="24"/>
        </w:rPr>
      </w:pPr>
    </w:p>
    <w:p w14:paraId="1EA0EC8A">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4F7FFC02">
      <w:pPr>
        <w:spacing w:line="360" w:lineRule="auto"/>
        <w:rPr>
          <w:color w:val="000000"/>
          <w:sz w:val="24"/>
          <w:szCs w:val="20"/>
        </w:rPr>
      </w:pPr>
    </w:p>
    <w:p w14:paraId="502C43C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D7CBDC4">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    ____________</w:t>
      </w:r>
    </w:p>
    <w:p w14:paraId="63235E6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EF7DBDD">
      <w:pPr>
        <w:numPr>
          <w:ilvl w:val="0"/>
          <w:numId w:val="13"/>
        </w:numPr>
        <w:tabs>
          <w:tab w:val="left" w:pos="360"/>
        </w:tabs>
        <w:snapToGrid w:val="0"/>
        <w:spacing w:line="360" w:lineRule="auto"/>
        <w:outlineLvl w:val="1"/>
        <w:rPr>
          <w:color w:val="000000"/>
          <w:sz w:val="24"/>
          <w:szCs w:val="20"/>
        </w:rPr>
      </w:pPr>
      <w:r>
        <w:rPr>
          <w:color w:val="000000"/>
          <w:sz w:val="24"/>
          <w:szCs w:val="20"/>
        </w:rPr>
        <w:br w:type="page"/>
      </w:r>
      <w:bookmarkEnd w:id="722"/>
      <w:bookmarkEnd w:id="723"/>
      <w:bookmarkEnd w:id="724"/>
      <w:bookmarkEnd w:id="725"/>
      <w:bookmarkEnd w:id="726"/>
      <w:bookmarkEnd w:id="727"/>
      <w:bookmarkEnd w:id="728"/>
      <w:bookmarkEnd w:id="729"/>
      <w:bookmarkEnd w:id="730"/>
      <w:bookmarkEnd w:id="731"/>
      <w:bookmarkEnd w:id="732"/>
      <w:bookmarkEnd w:id="733"/>
      <w:bookmarkEnd w:id="734"/>
      <w:r>
        <w:rPr>
          <w:color w:val="000000"/>
          <w:sz w:val="24"/>
          <w:szCs w:val="20"/>
        </w:rPr>
        <w:t>采购需求偏离表</w:t>
      </w:r>
      <w:r>
        <w:rPr>
          <w:rFonts w:hint="eastAsia"/>
          <w:color w:val="000000"/>
          <w:sz w:val="24"/>
          <w:szCs w:val="20"/>
        </w:rPr>
        <w:t>（实质性格式）</w:t>
      </w:r>
    </w:p>
    <w:p w14:paraId="20B90A31">
      <w:pPr>
        <w:autoSpaceDE w:val="0"/>
        <w:autoSpaceDN w:val="0"/>
        <w:adjustRightInd w:val="0"/>
        <w:spacing w:line="360" w:lineRule="auto"/>
        <w:jc w:val="center"/>
        <w:rPr>
          <w:b/>
          <w:color w:val="000000"/>
          <w:sz w:val="36"/>
          <w:szCs w:val="36"/>
        </w:rPr>
      </w:pPr>
      <w:r>
        <w:rPr>
          <w:b/>
          <w:color w:val="000000"/>
          <w:sz w:val="36"/>
          <w:szCs w:val="36"/>
        </w:rPr>
        <w:t>采购需求偏离表</w:t>
      </w:r>
    </w:p>
    <w:p w14:paraId="28DF2A8F">
      <w:pPr>
        <w:tabs>
          <w:tab w:val="left" w:pos="1800"/>
          <w:tab w:val="left" w:pos="5580"/>
        </w:tabs>
        <w:spacing w:line="360" w:lineRule="auto"/>
        <w:jc w:val="left"/>
        <w:rPr>
          <w:color w:val="000000"/>
          <w:sz w:val="24"/>
          <w:u w:val="single"/>
        </w:rPr>
      </w:pPr>
      <w:r>
        <w:rPr>
          <w:color w:val="000000"/>
          <w:sz w:val="24"/>
        </w:rPr>
        <w:t>项目编号/包号：_____________________     项目名称：_______________________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5A2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5C01A8B">
            <w:pPr>
              <w:adjustRightInd w:val="0"/>
              <w:snapToGrid w:val="0"/>
              <w:jc w:val="center"/>
              <w:rPr>
                <w:color w:val="000000"/>
                <w:sz w:val="24"/>
              </w:rPr>
            </w:pPr>
            <w:r>
              <w:rPr>
                <w:color w:val="000000"/>
                <w:sz w:val="24"/>
              </w:rPr>
              <w:t>序号</w:t>
            </w:r>
          </w:p>
        </w:tc>
        <w:tc>
          <w:tcPr>
            <w:tcW w:w="1482" w:type="dxa"/>
            <w:vAlign w:val="center"/>
          </w:tcPr>
          <w:p w14:paraId="16FEE4D6">
            <w:pPr>
              <w:adjustRightInd w:val="0"/>
              <w:snapToGrid w:val="0"/>
              <w:jc w:val="center"/>
              <w:rPr>
                <w:color w:val="000000"/>
                <w:sz w:val="24"/>
              </w:rPr>
            </w:pPr>
            <w:r>
              <w:rPr>
                <w:color w:val="000000"/>
                <w:sz w:val="24"/>
              </w:rPr>
              <w:t>谈判文件条目号(页码)</w:t>
            </w:r>
          </w:p>
        </w:tc>
        <w:tc>
          <w:tcPr>
            <w:tcW w:w="2384" w:type="dxa"/>
            <w:vAlign w:val="center"/>
          </w:tcPr>
          <w:p w14:paraId="77C336E2">
            <w:pPr>
              <w:adjustRightInd w:val="0"/>
              <w:snapToGrid w:val="0"/>
              <w:jc w:val="center"/>
              <w:rPr>
                <w:color w:val="000000"/>
                <w:sz w:val="24"/>
              </w:rPr>
            </w:pPr>
            <w:r>
              <w:rPr>
                <w:color w:val="000000"/>
                <w:sz w:val="24"/>
              </w:rPr>
              <w:t>谈判文件要求</w:t>
            </w:r>
          </w:p>
        </w:tc>
        <w:tc>
          <w:tcPr>
            <w:tcW w:w="2126" w:type="dxa"/>
            <w:vAlign w:val="center"/>
          </w:tcPr>
          <w:p w14:paraId="3F52BF9D">
            <w:pPr>
              <w:adjustRightInd w:val="0"/>
              <w:snapToGrid w:val="0"/>
              <w:jc w:val="center"/>
              <w:rPr>
                <w:color w:val="000000"/>
                <w:sz w:val="24"/>
              </w:rPr>
            </w:pPr>
            <w:r>
              <w:rPr>
                <w:color w:val="000000"/>
                <w:sz w:val="24"/>
              </w:rPr>
              <w:t>响应内容</w:t>
            </w:r>
          </w:p>
        </w:tc>
        <w:tc>
          <w:tcPr>
            <w:tcW w:w="1875" w:type="dxa"/>
            <w:vAlign w:val="center"/>
          </w:tcPr>
          <w:p w14:paraId="099A1D1D">
            <w:pPr>
              <w:adjustRightInd w:val="0"/>
              <w:snapToGrid w:val="0"/>
              <w:jc w:val="center"/>
              <w:rPr>
                <w:color w:val="000000"/>
                <w:sz w:val="24"/>
              </w:rPr>
            </w:pPr>
            <w:r>
              <w:rPr>
                <w:color w:val="000000"/>
                <w:sz w:val="24"/>
              </w:rPr>
              <w:t>偏离情况</w:t>
            </w:r>
          </w:p>
        </w:tc>
        <w:tc>
          <w:tcPr>
            <w:tcW w:w="1009" w:type="dxa"/>
            <w:vAlign w:val="center"/>
          </w:tcPr>
          <w:p w14:paraId="349A5E42">
            <w:pPr>
              <w:adjustRightInd w:val="0"/>
              <w:snapToGrid w:val="0"/>
              <w:jc w:val="center"/>
              <w:rPr>
                <w:color w:val="000000"/>
                <w:sz w:val="24"/>
              </w:rPr>
            </w:pPr>
            <w:r>
              <w:rPr>
                <w:color w:val="000000"/>
                <w:sz w:val="24"/>
              </w:rPr>
              <w:t>说明</w:t>
            </w:r>
          </w:p>
        </w:tc>
      </w:tr>
      <w:tr w14:paraId="1F99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2C7457">
            <w:pPr>
              <w:adjustRightInd w:val="0"/>
              <w:snapToGrid w:val="0"/>
              <w:jc w:val="center"/>
              <w:rPr>
                <w:color w:val="000000"/>
                <w:sz w:val="24"/>
              </w:rPr>
            </w:pPr>
          </w:p>
        </w:tc>
        <w:tc>
          <w:tcPr>
            <w:tcW w:w="1482" w:type="dxa"/>
            <w:vAlign w:val="center"/>
          </w:tcPr>
          <w:p w14:paraId="4072285B">
            <w:pPr>
              <w:adjustRightInd w:val="0"/>
              <w:snapToGrid w:val="0"/>
              <w:jc w:val="center"/>
              <w:rPr>
                <w:color w:val="000000"/>
                <w:sz w:val="24"/>
              </w:rPr>
            </w:pPr>
          </w:p>
        </w:tc>
        <w:tc>
          <w:tcPr>
            <w:tcW w:w="2384" w:type="dxa"/>
            <w:vAlign w:val="center"/>
          </w:tcPr>
          <w:p w14:paraId="31A73894">
            <w:pPr>
              <w:adjustRightInd w:val="0"/>
              <w:snapToGrid w:val="0"/>
              <w:jc w:val="center"/>
              <w:rPr>
                <w:color w:val="000000"/>
                <w:sz w:val="24"/>
              </w:rPr>
            </w:pPr>
          </w:p>
        </w:tc>
        <w:tc>
          <w:tcPr>
            <w:tcW w:w="2126" w:type="dxa"/>
            <w:vAlign w:val="center"/>
          </w:tcPr>
          <w:p w14:paraId="2EAC147A">
            <w:pPr>
              <w:adjustRightInd w:val="0"/>
              <w:snapToGrid w:val="0"/>
              <w:jc w:val="center"/>
              <w:rPr>
                <w:color w:val="000000"/>
                <w:sz w:val="24"/>
              </w:rPr>
            </w:pPr>
          </w:p>
        </w:tc>
        <w:tc>
          <w:tcPr>
            <w:tcW w:w="1875" w:type="dxa"/>
            <w:vAlign w:val="center"/>
          </w:tcPr>
          <w:p w14:paraId="0D036240">
            <w:pPr>
              <w:adjustRightInd w:val="0"/>
              <w:snapToGrid w:val="0"/>
              <w:jc w:val="center"/>
              <w:rPr>
                <w:color w:val="000000"/>
                <w:sz w:val="24"/>
              </w:rPr>
            </w:pPr>
          </w:p>
        </w:tc>
        <w:tc>
          <w:tcPr>
            <w:tcW w:w="1009" w:type="dxa"/>
            <w:vAlign w:val="center"/>
          </w:tcPr>
          <w:p w14:paraId="1C3E10BA">
            <w:pPr>
              <w:adjustRightInd w:val="0"/>
              <w:snapToGrid w:val="0"/>
              <w:jc w:val="center"/>
              <w:rPr>
                <w:color w:val="000000"/>
                <w:sz w:val="24"/>
              </w:rPr>
            </w:pPr>
          </w:p>
        </w:tc>
      </w:tr>
      <w:tr w14:paraId="7A27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4300688">
            <w:pPr>
              <w:adjustRightInd w:val="0"/>
              <w:snapToGrid w:val="0"/>
              <w:jc w:val="center"/>
              <w:rPr>
                <w:color w:val="000000"/>
                <w:sz w:val="24"/>
              </w:rPr>
            </w:pPr>
          </w:p>
        </w:tc>
        <w:tc>
          <w:tcPr>
            <w:tcW w:w="1482" w:type="dxa"/>
            <w:vAlign w:val="center"/>
          </w:tcPr>
          <w:p w14:paraId="09C0F83E">
            <w:pPr>
              <w:adjustRightInd w:val="0"/>
              <w:snapToGrid w:val="0"/>
              <w:jc w:val="center"/>
              <w:rPr>
                <w:color w:val="000000"/>
                <w:sz w:val="24"/>
              </w:rPr>
            </w:pPr>
          </w:p>
        </w:tc>
        <w:tc>
          <w:tcPr>
            <w:tcW w:w="2384" w:type="dxa"/>
            <w:vAlign w:val="center"/>
          </w:tcPr>
          <w:p w14:paraId="0C16D654">
            <w:pPr>
              <w:adjustRightInd w:val="0"/>
              <w:snapToGrid w:val="0"/>
              <w:jc w:val="center"/>
              <w:rPr>
                <w:color w:val="000000"/>
                <w:sz w:val="24"/>
              </w:rPr>
            </w:pPr>
          </w:p>
        </w:tc>
        <w:tc>
          <w:tcPr>
            <w:tcW w:w="2126" w:type="dxa"/>
            <w:vAlign w:val="center"/>
          </w:tcPr>
          <w:p w14:paraId="1A03EF71">
            <w:pPr>
              <w:adjustRightInd w:val="0"/>
              <w:snapToGrid w:val="0"/>
              <w:jc w:val="center"/>
              <w:rPr>
                <w:color w:val="000000"/>
                <w:sz w:val="24"/>
              </w:rPr>
            </w:pPr>
          </w:p>
        </w:tc>
        <w:tc>
          <w:tcPr>
            <w:tcW w:w="1875" w:type="dxa"/>
            <w:vAlign w:val="center"/>
          </w:tcPr>
          <w:p w14:paraId="72E69169">
            <w:pPr>
              <w:adjustRightInd w:val="0"/>
              <w:snapToGrid w:val="0"/>
              <w:jc w:val="center"/>
              <w:rPr>
                <w:color w:val="000000"/>
                <w:sz w:val="24"/>
              </w:rPr>
            </w:pPr>
          </w:p>
        </w:tc>
        <w:tc>
          <w:tcPr>
            <w:tcW w:w="1009" w:type="dxa"/>
            <w:vAlign w:val="center"/>
          </w:tcPr>
          <w:p w14:paraId="61A453A7">
            <w:pPr>
              <w:adjustRightInd w:val="0"/>
              <w:snapToGrid w:val="0"/>
              <w:jc w:val="center"/>
              <w:rPr>
                <w:color w:val="000000"/>
                <w:sz w:val="24"/>
              </w:rPr>
            </w:pPr>
          </w:p>
        </w:tc>
      </w:tr>
      <w:tr w14:paraId="6EF5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44BD22">
            <w:pPr>
              <w:adjustRightInd w:val="0"/>
              <w:snapToGrid w:val="0"/>
              <w:jc w:val="center"/>
              <w:rPr>
                <w:color w:val="000000"/>
                <w:sz w:val="24"/>
              </w:rPr>
            </w:pPr>
          </w:p>
        </w:tc>
        <w:tc>
          <w:tcPr>
            <w:tcW w:w="1482" w:type="dxa"/>
            <w:vAlign w:val="center"/>
          </w:tcPr>
          <w:p w14:paraId="6C1C37C6">
            <w:pPr>
              <w:adjustRightInd w:val="0"/>
              <w:snapToGrid w:val="0"/>
              <w:jc w:val="center"/>
              <w:rPr>
                <w:color w:val="000000"/>
                <w:sz w:val="24"/>
              </w:rPr>
            </w:pPr>
          </w:p>
        </w:tc>
        <w:tc>
          <w:tcPr>
            <w:tcW w:w="2384" w:type="dxa"/>
            <w:vAlign w:val="center"/>
          </w:tcPr>
          <w:p w14:paraId="34631252">
            <w:pPr>
              <w:adjustRightInd w:val="0"/>
              <w:snapToGrid w:val="0"/>
              <w:jc w:val="center"/>
              <w:rPr>
                <w:color w:val="000000"/>
                <w:sz w:val="24"/>
              </w:rPr>
            </w:pPr>
          </w:p>
        </w:tc>
        <w:tc>
          <w:tcPr>
            <w:tcW w:w="2126" w:type="dxa"/>
            <w:vAlign w:val="center"/>
          </w:tcPr>
          <w:p w14:paraId="3A96C09E">
            <w:pPr>
              <w:adjustRightInd w:val="0"/>
              <w:snapToGrid w:val="0"/>
              <w:jc w:val="center"/>
              <w:rPr>
                <w:color w:val="000000"/>
                <w:sz w:val="24"/>
              </w:rPr>
            </w:pPr>
          </w:p>
        </w:tc>
        <w:tc>
          <w:tcPr>
            <w:tcW w:w="1875" w:type="dxa"/>
            <w:vAlign w:val="center"/>
          </w:tcPr>
          <w:p w14:paraId="133F2C0F">
            <w:pPr>
              <w:adjustRightInd w:val="0"/>
              <w:snapToGrid w:val="0"/>
              <w:jc w:val="center"/>
              <w:rPr>
                <w:color w:val="000000"/>
                <w:sz w:val="24"/>
              </w:rPr>
            </w:pPr>
          </w:p>
        </w:tc>
        <w:tc>
          <w:tcPr>
            <w:tcW w:w="1009" w:type="dxa"/>
            <w:vAlign w:val="center"/>
          </w:tcPr>
          <w:p w14:paraId="1B9F369F">
            <w:pPr>
              <w:adjustRightInd w:val="0"/>
              <w:snapToGrid w:val="0"/>
              <w:jc w:val="center"/>
              <w:rPr>
                <w:color w:val="000000"/>
                <w:sz w:val="24"/>
              </w:rPr>
            </w:pPr>
          </w:p>
        </w:tc>
      </w:tr>
      <w:tr w14:paraId="07B1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867C599">
            <w:pPr>
              <w:adjustRightInd w:val="0"/>
              <w:snapToGrid w:val="0"/>
              <w:jc w:val="center"/>
              <w:rPr>
                <w:color w:val="000000"/>
                <w:sz w:val="24"/>
              </w:rPr>
            </w:pPr>
          </w:p>
        </w:tc>
        <w:tc>
          <w:tcPr>
            <w:tcW w:w="1482" w:type="dxa"/>
            <w:vAlign w:val="center"/>
          </w:tcPr>
          <w:p w14:paraId="50621740">
            <w:pPr>
              <w:adjustRightInd w:val="0"/>
              <w:snapToGrid w:val="0"/>
              <w:jc w:val="center"/>
              <w:rPr>
                <w:color w:val="000000"/>
                <w:sz w:val="24"/>
              </w:rPr>
            </w:pPr>
          </w:p>
        </w:tc>
        <w:tc>
          <w:tcPr>
            <w:tcW w:w="2384" w:type="dxa"/>
            <w:vAlign w:val="center"/>
          </w:tcPr>
          <w:p w14:paraId="13139C01">
            <w:pPr>
              <w:adjustRightInd w:val="0"/>
              <w:snapToGrid w:val="0"/>
              <w:jc w:val="center"/>
              <w:rPr>
                <w:color w:val="000000"/>
                <w:sz w:val="24"/>
              </w:rPr>
            </w:pPr>
          </w:p>
        </w:tc>
        <w:tc>
          <w:tcPr>
            <w:tcW w:w="2126" w:type="dxa"/>
            <w:vAlign w:val="center"/>
          </w:tcPr>
          <w:p w14:paraId="530CFA18">
            <w:pPr>
              <w:adjustRightInd w:val="0"/>
              <w:snapToGrid w:val="0"/>
              <w:jc w:val="center"/>
              <w:rPr>
                <w:color w:val="000000"/>
                <w:sz w:val="24"/>
              </w:rPr>
            </w:pPr>
          </w:p>
        </w:tc>
        <w:tc>
          <w:tcPr>
            <w:tcW w:w="1875" w:type="dxa"/>
            <w:vAlign w:val="center"/>
          </w:tcPr>
          <w:p w14:paraId="4299DE83">
            <w:pPr>
              <w:adjustRightInd w:val="0"/>
              <w:snapToGrid w:val="0"/>
              <w:jc w:val="center"/>
              <w:rPr>
                <w:color w:val="000000"/>
                <w:sz w:val="24"/>
              </w:rPr>
            </w:pPr>
          </w:p>
        </w:tc>
        <w:tc>
          <w:tcPr>
            <w:tcW w:w="1009" w:type="dxa"/>
            <w:vAlign w:val="center"/>
          </w:tcPr>
          <w:p w14:paraId="4484C334">
            <w:pPr>
              <w:adjustRightInd w:val="0"/>
              <w:snapToGrid w:val="0"/>
              <w:jc w:val="center"/>
              <w:rPr>
                <w:color w:val="000000"/>
                <w:sz w:val="24"/>
              </w:rPr>
            </w:pPr>
          </w:p>
        </w:tc>
      </w:tr>
      <w:tr w14:paraId="6AFB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49B2AF3">
            <w:pPr>
              <w:adjustRightInd w:val="0"/>
              <w:snapToGrid w:val="0"/>
              <w:jc w:val="center"/>
              <w:rPr>
                <w:color w:val="000000"/>
                <w:sz w:val="24"/>
              </w:rPr>
            </w:pPr>
          </w:p>
        </w:tc>
        <w:tc>
          <w:tcPr>
            <w:tcW w:w="1482" w:type="dxa"/>
            <w:vAlign w:val="center"/>
          </w:tcPr>
          <w:p w14:paraId="658A8C26">
            <w:pPr>
              <w:adjustRightInd w:val="0"/>
              <w:snapToGrid w:val="0"/>
              <w:jc w:val="center"/>
              <w:rPr>
                <w:color w:val="000000"/>
                <w:sz w:val="24"/>
              </w:rPr>
            </w:pPr>
          </w:p>
        </w:tc>
        <w:tc>
          <w:tcPr>
            <w:tcW w:w="2384" w:type="dxa"/>
            <w:vAlign w:val="center"/>
          </w:tcPr>
          <w:p w14:paraId="0182E473">
            <w:pPr>
              <w:adjustRightInd w:val="0"/>
              <w:snapToGrid w:val="0"/>
              <w:jc w:val="center"/>
              <w:rPr>
                <w:color w:val="000000"/>
                <w:sz w:val="24"/>
              </w:rPr>
            </w:pPr>
          </w:p>
        </w:tc>
        <w:tc>
          <w:tcPr>
            <w:tcW w:w="2126" w:type="dxa"/>
            <w:vAlign w:val="center"/>
          </w:tcPr>
          <w:p w14:paraId="7BB3F2FE">
            <w:pPr>
              <w:adjustRightInd w:val="0"/>
              <w:snapToGrid w:val="0"/>
              <w:jc w:val="center"/>
              <w:rPr>
                <w:color w:val="000000"/>
                <w:sz w:val="24"/>
              </w:rPr>
            </w:pPr>
          </w:p>
        </w:tc>
        <w:tc>
          <w:tcPr>
            <w:tcW w:w="1875" w:type="dxa"/>
            <w:vAlign w:val="center"/>
          </w:tcPr>
          <w:p w14:paraId="7A1D437B">
            <w:pPr>
              <w:adjustRightInd w:val="0"/>
              <w:snapToGrid w:val="0"/>
              <w:jc w:val="center"/>
              <w:rPr>
                <w:color w:val="000000"/>
                <w:sz w:val="24"/>
              </w:rPr>
            </w:pPr>
          </w:p>
        </w:tc>
        <w:tc>
          <w:tcPr>
            <w:tcW w:w="1009" w:type="dxa"/>
            <w:vAlign w:val="center"/>
          </w:tcPr>
          <w:p w14:paraId="546A1BFF">
            <w:pPr>
              <w:adjustRightInd w:val="0"/>
              <w:snapToGrid w:val="0"/>
              <w:jc w:val="center"/>
              <w:rPr>
                <w:color w:val="000000"/>
                <w:sz w:val="24"/>
              </w:rPr>
            </w:pPr>
          </w:p>
        </w:tc>
      </w:tr>
      <w:tr w14:paraId="28F1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512BC6A">
            <w:pPr>
              <w:adjustRightInd w:val="0"/>
              <w:snapToGrid w:val="0"/>
              <w:jc w:val="center"/>
              <w:rPr>
                <w:color w:val="000000"/>
                <w:sz w:val="24"/>
              </w:rPr>
            </w:pPr>
          </w:p>
        </w:tc>
        <w:tc>
          <w:tcPr>
            <w:tcW w:w="1482" w:type="dxa"/>
            <w:vAlign w:val="center"/>
          </w:tcPr>
          <w:p w14:paraId="37010002">
            <w:pPr>
              <w:adjustRightInd w:val="0"/>
              <w:snapToGrid w:val="0"/>
              <w:jc w:val="center"/>
              <w:rPr>
                <w:color w:val="000000"/>
                <w:sz w:val="24"/>
              </w:rPr>
            </w:pPr>
          </w:p>
        </w:tc>
        <w:tc>
          <w:tcPr>
            <w:tcW w:w="2384" w:type="dxa"/>
            <w:vAlign w:val="center"/>
          </w:tcPr>
          <w:p w14:paraId="1F86CCD8">
            <w:pPr>
              <w:adjustRightInd w:val="0"/>
              <w:snapToGrid w:val="0"/>
              <w:jc w:val="center"/>
              <w:rPr>
                <w:color w:val="000000"/>
                <w:sz w:val="24"/>
              </w:rPr>
            </w:pPr>
          </w:p>
        </w:tc>
        <w:tc>
          <w:tcPr>
            <w:tcW w:w="2126" w:type="dxa"/>
            <w:vAlign w:val="center"/>
          </w:tcPr>
          <w:p w14:paraId="5C69CCB5">
            <w:pPr>
              <w:adjustRightInd w:val="0"/>
              <w:snapToGrid w:val="0"/>
              <w:jc w:val="center"/>
              <w:rPr>
                <w:color w:val="000000"/>
                <w:sz w:val="24"/>
              </w:rPr>
            </w:pPr>
          </w:p>
        </w:tc>
        <w:tc>
          <w:tcPr>
            <w:tcW w:w="1875" w:type="dxa"/>
            <w:vAlign w:val="center"/>
          </w:tcPr>
          <w:p w14:paraId="7B5E61AD">
            <w:pPr>
              <w:adjustRightInd w:val="0"/>
              <w:snapToGrid w:val="0"/>
              <w:jc w:val="center"/>
              <w:rPr>
                <w:color w:val="000000"/>
                <w:sz w:val="24"/>
              </w:rPr>
            </w:pPr>
          </w:p>
        </w:tc>
        <w:tc>
          <w:tcPr>
            <w:tcW w:w="1009" w:type="dxa"/>
            <w:vAlign w:val="center"/>
          </w:tcPr>
          <w:p w14:paraId="6F89664C">
            <w:pPr>
              <w:adjustRightInd w:val="0"/>
              <w:snapToGrid w:val="0"/>
              <w:jc w:val="center"/>
              <w:rPr>
                <w:color w:val="000000"/>
                <w:sz w:val="24"/>
              </w:rPr>
            </w:pPr>
          </w:p>
        </w:tc>
      </w:tr>
    </w:tbl>
    <w:p w14:paraId="7D420003">
      <w:pPr>
        <w:tabs>
          <w:tab w:val="left" w:pos="1800"/>
          <w:tab w:val="left" w:pos="5580"/>
        </w:tabs>
        <w:spacing w:line="360" w:lineRule="auto"/>
        <w:ind w:firstLine="360" w:firstLineChars="150"/>
        <w:jc w:val="left"/>
        <w:rPr>
          <w:color w:val="000000"/>
          <w:sz w:val="24"/>
          <w:u w:val="single"/>
        </w:rPr>
      </w:pPr>
    </w:p>
    <w:p w14:paraId="02CC02A4">
      <w:pPr>
        <w:tabs>
          <w:tab w:val="left" w:pos="1800"/>
          <w:tab w:val="left" w:pos="5580"/>
        </w:tabs>
        <w:spacing w:line="360" w:lineRule="auto"/>
        <w:ind w:firstLine="360" w:firstLineChars="150"/>
        <w:jc w:val="left"/>
        <w:rPr>
          <w:color w:val="000000"/>
          <w:sz w:val="24"/>
          <w:u w:val="single"/>
        </w:rPr>
      </w:pPr>
    </w:p>
    <w:p w14:paraId="481C4984">
      <w:pPr>
        <w:tabs>
          <w:tab w:val="left" w:pos="1800"/>
          <w:tab w:val="left" w:pos="5580"/>
        </w:tabs>
        <w:jc w:val="left"/>
        <w:rPr>
          <w:color w:val="000000"/>
          <w:sz w:val="24"/>
        </w:rPr>
      </w:pPr>
      <w:r>
        <w:rPr>
          <w:color w:val="000000"/>
          <w:sz w:val="24"/>
        </w:rPr>
        <w:t>注：</w:t>
      </w:r>
    </w:p>
    <w:p w14:paraId="644DBFC0">
      <w:pPr>
        <w:tabs>
          <w:tab w:val="left" w:pos="1800"/>
          <w:tab w:val="left" w:pos="5580"/>
        </w:tabs>
        <w:jc w:val="left"/>
        <w:rPr>
          <w:sz w:val="24"/>
        </w:rPr>
      </w:pPr>
      <w:r>
        <w:rPr>
          <w:color w:val="000000"/>
          <w:sz w:val="24"/>
        </w:rPr>
        <w:t xml:space="preserve">1. </w:t>
      </w:r>
      <w:r>
        <w:rPr>
          <w:sz w:val="24"/>
        </w:rPr>
        <w:t>对谈判文件中的所有商务、技术要求，除本表所列明的所有偏离外，均视作供应商已对之理解和响应。</w:t>
      </w:r>
      <w:r>
        <w:rPr>
          <w:color w:val="000000"/>
          <w:sz w:val="24"/>
        </w:rPr>
        <w:t>此表中若无任何文字说明，内容为空白的，</w:t>
      </w:r>
      <w:r>
        <w:rPr>
          <w:b/>
          <w:bCs/>
          <w:color w:val="000000"/>
          <w:sz w:val="24"/>
        </w:rPr>
        <w:t>响应无效</w:t>
      </w:r>
      <w:r>
        <w:rPr>
          <w:color w:val="000000"/>
          <w:sz w:val="24"/>
        </w:rPr>
        <w:t>。</w:t>
      </w:r>
    </w:p>
    <w:p w14:paraId="5B6388C6">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C2EE2BF">
      <w:pPr>
        <w:rPr>
          <w:color w:val="000000"/>
          <w:sz w:val="24"/>
          <w:szCs w:val="20"/>
        </w:rPr>
      </w:pPr>
    </w:p>
    <w:p w14:paraId="28EF2E6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02C86CF">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    ____________</w:t>
      </w:r>
    </w:p>
    <w:p w14:paraId="77234728">
      <w:pPr>
        <w:autoSpaceDE w:val="0"/>
        <w:autoSpaceDN w:val="0"/>
        <w:adjustRightInd w:val="0"/>
        <w:snapToGrid w:val="0"/>
        <w:spacing w:before="25" w:after="25" w:line="360" w:lineRule="auto"/>
        <w:rPr>
          <w:color w:val="000000"/>
          <w:sz w:val="24"/>
          <w:szCs w:val="20"/>
        </w:rPr>
      </w:pPr>
      <w:r>
        <w:rPr>
          <w:color w:val="000000"/>
          <w:sz w:val="24"/>
          <w:szCs w:val="20"/>
        </w:rPr>
        <w:t xml:space="preserve">日期：_____年______月______日   </w:t>
      </w:r>
    </w:p>
    <w:p w14:paraId="294BB362">
      <w:pPr>
        <w:adjustRightInd w:val="0"/>
        <w:snapToGrid w:val="0"/>
        <w:spacing w:line="360" w:lineRule="auto"/>
        <w:ind w:firstLine="480" w:firstLineChars="200"/>
        <w:jc w:val="right"/>
        <w:rPr>
          <w:sz w:val="24"/>
        </w:rPr>
      </w:pPr>
    </w:p>
    <w:p w14:paraId="0021219A">
      <w:pPr>
        <w:spacing w:line="360" w:lineRule="auto"/>
        <w:rPr>
          <w:b/>
          <w:color w:val="000000"/>
          <w:sz w:val="24"/>
        </w:rPr>
      </w:pPr>
    </w:p>
    <w:p w14:paraId="4612E0C8">
      <w:pPr>
        <w:numPr>
          <w:ilvl w:val="0"/>
          <w:numId w:val="16"/>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5062B3FE">
      <w:pPr>
        <w:pStyle w:val="39"/>
        <w:shd w:val="clear" w:color="auto" w:fill="FFFFFF"/>
        <w:spacing w:before="30" w:beforeAutospacing="0" w:after="30" w:afterAutospacing="0"/>
        <w:jc w:val="center"/>
        <w:rPr>
          <w:color w:val="333333"/>
          <w:sz w:val="36"/>
          <w:szCs w:val="36"/>
        </w:rPr>
      </w:pPr>
      <w:r>
        <w:rPr>
          <w:rStyle w:val="49"/>
          <w:rFonts w:hint="eastAsia"/>
          <w:color w:val="333333"/>
          <w:sz w:val="36"/>
          <w:szCs w:val="36"/>
          <w:shd w:val="clear" w:color="auto" w:fill="FFFFFF"/>
        </w:rPr>
        <w:t>关于符合本国产品标准的声明函</w:t>
      </w:r>
    </w:p>
    <w:p w14:paraId="70B2F0BE">
      <w:pPr>
        <w:pStyle w:val="39"/>
        <w:shd w:val="clear" w:color="auto" w:fill="FFFFFF"/>
        <w:spacing w:before="30" w:beforeAutospacing="0" w:after="30" w:afterAutospacing="0"/>
        <w:ind w:firstLine="420"/>
        <w:rPr>
          <w:color w:val="333333"/>
        </w:rPr>
      </w:pPr>
    </w:p>
    <w:p w14:paraId="6DE501DA">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AD838DF">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2"/>
          <w:rFonts w:hint="eastAsia"/>
          <w:color w:val="333333"/>
          <w:u w:val="single"/>
          <w:shd w:val="clear" w:color="auto" w:fill="FFFFFF"/>
        </w:rPr>
        <w:t>（产品名称1）</w:t>
      </w:r>
      <w:r>
        <w:rPr>
          <w:rStyle w:val="52"/>
          <w:rFonts w:hint="eastAsia"/>
          <w:color w:val="333333"/>
          <w:shd w:val="clear" w:color="auto" w:fill="FFFFFF"/>
          <w:vertAlign w:val="superscript"/>
        </w:rPr>
        <w:t>1</w:t>
      </w:r>
      <w:r>
        <w:rPr>
          <w:rFonts w:hint="eastAsia"/>
          <w:color w:val="333333"/>
          <w:shd w:val="clear" w:color="auto" w:fill="FFFFFF"/>
        </w:rPr>
        <w:t>，生产厂为</w:t>
      </w:r>
      <w:r>
        <w:rPr>
          <w:rStyle w:val="52"/>
          <w:rFonts w:hint="eastAsia"/>
          <w:color w:val="333333"/>
          <w:u w:val="single"/>
          <w:shd w:val="clear" w:color="auto" w:fill="FFFFFF"/>
        </w:rPr>
        <w:t>（厂名）</w:t>
      </w:r>
      <w:r>
        <w:rPr>
          <w:rStyle w:val="52"/>
          <w:rFonts w:hint="eastAsia"/>
          <w:color w:val="333333"/>
          <w:shd w:val="clear" w:color="auto" w:fill="FFFFFF"/>
          <w:vertAlign w:val="superscript"/>
        </w:rPr>
        <w:t>2</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Style w:val="52"/>
          <w:rFonts w:hint="eastAsia"/>
          <w:color w:val="333333"/>
          <w:shd w:val="clear" w:color="auto" w:fill="FFFFFF"/>
          <w:vertAlign w:val="superscript"/>
        </w:rPr>
        <w:t>3</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（关键组件）</w:t>
      </w:r>
      <w:r>
        <w:rPr>
          <w:rStyle w:val="52"/>
          <w:rFonts w:hint="eastAsia"/>
          <w:color w:val="333333"/>
          <w:shd w:val="clear" w:color="auto" w:fill="FFFFFF"/>
          <w:vertAlign w:val="superscript"/>
        </w:rPr>
        <w:t>4</w:t>
      </w:r>
      <w:r>
        <w:rPr>
          <w:rFonts w:hint="eastAsia"/>
          <w:color w:val="333333"/>
          <w:shd w:val="clear" w:color="auto" w:fill="FFFFFF"/>
        </w:rPr>
        <w:t>在中国境内生产。</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（关键工序）</w:t>
      </w:r>
      <w:r>
        <w:rPr>
          <w:rStyle w:val="52"/>
          <w:rFonts w:hint="eastAsia"/>
          <w:color w:val="333333"/>
          <w:shd w:val="clear" w:color="auto" w:fill="FFFFFF"/>
          <w:vertAlign w:val="superscript"/>
        </w:rPr>
        <w:t>5</w:t>
      </w:r>
      <w:r>
        <w:rPr>
          <w:rFonts w:hint="eastAsia"/>
          <w:color w:val="333333"/>
          <w:shd w:val="clear" w:color="auto" w:fill="FFFFFF"/>
        </w:rPr>
        <w:t>在中国境内完成。</w:t>
      </w:r>
    </w:p>
    <w:p w14:paraId="770A63E6">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2"/>
          <w:rFonts w:hint="eastAsia"/>
          <w:color w:val="333333"/>
          <w:u w:val="single"/>
          <w:shd w:val="clear" w:color="auto" w:fill="FFFFFF"/>
        </w:rPr>
        <w:t>（产品名称2）</w:t>
      </w:r>
      <w:r>
        <w:rPr>
          <w:rFonts w:hint="eastAsia"/>
          <w:color w:val="333333"/>
          <w:shd w:val="clear" w:color="auto" w:fill="FFFFFF"/>
        </w:rPr>
        <w:t>，生产厂为</w:t>
      </w:r>
      <w:r>
        <w:rPr>
          <w:rStyle w:val="52"/>
          <w:rFonts w:hint="eastAsia"/>
          <w:color w:val="333333"/>
          <w:u w:val="single"/>
          <w:shd w:val="clear" w:color="auto" w:fill="FFFFFF"/>
        </w:rPr>
        <w:t>（厂名）</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（关键组件）</w:t>
      </w:r>
      <w:r>
        <w:rPr>
          <w:rFonts w:hint="eastAsia"/>
          <w:color w:val="333333"/>
          <w:shd w:val="clear" w:color="auto" w:fill="FFFFFF"/>
        </w:rPr>
        <w:t>在中国境内生产。</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（关键工序）</w:t>
      </w:r>
      <w:r>
        <w:rPr>
          <w:rFonts w:hint="eastAsia"/>
          <w:color w:val="333333"/>
          <w:shd w:val="clear" w:color="auto" w:fill="FFFFFF"/>
        </w:rPr>
        <w:t>在中国境内完成。</w:t>
      </w:r>
    </w:p>
    <w:p w14:paraId="7AC0828D">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51CD11ED">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45CD8296">
      <w:pPr>
        <w:pStyle w:val="39"/>
        <w:shd w:val="clear" w:color="auto" w:fill="FFFFFF"/>
        <w:spacing w:before="0" w:beforeAutospacing="0" w:after="0" w:afterAutospacing="0" w:line="360" w:lineRule="auto"/>
        <w:rPr>
          <w:color w:val="333333"/>
        </w:rPr>
      </w:pPr>
    </w:p>
    <w:p w14:paraId="0D766720">
      <w:pPr>
        <w:pStyle w:val="39"/>
        <w:shd w:val="clear" w:color="auto" w:fill="FFFFFF"/>
        <w:spacing w:before="0" w:beforeAutospacing="0" w:after="0" w:afterAutospacing="0" w:line="360" w:lineRule="auto"/>
        <w:jc w:val="right"/>
        <w:rPr>
          <w:color w:val="333333"/>
          <w:shd w:val="clear" w:color="auto" w:fill="FFFFFF"/>
        </w:rPr>
      </w:pPr>
    </w:p>
    <w:p w14:paraId="3392B18C">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0255A93">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55304B06">
      <w:pPr>
        <w:pStyle w:val="39"/>
        <w:shd w:val="clear" w:color="auto" w:fill="FFFFFF"/>
        <w:spacing w:before="0" w:beforeAutospacing="0" w:after="0" w:afterAutospacing="0" w:line="360" w:lineRule="auto"/>
        <w:rPr>
          <w:color w:val="333333"/>
          <w:shd w:val="clear" w:color="auto" w:fill="FFFFFF"/>
        </w:rPr>
      </w:pPr>
    </w:p>
    <w:p w14:paraId="6D44BFCE">
      <w:pPr>
        <w:pStyle w:val="39"/>
        <w:shd w:val="clear" w:color="auto" w:fill="FFFFFF"/>
        <w:spacing w:before="0" w:beforeAutospacing="0" w:after="0" w:afterAutospacing="0" w:line="360" w:lineRule="auto"/>
        <w:rPr>
          <w:color w:val="333333"/>
          <w:shd w:val="clear" w:color="auto" w:fill="FFFFFF"/>
        </w:rPr>
      </w:pPr>
    </w:p>
    <w:p w14:paraId="0FB8CB92">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47EE9C38">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0E6EC345">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0E4B33ED">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726C0ECF">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0F25ED8C">
      <w:pPr>
        <w:widowControl/>
        <w:jc w:val="left"/>
        <w:rPr>
          <w:color w:val="333333"/>
          <w:szCs w:val="21"/>
          <w:shd w:val="clear" w:color="auto" w:fill="FFFFFF"/>
        </w:rPr>
      </w:pPr>
      <w:r>
        <w:rPr>
          <w:color w:val="333333"/>
          <w:szCs w:val="21"/>
          <w:shd w:val="clear" w:color="auto" w:fill="FFFFFF"/>
        </w:rPr>
        <w:br w:type="page"/>
      </w:r>
    </w:p>
    <w:p w14:paraId="5EC457F9">
      <w:pPr>
        <w:pStyle w:val="39"/>
        <w:shd w:val="clear" w:color="auto" w:fill="FFFFFF"/>
        <w:spacing w:before="30" w:beforeAutospacing="0" w:after="30" w:afterAutospacing="0"/>
        <w:jc w:val="center"/>
        <w:rPr>
          <w:rStyle w:val="49"/>
          <w:sz w:val="36"/>
          <w:szCs w:val="36"/>
        </w:rPr>
      </w:pPr>
      <w:r>
        <w:rPr>
          <w:rStyle w:val="49"/>
          <w:rFonts w:hint="eastAsia"/>
          <w:sz w:val="36"/>
          <w:szCs w:val="36"/>
        </w:rPr>
        <w:t>产品成本占比承诺函</w:t>
      </w:r>
    </w:p>
    <w:p w14:paraId="5171EF09">
      <w:pPr>
        <w:pStyle w:val="39"/>
        <w:shd w:val="clear" w:color="auto" w:fill="FFFFFF"/>
        <w:spacing w:before="30" w:beforeAutospacing="0" w:after="30" w:afterAutospacing="0"/>
        <w:rPr>
          <w:rStyle w:val="49"/>
          <w:sz w:val="36"/>
          <w:szCs w:val="36"/>
        </w:rPr>
      </w:pPr>
    </w:p>
    <w:p w14:paraId="2EB9002F">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4B57353">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42F940F9">
      <w:pPr>
        <w:widowControl/>
        <w:spacing w:line="360" w:lineRule="auto"/>
        <w:ind w:firstLine="480" w:firstLineChars="200"/>
        <w:jc w:val="left"/>
        <w:rPr>
          <w:color w:val="000000"/>
          <w:sz w:val="24"/>
        </w:rPr>
      </w:pPr>
    </w:p>
    <w:p w14:paraId="2FAF01F9">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06A8F233">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5EBEB9F5">
      <w:pPr>
        <w:widowControl/>
        <w:spacing w:line="360" w:lineRule="auto"/>
        <w:jc w:val="left"/>
        <w:rPr>
          <w:color w:val="000000"/>
          <w:sz w:val="24"/>
        </w:rPr>
      </w:pPr>
    </w:p>
    <w:p w14:paraId="4F0D208D">
      <w:pPr>
        <w:widowControl/>
        <w:spacing w:line="360" w:lineRule="auto"/>
        <w:jc w:val="left"/>
        <w:rPr>
          <w:color w:val="000000"/>
          <w:sz w:val="24"/>
        </w:rPr>
      </w:pPr>
    </w:p>
    <w:p w14:paraId="0BDD245E">
      <w:pPr>
        <w:spacing w:line="360" w:lineRule="auto"/>
        <w:rPr>
          <w:color w:val="000000"/>
          <w:sz w:val="22"/>
          <w:szCs w:val="22"/>
        </w:rPr>
      </w:pPr>
      <w:r>
        <w:rPr>
          <w:rFonts w:hint="eastAsia"/>
          <w:color w:val="000000"/>
          <w:sz w:val="22"/>
          <w:szCs w:val="22"/>
        </w:rPr>
        <w:t>注：</w:t>
      </w:r>
    </w:p>
    <w:p w14:paraId="67B1331A">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7EE0533">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47E54FEE">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126FB4A">
      <w:pPr>
        <w:spacing w:line="360" w:lineRule="auto"/>
        <w:ind w:left="420" w:leftChars="200"/>
        <w:rPr>
          <w:color w:val="333333"/>
          <w:szCs w:val="21"/>
          <w:shd w:val="clear" w:color="auto" w:fill="FFFFFF"/>
        </w:rPr>
      </w:pPr>
    </w:p>
    <w:p w14:paraId="72F27A83">
      <w:pPr>
        <w:widowControl/>
        <w:jc w:val="left"/>
        <w:rPr>
          <w:color w:val="000000"/>
          <w:sz w:val="24"/>
          <w:szCs w:val="20"/>
        </w:rPr>
      </w:pPr>
      <w:r>
        <w:rPr>
          <w:color w:val="000000"/>
          <w:sz w:val="24"/>
          <w:szCs w:val="20"/>
        </w:rPr>
        <w:br w:type="page"/>
      </w:r>
    </w:p>
    <w:p w14:paraId="51828941">
      <w:pPr>
        <w:numPr>
          <w:ilvl w:val="0"/>
          <w:numId w:val="17"/>
        </w:numPr>
        <w:tabs>
          <w:tab w:val="left" w:pos="360"/>
        </w:tabs>
        <w:snapToGrid w:val="0"/>
        <w:spacing w:line="360" w:lineRule="auto"/>
        <w:outlineLvl w:val="1"/>
        <w:rPr>
          <w:color w:val="000000"/>
          <w:sz w:val="24"/>
          <w:szCs w:val="20"/>
        </w:rPr>
      </w:pPr>
      <w:r>
        <w:rPr>
          <w:color w:val="000000"/>
          <w:sz w:val="24"/>
          <w:szCs w:val="20"/>
        </w:rPr>
        <w:t>谈判文件要求提供或供应商认为应附的其他材料</w:t>
      </w:r>
    </w:p>
    <w:p w14:paraId="03F213AE">
      <w:pPr>
        <w:widowControl/>
        <w:jc w:val="left"/>
        <w:rPr>
          <w:sz w:val="24"/>
        </w:rPr>
      </w:pPr>
    </w:p>
    <w:p w14:paraId="230A0C06">
      <w:pPr>
        <w:widowControl/>
        <w:jc w:val="left"/>
        <w:rPr>
          <w:color w:val="000000"/>
          <w:sz w:val="24"/>
          <w:szCs w:val="20"/>
        </w:rPr>
      </w:pPr>
      <w:bookmarkStart w:id="735"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53079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FE4B23B">
            <w:pPr>
              <w:jc w:val="center"/>
              <w:rPr>
                <w:sz w:val="24"/>
              </w:rPr>
            </w:pPr>
            <w:r>
              <w:rPr>
                <w:rFonts w:hint="eastAsia"/>
                <w:sz w:val="24"/>
              </w:rPr>
              <w:t>供应商名称</w:t>
            </w:r>
          </w:p>
        </w:tc>
        <w:tc>
          <w:tcPr>
            <w:tcW w:w="1667" w:type="pct"/>
          </w:tcPr>
          <w:p w14:paraId="125447EE">
            <w:pPr>
              <w:jc w:val="center"/>
              <w:rPr>
                <w:sz w:val="24"/>
              </w:rPr>
            </w:pPr>
            <w:r>
              <w:rPr>
                <w:rFonts w:hint="eastAsia"/>
                <w:sz w:val="24"/>
              </w:rPr>
              <w:t>供应商所属性别</w:t>
            </w:r>
          </w:p>
        </w:tc>
        <w:tc>
          <w:tcPr>
            <w:tcW w:w="1667" w:type="pct"/>
          </w:tcPr>
          <w:p w14:paraId="35E0CC85">
            <w:pPr>
              <w:jc w:val="center"/>
              <w:rPr>
                <w:sz w:val="24"/>
              </w:rPr>
            </w:pPr>
            <w:r>
              <w:rPr>
                <w:rFonts w:hint="eastAsia"/>
                <w:sz w:val="24"/>
              </w:rPr>
              <w:t>外商投资类型</w:t>
            </w:r>
          </w:p>
        </w:tc>
      </w:tr>
      <w:tr w14:paraId="40528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C9AA61F"/>
        </w:tc>
        <w:tc>
          <w:tcPr>
            <w:tcW w:w="1667" w:type="pct"/>
          </w:tcPr>
          <w:p w14:paraId="7FF49657"/>
        </w:tc>
        <w:tc>
          <w:tcPr>
            <w:tcW w:w="1667" w:type="pct"/>
          </w:tcPr>
          <w:p w14:paraId="1514441A"/>
        </w:tc>
      </w:tr>
      <w:tr w14:paraId="32E8C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B597967"/>
        </w:tc>
        <w:tc>
          <w:tcPr>
            <w:tcW w:w="1667" w:type="pct"/>
          </w:tcPr>
          <w:p w14:paraId="3E827F55"/>
        </w:tc>
        <w:tc>
          <w:tcPr>
            <w:tcW w:w="1667" w:type="pct"/>
          </w:tcPr>
          <w:p w14:paraId="6F91B4D7"/>
        </w:tc>
      </w:tr>
      <w:tr w14:paraId="6A637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A4FD3D6"/>
        </w:tc>
        <w:tc>
          <w:tcPr>
            <w:tcW w:w="1667" w:type="pct"/>
          </w:tcPr>
          <w:p w14:paraId="660F4B8E"/>
        </w:tc>
        <w:tc>
          <w:tcPr>
            <w:tcW w:w="1667" w:type="pct"/>
          </w:tcPr>
          <w:p w14:paraId="1736E957"/>
        </w:tc>
      </w:tr>
      <w:tr w14:paraId="7FB62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3B4280A"/>
        </w:tc>
        <w:tc>
          <w:tcPr>
            <w:tcW w:w="1667" w:type="pct"/>
          </w:tcPr>
          <w:p w14:paraId="7651ED8E"/>
        </w:tc>
        <w:tc>
          <w:tcPr>
            <w:tcW w:w="1667" w:type="pct"/>
          </w:tcPr>
          <w:p w14:paraId="248221F5"/>
        </w:tc>
      </w:tr>
    </w:tbl>
    <w:p w14:paraId="1EE030B9">
      <w:pPr>
        <w:tabs>
          <w:tab w:val="left" w:pos="1800"/>
          <w:tab w:val="left" w:pos="5580"/>
        </w:tabs>
        <w:jc w:val="left"/>
        <w:rPr>
          <w:color w:val="000000"/>
          <w:sz w:val="24"/>
        </w:rPr>
      </w:pPr>
      <w:r>
        <w:rPr>
          <w:rFonts w:hint="eastAsia"/>
          <w:color w:val="000000"/>
          <w:sz w:val="24"/>
        </w:rPr>
        <w:t>注：1.供应商如为联合体，则应填写联合体各成员信息。</w:t>
      </w:r>
    </w:p>
    <w:p w14:paraId="4644B93D">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6BDFF584">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35"/>
    <w:p w14:paraId="6BC6C3EA">
      <w:pPr>
        <w:widowControl/>
        <w:jc w:val="left"/>
        <w:rPr>
          <w:sz w:val="24"/>
        </w:rPr>
      </w:pPr>
    </w:p>
    <w:p w14:paraId="16C07D4C">
      <w:pPr>
        <w:widowControl/>
        <w:jc w:val="left"/>
        <w:rPr>
          <w:b/>
          <w:sz w:val="36"/>
          <w:szCs w:val="36"/>
        </w:rPr>
      </w:pPr>
      <w:r>
        <w:rPr>
          <w:b/>
          <w:sz w:val="36"/>
          <w:szCs w:val="36"/>
        </w:rPr>
        <w:br w:type="page"/>
      </w:r>
    </w:p>
    <w:p w14:paraId="596B6850">
      <w:pPr>
        <w:numPr>
          <w:ilvl w:val="0"/>
          <w:numId w:val="17"/>
        </w:numPr>
        <w:tabs>
          <w:tab w:val="left" w:pos="360"/>
        </w:tabs>
        <w:snapToGrid w:val="0"/>
        <w:spacing w:line="360" w:lineRule="auto"/>
        <w:outlineLvl w:val="1"/>
        <w:rPr>
          <w:color w:val="000000"/>
          <w:sz w:val="24"/>
          <w:szCs w:val="20"/>
        </w:rPr>
      </w:pPr>
      <w:r>
        <w:rPr>
          <w:color w:val="000000"/>
          <w:sz w:val="24"/>
          <w:szCs w:val="20"/>
        </w:rPr>
        <w:t>最后报价一览表（实质性格式，谈判后提交）</w:t>
      </w:r>
    </w:p>
    <w:p w14:paraId="49128F52">
      <w:pPr>
        <w:spacing w:line="360" w:lineRule="exact"/>
        <w:jc w:val="center"/>
        <w:rPr>
          <w:b/>
          <w:color w:val="000000"/>
          <w:sz w:val="36"/>
          <w:szCs w:val="36"/>
        </w:rPr>
      </w:pPr>
      <w:r>
        <w:rPr>
          <w:b/>
          <w:color w:val="000000"/>
          <w:sz w:val="36"/>
          <w:szCs w:val="36"/>
        </w:rPr>
        <w:t>最后报价一览表</w:t>
      </w:r>
    </w:p>
    <w:p w14:paraId="6D0CFB12">
      <w:pPr>
        <w:tabs>
          <w:tab w:val="left" w:pos="1800"/>
          <w:tab w:val="left" w:pos="5580"/>
        </w:tabs>
        <w:spacing w:line="360" w:lineRule="auto"/>
        <w:jc w:val="left"/>
        <w:rPr>
          <w:color w:val="000000"/>
          <w:sz w:val="24"/>
        </w:rPr>
      </w:pPr>
    </w:p>
    <w:p w14:paraId="7711E7D5">
      <w:pPr>
        <w:tabs>
          <w:tab w:val="left" w:pos="1800"/>
          <w:tab w:val="left" w:pos="5580"/>
        </w:tabs>
        <w:spacing w:line="360" w:lineRule="auto"/>
        <w:ind w:firstLine="240" w:firstLineChars="100"/>
        <w:jc w:val="left"/>
        <w:rPr>
          <w:color w:val="000000"/>
          <w:sz w:val="24"/>
          <w:u w:val="single"/>
        </w:rPr>
      </w:pPr>
      <w:r>
        <w:rPr>
          <w:color w:val="000000"/>
          <w:sz w:val="24"/>
        </w:rPr>
        <w:t>项目编号/包号：_____________________     项目名称：_______________________</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2"/>
        <w:gridCol w:w="2721"/>
        <w:gridCol w:w="2023"/>
        <w:gridCol w:w="1802"/>
        <w:gridCol w:w="1724"/>
      </w:tblGrid>
      <w:tr w14:paraId="5399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5E48BD70">
            <w:pPr>
              <w:tabs>
                <w:tab w:val="left" w:pos="5580"/>
              </w:tabs>
              <w:jc w:val="center"/>
              <w:rPr>
                <w:b/>
                <w:sz w:val="24"/>
              </w:rPr>
            </w:pPr>
            <w:r>
              <w:rPr>
                <w:b/>
                <w:sz w:val="24"/>
              </w:rPr>
              <w:t>序号</w:t>
            </w:r>
          </w:p>
        </w:tc>
        <w:tc>
          <w:tcPr>
            <w:tcW w:w="1498" w:type="pct"/>
            <w:vMerge w:val="restart"/>
            <w:vAlign w:val="center"/>
          </w:tcPr>
          <w:p w14:paraId="3DAF324C">
            <w:pPr>
              <w:tabs>
                <w:tab w:val="left" w:pos="5580"/>
              </w:tabs>
              <w:jc w:val="center"/>
              <w:rPr>
                <w:b/>
                <w:sz w:val="24"/>
              </w:rPr>
            </w:pPr>
            <w:r>
              <w:rPr>
                <w:b/>
                <w:sz w:val="24"/>
              </w:rPr>
              <w:t>供应商名称</w:t>
            </w:r>
          </w:p>
        </w:tc>
        <w:tc>
          <w:tcPr>
            <w:tcW w:w="2106" w:type="pct"/>
            <w:gridSpan w:val="2"/>
            <w:vAlign w:val="center"/>
          </w:tcPr>
          <w:p w14:paraId="59E0E17A">
            <w:pPr>
              <w:tabs>
                <w:tab w:val="left" w:pos="5580"/>
              </w:tabs>
              <w:jc w:val="center"/>
              <w:rPr>
                <w:b/>
                <w:sz w:val="24"/>
              </w:rPr>
            </w:pPr>
            <w:r>
              <w:rPr>
                <w:b/>
                <w:sz w:val="24"/>
              </w:rPr>
              <w:t>最后报价</w:t>
            </w:r>
          </w:p>
        </w:tc>
        <w:tc>
          <w:tcPr>
            <w:tcW w:w="949" w:type="pct"/>
            <w:vMerge w:val="restart"/>
            <w:vAlign w:val="center"/>
          </w:tcPr>
          <w:p w14:paraId="246B123C">
            <w:pPr>
              <w:tabs>
                <w:tab w:val="left" w:pos="5580"/>
              </w:tabs>
              <w:jc w:val="center"/>
              <w:rPr>
                <w:b/>
                <w:sz w:val="24"/>
              </w:rPr>
            </w:pPr>
            <w:r>
              <w:rPr>
                <w:b/>
                <w:sz w:val="24"/>
              </w:rPr>
              <w:t>其他</w:t>
            </w:r>
          </w:p>
          <w:p w14:paraId="134BEEB7">
            <w:pPr>
              <w:tabs>
                <w:tab w:val="left" w:pos="5580"/>
              </w:tabs>
              <w:jc w:val="center"/>
              <w:rPr>
                <w:b/>
                <w:sz w:val="24"/>
              </w:rPr>
            </w:pPr>
            <w:r>
              <w:rPr>
                <w:b/>
                <w:sz w:val="24"/>
              </w:rPr>
              <w:t>声明</w:t>
            </w:r>
          </w:p>
        </w:tc>
      </w:tr>
      <w:tr w14:paraId="5AA1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52A56474">
            <w:pPr>
              <w:tabs>
                <w:tab w:val="left" w:pos="5580"/>
              </w:tabs>
              <w:jc w:val="center"/>
              <w:rPr>
                <w:sz w:val="24"/>
              </w:rPr>
            </w:pPr>
          </w:p>
        </w:tc>
        <w:tc>
          <w:tcPr>
            <w:tcW w:w="1498" w:type="pct"/>
            <w:vMerge w:val="continue"/>
            <w:vAlign w:val="center"/>
          </w:tcPr>
          <w:p w14:paraId="16F71233">
            <w:pPr>
              <w:tabs>
                <w:tab w:val="left" w:pos="5580"/>
              </w:tabs>
              <w:jc w:val="center"/>
              <w:rPr>
                <w:sz w:val="24"/>
              </w:rPr>
            </w:pPr>
          </w:p>
        </w:tc>
        <w:tc>
          <w:tcPr>
            <w:tcW w:w="1114" w:type="pct"/>
            <w:vAlign w:val="center"/>
          </w:tcPr>
          <w:p w14:paraId="4AD14925">
            <w:pPr>
              <w:tabs>
                <w:tab w:val="left" w:pos="5580"/>
              </w:tabs>
              <w:jc w:val="center"/>
              <w:rPr>
                <w:b/>
                <w:sz w:val="24"/>
              </w:rPr>
            </w:pPr>
            <w:r>
              <w:rPr>
                <w:b/>
                <w:sz w:val="24"/>
              </w:rPr>
              <w:t>大写</w:t>
            </w:r>
          </w:p>
        </w:tc>
        <w:tc>
          <w:tcPr>
            <w:tcW w:w="992" w:type="pct"/>
            <w:vAlign w:val="center"/>
          </w:tcPr>
          <w:p w14:paraId="2D733F96">
            <w:pPr>
              <w:tabs>
                <w:tab w:val="left" w:pos="5580"/>
              </w:tabs>
              <w:jc w:val="center"/>
              <w:rPr>
                <w:b/>
                <w:sz w:val="24"/>
              </w:rPr>
            </w:pPr>
            <w:r>
              <w:rPr>
                <w:b/>
                <w:sz w:val="24"/>
              </w:rPr>
              <w:t>小写</w:t>
            </w:r>
          </w:p>
        </w:tc>
        <w:tc>
          <w:tcPr>
            <w:tcW w:w="949" w:type="pct"/>
            <w:vMerge w:val="continue"/>
            <w:vAlign w:val="center"/>
          </w:tcPr>
          <w:p w14:paraId="125E9AF3">
            <w:pPr>
              <w:tabs>
                <w:tab w:val="left" w:pos="5580"/>
              </w:tabs>
              <w:jc w:val="center"/>
              <w:rPr>
                <w:b/>
                <w:sz w:val="24"/>
              </w:rPr>
            </w:pPr>
          </w:p>
        </w:tc>
      </w:tr>
      <w:tr w14:paraId="6827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7588D6AE">
            <w:pPr>
              <w:tabs>
                <w:tab w:val="left" w:pos="5580"/>
              </w:tabs>
              <w:jc w:val="center"/>
              <w:rPr>
                <w:sz w:val="24"/>
              </w:rPr>
            </w:pPr>
          </w:p>
        </w:tc>
        <w:tc>
          <w:tcPr>
            <w:tcW w:w="1498" w:type="pct"/>
            <w:vAlign w:val="center"/>
          </w:tcPr>
          <w:p w14:paraId="6D7742BC">
            <w:pPr>
              <w:tabs>
                <w:tab w:val="left" w:pos="5580"/>
              </w:tabs>
              <w:jc w:val="center"/>
              <w:rPr>
                <w:sz w:val="24"/>
              </w:rPr>
            </w:pPr>
          </w:p>
        </w:tc>
        <w:tc>
          <w:tcPr>
            <w:tcW w:w="1114" w:type="pct"/>
            <w:vAlign w:val="center"/>
          </w:tcPr>
          <w:p w14:paraId="3A1AF959">
            <w:pPr>
              <w:tabs>
                <w:tab w:val="left" w:pos="5580"/>
              </w:tabs>
              <w:jc w:val="center"/>
              <w:rPr>
                <w:sz w:val="24"/>
              </w:rPr>
            </w:pPr>
          </w:p>
        </w:tc>
        <w:tc>
          <w:tcPr>
            <w:tcW w:w="992" w:type="pct"/>
            <w:vAlign w:val="center"/>
          </w:tcPr>
          <w:p w14:paraId="339BDD20">
            <w:pPr>
              <w:tabs>
                <w:tab w:val="left" w:pos="5580"/>
              </w:tabs>
              <w:jc w:val="center"/>
              <w:rPr>
                <w:sz w:val="24"/>
              </w:rPr>
            </w:pPr>
          </w:p>
        </w:tc>
        <w:tc>
          <w:tcPr>
            <w:tcW w:w="949" w:type="pct"/>
            <w:vAlign w:val="center"/>
          </w:tcPr>
          <w:p w14:paraId="15303110">
            <w:pPr>
              <w:tabs>
                <w:tab w:val="left" w:pos="5580"/>
              </w:tabs>
              <w:jc w:val="center"/>
              <w:rPr>
                <w:sz w:val="24"/>
              </w:rPr>
            </w:pPr>
          </w:p>
        </w:tc>
      </w:tr>
    </w:tbl>
    <w:p w14:paraId="3A985F1F">
      <w:pPr>
        <w:autoSpaceDE w:val="0"/>
        <w:autoSpaceDN w:val="0"/>
        <w:adjustRightInd w:val="0"/>
        <w:jc w:val="left"/>
        <w:rPr>
          <w:color w:val="000000"/>
          <w:kern w:val="0"/>
          <w:sz w:val="24"/>
        </w:rPr>
      </w:pPr>
    </w:p>
    <w:p w14:paraId="7741CB02">
      <w:pPr>
        <w:autoSpaceDE w:val="0"/>
        <w:autoSpaceDN w:val="0"/>
        <w:adjustRightInd w:val="0"/>
        <w:jc w:val="left"/>
        <w:rPr>
          <w:color w:val="000000"/>
          <w:sz w:val="24"/>
          <w:szCs w:val="20"/>
        </w:rPr>
      </w:pPr>
      <w:r>
        <w:rPr>
          <w:color w:val="000000"/>
          <w:kern w:val="0"/>
          <w:sz w:val="24"/>
        </w:rPr>
        <w:t>注：1</w:t>
      </w:r>
      <w:r>
        <w:rPr>
          <w:color w:val="000000"/>
          <w:sz w:val="24"/>
          <w:szCs w:val="20"/>
        </w:rPr>
        <w:t>.此表中，每包的最后报价应和《最后分项报价表》中的总价相一致。</w:t>
      </w:r>
    </w:p>
    <w:p w14:paraId="75AEB31D">
      <w:pPr>
        <w:tabs>
          <w:tab w:val="left" w:pos="5580"/>
        </w:tabs>
        <w:ind w:firstLine="480" w:firstLineChars="200"/>
        <w:rPr>
          <w:color w:val="000000"/>
          <w:sz w:val="24"/>
          <w:szCs w:val="20"/>
        </w:rPr>
      </w:pPr>
      <w:r>
        <w:rPr>
          <w:color w:val="000000"/>
          <w:sz w:val="24"/>
          <w:szCs w:val="20"/>
        </w:rPr>
        <w:t>2.本表必须按包分别填写。</w:t>
      </w:r>
    </w:p>
    <w:p w14:paraId="264FC173">
      <w:pPr>
        <w:pStyle w:val="180"/>
        <w:ind w:left="642" w:leftChars="227" w:hanging="165" w:hangingChars="69"/>
        <w:rPr>
          <w:rFonts w:ascii="Times New Roman" w:hAnsi="Times New Roman"/>
          <w:sz w:val="24"/>
          <w:szCs w:val="24"/>
        </w:rPr>
      </w:pPr>
      <w:r>
        <w:rPr>
          <w:rFonts w:ascii="Times New Roman" w:hAnsi="Times New Roman"/>
          <w:sz w:val="24"/>
          <w:szCs w:val="24"/>
        </w:rPr>
        <w:t>3.</w:t>
      </w:r>
      <w:bookmarkStart w:id="736" w:name="_Hlk137145744"/>
      <w:r>
        <w:rPr>
          <w:rFonts w:ascii="Times New Roman" w:hAnsi="Times New Roman"/>
          <w:sz w:val="24"/>
          <w:szCs w:val="24"/>
        </w:rPr>
        <w:t>此表无需在响应文件中提交，谈判后供应商按谈判小组要求提交。</w:t>
      </w:r>
    </w:p>
    <w:bookmarkEnd w:id="736"/>
    <w:p w14:paraId="3998A2A6">
      <w:pPr>
        <w:tabs>
          <w:tab w:val="left" w:pos="5580"/>
        </w:tabs>
        <w:ind w:firstLine="480" w:firstLineChars="200"/>
        <w:rPr>
          <w:color w:val="000000"/>
          <w:sz w:val="24"/>
          <w:szCs w:val="20"/>
        </w:rPr>
      </w:pPr>
    </w:p>
    <w:p w14:paraId="7FBEA8C7">
      <w:pPr>
        <w:autoSpaceDE w:val="0"/>
        <w:autoSpaceDN w:val="0"/>
        <w:adjustRightInd w:val="0"/>
        <w:snapToGrid w:val="0"/>
        <w:spacing w:before="25" w:after="25" w:line="360" w:lineRule="auto"/>
        <w:rPr>
          <w:color w:val="000000"/>
          <w:sz w:val="24"/>
          <w:lang w:val="zh-CN"/>
        </w:rPr>
      </w:pPr>
    </w:p>
    <w:p w14:paraId="735C3B3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E835B70">
      <w:pPr>
        <w:autoSpaceDE w:val="0"/>
        <w:autoSpaceDN w:val="0"/>
        <w:adjustRightInd w:val="0"/>
        <w:snapToGrid w:val="0"/>
        <w:spacing w:before="25" w:after="25" w:line="360" w:lineRule="auto"/>
        <w:rPr>
          <w:color w:val="000000"/>
          <w:sz w:val="24"/>
          <w:lang w:val="zh-CN"/>
        </w:rPr>
      </w:pPr>
      <w:bookmarkStart w:id="737" w:name="_Hlk144141560"/>
      <w:r>
        <w:rPr>
          <w:color w:val="000000"/>
          <w:sz w:val="24"/>
        </w:rPr>
        <w:t>供应商授权代表签字（或加盖供应商公章）</w:t>
      </w:r>
      <w:r>
        <w:rPr>
          <w:color w:val="000000"/>
          <w:sz w:val="24"/>
          <w:lang w:val="zh-CN"/>
        </w:rPr>
        <w:t>：</w:t>
      </w:r>
      <w:bookmarkEnd w:id="737"/>
      <w:r>
        <w:rPr>
          <w:color w:val="000000"/>
          <w:sz w:val="24"/>
          <w:lang w:val="zh-CN"/>
        </w:rPr>
        <w:t>____________</w:t>
      </w:r>
    </w:p>
    <w:p w14:paraId="3BC3520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71B90A7">
      <w:pPr>
        <w:widowControl/>
        <w:jc w:val="left"/>
        <w:rPr>
          <w:color w:val="000000"/>
          <w:sz w:val="24"/>
          <w:szCs w:val="20"/>
        </w:rPr>
      </w:pPr>
    </w:p>
    <w:p w14:paraId="1E0A3F24">
      <w:pPr>
        <w:numPr>
          <w:ilvl w:val="0"/>
          <w:numId w:val="17"/>
        </w:numPr>
        <w:tabs>
          <w:tab w:val="left" w:pos="360"/>
        </w:tabs>
        <w:snapToGrid w:val="0"/>
        <w:spacing w:line="360" w:lineRule="auto"/>
        <w:outlineLvl w:val="1"/>
        <w:rPr>
          <w:color w:val="000000"/>
          <w:sz w:val="24"/>
          <w:szCs w:val="20"/>
        </w:rPr>
        <w:sectPr>
          <w:footerReference r:id="rId22" w:type="default"/>
          <w:pgSz w:w="11907" w:h="16840"/>
          <w:pgMar w:top="1418" w:right="1134" w:bottom="1418" w:left="1701" w:header="851" w:footer="851" w:gutter="0"/>
          <w:pgNumType w:fmt="decimal"/>
          <w:cols w:space="720" w:num="1"/>
          <w:docGrid w:linePitch="462" w:charSpace="0"/>
        </w:sectPr>
      </w:pPr>
    </w:p>
    <w:p w14:paraId="7DAF88C5">
      <w:pPr>
        <w:numPr>
          <w:ilvl w:val="0"/>
          <w:numId w:val="17"/>
        </w:numPr>
        <w:tabs>
          <w:tab w:val="left" w:pos="360"/>
        </w:tabs>
        <w:snapToGrid w:val="0"/>
        <w:spacing w:line="360" w:lineRule="auto"/>
        <w:outlineLvl w:val="1"/>
        <w:rPr>
          <w:color w:val="000000"/>
          <w:sz w:val="24"/>
          <w:szCs w:val="20"/>
        </w:rPr>
      </w:pPr>
      <w:r>
        <w:rPr>
          <w:color w:val="000000"/>
          <w:sz w:val="24"/>
          <w:szCs w:val="20"/>
        </w:rPr>
        <w:t>最后分项报价表（实质性格式，谈判后提交）</w:t>
      </w:r>
    </w:p>
    <w:p w14:paraId="36BFAA79">
      <w:pPr>
        <w:spacing w:line="360" w:lineRule="exact"/>
        <w:jc w:val="center"/>
        <w:rPr>
          <w:b/>
          <w:color w:val="000000"/>
          <w:sz w:val="36"/>
          <w:szCs w:val="36"/>
        </w:rPr>
      </w:pPr>
    </w:p>
    <w:p w14:paraId="25AB286F">
      <w:pPr>
        <w:spacing w:line="360" w:lineRule="exact"/>
        <w:jc w:val="center"/>
        <w:rPr>
          <w:b/>
          <w:color w:val="000000"/>
          <w:sz w:val="36"/>
          <w:szCs w:val="36"/>
        </w:rPr>
      </w:pPr>
      <w:r>
        <w:rPr>
          <w:b/>
          <w:color w:val="000000"/>
          <w:sz w:val="36"/>
          <w:szCs w:val="36"/>
        </w:rPr>
        <w:t>最后分项报价表</w:t>
      </w:r>
    </w:p>
    <w:p w14:paraId="3D88AA65">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619"/>
        <w:gridCol w:w="798"/>
        <w:gridCol w:w="549"/>
        <w:gridCol w:w="752"/>
        <w:gridCol w:w="752"/>
        <w:gridCol w:w="752"/>
        <w:gridCol w:w="752"/>
        <w:gridCol w:w="752"/>
        <w:gridCol w:w="752"/>
        <w:gridCol w:w="939"/>
        <w:gridCol w:w="475"/>
        <w:gridCol w:w="939"/>
      </w:tblGrid>
      <w:tr w14:paraId="30BD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41A32300">
            <w:pPr>
              <w:adjustRightInd w:val="0"/>
              <w:snapToGrid w:val="0"/>
              <w:jc w:val="center"/>
              <w:rPr>
                <w:b/>
                <w:color w:val="000000"/>
                <w:sz w:val="24"/>
              </w:rPr>
            </w:pPr>
            <w:r>
              <w:rPr>
                <w:b/>
                <w:color w:val="000000"/>
                <w:sz w:val="24"/>
              </w:rPr>
              <w:t>序号</w:t>
            </w:r>
          </w:p>
        </w:tc>
        <w:tc>
          <w:tcPr>
            <w:tcW w:w="370" w:type="pct"/>
            <w:vAlign w:val="center"/>
          </w:tcPr>
          <w:p w14:paraId="7EA3FF25">
            <w:pPr>
              <w:adjustRightInd w:val="0"/>
              <w:snapToGrid w:val="0"/>
              <w:jc w:val="center"/>
              <w:rPr>
                <w:b/>
                <w:color w:val="000000"/>
                <w:sz w:val="24"/>
              </w:rPr>
            </w:pPr>
            <w:r>
              <w:rPr>
                <w:b/>
                <w:color w:val="000000"/>
                <w:sz w:val="24"/>
              </w:rPr>
              <w:t>分项名称</w:t>
            </w:r>
          </w:p>
        </w:tc>
        <w:tc>
          <w:tcPr>
            <w:tcW w:w="466" w:type="pct"/>
            <w:vAlign w:val="center"/>
          </w:tcPr>
          <w:p w14:paraId="105DB2C9">
            <w:pPr>
              <w:adjustRightInd w:val="0"/>
              <w:snapToGrid w:val="0"/>
              <w:jc w:val="center"/>
              <w:rPr>
                <w:b/>
                <w:color w:val="000000"/>
                <w:sz w:val="24"/>
              </w:rPr>
            </w:pPr>
            <w:r>
              <w:rPr>
                <w:b/>
                <w:color w:val="000000"/>
                <w:sz w:val="24"/>
              </w:rPr>
              <w:t>制造商/</w:t>
            </w:r>
          </w:p>
          <w:p w14:paraId="5B61EDB7">
            <w:pPr>
              <w:adjustRightInd w:val="0"/>
              <w:snapToGrid w:val="0"/>
              <w:jc w:val="center"/>
              <w:rPr>
                <w:b/>
                <w:color w:val="000000"/>
                <w:sz w:val="24"/>
              </w:rPr>
            </w:pPr>
            <w:r>
              <w:rPr>
                <w:b/>
                <w:color w:val="000000"/>
                <w:sz w:val="24"/>
              </w:rPr>
              <w:t>生产厂家</w:t>
            </w:r>
          </w:p>
        </w:tc>
        <w:tc>
          <w:tcPr>
            <w:tcW w:w="332" w:type="pct"/>
            <w:vAlign w:val="center"/>
          </w:tcPr>
          <w:p w14:paraId="55456C17">
            <w:pPr>
              <w:adjustRightInd w:val="0"/>
              <w:snapToGrid w:val="0"/>
              <w:jc w:val="center"/>
              <w:rPr>
                <w:b/>
                <w:color w:val="000000"/>
                <w:sz w:val="24"/>
              </w:rPr>
            </w:pPr>
            <w:r>
              <w:rPr>
                <w:b/>
                <w:color w:val="000000"/>
                <w:sz w:val="24"/>
              </w:rPr>
              <w:t>产地/国别</w:t>
            </w:r>
          </w:p>
        </w:tc>
        <w:tc>
          <w:tcPr>
            <w:tcW w:w="441" w:type="pct"/>
            <w:vAlign w:val="center"/>
          </w:tcPr>
          <w:p w14:paraId="193AF717">
            <w:pPr>
              <w:jc w:val="center"/>
              <w:rPr>
                <w:b/>
                <w:color w:val="000000"/>
                <w:sz w:val="24"/>
              </w:rPr>
            </w:pPr>
            <w:r>
              <w:rPr>
                <w:b/>
                <w:color w:val="000000"/>
                <w:sz w:val="24"/>
              </w:rPr>
              <w:t>制造商统一</w:t>
            </w:r>
            <w:r>
              <w:rPr>
                <w:rFonts w:hint="eastAsia"/>
                <w:b/>
                <w:color w:val="000000"/>
                <w:sz w:val="24"/>
              </w:rPr>
              <w:t>社会</w:t>
            </w:r>
            <w:r>
              <w:rPr>
                <w:b/>
                <w:color w:val="000000"/>
                <w:sz w:val="24"/>
              </w:rPr>
              <w:t>信用代码</w:t>
            </w:r>
          </w:p>
        </w:tc>
        <w:tc>
          <w:tcPr>
            <w:tcW w:w="441" w:type="pct"/>
            <w:vAlign w:val="center"/>
          </w:tcPr>
          <w:p w14:paraId="52331A47">
            <w:pPr>
              <w:jc w:val="center"/>
              <w:rPr>
                <w:b/>
                <w:color w:val="000000"/>
                <w:sz w:val="24"/>
              </w:rPr>
            </w:pPr>
            <w:r>
              <w:rPr>
                <w:b/>
                <w:color w:val="000000"/>
                <w:sz w:val="24"/>
              </w:rPr>
              <w:t>制造商</w:t>
            </w:r>
          </w:p>
          <w:p w14:paraId="369D7F67">
            <w:pPr>
              <w:adjustRightInd w:val="0"/>
              <w:snapToGrid w:val="0"/>
              <w:jc w:val="center"/>
              <w:rPr>
                <w:b/>
                <w:color w:val="000000"/>
                <w:sz w:val="24"/>
              </w:rPr>
            </w:pPr>
            <w:r>
              <w:rPr>
                <w:b/>
                <w:color w:val="000000"/>
                <w:sz w:val="24"/>
              </w:rPr>
              <w:t>规模</w:t>
            </w:r>
          </w:p>
        </w:tc>
        <w:tc>
          <w:tcPr>
            <w:tcW w:w="441" w:type="pct"/>
            <w:vAlign w:val="center"/>
          </w:tcPr>
          <w:p w14:paraId="7C8237BD">
            <w:pPr>
              <w:adjustRightInd w:val="0"/>
              <w:snapToGrid w:val="0"/>
              <w:jc w:val="center"/>
              <w:rPr>
                <w:b/>
                <w:color w:val="000000"/>
                <w:sz w:val="24"/>
              </w:rPr>
            </w:pPr>
            <w:r>
              <w:rPr>
                <w:rFonts w:hint="eastAsia"/>
                <w:b/>
                <w:color w:val="000000"/>
                <w:sz w:val="24"/>
              </w:rPr>
              <w:t>制造商所属性别</w:t>
            </w:r>
          </w:p>
        </w:tc>
        <w:tc>
          <w:tcPr>
            <w:tcW w:w="441" w:type="pct"/>
            <w:vAlign w:val="center"/>
          </w:tcPr>
          <w:p w14:paraId="5888CD46">
            <w:pPr>
              <w:adjustRightInd w:val="0"/>
              <w:snapToGrid w:val="0"/>
              <w:jc w:val="center"/>
              <w:rPr>
                <w:b/>
                <w:color w:val="000000"/>
                <w:sz w:val="24"/>
              </w:rPr>
            </w:pPr>
            <w:r>
              <w:rPr>
                <w:rFonts w:hint="eastAsia"/>
                <w:b/>
                <w:color w:val="000000"/>
                <w:sz w:val="24"/>
              </w:rPr>
              <w:t>外商投资类型</w:t>
            </w:r>
          </w:p>
        </w:tc>
        <w:tc>
          <w:tcPr>
            <w:tcW w:w="441" w:type="pct"/>
            <w:vAlign w:val="center"/>
          </w:tcPr>
          <w:p w14:paraId="40873DF6">
            <w:pPr>
              <w:adjustRightInd w:val="0"/>
              <w:snapToGrid w:val="0"/>
              <w:jc w:val="center"/>
              <w:rPr>
                <w:b/>
                <w:color w:val="000000"/>
                <w:sz w:val="24"/>
              </w:rPr>
            </w:pPr>
            <w:r>
              <w:rPr>
                <w:b/>
                <w:color w:val="000000"/>
                <w:sz w:val="24"/>
              </w:rPr>
              <w:t>品牌</w:t>
            </w:r>
          </w:p>
        </w:tc>
        <w:tc>
          <w:tcPr>
            <w:tcW w:w="441" w:type="pct"/>
            <w:vAlign w:val="center"/>
          </w:tcPr>
          <w:p w14:paraId="46F0FC50">
            <w:pPr>
              <w:adjustRightInd w:val="0"/>
              <w:snapToGrid w:val="0"/>
              <w:jc w:val="center"/>
              <w:rPr>
                <w:b/>
                <w:color w:val="000000"/>
                <w:sz w:val="24"/>
              </w:rPr>
            </w:pPr>
            <w:r>
              <w:rPr>
                <w:b/>
                <w:color w:val="000000"/>
                <w:sz w:val="24"/>
              </w:rPr>
              <w:t>规格、型号</w:t>
            </w:r>
          </w:p>
        </w:tc>
        <w:tc>
          <w:tcPr>
            <w:tcW w:w="360" w:type="pct"/>
            <w:vAlign w:val="center"/>
          </w:tcPr>
          <w:p w14:paraId="0C84A5E6">
            <w:pPr>
              <w:adjustRightInd w:val="0"/>
              <w:snapToGrid w:val="0"/>
              <w:jc w:val="center"/>
              <w:rPr>
                <w:b/>
                <w:color w:val="000000"/>
                <w:sz w:val="24"/>
              </w:rPr>
            </w:pPr>
            <w:r>
              <w:rPr>
                <w:b/>
                <w:color w:val="000000"/>
                <w:sz w:val="24"/>
              </w:rPr>
              <w:t>单价（元）</w:t>
            </w:r>
          </w:p>
        </w:tc>
        <w:tc>
          <w:tcPr>
            <w:tcW w:w="292" w:type="pct"/>
            <w:vAlign w:val="center"/>
          </w:tcPr>
          <w:p w14:paraId="2134D6AD">
            <w:pPr>
              <w:adjustRightInd w:val="0"/>
              <w:snapToGrid w:val="0"/>
              <w:jc w:val="center"/>
              <w:rPr>
                <w:b/>
                <w:color w:val="000000"/>
                <w:sz w:val="24"/>
              </w:rPr>
            </w:pPr>
            <w:r>
              <w:rPr>
                <w:b/>
                <w:color w:val="000000"/>
                <w:sz w:val="24"/>
              </w:rPr>
              <w:t>数量</w:t>
            </w:r>
          </w:p>
        </w:tc>
        <w:tc>
          <w:tcPr>
            <w:tcW w:w="359" w:type="pct"/>
            <w:vAlign w:val="center"/>
          </w:tcPr>
          <w:p w14:paraId="560E5145">
            <w:pPr>
              <w:adjustRightInd w:val="0"/>
              <w:snapToGrid w:val="0"/>
              <w:jc w:val="center"/>
              <w:rPr>
                <w:b/>
                <w:color w:val="000000"/>
                <w:sz w:val="24"/>
              </w:rPr>
            </w:pPr>
            <w:r>
              <w:rPr>
                <w:b/>
                <w:color w:val="000000"/>
                <w:sz w:val="24"/>
              </w:rPr>
              <w:t>合价（元）</w:t>
            </w:r>
          </w:p>
        </w:tc>
      </w:tr>
      <w:tr w14:paraId="0091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261A42A">
            <w:pPr>
              <w:adjustRightInd w:val="0"/>
              <w:snapToGrid w:val="0"/>
              <w:jc w:val="left"/>
              <w:rPr>
                <w:color w:val="000000"/>
                <w:sz w:val="24"/>
              </w:rPr>
            </w:pPr>
            <w:r>
              <w:rPr>
                <w:color w:val="000000"/>
                <w:sz w:val="24"/>
              </w:rPr>
              <w:t>1</w:t>
            </w:r>
          </w:p>
        </w:tc>
        <w:tc>
          <w:tcPr>
            <w:tcW w:w="370" w:type="pct"/>
            <w:vAlign w:val="center"/>
          </w:tcPr>
          <w:p w14:paraId="1FD65E2A">
            <w:pPr>
              <w:adjustRightInd w:val="0"/>
              <w:snapToGrid w:val="0"/>
              <w:jc w:val="left"/>
              <w:rPr>
                <w:color w:val="000000"/>
                <w:sz w:val="24"/>
              </w:rPr>
            </w:pPr>
          </w:p>
        </w:tc>
        <w:tc>
          <w:tcPr>
            <w:tcW w:w="466" w:type="pct"/>
            <w:vAlign w:val="center"/>
          </w:tcPr>
          <w:p w14:paraId="70848E84">
            <w:pPr>
              <w:adjustRightInd w:val="0"/>
              <w:snapToGrid w:val="0"/>
              <w:jc w:val="left"/>
              <w:rPr>
                <w:color w:val="000000"/>
                <w:sz w:val="24"/>
              </w:rPr>
            </w:pPr>
          </w:p>
        </w:tc>
        <w:tc>
          <w:tcPr>
            <w:tcW w:w="332" w:type="pct"/>
          </w:tcPr>
          <w:p w14:paraId="0B214917">
            <w:pPr>
              <w:adjustRightInd w:val="0"/>
              <w:snapToGrid w:val="0"/>
              <w:jc w:val="left"/>
              <w:rPr>
                <w:color w:val="000000"/>
                <w:sz w:val="24"/>
              </w:rPr>
            </w:pPr>
          </w:p>
        </w:tc>
        <w:tc>
          <w:tcPr>
            <w:tcW w:w="441" w:type="pct"/>
            <w:vAlign w:val="center"/>
          </w:tcPr>
          <w:p w14:paraId="727D1216">
            <w:pPr>
              <w:adjustRightInd w:val="0"/>
              <w:snapToGrid w:val="0"/>
              <w:jc w:val="center"/>
              <w:rPr>
                <w:color w:val="000000"/>
                <w:sz w:val="24"/>
              </w:rPr>
            </w:pPr>
          </w:p>
        </w:tc>
        <w:tc>
          <w:tcPr>
            <w:tcW w:w="441" w:type="pct"/>
            <w:vAlign w:val="center"/>
          </w:tcPr>
          <w:p w14:paraId="37220ED1">
            <w:pPr>
              <w:adjustRightInd w:val="0"/>
              <w:snapToGrid w:val="0"/>
              <w:jc w:val="center"/>
              <w:rPr>
                <w:color w:val="000000"/>
                <w:sz w:val="24"/>
              </w:rPr>
            </w:pPr>
          </w:p>
        </w:tc>
        <w:tc>
          <w:tcPr>
            <w:tcW w:w="441" w:type="pct"/>
          </w:tcPr>
          <w:p w14:paraId="66A80540">
            <w:pPr>
              <w:adjustRightInd w:val="0"/>
              <w:snapToGrid w:val="0"/>
              <w:jc w:val="center"/>
              <w:rPr>
                <w:color w:val="000000"/>
                <w:sz w:val="24"/>
              </w:rPr>
            </w:pPr>
          </w:p>
        </w:tc>
        <w:tc>
          <w:tcPr>
            <w:tcW w:w="441" w:type="pct"/>
          </w:tcPr>
          <w:p w14:paraId="052F2EB9">
            <w:pPr>
              <w:adjustRightInd w:val="0"/>
              <w:snapToGrid w:val="0"/>
              <w:jc w:val="center"/>
              <w:rPr>
                <w:color w:val="000000"/>
                <w:sz w:val="24"/>
              </w:rPr>
            </w:pPr>
          </w:p>
        </w:tc>
        <w:tc>
          <w:tcPr>
            <w:tcW w:w="441" w:type="pct"/>
            <w:vAlign w:val="center"/>
          </w:tcPr>
          <w:p w14:paraId="3391AE0A">
            <w:pPr>
              <w:adjustRightInd w:val="0"/>
              <w:snapToGrid w:val="0"/>
              <w:jc w:val="center"/>
              <w:rPr>
                <w:color w:val="000000"/>
                <w:sz w:val="24"/>
              </w:rPr>
            </w:pPr>
          </w:p>
        </w:tc>
        <w:tc>
          <w:tcPr>
            <w:tcW w:w="441" w:type="pct"/>
            <w:vAlign w:val="center"/>
          </w:tcPr>
          <w:p w14:paraId="1FAE8E9F">
            <w:pPr>
              <w:adjustRightInd w:val="0"/>
              <w:snapToGrid w:val="0"/>
              <w:jc w:val="left"/>
              <w:rPr>
                <w:color w:val="000000"/>
                <w:sz w:val="24"/>
              </w:rPr>
            </w:pPr>
          </w:p>
        </w:tc>
        <w:tc>
          <w:tcPr>
            <w:tcW w:w="360" w:type="pct"/>
            <w:vAlign w:val="center"/>
          </w:tcPr>
          <w:p w14:paraId="133E1396">
            <w:pPr>
              <w:adjustRightInd w:val="0"/>
              <w:snapToGrid w:val="0"/>
              <w:jc w:val="left"/>
              <w:rPr>
                <w:color w:val="000000"/>
                <w:sz w:val="24"/>
              </w:rPr>
            </w:pPr>
          </w:p>
        </w:tc>
        <w:tc>
          <w:tcPr>
            <w:tcW w:w="292" w:type="pct"/>
            <w:vAlign w:val="center"/>
          </w:tcPr>
          <w:p w14:paraId="4AB57AAA">
            <w:pPr>
              <w:adjustRightInd w:val="0"/>
              <w:snapToGrid w:val="0"/>
              <w:jc w:val="left"/>
              <w:rPr>
                <w:color w:val="000000"/>
                <w:sz w:val="24"/>
              </w:rPr>
            </w:pPr>
          </w:p>
        </w:tc>
        <w:tc>
          <w:tcPr>
            <w:tcW w:w="359" w:type="pct"/>
            <w:vAlign w:val="center"/>
          </w:tcPr>
          <w:p w14:paraId="0630F567">
            <w:pPr>
              <w:adjustRightInd w:val="0"/>
              <w:snapToGrid w:val="0"/>
              <w:jc w:val="left"/>
              <w:rPr>
                <w:color w:val="000000"/>
                <w:sz w:val="24"/>
              </w:rPr>
            </w:pPr>
          </w:p>
        </w:tc>
      </w:tr>
      <w:tr w14:paraId="4801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 w:type="pct"/>
            <w:vAlign w:val="center"/>
          </w:tcPr>
          <w:p w14:paraId="3CE53342">
            <w:pPr>
              <w:adjustRightInd w:val="0"/>
              <w:snapToGrid w:val="0"/>
              <w:jc w:val="left"/>
              <w:rPr>
                <w:color w:val="000000"/>
                <w:sz w:val="24"/>
              </w:rPr>
            </w:pPr>
            <w:r>
              <w:rPr>
                <w:color w:val="000000"/>
                <w:sz w:val="24"/>
              </w:rPr>
              <w:t>2</w:t>
            </w:r>
          </w:p>
        </w:tc>
        <w:tc>
          <w:tcPr>
            <w:tcW w:w="370" w:type="pct"/>
            <w:vAlign w:val="center"/>
          </w:tcPr>
          <w:p w14:paraId="051F1AF3">
            <w:pPr>
              <w:adjustRightInd w:val="0"/>
              <w:snapToGrid w:val="0"/>
              <w:jc w:val="left"/>
              <w:rPr>
                <w:color w:val="000000"/>
                <w:sz w:val="24"/>
              </w:rPr>
            </w:pPr>
          </w:p>
        </w:tc>
        <w:tc>
          <w:tcPr>
            <w:tcW w:w="466" w:type="pct"/>
            <w:vAlign w:val="center"/>
          </w:tcPr>
          <w:p w14:paraId="6336CF44">
            <w:pPr>
              <w:adjustRightInd w:val="0"/>
              <w:snapToGrid w:val="0"/>
              <w:jc w:val="left"/>
              <w:rPr>
                <w:color w:val="000000"/>
                <w:sz w:val="24"/>
              </w:rPr>
            </w:pPr>
          </w:p>
        </w:tc>
        <w:tc>
          <w:tcPr>
            <w:tcW w:w="332" w:type="pct"/>
          </w:tcPr>
          <w:p w14:paraId="76B4563C">
            <w:pPr>
              <w:adjustRightInd w:val="0"/>
              <w:snapToGrid w:val="0"/>
              <w:jc w:val="left"/>
              <w:rPr>
                <w:color w:val="000000"/>
                <w:sz w:val="24"/>
              </w:rPr>
            </w:pPr>
          </w:p>
        </w:tc>
        <w:tc>
          <w:tcPr>
            <w:tcW w:w="441" w:type="pct"/>
            <w:vAlign w:val="center"/>
          </w:tcPr>
          <w:p w14:paraId="2D26FA87">
            <w:pPr>
              <w:adjustRightInd w:val="0"/>
              <w:snapToGrid w:val="0"/>
              <w:jc w:val="center"/>
              <w:rPr>
                <w:color w:val="000000"/>
                <w:sz w:val="24"/>
              </w:rPr>
            </w:pPr>
          </w:p>
        </w:tc>
        <w:tc>
          <w:tcPr>
            <w:tcW w:w="441" w:type="pct"/>
            <w:vAlign w:val="center"/>
          </w:tcPr>
          <w:p w14:paraId="22EDE50C">
            <w:pPr>
              <w:adjustRightInd w:val="0"/>
              <w:snapToGrid w:val="0"/>
              <w:jc w:val="center"/>
              <w:rPr>
                <w:color w:val="000000"/>
                <w:sz w:val="24"/>
              </w:rPr>
            </w:pPr>
          </w:p>
        </w:tc>
        <w:tc>
          <w:tcPr>
            <w:tcW w:w="441" w:type="pct"/>
          </w:tcPr>
          <w:p w14:paraId="5EBA528A">
            <w:pPr>
              <w:adjustRightInd w:val="0"/>
              <w:snapToGrid w:val="0"/>
              <w:jc w:val="center"/>
              <w:rPr>
                <w:color w:val="000000"/>
                <w:sz w:val="24"/>
              </w:rPr>
            </w:pPr>
          </w:p>
        </w:tc>
        <w:tc>
          <w:tcPr>
            <w:tcW w:w="441" w:type="pct"/>
          </w:tcPr>
          <w:p w14:paraId="2F32E71B">
            <w:pPr>
              <w:adjustRightInd w:val="0"/>
              <w:snapToGrid w:val="0"/>
              <w:jc w:val="center"/>
              <w:rPr>
                <w:color w:val="000000"/>
                <w:sz w:val="24"/>
              </w:rPr>
            </w:pPr>
          </w:p>
        </w:tc>
        <w:tc>
          <w:tcPr>
            <w:tcW w:w="441" w:type="pct"/>
            <w:vAlign w:val="center"/>
          </w:tcPr>
          <w:p w14:paraId="20A46F5C">
            <w:pPr>
              <w:adjustRightInd w:val="0"/>
              <w:snapToGrid w:val="0"/>
              <w:jc w:val="center"/>
              <w:rPr>
                <w:color w:val="000000"/>
                <w:sz w:val="24"/>
              </w:rPr>
            </w:pPr>
          </w:p>
        </w:tc>
        <w:tc>
          <w:tcPr>
            <w:tcW w:w="441" w:type="pct"/>
            <w:vAlign w:val="center"/>
          </w:tcPr>
          <w:p w14:paraId="786873B1">
            <w:pPr>
              <w:adjustRightInd w:val="0"/>
              <w:snapToGrid w:val="0"/>
              <w:jc w:val="left"/>
              <w:rPr>
                <w:color w:val="000000"/>
                <w:sz w:val="24"/>
              </w:rPr>
            </w:pPr>
          </w:p>
        </w:tc>
        <w:tc>
          <w:tcPr>
            <w:tcW w:w="360" w:type="pct"/>
            <w:vAlign w:val="center"/>
          </w:tcPr>
          <w:p w14:paraId="1602B5CF">
            <w:pPr>
              <w:adjustRightInd w:val="0"/>
              <w:snapToGrid w:val="0"/>
              <w:jc w:val="left"/>
              <w:rPr>
                <w:color w:val="000000"/>
                <w:sz w:val="24"/>
              </w:rPr>
            </w:pPr>
          </w:p>
        </w:tc>
        <w:tc>
          <w:tcPr>
            <w:tcW w:w="292" w:type="pct"/>
            <w:vAlign w:val="center"/>
          </w:tcPr>
          <w:p w14:paraId="30309253">
            <w:pPr>
              <w:adjustRightInd w:val="0"/>
              <w:snapToGrid w:val="0"/>
              <w:jc w:val="left"/>
              <w:rPr>
                <w:color w:val="000000"/>
                <w:sz w:val="24"/>
              </w:rPr>
            </w:pPr>
          </w:p>
        </w:tc>
        <w:tc>
          <w:tcPr>
            <w:tcW w:w="359" w:type="pct"/>
            <w:vAlign w:val="center"/>
          </w:tcPr>
          <w:p w14:paraId="49745A31">
            <w:pPr>
              <w:adjustRightInd w:val="0"/>
              <w:snapToGrid w:val="0"/>
              <w:jc w:val="left"/>
              <w:rPr>
                <w:color w:val="000000"/>
                <w:sz w:val="24"/>
              </w:rPr>
            </w:pPr>
          </w:p>
        </w:tc>
      </w:tr>
      <w:tr w14:paraId="2278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60E4101">
            <w:pPr>
              <w:adjustRightInd w:val="0"/>
              <w:snapToGrid w:val="0"/>
              <w:jc w:val="left"/>
              <w:rPr>
                <w:color w:val="000000"/>
                <w:sz w:val="24"/>
              </w:rPr>
            </w:pPr>
            <w:r>
              <w:rPr>
                <w:color w:val="000000"/>
                <w:sz w:val="24"/>
              </w:rPr>
              <w:t>3</w:t>
            </w:r>
          </w:p>
        </w:tc>
        <w:tc>
          <w:tcPr>
            <w:tcW w:w="370" w:type="pct"/>
            <w:vAlign w:val="center"/>
          </w:tcPr>
          <w:p w14:paraId="411CA502">
            <w:pPr>
              <w:adjustRightInd w:val="0"/>
              <w:snapToGrid w:val="0"/>
              <w:jc w:val="left"/>
              <w:rPr>
                <w:color w:val="000000"/>
                <w:sz w:val="24"/>
              </w:rPr>
            </w:pPr>
          </w:p>
        </w:tc>
        <w:tc>
          <w:tcPr>
            <w:tcW w:w="466" w:type="pct"/>
            <w:vAlign w:val="center"/>
          </w:tcPr>
          <w:p w14:paraId="005A3F6A">
            <w:pPr>
              <w:adjustRightInd w:val="0"/>
              <w:snapToGrid w:val="0"/>
              <w:jc w:val="left"/>
              <w:rPr>
                <w:color w:val="000000"/>
                <w:sz w:val="24"/>
              </w:rPr>
            </w:pPr>
          </w:p>
        </w:tc>
        <w:tc>
          <w:tcPr>
            <w:tcW w:w="332" w:type="pct"/>
          </w:tcPr>
          <w:p w14:paraId="68ED08C3">
            <w:pPr>
              <w:adjustRightInd w:val="0"/>
              <w:snapToGrid w:val="0"/>
              <w:jc w:val="left"/>
              <w:rPr>
                <w:color w:val="000000"/>
                <w:sz w:val="24"/>
              </w:rPr>
            </w:pPr>
          </w:p>
        </w:tc>
        <w:tc>
          <w:tcPr>
            <w:tcW w:w="441" w:type="pct"/>
            <w:vAlign w:val="center"/>
          </w:tcPr>
          <w:p w14:paraId="0EE2D703">
            <w:pPr>
              <w:adjustRightInd w:val="0"/>
              <w:snapToGrid w:val="0"/>
              <w:jc w:val="center"/>
              <w:rPr>
                <w:color w:val="000000"/>
                <w:sz w:val="24"/>
              </w:rPr>
            </w:pPr>
          </w:p>
        </w:tc>
        <w:tc>
          <w:tcPr>
            <w:tcW w:w="441" w:type="pct"/>
            <w:vAlign w:val="center"/>
          </w:tcPr>
          <w:p w14:paraId="7C8063F9">
            <w:pPr>
              <w:adjustRightInd w:val="0"/>
              <w:snapToGrid w:val="0"/>
              <w:jc w:val="center"/>
              <w:rPr>
                <w:color w:val="000000"/>
                <w:sz w:val="24"/>
              </w:rPr>
            </w:pPr>
          </w:p>
        </w:tc>
        <w:tc>
          <w:tcPr>
            <w:tcW w:w="441" w:type="pct"/>
          </w:tcPr>
          <w:p w14:paraId="651E6FE6">
            <w:pPr>
              <w:adjustRightInd w:val="0"/>
              <w:snapToGrid w:val="0"/>
              <w:jc w:val="center"/>
              <w:rPr>
                <w:color w:val="000000"/>
                <w:sz w:val="24"/>
              </w:rPr>
            </w:pPr>
          </w:p>
        </w:tc>
        <w:tc>
          <w:tcPr>
            <w:tcW w:w="441" w:type="pct"/>
          </w:tcPr>
          <w:p w14:paraId="655A3651">
            <w:pPr>
              <w:adjustRightInd w:val="0"/>
              <w:snapToGrid w:val="0"/>
              <w:jc w:val="center"/>
              <w:rPr>
                <w:color w:val="000000"/>
                <w:sz w:val="24"/>
              </w:rPr>
            </w:pPr>
          </w:p>
        </w:tc>
        <w:tc>
          <w:tcPr>
            <w:tcW w:w="441" w:type="pct"/>
            <w:vAlign w:val="center"/>
          </w:tcPr>
          <w:p w14:paraId="27485880">
            <w:pPr>
              <w:adjustRightInd w:val="0"/>
              <w:snapToGrid w:val="0"/>
              <w:jc w:val="center"/>
              <w:rPr>
                <w:color w:val="000000"/>
                <w:sz w:val="24"/>
              </w:rPr>
            </w:pPr>
          </w:p>
        </w:tc>
        <w:tc>
          <w:tcPr>
            <w:tcW w:w="441" w:type="pct"/>
            <w:vAlign w:val="center"/>
          </w:tcPr>
          <w:p w14:paraId="17F8FED5">
            <w:pPr>
              <w:adjustRightInd w:val="0"/>
              <w:snapToGrid w:val="0"/>
              <w:jc w:val="left"/>
              <w:rPr>
                <w:color w:val="000000"/>
                <w:sz w:val="24"/>
              </w:rPr>
            </w:pPr>
          </w:p>
        </w:tc>
        <w:tc>
          <w:tcPr>
            <w:tcW w:w="360" w:type="pct"/>
            <w:vAlign w:val="center"/>
          </w:tcPr>
          <w:p w14:paraId="28C88C30">
            <w:pPr>
              <w:adjustRightInd w:val="0"/>
              <w:snapToGrid w:val="0"/>
              <w:jc w:val="left"/>
              <w:rPr>
                <w:color w:val="000000"/>
                <w:sz w:val="24"/>
              </w:rPr>
            </w:pPr>
          </w:p>
        </w:tc>
        <w:tc>
          <w:tcPr>
            <w:tcW w:w="292" w:type="pct"/>
            <w:vAlign w:val="center"/>
          </w:tcPr>
          <w:p w14:paraId="462FDC5F">
            <w:pPr>
              <w:adjustRightInd w:val="0"/>
              <w:snapToGrid w:val="0"/>
              <w:jc w:val="left"/>
              <w:rPr>
                <w:color w:val="000000"/>
                <w:sz w:val="24"/>
              </w:rPr>
            </w:pPr>
          </w:p>
        </w:tc>
        <w:tc>
          <w:tcPr>
            <w:tcW w:w="359" w:type="pct"/>
            <w:vAlign w:val="center"/>
          </w:tcPr>
          <w:p w14:paraId="009C9FE9">
            <w:pPr>
              <w:adjustRightInd w:val="0"/>
              <w:snapToGrid w:val="0"/>
              <w:jc w:val="left"/>
              <w:rPr>
                <w:color w:val="000000"/>
                <w:sz w:val="24"/>
              </w:rPr>
            </w:pPr>
          </w:p>
        </w:tc>
      </w:tr>
      <w:tr w14:paraId="70C2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66702F2F">
            <w:pPr>
              <w:adjustRightInd w:val="0"/>
              <w:snapToGrid w:val="0"/>
              <w:jc w:val="left"/>
              <w:rPr>
                <w:color w:val="000000"/>
                <w:sz w:val="24"/>
              </w:rPr>
            </w:pPr>
            <w:r>
              <w:rPr>
                <w:color w:val="000000"/>
                <w:sz w:val="24"/>
              </w:rPr>
              <w:t>4</w:t>
            </w:r>
          </w:p>
        </w:tc>
        <w:tc>
          <w:tcPr>
            <w:tcW w:w="370" w:type="pct"/>
            <w:vAlign w:val="center"/>
          </w:tcPr>
          <w:p w14:paraId="0224AB97">
            <w:pPr>
              <w:adjustRightInd w:val="0"/>
              <w:snapToGrid w:val="0"/>
              <w:jc w:val="left"/>
              <w:rPr>
                <w:color w:val="000000"/>
                <w:sz w:val="24"/>
              </w:rPr>
            </w:pPr>
          </w:p>
        </w:tc>
        <w:tc>
          <w:tcPr>
            <w:tcW w:w="466" w:type="pct"/>
            <w:vAlign w:val="center"/>
          </w:tcPr>
          <w:p w14:paraId="6FA96065">
            <w:pPr>
              <w:adjustRightInd w:val="0"/>
              <w:snapToGrid w:val="0"/>
              <w:jc w:val="left"/>
              <w:rPr>
                <w:color w:val="000000"/>
                <w:sz w:val="24"/>
              </w:rPr>
            </w:pPr>
          </w:p>
        </w:tc>
        <w:tc>
          <w:tcPr>
            <w:tcW w:w="332" w:type="pct"/>
          </w:tcPr>
          <w:p w14:paraId="5C32975D">
            <w:pPr>
              <w:adjustRightInd w:val="0"/>
              <w:snapToGrid w:val="0"/>
              <w:jc w:val="left"/>
              <w:rPr>
                <w:color w:val="000000"/>
                <w:sz w:val="24"/>
              </w:rPr>
            </w:pPr>
          </w:p>
        </w:tc>
        <w:tc>
          <w:tcPr>
            <w:tcW w:w="441" w:type="pct"/>
            <w:vAlign w:val="center"/>
          </w:tcPr>
          <w:p w14:paraId="772C19B4">
            <w:pPr>
              <w:adjustRightInd w:val="0"/>
              <w:snapToGrid w:val="0"/>
              <w:jc w:val="center"/>
              <w:rPr>
                <w:color w:val="000000"/>
                <w:sz w:val="24"/>
              </w:rPr>
            </w:pPr>
          </w:p>
        </w:tc>
        <w:tc>
          <w:tcPr>
            <w:tcW w:w="441" w:type="pct"/>
            <w:vAlign w:val="center"/>
          </w:tcPr>
          <w:p w14:paraId="398109B8">
            <w:pPr>
              <w:adjustRightInd w:val="0"/>
              <w:snapToGrid w:val="0"/>
              <w:jc w:val="center"/>
              <w:rPr>
                <w:color w:val="000000"/>
                <w:sz w:val="24"/>
              </w:rPr>
            </w:pPr>
          </w:p>
        </w:tc>
        <w:tc>
          <w:tcPr>
            <w:tcW w:w="441" w:type="pct"/>
          </w:tcPr>
          <w:p w14:paraId="49109B78">
            <w:pPr>
              <w:adjustRightInd w:val="0"/>
              <w:snapToGrid w:val="0"/>
              <w:jc w:val="center"/>
              <w:rPr>
                <w:color w:val="000000"/>
                <w:sz w:val="24"/>
              </w:rPr>
            </w:pPr>
          </w:p>
        </w:tc>
        <w:tc>
          <w:tcPr>
            <w:tcW w:w="441" w:type="pct"/>
          </w:tcPr>
          <w:p w14:paraId="0A332A4F">
            <w:pPr>
              <w:adjustRightInd w:val="0"/>
              <w:snapToGrid w:val="0"/>
              <w:jc w:val="center"/>
              <w:rPr>
                <w:color w:val="000000"/>
                <w:sz w:val="24"/>
              </w:rPr>
            </w:pPr>
          </w:p>
        </w:tc>
        <w:tc>
          <w:tcPr>
            <w:tcW w:w="441" w:type="pct"/>
            <w:vAlign w:val="center"/>
          </w:tcPr>
          <w:p w14:paraId="1DBCA782">
            <w:pPr>
              <w:adjustRightInd w:val="0"/>
              <w:snapToGrid w:val="0"/>
              <w:jc w:val="center"/>
              <w:rPr>
                <w:color w:val="000000"/>
                <w:sz w:val="24"/>
              </w:rPr>
            </w:pPr>
          </w:p>
        </w:tc>
        <w:tc>
          <w:tcPr>
            <w:tcW w:w="441" w:type="pct"/>
            <w:vAlign w:val="center"/>
          </w:tcPr>
          <w:p w14:paraId="61E61252">
            <w:pPr>
              <w:adjustRightInd w:val="0"/>
              <w:snapToGrid w:val="0"/>
              <w:jc w:val="left"/>
              <w:rPr>
                <w:color w:val="000000"/>
                <w:sz w:val="24"/>
              </w:rPr>
            </w:pPr>
          </w:p>
        </w:tc>
        <w:tc>
          <w:tcPr>
            <w:tcW w:w="360" w:type="pct"/>
            <w:vAlign w:val="center"/>
          </w:tcPr>
          <w:p w14:paraId="6D48E070">
            <w:pPr>
              <w:adjustRightInd w:val="0"/>
              <w:snapToGrid w:val="0"/>
              <w:jc w:val="left"/>
              <w:rPr>
                <w:color w:val="000000"/>
                <w:sz w:val="24"/>
              </w:rPr>
            </w:pPr>
          </w:p>
        </w:tc>
        <w:tc>
          <w:tcPr>
            <w:tcW w:w="292" w:type="pct"/>
            <w:vAlign w:val="center"/>
          </w:tcPr>
          <w:p w14:paraId="64E3A261">
            <w:pPr>
              <w:adjustRightInd w:val="0"/>
              <w:snapToGrid w:val="0"/>
              <w:jc w:val="left"/>
              <w:rPr>
                <w:color w:val="000000"/>
                <w:sz w:val="24"/>
              </w:rPr>
            </w:pPr>
          </w:p>
        </w:tc>
        <w:tc>
          <w:tcPr>
            <w:tcW w:w="359" w:type="pct"/>
            <w:vAlign w:val="center"/>
          </w:tcPr>
          <w:p w14:paraId="30AA18FD">
            <w:pPr>
              <w:adjustRightInd w:val="0"/>
              <w:snapToGrid w:val="0"/>
              <w:jc w:val="left"/>
              <w:rPr>
                <w:color w:val="000000"/>
                <w:sz w:val="24"/>
              </w:rPr>
            </w:pPr>
          </w:p>
        </w:tc>
      </w:tr>
      <w:tr w14:paraId="04A6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38BF1BE0">
            <w:pPr>
              <w:adjustRightInd w:val="0"/>
              <w:snapToGrid w:val="0"/>
              <w:jc w:val="left"/>
              <w:rPr>
                <w:color w:val="000000"/>
                <w:sz w:val="24"/>
              </w:rPr>
            </w:pPr>
            <w:r>
              <w:rPr>
                <w:color w:val="000000"/>
                <w:sz w:val="24"/>
              </w:rPr>
              <w:t>…</w:t>
            </w:r>
          </w:p>
        </w:tc>
        <w:tc>
          <w:tcPr>
            <w:tcW w:w="370" w:type="pct"/>
            <w:vAlign w:val="center"/>
          </w:tcPr>
          <w:p w14:paraId="03C09358">
            <w:pPr>
              <w:adjustRightInd w:val="0"/>
              <w:snapToGrid w:val="0"/>
              <w:jc w:val="left"/>
              <w:rPr>
                <w:color w:val="000000"/>
                <w:sz w:val="24"/>
              </w:rPr>
            </w:pPr>
          </w:p>
        </w:tc>
        <w:tc>
          <w:tcPr>
            <w:tcW w:w="466" w:type="pct"/>
            <w:vAlign w:val="center"/>
          </w:tcPr>
          <w:p w14:paraId="7F6C0AC7">
            <w:pPr>
              <w:adjustRightInd w:val="0"/>
              <w:snapToGrid w:val="0"/>
              <w:jc w:val="left"/>
              <w:rPr>
                <w:color w:val="000000"/>
                <w:sz w:val="24"/>
              </w:rPr>
            </w:pPr>
          </w:p>
        </w:tc>
        <w:tc>
          <w:tcPr>
            <w:tcW w:w="332" w:type="pct"/>
          </w:tcPr>
          <w:p w14:paraId="0AA471C9">
            <w:pPr>
              <w:adjustRightInd w:val="0"/>
              <w:snapToGrid w:val="0"/>
              <w:jc w:val="left"/>
              <w:rPr>
                <w:color w:val="000000"/>
                <w:sz w:val="24"/>
              </w:rPr>
            </w:pPr>
          </w:p>
        </w:tc>
        <w:tc>
          <w:tcPr>
            <w:tcW w:w="441" w:type="pct"/>
            <w:vAlign w:val="center"/>
          </w:tcPr>
          <w:p w14:paraId="7923FA77">
            <w:pPr>
              <w:adjustRightInd w:val="0"/>
              <w:snapToGrid w:val="0"/>
              <w:jc w:val="center"/>
              <w:rPr>
                <w:color w:val="000000"/>
                <w:sz w:val="24"/>
              </w:rPr>
            </w:pPr>
          </w:p>
        </w:tc>
        <w:tc>
          <w:tcPr>
            <w:tcW w:w="441" w:type="pct"/>
            <w:vAlign w:val="center"/>
          </w:tcPr>
          <w:p w14:paraId="4424C1E6">
            <w:pPr>
              <w:adjustRightInd w:val="0"/>
              <w:snapToGrid w:val="0"/>
              <w:jc w:val="center"/>
              <w:rPr>
                <w:color w:val="000000"/>
                <w:sz w:val="24"/>
              </w:rPr>
            </w:pPr>
          </w:p>
        </w:tc>
        <w:tc>
          <w:tcPr>
            <w:tcW w:w="441" w:type="pct"/>
          </w:tcPr>
          <w:p w14:paraId="384C1AA1">
            <w:pPr>
              <w:adjustRightInd w:val="0"/>
              <w:snapToGrid w:val="0"/>
              <w:jc w:val="center"/>
              <w:rPr>
                <w:color w:val="000000"/>
                <w:sz w:val="24"/>
              </w:rPr>
            </w:pPr>
          </w:p>
        </w:tc>
        <w:tc>
          <w:tcPr>
            <w:tcW w:w="441" w:type="pct"/>
          </w:tcPr>
          <w:p w14:paraId="7F04A734">
            <w:pPr>
              <w:adjustRightInd w:val="0"/>
              <w:snapToGrid w:val="0"/>
              <w:jc w:val="center"/>
              <w:rPr>
                <w:color w:val="000000"/>
                <w:sz w:val="24"/>
              </w:rPr>
            </w:pPr>
          </w:p>
        </w:tc>
        <w:tc>
          <w:tcPr>
            <w:tcW w:w="441" w:type="pct"/>
            <w:vAlign w:val="center"/>
          </w:tcPr>
          <w:p w14:paraId="23F98091">
            <w:pPr>
              <w:adjustRightInd w:val="0"/>
              <w:snapToGrid w:val="0"/>
              <w:jc w:val="center"/>
              <w:rPr>
                <w:color w:val="000000"/>
                <w:sz w:val="24"/>
              </w:rPr>
            </w:pPr>
          </w:p>
        </w:tc>
        <w:tc>
          <w:tcPr>
            <w:tcW w:w="441" w:type="pct"/>
            <w:vAlign w:val="center"/>
          </w:tcPr>
          <w:p w14:paraId="1C0B9297">
            <w:pPr>
              <w:adjustRightInd w:val="0"/>
              <w:snapToGrid w:val="0"/>
              <w:jc w:val="left"/>
              <w:rPr>
                <w:color w:val="000000"/>
                <w:sz w:val="24"/>
              </w:rPr>
            </w:pPr>
          </w:p>
        </w:tc>
        <w:tc>
          <w:tcPr>
            <w:tcW w:w="360" w:type="pct"/>
            <w:vAlign w:val="center"/>
          </w:tcPr>
          <w:p w14:paraId="127BEE6F">
            <w:pPr>
              <w:adjustRightInd w:val="0"/>
              <w:snapToGrid w:val="0"/>
              <w:jc w:val="left"/>
              <w:rPr>
                <w:color w:val="000000"/>
                <w:sz w:val="24"/>
              </w:rPr>
            </w:pPr>
          </w:p>
        </w:tc>
        <w:tc>
          <w:tcPr>
            <w:tcW w:w="292" w:type="pct"/>
            <w:vAlign w:val="center"/>
          </w:tcPr>
          <w:p w14:paraId="69F05258">
            <w:pPr>
              <w:adjustRightInd w:val="0"/>
              <w:snapToGrid w:val="0"/>
              <w:jc w:val="left"/>
              <w:rPr>
                <w:color w:val="000000"/>
                <w:sz w:val="24"/>
              </w:rPr>
            </w:pPr>
          </w:p>
        </w:tc>
        <w:tc>
          <w:tcPr>
            <w:tcW w:w="359" w:type="pct"/>
            <w:vAlign w:val="center"/>
          </w:tcPr>
          <w:p w14:paraId="797AD6CA">
            <w:pPr>
              <w:adjustRightInd w:val="0"/>
              <w:snapToGrid w:val="0"/>
              <w:jc w:val="left"/>
              <w:rPr>
                <w:color w:val="000000"/>
                <w:sz w:val="24"/>
              </w:rPr>
            </w:pPr>
          </w:p>
        </w:tc>
      </w:tr>
      <w:tr w14:paraId="73DA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36FBFBC4">
            <w:pPr>
              <w:jc w:val="right"/>
              <w:rPr>
                <w:b/>
                <w:sz w:val="24"/>
              </w:rPr>
            </w:pPr>
            <w:r>
              <w:rPr>
                <w:b/>
                <w:sz w:val="24"/>
              </w:rPr>
              <w:t>总价（元）</w:t>
            </w:r>
          </w:p>
        </w:tc>
        <w:tc>
          <w:tcPr>
            <w:tcW w:w="359" w:type="pct"/>
            <w:vAlign w:val="center"/>
          </w:tcPr>
          <w:p w14:paraId="3B0C41BE">
            <w:pPr>
              <w:adjustRightInd w:val="0"/>
              <w:snapToGrid w:val="0"/>
              <w:jc w:val="left"/>
              <w:rPr>
                <w:color w:val="000000"/>
                <w:sz w:val="24"/>
              </w:rPr>
            </w:pPr>
          </w:p>
        </w:tc>
      </w:tr>
    </w:tbl>
    <w:p w14:paraId="6D818EE0">
      <w:pPr>
        <w:tabs>
          <w:tab w:val="left" w:pos="1800"/>
          <w:tab w:val="left" w:pos="5580"/>
        </w:tabs>
        <w:jc w:val="left"/>
        <w:rPr>
          <w:color w:val="000000"/>
          <w:sz w:val="24"/>
        </w:rPr>
      </w:pPr>
    </w:p>
    <w:p w14:paraId="42BAA978">
      <w:pPr>
        <w:tabs>
          <w:tab w:val="left" w:pos="1800"/>
          <w:tab w:val="left" w:pos="5580"/>
        </w:tabs>
        <w:jc w:val="left"/>
        <w:rPr>
          <w:color w:val="000000"/>
          <w:sz w:val="24"/>
        </w:rPr>
      </w:pPr>
    </w:p>
    <w:p w14:paraId="68E21013">
      <w:pPr>
        <w:tabs>
          <w:tab w:val="left" w:pos="1800"/>
          <w:tab w:val="left" w:pos="5580"/>
        </w:tabs>
        <w:jc w:val="left"/>
        <w:rPr>
          <w:color w:val="000000"/>
          <w:sz w:val="24"/>
        </w:rPr>
      </w:pPr>
      <w:r>
        <w:rPr>
          <w:color w:val="000000"/>
          <w:sz w:val="24"/>
        </w:rPr>
        <w:t>注：1.本表应按包分别填写。</w:t>
      </w:r>
    </w:p>
    <w:p w14:paraId="277C4CBD">
      <w:pPr>
        <w:tabs>
          <w:tab w:val="left" w:pos="1800"/>
          <w:tab w:val="left" w:pos="5580"/>
        </w:tabs>
        <w:ind w:firstLine="480" w:firstLineChars="200"/>
        <w:jc w:val="left"/>
        <w:rPr>
          <w:color w:val="000000"/>
          <w:sz w:val="24"/>
        </w:rPr>
      </w:pPr>
      <w:r>
        <w:rPr>
          <w:color w:val="000000"/>
          <w:sz w:val="24"/>
        </w:rPr>
        <w:t>2.上述各项的详细规格（如有），可另页描述。</w:t>
      </w:r>
    </w:p>
    <w:p w14:paraId="70A4B8D8">
      <w:pPr>
        <w:tabs>
          <w:tab w:val="left" w:pos="1800"/>
          <w:tab w:val="left" w:pos="5580"/>
        </w:tabs>
        <w:ind w:firstLine="480" w:firstLineChars="200"/>
        <w:jc w:val="left"/>
        <w:rPr>
          <w:sz w:val="24"/>
        </w:rPr>
      </w:pPr>
      <w:r>
        <w:rPr>
          <w:sz w:val="24"/>
        </w:rPr>
        <w:t>3.此表无需在响应文件中提交，谈判后供应商按谈判小组要求提交。</w:t>
      </w:r>
    </w:p>
    <w:p w14:paraId="36FD8BD5">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738" w:name="_Hlk168431865"/>
      <w:r>
        <w:rPr>
          <w:rFonts w:hint="eastAsia" w:eastAsiaTheme="minorEastAsia"/>
          <w:color w:val="000000"/>
          <w:sz w:val="24"/>
        </w:rPr>
        <w:t>“大型”、</w:t>
      </w:r>
      <w:bookmarkEnd w:id="738"/>
      <w:r>
        <w:rPr>
          <w:rFonts w:eastAsiaTheme="minorEastAsia"/>
          <w:color w:val="000000"/>
          <w:sz w:val="24"/>
        </w:rPr>
        <w:t>“</w:t>
      </w:r>
      <w:r>
        <w:rPr>
          <w:rFonts w:hint="eastAsia" w:eastAsiaTheme="minorEastAsia"/>
          <w:color w:val="000000"/>
          <w:sz w:val="24"/>
        </w:rPr>
        <w:t>中型</w:t>
      </w:r>
      <w:r>
        <w:rPr>
          <w:rFonts w:eastAsiaTheme="minorEastAsia"/>
          <w:color w:val="000000"/>
          <w:sz w:val="24"/>
        </w:rPr>
        <w:t>”</w:t>
      </w:r>
      <w:r>
        <w:rPr>
          <w:rFonts w:hint="eastAsia" w:eastAsiaTheme="minorEastAsia"/>
          <w:color w:val="000000"/>
          <w:sz w:val="24"/>
        </w:rPr>
        <w:t>、</w:t>
      </w:r>
      <w:r>
        <w:rPr>
          <w:rFonts w:eastAsiaTheme="minorEastAsia"/>
          <w:color w:val="000000"/>
          <w:sz w:val="24"/>
        </w:rPr>
        <w:t>“</w:t>
      </w:r>
      <w:r>
        <w:rPr>
          <w:rFonts w:hint="eastAsia" w:eastAsiaTheme="minorEastAsia"/>
          <w:color w:val="000000"/>
          <w:sz w:val="24"/>
        </w:rPr>
        <w:t>小型</w:t>
      </w:r>
      <w:r>
        <w:rPr>
          <w:rFonts w:eastAsiaTheme="minorEastAsia"/>
          <w:color w:val="000000"/>
          <w:sz w:val="24"/>
        </w:rPr>
        <w:t>”</w:t>
      </w:r>
      <w:r>
        <w:rPr>
          <w:rFonts w:hint="eastAsia" w:eastAsiaTheme="minorEastAsia"/>
          <w:color w:val="000000"/>
          <w:sz w:val="24"/>
        </w:rPr>
        <w:t>、</w:t>
      </w:r>
      <w:r>
        <w:rPr>
          <w:rFonts w:eastAsiaTheme="minorEastAsia"/>
          <w:color w:val="000000"/>
          <w:sz w:val="24"/>
        </w:rPr>
        <w:t>“</w:t>
      </w:r>
      <w:r>
        <w:rPr>
          <w:rFonts w:hint="eastAsia" w:eastAsiaTheme="minorEastAsia"/>
          <w:color w:val="000000"/>
          <w:sz w:val="24"/>
        </w:rPr>
        <w:t>微型</w:t>
      </w:r>
      <w:r>
        <w:rPr>
          <w:rFonts w:eastAsiaTheme="minorEastAsia"/>
          <w:color w:val="000000"/>
          <w:sz w:val="24"/>
        </w:rPr>
        <w:t>”</w:t>
      </w:r>
      <w:r>
        <w:rPr>
          <w:rFonts w:hint="eastAsia" w:eastAsiaTheme="minorEastAsia"/>
          <w:color w:val="000000"/>
          <w:sz w:val="24"/>
        </w:rPr>
        <w:t>或</w:t>
      </w:r>
      <w:r>
        <w:rPr>
          <w:rFonts w:eastAsiaTheme="minorEastAsia"/>
          <w:color w:val="000000"/>
          <w:sz w:val="24"/>
        </w:rPr>
        <w:t>“</w:t>
      </w:r>
      <w:r>
        <w:rPr>
          <w:rFonts w:hint="eastAsia" w:eastAsiaTheme="minorEastAsia"/>
          <w:color w:val="000000"/>
          <w:sz w:val="24"/>
        </w:rPr>
        <w:t>其他</w:t>
      </w:r>
      <w:r>
        <w:rPr>
          <w:rFonts w:eastAsiaTheme="minorEastAsia"/>
          <w:color w:val="000000"/>
          <w:sz w:val="24"/>
        </w:rPr>
        <w:t>”，且不应与《中小企业声明函》或《拟分包情况说明》中内容矛盾。</w:t>
      </w:r>
      <w:bookmarkStart w:id="739" w:name="_Hlk167094566"/>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bookmarkEnd w:id="739"/>
    <w:p w14:paraId="152CFAE1">
      <w:pPr>
        <w:tabs>
          <w:tab w:val="left" w:pos="1800"/>
          <w:tab w:val="left" w:pos="5580"/>
        </w:tabs>
        <w:ind w:firstLine="480" w:firstLineChars="200"/>
        <w:jc w:val="left"/>
        <w:rPr>
          <w:color w:val="000000"/>
          <w:sz w:val="24"/>
        </w:rPr>
      </w:pPr>
    </w:p>
    <w:p w14:paraId="3014C0A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C88A430">
      <w:pPr>
        <w:autoSpaceDE w:val="0"/>
        <w:autoSpaceDN w:val="0"/>
        <w:adjustRightInd w:val="0"/>
        <w:snapToGrid w:val="0"/>
        <w:spacing w:before="25" w:after="25" w:line="360" w:lineRule="auto"/>
        <w:rPr>
          <w:color w:val="000000"/>
          <w:sz w:val="24"/>
          <w:lang w:val="zh-CN"/>
        </w:rPr>
      </w:pPr>
      <w:r>
        <w:rPr>
          <w:color w:val="000000"/>
          <w:sz w:val="24"/>
        </w:rPr>
        <w:t>供应商授权代表签字（或加盖供应商公章）</w:t>
      </w:r>
      <w:r>
        <w:rPr>
          <w:color w:val="000000"/>
          <w:sz w:val="24"/>
          <w:lang w:val="zh-CN"/>
        </w:rPr>
        <w:t>：____________</w:t>
      </w:r>
    </w:p>
    <w:p w14:paraId="6C39385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40844A9">
      <w:pPr>
        <w:widowControl/>
        <w:jc w:val="left"/>
        <w:rPr>
          <w:color w:val="000000"/>
          <w:sz w:val="24"/>
          <w:szCs w:val="20"/>
        </w:rPr>
        <w:sectPr>
          <w:pgSz w:w="11907" w:h="16840"/>
          <w:pgMar w:top="1418" w:right="1134" w:bottom="1418" w:left="1701" w:header="851" w:footer="851" w:gutter="0"/>
          <w:pgNumType w:fmt="decimal"/>
          <w:cols w:space="720" w:num="1"/>
          <w:docGrid w:linePitch="462" w:charSpace="0"/>
        </w:sectPr>
      </w:pPr>
    </w:p>
    <w:p w14:paraId="2D5AC2F1">
      <w:pPr>
        <w:pStyle w:val="75"/>
        <w:numPr>
          <w:ilvl w:val="0"/>
          <w:numId w:val="17"/>
        </w:numPr>
        <w:tabs>
          <w:tab w:val="left" w:pos="360"/>
        </w:tabs>
        <w:snapToGrid w:val="0"/>
        <w:spacing w:line="360" w:lineRule="auto"/>
        <w:ind w:firstLineChars="0"/>
        <w:outlineLvl w:val="1"/>
        <w:rPr>
          <w:rFonts w:ascii="Times New Roman" w:hAnsi="Times New Roman" w:eastAsiaTheme="minorEastAsia"/>
          <w:sz w:val="24"/>
        </w:rPr>
      </w:pPr>
      <w:r>
        <w:rPr>
          <w:rFonts w:ascii="Times New Roman" w:hAnsi="Times New Roman" w:eastAsiaTheme="minorEastAsia"/>
          <w:sz w:val="24"/>
        </w:rPr>
        <w:t>最后报价构成表（</w:t>
      </w:r>
      <w:r>
        <w:rPr>
          <w:rFonts w:hint="eastAsia" w:ascii="Times New Roman" w:hAnsi="Times New Roman" w:eastAsiaTheme="minorEastAsia"/>
          <w:sz w:val="24"/>
        </w:rPr>
        <w:t>如有，谈判后提交</w:t>
      </w:r>
      <w:r>
        <w:rPr>
          <w:rFonts w:ascii="Times New Roman" w:hAnsi="Times New Roman" w:eastAsiaTheme="minorEastAsia"/>
          <w:sz w:val="24"/>
        </w:rPr>
        <w:t>）</w:t>
      </w:r>
    </w:p>
    <w:p w14:paraId="44C6D3F9">
      <w:pPr>
        <w:pStyle w:val="75"/>
        <w:tabs>
          <w:tab w:val="left" w:pos="1800"/>
          <w:tab w:val="left" w:pos="5580"/>
        </w:tabs>
        <w:ind w:left="1" w:hanging="1" w:firstLineChars="0"/>
        <w:jc w:val="left"/>
        <w:rPr>
          <w:rFonts w:ascii="Times New Roman" w:hAnsi="Times New Roman" w:eastAsiaTheme="minorEastAsia"/>
          <w:color w:val="000000"/>
          <w:sz w:val="24"/>
        </w:rPr>
      </w:pPr>
      <w:r>
        <w:rPr>
          <w:rFonts w:ascii="Times New Roman" w:hAnsi="Times New Roman" w:eastAsiaTheme="minorEastAsia"/>
          <w:color w:val="000000"/>
          <w:sz w:val="24"/>
        </w:rPr>
        <w:t>15-1 最终报价中分包情况说明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47924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16941A0">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7F9DB31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29B6C7A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4FBCDA9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6C6EE22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656C9EE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12B16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40D3ABF">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03768DEA">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3DC758E">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E490A9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E731A3">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4DB967F">
            <w:pPr>
              <w:pStyle w:val="249"/>
              <w:jc w:val="center"/>
              <w:rPr>
                <w:rFonts w:ascii="Times New Roman" w:hAnsi="Times New Roman" w:cs="Times New Roman" w:eastAsiaTheme="minorEastAsia"/>
                <w:sz w:val="30"/>
                <w:lang w:eastAsia="zh-CN"/>
              </w:rPr>
            </w:pPr>
          </w:p>
        </w:tc>
      </w:tr>
      <w:tr w14:paraId="30CBF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F02ECE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44400C7F">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04F909E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9A2D16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085BA6">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0B6CFEF8">
            <w:pPr>
              <w:pStyle w:val="249"/>
              <w:jc w:val="center"/>
              <w:rPr>
                <w:rFonts w:ascii="Times New Roman" w:hAnsi="Times New Roman" w:cs="Times New Roman" w:eastAsiaTheme="minorEastAsia"/>
                <w:sz w:val="30"/>
                <w:lang w:eastAsia="zh-CN"/>
              </w:rPr>
            </w:pPr>
          </w:p>
        </w:tc>
      </w:tr>
      <w:tr w14:paraId="2B2C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2CA8AC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68C85915">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0206AC6">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433DF384">
            <w:pPr>
              <w:pStyle w:val="249"/>
              <w:jc w:val="center"/>
              <w:rPr>
                <w:rFonts w:ascii="Times New Roman" w:hAnsi="Times New Roman" w:cs="Times New Roman" w:eastAsiaTheme="minorEastAsia"/>
                <w:sz w:val="30"/>
              </w:rPr>
            </w:pPr>
          </w:p>
        </w:tc>
      </w:tr>
      <w:tr w14:paraId="65849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1528CB44">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6EBA82CC">
            <w:pPr>
              <w:pStyle w:val="249"/>
              <w:jc w:val="center"/>
              <w:rPr>
                <w:rFonts w:ascii="Times New Roman" w:hAnsi="Times New Roman" w:cs="Times New Roman" w:eastAsiaTheme="minorEastAsia"/>
                <w:sz w:val="30"/>
              </w:rPr>
            </w:pPr>
          </w:p>
        </w:tc>
      </w:tr>
    </w:tbl>
    <w:p w14:paraId="49F7353E">
      <w:pPr>
        <w:pStyle w:val="75"/>
        <w:tabs>
          <w:tab w:val="left" w:pos="1800"/>
          <w:tab w:val="left" w:pos="5580"/>
        </w:tabs>
        <w:ind w:left="900" w:firstLine="0" w:firstLineChars="0"/>
        <w:jc w:val="left"/>
        <w:rPr>
          <w:rFonts w:ascii="Times New Roman" w:hAnsi="Times New Roman" w:eastAsiaTheme="minorEastAsia"/>
          <w:color w:val="000000"/>
          <w:sz w:val="24"/>
        </w:rPr>
      </w:pPr>
    </w:p>
    <w:p w14:paraId="39BE347C">
      <w:pPr>
        <w:pStyle w:val="75"/>
        <w:tabs>
          <w:tab w:val="left" w:pos="1800"/>
          <w:tab w:val="left" w:pos="5580"/>
        </w:tabs>
        <w:ind w:firstLine="0" w:firstLineChars="0"/>
        <w:jc w:val="left"/>
        <w:rPr>
          <w:rFonts w:ascii="Times New Roman" w:hAnsi="Times New Roman" w:eastAsiaTheme="minorEastAsia"/>
          <w:color w:val="000000"/>
          <w:sz w:val="24"/>
        </w:rPr>
      </w:pPr>
      <w:r>
        <w:rPr>
          <w:rFonts w:ascii="Times New Roman" w:hAnsi="Times New Roman" w:eastAsiaTheme="minorEastAsia"/>
          <w:color w:val="000000"/>
          <w:sz w:val="24"/>
        </w:rPr>
        <w:t>15-2 联合体最终报价情况说明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7B5B1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F17C6D4">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08ACFE2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554D969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7CD68D0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6B62BFD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56DA555">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6F223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3AAF2E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55ED4394">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55ADEC0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A9E3D29">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A8AD31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7C2187ED">
            <w:pPr>
              <w:pStyle w:val="249"/>
              <w:jc w:val="center"/>
              <w:rPr>
                <w:rFonts w:ascii="Times New Roman" w:hAnsi="Times New Roman" w:cs="Times New Roman" w:eastAsiaTheme="minorEastAsia"/>
                <w:sz w:val="30"/>
                <w:lang w:eastAsia="zh-CN"/>
              </w:rPr>
            </w:pPr>
          </w:p>
        </w:tc>
      </w:tr>
      <w:tr w14:paraId="12846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466E462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62C6BFAD">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7B6B5F2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9C0867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398981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25BC7104">
            <w:pPr>
              <w:pStyle w:val="249"/>
              <w:jc w:val="center"/>
              <w:rPr>
                <w:rFonts w:ascii="Times New Roman" w:hAnsi="Times New Roman" w:cs="Times New Roman" w:eastAsiaTheme="minorEastAsia"/>
                <w:sz w:val="30"/>
                <w:lang w:eastAsia="zh-CN"/>
              </w:rPr>
            </w:pPr>
          </w:p>
        </w:tc>
      </w:tr>
      <w:tr w14:paraId="0CB29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185D153">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7850B8C">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A264974">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134D8808">
            <w:pPr>
              <w:pStyle w:val="249"/>
              <w:jc w:val="center"/>
              <w:rPr>
                <w:rFonts w:ascii="Times New Roman" w:hAnsi="Times New Roman" w:cs="Times New Roman" w:eastAsiaTheme="minorEastAsia"/>
                <w:sz w:val="30"/>
              </w:rPr>
            </w:pPr>
          </w:p>
        </w:tc>
      </w:tr>
      <w:tr w14:paraId="70FDA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783AF88F">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1D53033F">
            <w:pPr>
              <w:pStyle w:val="249"/>
              <w:jc w:val="center"/>
              <w:rPr>
                <w:rFonts w:ascii="Times New Roman" w:hAnsi="Times New Roman" w:cs="Times New Roman" w:eastAsiaTheme="minorEastAsia"/>
                <w:sz w:val="30"/>
              </w:rPr>
            </w:pPr>
          </w:p>
        </w:tc>
      </w:tr>
    </w:tbl>
    <w:p w14:paraId="385E314D">
      <w:pPr>
        <w:pStyle w:val="75"/>
        <w:tabs>
          <w:tab w:val="left" w:pos="1800"/>
          <w:tab w:val="left" w:pos="5580"/>
        </w:tabs>
        <w:ind w:left="900" w:firstLine="0" w:firstLineChars="0"/>
        <w:jc w:val="left"/>
        <w:rPr>
          <w:rFonts w:ascii="Times New Roman" w:hAnsi="Times New Roman" w:eastAsiaTheme="minorEastAsia"/>
          <w:color w:val="000000"/>
          <w:sz w:val="24"/>
        </w:rPr>
      </w:pPr>
    </w:p>
    <w:p w14:paraId="4ED04BF0">
      <w:pPr>
        <w:pStyle w:val="75"/>
        <w:tabs>
          <w:tab w:val="left" w:pos="1800"/>
          <w:tab w:val="left" w:pos="5580"/>
        </w:tabs>
        <w:ind w:left="900" w:firstLine="0" w:firstLineChars="0"/>
        <w:jc w:val="left"/>
        <w:rPr>
          <w:rFonts w:ascii="Times New Roman" w:hAnsi="Times New Roman" w:eastAsiaTheme="minorEastAsia"/>
          <w:color w:val="000000"/>
          <w:sz w:val="24"/>
        </w:rPr>
      </w:pPr>
    </w:p>
    <w:p w14:paraId="5CD0F3D5">
      <w:pPr>
        <w:pStyle w:val="75"/>
        <w:tabs>
          <w:tab w:val="left" w:pos="1800"/>
          <w:tab w:val="left" w:pos="5580"/>
        </w:tabs>
        <w:ind w:left="1" w:firstLine="480"/>
        <w:jc w:val="left"/>
        <w:rPr>
          <w:rFonts w:ascii="Times New Roman" w:hAnsi="Times New Roman"/>
          <w:sz w:val="24"/>
        </w:rPr>
      </w:pPr>
      <w:r>
        <w:rPr>
          <w:rFonts w:ascii="Times New Roman" w:hAnsi="Times New Roman" w:eastAsiaTheme="minorEastAsia"/>
          <w:color w:val="000000"/>
          <w:sz w:val="24"/>
        </w:rPr>
        <w:t xml:space="preserve">注： </w:t>
      </w:r>
    </w:p>
    <w:p w14:paraId="1D7ED3C0">
      <w:pPr>
        <w:pStyle w:val="75"/>
        <w:tabs>
          <w:tab w:val="left" w:pos="1800"/>
          <w:tab w:val="left" w:pos="5580"/>
        </w:tabs>
        <w:ind w:left="1" w:firstLine="480"/>
        <w:jc w:val="left"/>
        <w:rPr>
          <w:rFonts w:ascii="Times New Roman" w:hAnsi="Times New Roman" w:eastAsiaTheme="minorEastAsia"/>
          <w:color w:val="000000"/>
          <w:sz w:val="24"/>
        </w:rPr>
      </w:pPr>
      <w:r>
        <w:rPr>
          <w:rFonts w:ascii="Times New Roman" w:hAnsi="Times New Roman" w:eastAsiaTheme="minorEastAsia"/>
          <w:color w:val="000000"/>
          <w:sz w:val="24"/>
        </w:rPr>
        <w:t>1.</w:t>
      </w:r>
      <w:r>
        <w:rPr>
          <w:rFonts w:hint="eastAsia"/>
          <w:sz w:val="24"/>
        </w:rPr>
        <w:t xml:space="preserve"> 如供应商为联合体或拟进行合同分包，则必须选择一种表格填报，否则</w:t>
      </w:r>
      <w:r>
        <w:rPr>
          <w:rFonts w:hint="eastAsia"/>
          <w:b/>
          <w:bCs/>
          <w:sz w:val="24"/>
        </w:rPr>
        <w:t>响应无效</w:t>
      </w:r>
      <w:r>
        <w:rPr>
          <w:rFonts w:ascii="Times New Roman" w:hAnsi="Times New Roman" w:eastAsiaTheme="minorEastAsia"/>
          <w:color w:val="000000"/>
          <w:sz w:val="24"/>
        </w:rPr>
        <w:t>。</w:t>
      </w:r>
    </w:p>
    <w:p w14:paraId="0B18E8A5">
      <w:pPr>
        <w:pStyle w:val="75"/>
        <w:tabs>
          <w:tab w:val="left" w:pos="1800"/>
          <w:tab w:val="left" w:pos="5580"/>
        </w:tabs>
        <w:ind w:left="1" w:firstLine="489" w:firstLineChars="0"/>
        <w:jc w:val="left"/>
        <w:rPr>
          <w:rFonts w:ascii="Times New Roman" w:hAnsi="Times New Roman" w:eastAsiaTheme="minorEastAsia"/>
          <w:color w:val="000000"/>
          <w:sz w:val="24"/>
        </w:rPr>
      </w:pPr>
      <w:r>
        <w:rPr>
          <w:rFonts w:ascii="Times New Roman" w:hAnsi="Times New Roman" w:eastAsiaTheme="minorEastAsia"/>
          <w:color w:val="000000"/>
          <w:sz w:val="24"/>
        </w:rPr>
        <w:t>2.本表应按包分别填写。</w:t>
      </w:r>
    </w:p>
    <w:p w14:paraId="3362569B">
      <w:pPr>
        <w:pStyle w:val="75"/>
        <w:tabs>
          <w:tab w:val="left" w:pos="1800"/>
          <w:tab w:val="left" w:pos="5580"/>
        </w:tabs>
        <w:ind w:left="1" w:firstLine="489" w:firstLineChars="0"/>
        <w:jc w:val="left"/>
        <w:rPr>
          <w:rFonts w:ascii="Times New Roman" w:hAnsi="Times New Roman" w:eastAsiaTheme="minorEastAsia"/>
          <w:color w:val="000000"/>
          <w:sz w:val="24"/>
        </w:rPr>
      </w:pPr>
      <w:r>
        <w:rPr>
          <w:rFonts w:ascii="Times New Roman" w:hAnsi="Times New Roman" w:eastAsiaTheme="minorEastAsia"/>
          <w:color w:val="000000"/>
          <w:sz w:val="24"/>
        </w:rPr>
        <w:t>3</w:t>
      </w:r>
      <w:r>
        <w:rPr>
          <w:rFonts w:ascii="Times New Roman" w:hAnsi="Times New Roman"/>
          <w:sz w:val="24"/>
        </w:rPr>
        <w:t>.此表无需在响应文件中提交，谈判后供应商按谈判小组要求提交。</w:t>
      </w:r>
    </w:p>
    <w:p w14:paraId="7DCE0501">
      <w:pPr>
        <w:pStyle w:val="75"/>
        <w:tabs>
          <w:tab w:val="left" w:pos="1800"/>
          <w:tab w:val="left" w:pos="5580"/>
        </w:tabs>
        <w:ind w:left="1" w:firstLine="489" w:firstLineChars="0"/>
        <w:jc w:val="left"/>
        <w:rPr>
          <w:rFonts w:ascii="Times New Roman" w:hAnsi="Times New Roman" w:eastAsiaTheme="minorEastAsia"/>
          <w:color w:val="000000"/>
          <w:sz w:val="24"/>
        </w:rPr>
      </w:pPr>
    </w:p>
    <w:p w14:paraId="71904474">
      <w:pPr>
        <w:widowControl/>
        <w:jc w:val="left"/>
        <w:rPr>
          <w:color w:val="000000"/>
          <w:sz w:val="24"/>
          <w:szCs w:val="20"/>
        </w:rPr>
      </w:pPr>
    </w:p>
    <w:p w14:paraId="2414758E">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6E5C2E8E">
      <w:pPr>
        <w:autoSpaceDE w:val="0"/>
        <w:autoSpaceDN w:val="0"/>
        <w:adjustRightInd w:val="0"/>
        <w:snapToGrid w:val="0"/>
        <w:spacing w:before="25" w:after="25" w:line="360" w:lineRule="auto"/>
        <w:rPr>
          <w:b/>
          <w:sz w:val="36"/>
          <w:szCs w:val="36"/>
        </w:rPr>
      </w:pPr>
      <w:r>
        <w:rPr>
          <w:rFonts w:eastAsiaTheme="minorEastAsia"/>
          <w:color w:val="000000"/>
          <w:sz w:val="24"/>
          <w:szCs w:val="20"/>
        </w:rPr>
        <w:t xml:space="preserve">日期：____年____月____日   </w:t>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2442326"/>
      <w:docPartObj>
        <w:docPartGallery w:val="autotext"/>
      </w:docPartObj>
    </w:sdtPr>
    <w:sdtEndPr>
      <w:rPr>
        <w:rFonts w:ascii="Times New Roman"/>
      </w:rPr>
    </w:sdtEndPr>
    <w:sdtContent>
      <w:p w14:paraId="3CF4B324">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46</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909B8">
    <w:pPr>
      <w:pStyle w:val="28"/>
      <w:framePr w:wrap="around" w:vAnchor="text" w:hAnchor="margin" w:xAlign="right" w:y="1"/>
      <w:rPr>
        <w:rStyle w:val="50"/>
      </w:rPr>
    </w:pPr>
  </w:p>
  <w:p w14:paraId="6BFB79A7">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B018">
    <w:pPr>
      <w:pStyle w:val="28"/>
      <w:ind w:right="360"/>
      <w:rPr>
        <w:rStyle w:val="50"/>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A99A8">
                          <w:pPr>
                            <w:pStyle w:val="2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CA99A8">
                    <w:pPr>
                      <w:pStyle w:val="28"/>
                    </w:pPr>
                    <w:r>
                      <w:fldChar w:fldCharType="begin"/>
                    </w:r>
                    <w:r>
                      <w:instrText xml:space="preserve"> PAGE  \* MERGEFORMAT </w:instrText>
                    </w:r>
                    <w:r>
                      <w:fldChar w:fldCharType="separate"/>
                    </w:r>
                    <w:r>
                      <w:t>7</w:t>
                    </w:r>
                    <w:r>
                      <w:fldChar w:fldCharType="end"/>
                    </w:r>
                  </w:p>
                </w:txbxContent>
              </v:textbox>
            </v:shape>
          </w:pict>
        </mc:Fallback>
      </mc:AlternateContent>
    </w:r>
  </w:p>
  <w:p w14:paraId="74B54F05">
    <w:pPr>
      <w:pStyle w:val="28"/>
      <w:ind w:right="360" w:firstLine="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73264">
    <w:pPr>
      <w:pStyle w:val="28"/>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742F26FF">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AF9BD">
    <w:pPr>
      <w:pStyle w:val="2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D5D4">
    <w:pPr>
      <w:pStyle w:val="28"/>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6DDEB5BA">
    <w:pPr>
      <w:pStyle w:val="28"/>
      <w:ind w:right="360"/>
    </w:pPr>
  </w:p>
  <w:p w14:paraId="087DB062"/>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D8740">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CD70">
    <w:pPr>
      <w:pStyle w:val="28"/>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56B687AC">
    <w:pPr>
      <w:pStyle w:val="28"/>
      <w:ind w:right="360"/>
    </w:pPr>
  </w:p>
  <w:p w14:paraId="47ADA66C"/>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0C74">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05D28">
    <w:pPr>
      <w:pStyle w:val="28"/>
      <w:ind w:right="360"/>
      <w:rPr>
        <w:rStyle w:val="5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0907F">
                          <w:pPr>
                            <w:pStyle w:val="28"/>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60907F">
                    <w:pPr>
                      <w:pStyle w:val="28"/>
                    </w:pPr>
                    <w:r>
                      <w:fldChar w:fldCharType="begin"/>
                    </w:r>
                    <w:r>
                      <w:instrText xml:space="preserve"> PAGE  \* MERGEFORMAT </w:instrText>
                    </w:r>
                    <w:r>
                      <w:fldChar w:fldCharType="separate"/>
                    </w:r>
                    <w:r>
                      <w:t>117</w:t>
                    </w:r>
                    <w:r>
                      <w:fldChar w:fldCharType="end"/>
                    </w:r>
                  </w:p>
                </w:txbxContent>
              </v:textbox>
            </v:shape>
          </w:pict>
        </mc:Fallback>
      </mc:AlternateContent>
    </w:r>
  </w:p>
  <w:p w14:paraId="01CB627B">
    <w:pPr>
      <w:pStyle w:val="28"/>
      <w:ind w:right="360" w:firstLine="360"/>
      <w:jc w:val="both"/>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77714">
    <w:pPr>
      <w:pStyle w:val="28"/>
      <w:ind w:right="360"/>
      <w:rPr>
        <w:rStyle w:val="50"/>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668B7">
                          <w:pPr>
                            <w:pStyle w:val="28"/>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83668B7">
                    <w:pPr>
                      <w:pStyle w:val="28"/>
                    </w:pPr>
                    <w:r>
                      <w:fldChar w:fldCharType="begin"/>
                    </w:r>
                    <w:r>
                      <w:instrText xml:space="preserve"> PAGE  \* MERGEFORMAT </w:instrText>
                    </w:r>
                    <w:r>
                      <w:fldChar w:fldCharType="separate"/>
                    </w:r>
                    <w:r>
                      <w:t>118</w:t>
                    </w:r>
                    <w:r>
                      <w:fldChar w:fldCharType="end"/>
                    </w:r>
                  </w:p>
                </w:txbxContent>
              </v:textbox>
            </v:shape>
          </w:pict>
        </mc:Fallback>
      </mc:AlternateContent>
    </w:r>
  </w:p>
  <w:p w14:paraId="40032710">
    <w:pPr>
      <w:pStyle w:val="28"/>
      <w:ind w:right="360" w:firstLine="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15780">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3BA7">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ABF92">
    <w:pPr>
      <w:pStyle w:val="30"/>
      <w:pBdr>
        <w:bottom w:val="none" w:color="auto" w:sz="0" w:space="0"/>
      </w:pBdr>
      <w:ind w:firstLine="1620" w:firstLineChars="90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42F95">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B64D">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F8520">
    <w:pPr>
      <w:pStyle w:val="30"/>
    </w:pPr>
  </w:p>
  <w:p w14:paraId="32CB5D7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CE64F">
    <w:pPr>
      <w:pStyle w:val="3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A74B6">
    <w:pPr>
      <w:pStyle w:val="30"/>
    </w:pPr>
  </w:p>
  <w:p w14:paraId="57B8E5FB"/>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DE897">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2F59C"/>
    <w:multiLevelType w:val="singleLevel"/>
    <w:tmpl w:val="8A92F59C"/>
    <w:lvl w:ilvl="0" w:tentative="0">
      <w:start w:val="1"/>
      <w:numFmt w:val="chineseCounting"/>
      <w:suff w:val="space"/>
      <w:lvlText w:val="第%1条"/>
      <w:lvlJc w:val="left"/>
      <w:pPr>
        <w:ind w:left="0" w:firstLine="0"/>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3.%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1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6F74A0"/>
    <w:multiLevelType w:val="multilevel"/>
    <w:tmpl w:val="366F74A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78A0BCF"/>
    <w:multiLevelType w:val="multilevel"/>
    <w:tmpl w:val="578A0BCF"/>
    <w:lvl w:ilvl="0" w:tentative="0">
      <w:start w:val="12"/>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bCs/>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0"/>
  </w:num>
  <w:num w:numId="12">
    <w:abstractNumId w:val="0"/>
    <w:lvlOverride w:ilvl="0">
      <w:startOverride w:val="1"/>
    </w:lvlOverride>
  </w:num>
  <w:num w:numId="13">
    <w:abstractNumId w:val="14"/>
  </w:num>
  <w:num w:numId="14">
    <w:abstractNumId w:val="13"/>
  </w:num>
  <w:num w:numId="15">
    <w:abstractNumId w:val="15"/>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TlmNWQ1YTgwYWZkZTc4ZTBjZWVmMzkyZTE3N2YxN2EifQ=="/>
    <w:docVar w:name="VTCASE" w:val="4"/>
    <w:docVar w:name="VTCommandPending" w:val="NONE"/>
  </w:docVars>
  <w:rsids>
    <w:rsidRoot w:val="00172A27"/>
    <w:rsid w:val="00000277"/>
    <w:rsid w:val="000002C4"/>
    <w:rsid w:val="00000368"/>
    <w:rsid w:val="000003BC"/>
    <w:rsid w:val="00000432"/>
    <w:rsid w:val="00000448"/>
    <w:rsid w:val="00000905"/>
    <w:rsid w:val="00000CCE"/>
    <w:rsid w:val="00000DF5"/>
    <w:rsid w:val="00000F3F"/>
    <w:rsid w:val="00001711"/>
    <w:rsid w:val="00001895"/>
    <w:rsid w:val="00001948"/>
    <w:rsid w:val="00001CAB"/>
    <w:rsid w:val="00001F9C"/>
    <w:rsid w:val="000020BD"/>
    <w:rsid w:val="0000218D"/>
    <w:rsid w:val="0000240B"/>
    <w:rsid w:val="000026F7"/>
    <w:rsid w:val="0000279B"/>
    <w:rsid w:val="000027EB"/>
    <w:rsid w:val="00002944"/>
    <w:rsid w:val="00002F3D"/>
    <w:rsid w:val="00002FE1"/>
    <w:rsid w:val="00003279"/>
    <w:rsid w:val="00003711"/>
    <w:rsid w:val="00003804"/>
    <w:rsid w:val="000039FD"/>
    <w:rsid w:val="00003A41"/>
    <w:rsid w:val="00003DDF"/>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727"/>
    <w:rsid w:val="00006923"/>
    <w:rsid w:val="00006BD5"/>
    <w:rsid w:val="00006CD1"/>
    <w:rsid w:val="00006CD3"/>
    <w:rsid w:val="000073B1"/>
    <w:rsid w:val="000073E8"/>
    <w:rsid w:val="0000781A"/>
    <w:rsid w:val="00007A5A"/>
    <w:rsid w:val="00007DA4"/>
    <w:rsid w:val="00007F3E"/>
    <w:rsid w:val="00010010"/>
    <w:rsid w:val="000100A2"/>
    <w:rsid w:val="000100B6"/>
    <w:rsid w:val="000104BA"/>
    <w:rsid w:val="000106FC"/>
    <w:rsid w:val="00010763"/>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4DA"/>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74"/>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56C"/>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B64"/>
    <w:rsid w:val="00026D3D"/>
    <w:rsid w:val="00026F4A"/>
    <w:rsid w:val="000272EC"/>
    <w:rsid w:val="00027416"/>
    <w:rsid w:val="000274ED"/>
    <w:rsid w:val="0002751F"/>
    <w:rsid w:val="00027819"/>
    <w:rsid w:val="000279DE"/>
    <w:rsid w:val="00027B19"/>
    <w:rsid w:val="0003010B"/>
    <w:rsid w:val="000301C2"/>
    <w:rsid w:val="000304E9"/>
    <w:rsid w:val="00030640"/>
    <w:rsid w:val="0003072E"/>
    <w:rsid w:val="000307A8"/>
    <w:rsid w:val="00030887"/>
    <w:rsid w:val="00030D81"/>
    <w:rsid w:val="00030DB7"/>
    <w:rsid w:val="00030EDC"/>
    <w:rsid w:val="00031069"/>
    <w:rsid w:val="000313A2"/>
    <w:rsid w:val="000313C2"/>
    <w:rsid w:val="00031442"/>
    <w:rsid w:val="000315E4"/>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3B7"/>
    <w:rsid w:val="000343F4"/>
    <w:rsid w:val="0003447F"/>
    <w:rsid w:val="000345A0"/>
    <w:rsid w:val="00034786"/>
    <w:rsid w:val="00034820"/>
    <w:rsid w:val="0003491D"/>
    <w:rsid w:val="00034F4A"/>
    <w:rsid w:val="000352D3"/>
    <w:rsid w:val="0003536A"/>
    <w:rsid w:val="00035640"/>
    <w:rsid w:val="000357FF"/>
    <w:rsid w:val="00035B0F"/>
    <w:rsid w:val="00035C34"/>
    <w:rsid w:val="00035DDC"/>
    <w:rsid w:val="00035FEF"/>
    <w:rsid w:val="00036158"/>
    <w:rsid w:val="00036235"/>
    <w:rsid w:val="00036268"/>
    <w:rsid w:val="0003628C"/>
    <w:rsid w:val="00036301"/>
    <w:rsid w:val="000363BC"/>
    <w:rsid w:val="00036500"/>
    <w:rsid w:val="000366A5"/>
    <w:rsid w:val="0003683A"/>
    <w:rsid w:val="000369F4"/>
    <w:rsid w:val="00036A1C"/>
    <w:rsid w:val="00036B73"/>
    <w:rsid w:val="00036BEE"/>
    <w:rsid w:val="00036C78"/>
    <w:rsid w:val="00036D6E"/>
    <w:rsid w:val="00036E36"/>
    <w:rsid w:val="00036EE2"/>
    <w:rsid w:val="000370CE"/>
    <w:rsid w:val="000371CF"/>
    <w:rsid w:val="00037376"/>
    <w:rsid w:val="000375F9"/>
    <w:rsid w:val="00037AF2"/>
    <w:rsid w:val="00040091"/>
    <w:rsid w:val="000403CA"/>
    <w:rsid w:val="0004042F"/>
    <w:rsid w:val="0004060C"/>
    <w:rsid w:val="00040B56"/>
    <w:rsid w:val="00040BB8"/>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C8"/>
    <w:rsid w:val="0004230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10"/>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7CF"/>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606"/>
    <w:rsid w:val="00050747"/>
    <w:rsid w:val="00050899"/>
    <w:rsid w:val="000508C4"/>
    <w:rsid w:val="00050A3F"/>
    <w:rsid w:val="00050C78"/>
    <w:rsid w:val="00050E2B"/>
    <w:rsid w:val="000514DF"/>
    <w:rsid w:val="0005161F"/>
    <w:rsid w:val="00051756"/>
    <w:rsid w:val="000517DD"/>
    <w:rsid w:val="0005182E"/>
    <w:rsid w:val="0005191F"/>
    <w:rsid w:val="0005192B"/>
    <w:rsid w:val="00051C52"/>
    <w:rsid w:val="00052978"/>
    <w:rsid w:val="00052D2A"/>
    <w:rsid w:val="00052E25"/>
    <w:rsid w:val="00052FD2"/>
    <w:rsid w:val="00053251"/>
    <w:rsid w:val="000535E6"/>
    <w:rsid w:val="00053890"/>
    <w:rsid w:val="00053AC5"/>
    <w:rsid w:val="00053B80"/>
    <w:rsid w:val="00053E3F"/>
    <w:rsid w:val="00054030"/>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FB5"/>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0C7"/>
    <w:rsid w:val="0006142A"/>
    <w:rsid w:val="00061819"/>
    <w:rsid w:val="00061DD1"/>
    <w:rsid w:val="00061EF5"/>
    <w:rsid w:val="00061F68"/>
    <w:rsid w:val="000620CE"/>
    <w:rsid w:val="0006234D"/>
    <w:rsid w:val="00062474"/>
    <w:rsid w:val="00062613"/>
    <w:rsid w:val="0006280B"/>
    <w:rsid w:val="00062854"/>
    <w:rsid w:val="000630BA"/>
    <w:rsid w:val="0006314D"/>
    <w:rsid w:val="0006336F"/>
    <w:rsid w:val="000633D6"/>
    <w:rsid w:val="000634A5"/>
    <w:rsid w:val="00063AB9"/>
    <w:rsid w:val="00063C74"/>
    <w:rsid w:val="000640A5"/>
    <w:rsid w:val="00064564"/>
    <w:rsid w:val="000645FE"/>
    <w:rsid w:val="000649EC"/>
    <w:rsid w:val="00064E78"/>
    <w:rsid w:val="00065020"/>
    <w:rsid w:val="00065240"/>
    <w:rsid w:val="00065259"/>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7D8"/>
    <w:rsid w:val="0007090B"/>
    <w:rsid w:val="00070998"/>
    <w:rsid w:val="00070BB9"/>
    <w:rsid w:val="0007103D"/>
    <w:rsid w:val="00071171"/>
    <w:rsid w:val="00071223"/>
    <w:rsid w:val="00071356"/>
    <w:rsid w:val="000717B7"/>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A3"/>
    <w:rsid w:val="00074113"/>
    <w:rsid w:val="00074147"/>
    <w:rsid w:val="00074252"/>
    <w:rsid w:val="0007464A"/>
    <w:rsid w:val="00074780"/>
    <w:rsid w:val="00074786"/>
    <w:rsid w:val="00074C28"/>
    <w:rsid w:val="000752FF"/>
    <w:rsid w:val="000756AC"/>
    <w:rsid w:val="00075879"/>
    <w:rsid w:val="00075941"/>
    <w:rsid w:val="00075AFF"/>
    <w:rsid w:val="00075BC6"/>
    <w:rsid w:val="00075BE3"/>
    <w:rsid w:val="00075C3C"/>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713"/>
    <w:rsid w:val="000817A1"/>
    <w:rsid w:val="00081948"/>
    <w:rsid w:val="00081CBA"/>
    <w:rsid w:val="00082322"/>
    <w:rsid w:val="0008234E"/>
    <w:rsid w:val="00082377"/>
    <w:rsid w:val="0008253C"/>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BC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070"/>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5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0"/>
    <w:rsid w:val="00096CBB"/>
    <w:rsid w:val="00096CE7"/>
    <w:rsid w:val="00096F57"/>
    <w:rsid w:val="000974EB"/>
    <w:rsid w:val="0009757F"/>
    <w:rsid w:val="000975C7"/>
    <w:rsid w:val="000976D2"/>
    <w:rsid w:val="000979E2"/>
    <w:rsid w:val="00097DD0"/>
    <w:rsid w:val="000A0203"/>
    <w:rsid w:val="000A022B"/>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35"/>
    <w:rsid w:val="000A3D00"/>
    <w:rsid w:val="000A3FFB"/>
    <w:rsid w:val="000A414A"/>
    <w:rsid w:val="000A41F4"/>
    <w:rsid w:val="000A444B"/>
    <w:rsid w:val="000A4578"/>
    <w:rsid w:val="000A4A3B"/>
    <w:rsid w:val="000A4D3E"/>
    <w:rsid w:val="000A4DA3"/>
    <w:rsid w:val="000A4F98"/>
    <w:rsid w:val="000A5098"/>
    <w:rsid w:val="000A539A"/>
    <w:rsid w:val="000A54CC"/>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07"/>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D4E"/>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9CC"/>
    <w:rsid w:val="000C1E46"/>
    <w:rsid w:val="000C1F62"/>
    <w:rsid w:val="000C206A"/>
    <w:rsid w:val="000C2090"/>
    <w:rsid w:val="000C210C"/>
    <w:rsid w:val="000C219A"/>
    <w:rsid w:val="000C24A8"/>
    <w:rsid w:val="000C2692"/>
    <w:rsid w:val="000C2706"/>
    <w:rsid w:val="000C2707"/>
    <w:rsid w:val="000C2E10"/>
    <w:rsid w:val="000C3279"/>
    <w:rsid w:val="000C333F"/>
    <w:rsid w:val="000C3406"/>
    <w:rsid w:val="000C3497"/>
    <w:rsid w:val="000C352D"/>
    <w:rsid w:val="000C36BD"/>
    <w:rsid w:val="000C36F6"/>
    <w:rsid w:val="000C394A"/>
    <w:rsid w:val="000C3A5D"/>
    <w:rsid w:val="000C3A98"/>
    <w:rsid w:val="000C3C31"/>
    <w:rsid w:val="000C41AB"/>
    <w:rsid w:val="000C4314"/>
    <w:rsid w:val="000C440E"/>
    <w:rsid w:val="000C4636"/>
    <w:rsid w:val="000C463D"/>
    <w:rsid w:val="000C4681"/>
    <w:rsid w:val="000C48A6"/>
    <w:rsid w:val="000C4985"/>
    <w:rsid w:val="000C4C98"/>
    <w:rsid w:val="000C4E0C"/>
    <w:rsid w:val="000C4E9E"/>
    <w:rsid w:val="000C4F33"/>
    <w:rsid w:val="000C4F74"/>
    <w:rsid w:val="000C5166"/>
    <w:rsid w:val="000C516C"/>
    <w:rsid w:val="000C5319"/>
    <w:rsid w:val="000C53CE"/>
    <w:rsid w:val="000C5476"/>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8AE"/>
    <w:rsid w:val="000D0D09"/>
    <w:rsid w:val="000D0E8B"/>
    <w:rsid w:val="000D0F36"/>
    <w:rsid w:val="000D0F46"/>
    <w:rsid w:val="000D11FA"/>
    <w:rsid w:val="000D144A"/>
    <w:rsid w:val="000D1495"/>
    <w:rsid w:val="000D16DF"/>
    <w:rsid w:val="000D1A8A"/>
    <w:rsid w:val="000D1AC6"/>
    <w:rsid w:val="000D1D24"/>
    <w:rsid w:val="000D21FE"/>
    <w:rsid w:val="000D248C"/>
    <w:rsid w:val="000D2497"/>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5B3"/>
    <w:rsid w:val="000E0865"/>
    <w:rsid w:val="000E0994"/>
    <w:rsid w:val="000E09FF"/>
    <w:rsid w:val="000E10BC"/>
    <w:rsid w:val="000E11BF"/>
    <w:rsid w:val="000E1232"/>
    <w:rsid w:val="000E1253"/>
    <w:rsid w:val="000E12D6"/>
    <w:rsid w:val="000E1754"/>
    <w:rsid w:val="000E179D"/>
    <w:rsid w:val="000E1859"/>
    <w:rsid w:val="000E1C30"/>
    <w:rsid w:val="000E1CCF"/>
    <w:rsid w:val="000E1E99"/>
    <w:rsid w:val="000E208B"/>
    <w:rsid w:val="000E2595"/>
    <w:rsid w:val="000E2961"/>
    <w:rsid w:val="000E2982"/>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66C"/>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901"/>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66A"/>
    <w:rsid w:val="00101C2D"/>
    <w:rsid w:val="00101CD7"/>
    <w:rsid w:val="00101E70"/>
    <w:rsid w:val="0010209B"/>
    <w:rsid w:val="00102313"/>
    <w:rsid w:val="0010234F"/>
    <w:rsid w:val="00102653"/>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6284"/>
    <w:rsid w:val="0010635B"/>
    <w:rsid w:val="00106636"/>
    <w:rsid w:val="00106A5A"/>
    <w:rsid w:val="00106D64"/>
    <w:rsid w:val="00106E02"/>
    <w:rsid w:val="00106EA1"/>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08E"/>
    <w:rsid w:val="00112212"/>
    <w:rsid w:val="00112496"/>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1C1"/>
    <w:rsid w:val="00126237"/>
    <w:rsid w:val="00126824"/>
    <w:rsid w:val="001268BB"/>
    <w:rsid w:val="00126915"/>
    <w:rsid w:val="00126958"/>
    <w:rsid w:val="001269B8"/>
    <w:rsid w:val="00126B14"/>
    <w:rsid w:val="00126BFE"/>
    <w:rsid w:val="00126D60"/>
    <w:rsid w:val="001271FC"/>
    <w:rsid w:val="001273C9"/>
    <w:rsid w:val="001273F8"/>
    <w:rsid w:val="0012745B"/>
    <w:rsid w:val="001274A9"/>
    <w:rsid w:val="001275B2"/>
    <w:rsid w:val="00127857"/>
    <w:rsid w:val="001278ED"/>
    <w:rsid w:val="00127B9E"/>
    <w:rsid w:val="00127CA5"/>
    <w:rsid w:val="00127D7F"/>
    <w:rsid w:val="00127EBF"/>
    <w:rsid w:val="00127FC5"/>
    <w:rsid w:val="0013004A"/>
    <w:rsid w:val="00130315"/>
    <w:rsid w:val="001304DC"/>
    <w:rsid w:val="0013052D"/>
    <w:rsid w:val="00130A6F"/>
    <w:rsid w:val="00130B75"/>
    <w:rsid w:val="00130C9F"/>
    <w:rsid w:val="00130D4E"/>
    <w:rsid w:val="00130DA1"/>
    <w:rsid w:val="00130DBC"/>
    <w:rsid w:val="00130F26"/>
    <w:rsid w:val="001310F1"/>
    <w:rsid w:val="00131197"/>
    <w:rsid w:val="001314B9"/>
    <w:rsid w:val="001316FA"/>
    <w:rsid w:val="0013186F"/>
    <w:rsid w:val="001319A0"/>
    <w:rsid w:val="00131CD7"/>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AFB"/>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46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BC1"/>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619"/>
    <w:rsid w:val="00155BFC"/>
    <w:rsid w:val="001564FC"/>
    <w:rsid w:val="00156D28"/>
    <w:rsid w:val="00156D64"/>
    <w:rsid w:val="00156EF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2F6B"/>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03"/>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27E"/>
    <w:rsid w:val="001703B4"/>
    <w:rsid w:val="001705E4"/>
    <w:rsid w:val="0017091A"/>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53B"/>
    <w:rsid w:val="00174052"/>
    <w:rsid w:val="00174088"/>
    <w:rsid w:val="00174325"/>
    <w:rsid w:val="00174359"/>
    <w:rsid w:val="001743FA"/>
    <w:rsid w:val="001744DA"/>
    <w:rsid w:val="00174694"/>
    <w:rsid w:val="00174952"/>
    <w:rsid w:val="001749EC"/>
    <w:rsid w:val="00174B65"/>
    <w:rsid w:val="00174B82"/>
    <w:rsid w:val="00174D35"/>
    <w:rsid w:val="00174ED4"/>
    <w:rsid w:val="00175843"/>
    <w:rsid w:val="001759C5"/>
    <w:rsid w:val="00175AFE"/>
    <w:rsid w:val="00175BBF"/>
    <w:rsid w:val="00176135"/>
    <w:rsid w:val="00176149"/>
    <w:rsid w:val="0017622F"/>
    <w:rsid w:val="0017623A"/>
    <w:rsid w:val="00176250"/>
    <w:rsid w:val="00176399"/>
    <w:rsid w:val="00176768"/>
    <w:rsid w:val="00176794"/>
    <w:rsid w:val="001767E0"/>
    <w:rsid w:val="0017690B"/>
    <w:rsid w:val="00176DE2"/>
    <w:rsid w:val="00176E48"/>
    <w:rsid w:val="00176E8F"/>
    <w:rsid w:val="001770BF"/>
    <w:rsid w:val="001770D4"/>
    <w:rsid w:val="0017712C"/>
    <w:rsid w:val="00177148"/>
    <w:rsid w:val="001772BB"/>
    <w:rsid w:val="00177385"/>
    <w:rsid w:val="001776C7"/>
    <w:rsid w:val="00177707"/>
    <w:rsid w:val="0017787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CCE"/>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775"/>
    <w:rsid w:val="00191ABB"/>
    <w:rsid w:val="00191B72"/>
    <w:rsid w:val="00191D08"/>
    <w:rsid w:val="00191F11"/>
    <w:rsid w:val="00191FD1"/>
    <w:rsid w:val="00192450"/>
    <w:rsid w:val="001924F5"/>
    <w:rsid w:val="001928B8"/>
    <w:rsid w:val="00192A48"/>
    <w:rsid w:val="00192ADE"/>
    <w:rsid w:val="00192D14"/>
    <w:rsid w:val="00192E9C"/>
    <w:rsid w:val="00192FE2"/>
    <w:rsid w:val="001930E3"/>
    <w:rsid w:val="00193106"/>
    <w:rsid w:val="001938D7"/>
    <w:rsid w:val="00193A98"/>
    <w:rsid w:val="00193AA4"/>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7B3"/>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106A"/>
    <w:rsid w:val="001A1224"/>
    <w:rsid w:val="001A13A8"/>
    <w:rsid w:val="001A168B"/>
    <w:rsid w:val="001A1914"/>
    <w:rsid w:val="001A198B"/>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9BB"/>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9AA"/>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A08"/>
    <w:rsid w:val="001B1C0B"/>
    <w:rsid w:val="001B1D06"/>
    <w:rsid w:val="001B2015"/>
    <w:rsid w:val="001B2049"/>
    <w:rsid w:val="001B2067"/>
    <w:rsid w:val="001B2322"/>
    <w:rsid w:val="001B28A7"/>
    <w:rsid w:val="001B28F9"/>
    <w:rsid w:val="001B2A06"/>
    <w:rsid w:val="001B2EB9"/>
    <w:rsid w:val="001B2FD0"/>
    <w:rsid w:val="001B302C"/>
    <w:rsid w:val="001B30FE"/>
    <w:rsid w:val="001B3159"/>
    <w:rsid w:val="001B33F0"/>
    <w:rsid w:val="001B3793"/>
    <w:rsid w:val="001B38ED"/>
    <w:rsid w:val="001B39CE"/>
    <w:rsid w:val="001B39DF"/>
    <w:rsid w:val="001B3B2F"/>
    <w:rsid w:val="001B3B98"/>
    <w:rsid w:val="001B3BBA"/>
    <w:rsid w:val="001B3EF9"/>
    <w:rsid w:val="001B40F1"/>
    <w:rsid w:val="001B43B1"/>
    <w:rsid w:val="001B4499"/>
    <w:rsid w:val="001B453C"/>
    <w:rsid w:val="001B49F0"/>
    <w:rsid w:val="001B504D"/>
    <w:rsid w:val="001B5307"/>
    <w:rsid w:val="001B53EE"/>
    <w:rsid w:val="001B56F4"/>
    <w:rsid w:val="001B5918"/>
    <w:rsid w:val="001B5BA3"/>
    <w:rsid w:val="001B5CD4"/>
    <w:rsid w:val="001B64C1"/>
    <w:rsid w:val="001B6C13"/>
    <w:rsid w:val="001B6EEB"/>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0A"/>
    <w:rsid w:val="001C4429"/>
    <w:rsid w:val="001C47A0"/>
    <w:rsid w:val="001C47E6"/>
    <w:rsid w:val="001C49E9"/>
    <w:rsid w:val="001C4AD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2FA"/>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778"/>
    <w:rsid w:val="001D07CF"/>
    <w:rsid w:val="001D0985"/>
    <w:rsid w:val="001D0BEB"/>
    <w:rsid w:val="001D0C91"/>
    <w:rsid w:val="001D0D65"/>
    <w:rsid w:val="001D112C"/>
    <w:rsid w:val="001D165E"/>
    <w:rsid w:val="001D1689"/>
    <w:rsid w:val="001D1980"/>
    <w:rsid w:val="001D1EE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A1"/>
    <w:rsid w:val="001D7969"/>
    <w:rsid w:val="001D7B11"/>
    <w:rsid w:val="001D7B71"/>
    <w:rsid w:val="001D7C04"/>
    <w:rsid w:val="001D7D1B"/>
    <w:rsid w:val="001D7EBE"/>
    <w:rsid w:val="001E0074"/>
    <w:rsid w:val="001E01D0"/>
    <w:rsid w:val="001E0327"/>
    <w:rsid w:val="001E0334"/>
    <w:rsid w:val="001E04A2"/>
    <w:rsid w:val="001E0621"/>
    <w:rsid w:val="001E0666"/>
    <w:rsid w:val="001E080E"/>
    <w:rsid w:val="001E09DD"/>
    <w:rsid w:val="001E0B3E"/>
    <w:rsid w:val="001E0B9A"/>
    <w:rsid w:val="001E0C8D"/>
    <w:rsid w:val="001E0D6F"/>
    <w:rsid w:val="001E0DBA"/>
    <w:rsid w:val="001E0FFD"/>
    <w:rsid w:val="001E1087"/>
    <w:rsid w:val="001E10CD"/>
    <w:rsid w:val="001E141A"/>
    <w:rsid w:val="001E14D7"/>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283"/>
    <w:rsid w:val="001E437E"/>
    <w:rsid w:val="001E447D"/>
    <w:rsid w:val="001E4ED1"/>
    <w:rsid w:val="001E5295"/>
    <w:rsid w:val="001E54DC"/>
    <w:rsid w:val="001E5F6D"/>
    <w:rsid w:val="001E60C7"/>
    <w:rsid w:val="001E62EA"/>
    <w:rsid w:val="001E63BE"/>
    <w:rsid w:val="001E649A"/>
    <w:rsid w:val="001E65C3"/>
    <w:rsid w:val="001E6704"/>
    <w:rsid w:val="001E6978"/>
    <w:rsid w:val="001E698B"/>
    <w:rsid w:val="001E6A37"/>
    <w:rsid w:val="001E6A83"/>
    <w:rsid w:val="001E6B6F"/>
    <w:rsid w:val="001E6D16"/>
    <w:rsid w:val="001E6E79"/>
    <w:rsid w:val="001E6F5F"/>
    <w:rsid w:val="001E7238"/>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20"/>
    <w:rsid w:val="001F0C50"/>
    <w:rsid w:val="001F107E"/>
    <w:rsid w:val="001F126A"/>
    <w:rsid w:val="001F137C"/>
    <w:rsid w:val="001F13E5"/>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5ED8"/>
    <w:rsid w:val="001F6084"/>
    <w:rsid w:val="001F61FB"/>
    <w:rsid w:val="001F6533"/>
    <w:rsid w:val="001F68EE"/>
    <w:rsid w:val="001F68FD"/>
    <w:rsid w:val="001F6946"/>
    <w:rsid w:val="001F6CEE"/>
    <w:rsid w:val="001F6D73"/>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22"/>
    <w:rsid w:val="00202B44"/>
    <w:rsid w:val="00203118"/>
    <w:rsid w:val="00203153"/>
    <w:rsid w:val="00203220"/>
    <w:rsid w:val="002033CB"/>
    <w:rsid w:val="002034C2"/>
    <w:rsid w:val="00203726"/>
    <w:rsid w:val="00203A4A"/>
    <w:rsid w:val="00203BF8"/>
    <w:rsid w:val="00203DAD"/>
    <w:rsid w:val="00203E7F"/>
    <w:rsid w:val="0020432F"/>
    <w:rsid w:val="00204728"/>
    <w:rsid w:val="00204761"/>
    <w:rsid w:val="002047C4"/>
    <w:rsid w:val="00204865"/>
    <w:rsid w:val="00204E72"/>
    <w:rsid w:val="00204FA5"/>
    <w:rsid w:val="00205CED"/>
    <w:rsid w:val="00205D16"/>
    <w:rsid w:val="00205F4E"/>
    <w:rsid w:val="002062F7"/>
    <w:rsid w:val="00206410"/>
    <w:rsid w:val="00206722"/>
    <w:rsid w:val="00206A04"/>
    <w:rsid w:val="00206BE4"/>
    <w:rsid w:val="00206D3E"/>
    <w:rsid w:val="00206D5B"/>
    <w:rsid w:val="002074D2"/>
    <w:rsid w:val="002075AE"/>
    <w:rsid w:val="0020761E"/>
    <w:rsid w:val="002077D3"/>
    <w:rsid w:val="002078ED"/>
    <w:rsid w:val="00207913"/>
    <w:rsid w:val="002079D2"/>
    <w:rsid w:val="00207CF8"/>
    <w:rsid w:val="00207E99"/>
    <w:rsid w:val="002105B2"/>
    <w:rsid w:val="002105C3"/>
    <w:rsid w:val="0021063C"/>
    <w:rsid w:val="0021085B"/>
    <w:rsid w:val="002109C6"/>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8B8"/>
    <w:rsid w:val="002139C6"/>
    <w:rsid w:val="00213B0D"/>
    <w:rsid w:val="00213B31"/>
    <w:rsid w:val="00213EC0"/>
    <w:rsid w:val="00213EE5"/>
    <w:rsid w:val="00214137"/>
    <w:rsid w:val="002141E2"/>
    <w:rsid w:val="00214368"/>
    <w:rsid w:val="00214950"/>
    <w:rsid w:val="00214B2B"/>
    <w:rsid w:val="00214F86"/>
    <w:rsid w:val="00214FA6"/>
    <w:rsid w:val="0021509C"/>
    <w:rsid w:val="002152AD"/>
    <w:rsid w:val="00215476"/>
    <w:rsid w:val="0021554A"/>
    <w:rsid w:val="0021618E"/>
    <w:rsid w:val="002161B4"/>
    <w:rsid w:val="00216642"/>
    <w:rsid w:val="002166AF"/>
    <w:rsid w:val="002167D9"/>
    <w:rsid w:val="00216A22"/>
    <w:rsid w:val="00216B83"/>
    <w:rsid w:val="00216EEC"/>
    <w:rsid w:val="00217445"/>
    <w:rsid w:val="00217706"/>
    <w:rsid w:val="0021798F"/>
    <w:rsid w:val="00217C37"/>
    <w:rsid w:val="00217CB8"/>
    <w:rsid w:val="00217E13"/>
    <w:rsid w:val="00217E62"/>
    <w:rsid w:val="00217EA8"/>
    <w:rsid w:val="0022004D"/>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3CD6"/>
    <w:rsid w:val="0022418F"/>
    <w:rsid w:val="0022432D"/>
    <w:rsid w:val="002243F5"/>
    <w:rsid w:val="0022472F"/>
    <w:rsid w:val="00224738"/>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1DF"/>
    <w:rsid w:val="00226217"/>
    <w:rsid w:val="0022656B"/>
    <w:rsid w:val="00226831"/>
    <w:rsid w:val="00226BA4"/>
    <w:rsid w:val="00226F38"/>
    <w:rsid w:val="00226FD1"/>
    <w:rsid w:val="0022737E"/>
    <w:rsid w:val="00227679"/>
    <w:rsid w:val="00227B21"/>
    <w:rsid w:val="00230A63"/>
    <w:rsid w:val="00230AEB"/>
    <w:rsid w:val="00230B42"/>
    <w:rsid w:val="00230CB0"/>
    <w:rsid w:val="00230CFB"/>
    <w:rsid w:val="00230EA6"/>
    <w:rsid w:val="0023108B"/>
    <w:rsid w:val="0023109B"/>
    <w:rsid w:val="002312EC"/>
    <w:rsid w:val="002313D6"/>
    <w:rsid w:val="0023145D"/>
    <w:rsid w:val="00231658"/>
    <w:rsid w:val="002316B7"/>
    <w:rsid w:val="002317BB"/>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3F8"/>
    <w:rsid w:val="00234AA6"/>
    <w:rsid w:val="00234AED"/>
    <w:rsid w:val="00234B77"/>
    <w:rsid w:val="00234BF1"/>
    <w:rsid w:val="00235450"/>
    <w:rsid w:val="002355E5"/>
    <w:rsid w:val="00235640"/>
    <w:rsid w:val="00235BDF"/>
    <w:rsid w:val="00235BEE"/>
    <w:rsid w:val="00235DA2"/>
    <w:rsid w:val="00235FCF"/>
    <w:rsid w:val="00236642"/>
    <w:rsid w:val="00236688"/>
    <w:rsid w:val="00236765"/>
    <w:rsid w:val="00236C96"/>
    <w:rsid w:val="00237096"/>
    <w:rsid w:val="00237125"/>
    <w:rsid w:val="002371F0"/>
    <w:rsid w:val="00237712"/>
    <w:rsid w:val="00237B33"/>
    <w:rsid w:val="00237C8B"/>
    <w:rsid w:val="00237DF5"/>
    <w:rsid w:val="00237E9C"/>
    <w:rsid w:val="00240071"/>
    <w:rsid w:val="00240561"/>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20"/>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63B"/>
    <w:rsid w:val="00245972"/>
    <w:rsid w:val="002460FE"/>
    <w:rsid w:val="00246133"/>
    <w:rsid w:val="0024623F"/>
    <w:rsid w:val="00246812"/>
    <w:rsid w:val="002469F5"/>
    <w:rsid w:val="00246BC6"/>
    <w:rsid w:val="00246C48"/>
    <w:rsid w:val="00246D51"/>
    <w:rsid w:val="00246E3E"/>
    <w:rsid w:val="00246FBC"/>
    <w:rsid w:val="0024701C"/>
    <w:rsid w:val="0024706D"/>
    <w:rsid w:val="002479EA"/>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8F4"/>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57C"/>
    <w:rsid w:val="00257615"/>
    <w:rsid w:val="0025779E"/>
    <w:rsid w:val="0025784D"/>
    <w:rsid w:val="0025796D"/>
    <w:rsid w:val="00257B21"/>
    <w:rsid w:val="00257BBD"/>
    <w:rsid w:val="00257EAF"/>
    <w:rsid w:val="00257EC6"/>
    <w:rsid w:val="00257ED6"/>
    <w:rsid w:val="00260201"/>
    <w:rsid w:val="0026037B"/>
    <w:rsid w:val="002604FD"/>
    <w:rsid w:val="002605E4"/>
    <w:rsid w:val="00260770"/>
    <w:rsid w:val="002607EE"/>
    <w:rsid w:val="00260A36"/>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3B8"/>
    <w:rsid w:val="002654F2"/>
    <w:rsid w:val="00265791"/>
    <w:rsid w:val="00265EFB"/>
    <w:rsid w:val="00266784"/>
    <w:rsid w:val="002667BA"/>
    <w:rsid w:val="00266A1C"/>
    <w:rsid w:val="00266AC3"/>
    <w:rsid w:val="00266BF6"/>
    <w:rsid w:val="0026712C"/>
    <w:rsid w:val="00267217"/>
    <w:rsid w:val="00267471"/>
    <w:rsid w:val="002674BB"/>
    <w:rsid w:val="002675BA"/>
    <w:rsid w:val="00267698"/>
    <w:rsid w:val="0026796B"/>
    <w:rsid w:val="00267D0F"/>
    <w:rsid w:val="00267DC9"/>
    <w:rsid w:val="00267E37"/>
    <w:rsid w:val="00267E98"/>
    <w:rsid w:val="002701E5"/>
    <w:rsid w:val="0027033A"/>
    <w:rsid w:val="0027037A"/>
    <w:rsid w:val="00270464"/>
    <w:rsid w:val="0027063A"/>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5E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88C"/>
    <w:rsid w:val="00276AEA"/>
    <w:rsid w:val="00276B43"/>
    <w:rsid w:val="00276B8D"/>
    <w:rsid w:val="00276DA3"/>
    <w:rsid w:val="00276E70"/>
    <w:rsid w:val="0027711C"/>
    <w:rsid w:val="00277147"/>
    <w:rsid w:val="002771C6"/>
    <w:rsid w:val="002771CC"/>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2F59"/>
    <w:rsid w:val="00283031"/>
    <w:rsid w:val="002832A6"/>
    <w:rsid w:val="002834E4"/>
    <w:rsid w:val="002837B1"/>
    <w:rsid w:val="0028395C"/>
    <w:rsid w:val="00283AA1"/>
    <w:rsid w:val="00283C48"/>
    <w:rsid w:val="00283D5E"/>
    <w:rsid w:val="00283E2E"/>
    <w:rsid w:val="00283ED2"/>
    <w:rsid w:val="00283FC0"/>
    <w:rsid w:val="002844F7"/>
    <w:rsid w:val="0028465C"/>
    <w:rsid w:val="002846A1"/>
    <w:rsid w:val="00284859"/>
    <w:rsid w:val="00284905"/>
    <w:rsid w:val="00284C10"/>
    <w:rsid w:val="00284F69"/>
    <w:rsid w:val="00285306"/>
    <w:rsid w:val="00285314"/>
    <w:rsid w:val="002856BE"/>
    <w:rsid w:val="00285712"/>
    <w:rsid w:val="0028577F"/>
    <w:rsid w:val="0028584C"/>
    <w:rsid w:val="0028596A"/>
    <w:rsid w:val="00285A00"/>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16"/>
    <w:rsid w:val="00290CC0"/>
    <w:rsid w:val="002911AB"/>
    <w:rsid w:val="00291282"/>
    <w:rsid w:val="00291411"/>
    <w:rsid w:val="0029160D"/>
    <w:rsid w:val="002917B6"/>
    <w:rsid w:val="002918EC"/>
    <w:rsid w:val="00291B28"/>
    <w:rsid w:val="00291B63"/>
    <w:rsid w:val="00291C4E"/>
    <w:rsid w:val="00291D08"/>
    <w:rsid w:val="00291FB1"/>
    <w:rsid w:val="00292078"/>
    <w:rsid w:val="00292359"/>
    <w:rsid w:val="002923D5"/>
    <w:rsid w:val="00292ACA"/>
    <w:rsid w:val="00292D49"/>
    <w:rsid w:val="00292E74"/>
    <w:rsid w:val="00293497"/>
    <w:rsid w:val="002934A4"/>
    <w:rsid w:val="00293919"/>
    <w:rsid w:val="002939AF"/>
    <w:rsid w:val="00293BA4"/>
    <w:rsid w:val="00293D57"/>
    <w:rsid w:val="00293F96"/>
    <w:rsid w:val="002940CA"/>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BDE"/>
    <w:rsid w:val="002A0D46"/>
    <w:rsid w:val="002A0E83"/>
    <w:rsid w:val="002A1511"/>
    <w:rsid w:val="002A158A"/>
    <w:rsid w:val="002A1691"/>
    <w:rsid w:val="002A16F3"/>
    <w:rsid w:val="002A17AF"/>
    <w:rsid w:val="002A1875"/>
    <w:rsid w:val="002A187F"/>
    <w:rsid w:val="002A19C7"/>
    <w:rsid w:val="002A1DEE"/>
    <w:rsid w:val="002A20F8"/>
    <w:rsid w:val="002A22A7"/>
    <w:rsid w:val="002A2380"/>
    <w:rsid w:val="002A2416"/>
    <w:rsid w:val="002A24E2"/>
    <w:rsid w:val="002A24F2"/>
    <w:rsid w:val="002A285F"/>
    <w:rsid w:val="002A2EE0"/>
    <w:rsid w:val="002A2FCD"/>
    <w:rsid w:val="002A30A1"/>
    <w:rsid w:val="002A3686"/>
    <w:rsid w:val="002A368A"/>
    <w:rsid w:val="002A39F2"/>
    <w:rsid w:val="002A3C11"/>
    <w:rsid w:val="002A3D55"/>
    <w:rsid w:val="002A3E48"/>
    <w:rsid w:val="002A3F8D"/>
    <w:rsid w:val="002A41F4"/>
    <w:rsid w:val="002A42CF"/>
    <w:rsid w:val="002A4349"/>
    <w:rsid w:val="002A43C2"/>
    <w:rsid w:val="002A43C6"/>
    <w:rsid w:val="002A43E1"/>
    <w:rsid w:val="002A4847"/>
    <w:rsid w:val="002A4DA4"/>
    <w:rsid w:val="002A524C"/>
    <w:rsid w:val="002A5749"/>
    <w:rsid w:val="002A5B18"/>
    <w:rsid w:val="002A5D23"/>
    <w:rsid w:val="002A5D36"/>
    <w:rsid w:val="002A5ECF"/>
    <w:rsid w:val="002A60AE"/>
    <w:rsid w:val="002A6390"/>
    <w:rsid w:val="002A6B4C"/>
    <w:rsid w:val="002A6C81"/>
    <w:rsid w:val="002A6CB1"/>
    <w:rsid w:val="002A6CBC"/>
    <w:rsid w:val="002A6CFE"/>
    <w:rsid w:val="002A71C9"/>
    <w:rsid w:val="002A743B"/>
    <w:rsid w:val="002A7544"/>
    <w:rsid w:val="002A77D7"/>
    <w:rsid w:val="002A7A0F"/>
    <w:rsid w:val="002A7B62"/>
    <w:rsid w:val="002A7F5B"/>
    <w:rsid w:val="002B0056"/>
    <w:rsid w:val="002B00E2"/>
    <w:rsid w:val="002B02F2"/>
    <w:rsid w:val="002B04FD"/>
    <w:rsid w:val="002B05CF"/>
    <w:rsid w:val="002B0621"/>
    <w:rsid w:val="002B06F7"/>
    <w:rsid w:val="002B073A"/>
    <w:rsid w:val="002B087D"/>
    <w:rsid w:val="002B0BEB"/>
    <w:rsid w:val="002B0D06"/>
    <w:rsid w:val="002B0FF8"/>
    <w:rsid w:val="002B10CA"/>
    <w:rsid w:val="002B1700"/>
    <w:rsid w:val="002B1EAA"/>
    <w:rsid w:val="002B1EF8"/>
    <w:rsid w:val="002B20CC"/>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71"/>
    <w:rsid w:val="002B36C4"/>
    <w:rsid w:val="002B37A2"/>
    <w:rsid w:val="002B380B"/>
    <w:rsid w:val="002B389E"/>
    <w:rsid w:val="002B38E4"/>
    <w:rsid w:val="002B3C62"/>
    <w:rsid w:val="002B3E1D"/>
    <w:rsid w:val="002B3E55"/>
    <w:rsid w:val="002B40E6"/>
    <w:rsid w:val="002B41B7"/>
    <w:rsid w:val="002B425C"/>
    <w:rsid w:val="002B4262"/>
    <w:rsid w:val="002B42DF"/>
    <w:rsid w:val="002B44C1"/>
    <w:rsid w:val="002B45DC"/>
    <w:rsid w:val="002B46EB"/>
    <w:rsid w:val="002B4988"/>
    <w:rsid w:val="002B4A39"/>
    <w:rsid w:val="002B4AC8"/>
    <w:rsid w:val="002B4C03"/>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BC8"/>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ED6"/>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0D"/>
    <w:rsid w:val="002C3113"/>
    <w:rsid w:val="002C3127"/>
    <w:rsid w:val="002C3195"/>
    <w:rsid w:val="002C34FA"/>
    <w:rsid w:val="002C354D"/>
    <w:rsid w:val="002C36A2"/>
    <w:rsid w:val="002C38AA"/>
    <w:rsid w:val="002C3A0B"/>
    <w:rsid w:val="002C3B26"/>
    <w:rsid w:val="002C3CFE"/>
    <w:rsid w:val="002C407B"/>
    <w:rsid w:val="002C4310"/>
    <w:rsid w:val="002C43B0"/>
    <w:rsid w:val="002C4B7F"/>
    <w:rsid w:val="002C4C00"/>
    <w:rsid w:val="002C4ECA"/>
    <w:rsid w:val="002C50AE"/>
    <w:rsid w:val="002C5272"/>
    <w:rsid w:val="002C52BB"/>
    <w:rsid w:val="002C5322"/>
    <w:rsid w:val="002C53C5"/>
    <w:rsid w:val="002C5696"/>
    <w:rsid w:val="002C56DB"/>
    <w:rsid w:val="002C580F"/>
    <w:rsid w:val="002C5832"/>
    <w:rsid w:val="002C5A4C"/>
    <w:rsid w:val="002C5D7C"/>
    <w:rsid w:val="002C5F25"/>
    <w:rsid w:val="002C5F4A"/>
    <w:rsid w:val="002C62F5"/>
    <w:rsid w:val="002C6396"/>
    <w:rsid w:val="002C6639"/>
    <w:rsid w:val="002C6EB7"/>
    <w:rsid w:val="002C7061"/>
    <w:rsid w:val="002C7161"/>
    <w:rsid w:val="002C7612"/>
    <w:rsid w:val="002C7638"/>
    <w:rsid w:val="002C7ADD"/>
    <w:rsid w:val="002C7B13"/>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84C"/>
    <w:rsid w:val="002D4A67"/>
    <w:rsid w:val="002D4A89"/>
    <w:rsid w:val="002D4BBC"/>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ED4"/>
    <w:rsid w:val="002E0044"/>
    <w:rsid w:val="002E00FB"/>
    <w:rsid w:val="002E0993"/>
    <w:rsid w:val="002E0A10"/>
    <w:rsid w:val="002E0B22"/>
    <w:rsid w:val="002E0C91"/>
    <w:rsid w:val="002E0D1D"/>
    <w:rsid w:val="002E0FE5"/>
    <w:rsid w:val="002E13AA"/>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298"/>
    <w:rsid w:val="002E4723"/>
    <w:rsid w:val="002E4991"/>
    <w:rsid w:val="002E4E06"/>
    <w:rsid w:val="002E51A3"/>
    <w:rsid w:val="002E54A1"/>
    <w:rsid w:val="002E5586"/>
    <w:rsid w:val="002E5875"/>
    <w:rsid w:val="002E58BE"/>
    <w:rsid w:val="002E59B7"/>
    <w:rsid w:val="002E5C25"/>
    <w:rsid w:val="002E6163"/>
    <w:rsid w:val="002E622F"/>
    <w:rsid w:val="002E62DD"/>
    <w:rsid w:val="002E6383"/>
    <w:rsid w:val="002E6675"/>
    <w:rsid w:val="002E6E1F"/>
    <w:rsid w:val="002E6ED1"/>
    <w:rsid w:val="002E6ED6"/>
    <w:rsid w:val="002E6EDD"/>
    <w:rsid w:val="002E70A9"/>
    <w:rsid w:val="002E72A8"/>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43"/>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83C"/>
    <w:rsid w:val="002F7B45"/>
    <w:rsid w:val="002F7EEB"/>
    <w:rsid w:val="002F7F33"/>
    <w:rsid w:val="002F7F95"/>
    <w:rsid w:val="003003E9"/>
    <w:rsid w:val="00300607"/>
    <w:rsid w:val="00300BFC"/>
    <w:rsid w:val="00300CAB"/>
    <w:rsid w:val="00300E19"/>
    <w:rsid w:val="00301052"/>
    <w:rsid w:val="00301186"/>
    <w:rsid w:val="003012F3"/>
    <w:rsid w:val="003013BA"/>
    <w:rsid w:val="003013BF"/>
    <w:rsid w:val="003013F3"/>
    <w:rsid w:val="00301620"/>
    <w:rsid w:val="00301668"/>
    <w:rsid w:val="003016CA"/>
    <w:rsid w:val="003016F0"/>
    <w:rsid w:val="00301772"/>
    <w:rsid w:val="003017ED"/>
    <w:rsid w:val="003018F5"/>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42"/>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E6"/>
    <w:rsid w:val="00306DA5"/>
    <w:rsid w:val="00306E6D"/>
    <w:rsid w:val="00306FC9"/>
    <w:rsid w:val="0030730A"/>
    <w:rsid w:val="00307877"/>
    <w:rsid w:val="0030792F"/>
    <w:rsid w:val="00307A94"/>
    <w:rsid w:val="00307C4F"/>
    <w:rsid w:val="00307C74"/>
    <w:rsid w:val="0031003F"/>
    <w:rsid w:val="00310638"/>
    <w:rsid w:val="00310741"/>
    <w:rsid w:val="00310D4F"/>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51B"/>
    <w:rsid w:val="0031494D"/>
    <w:rsid w:val="0031495F"/>
    <w:rsid w:val="00314AAF"/>
    <w:rsid w:val="00314D15"/>
    <w:rsid w:val="00314D31"/>
    <w:rsid w:val="00315055"/>
    <w:rsid w:val="0031524C"/>
    <w:rsid w:val="003152F2"/>
    <w:rsid w:val="0031572F"/>
    <w:rsid w:val="00315D8D"/>
    <w:rsid w:val="00315E32"/>
    <w:rsid w:val="00315F20"/>
    <w:rsid w:val="00316055"/>
    <w:rsid w:val="00316098"/>
    <w:rsid w:val="00316210"/>
    <w:rsid w:val="0031639C"/>
    <w:rsid w:val="00316530"/>
    <w:rsid w:val="00316650"/>
    <w:rsid w:val="003167D3"/>
    <w:rsid w:val="00316A43"/>
    <w:rsid w:val="00316A48"/>
    <w:rsid w:val="00316AE9"/>
    <w:rsid w:val="00316B62"/>
    <w:rsid w:val="00316CC7"/>
    <w:rsid w:val="00316F6E"/>
    <w:rsid w:val="00316F85"/>
    <w:rsid w:val="00317263"/>
    <w:rsid w:val="00317339"/>
    <w:rsid w:val="00317343"/>
    <w:rsid w:val="0031737A"/>
    <w:rsid w:val="00320187"/>
    <w:rsid w:val="00320305"/>
    <w:rsid w:val="003203EF"/>
    <w:rsid w:val="00320658"/>
    <w:rsid w:val="003207F3"/>
    <w:rsid w:val="00320E72"/>
    <w:rsid w:val="003213AC"/>
    <w:rsid w:val="00321898"/>
    <w:rsid w:val="003219FA"/>
    <w:rsid w:val="00321F0D"/>
    <w:rsid w:val="0032215D"/>
    <w:rsid w:val="0032223C"/>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250"/>
    <w:rsid w:val="00330B18"/>
    <w:rsid w:val="00330D71"/>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914"/>
    <w:rsid w:val="003339D6"/>
    <w:rsid w:val="00333F89"/>
    <w:rsid w:val="00333FB1"/>
    <w:rsid w:val="00334249"/>
    <w:rsid w:val="003345BF"/>
    <w:rsid w:val="00334A3D"/>
    <w:rsid w:val="00334A6A"/>
    <w:rsid w:val="00334B05"/>
    <w:rsid w:val="00334DD2"/>
    <w:rsid w:val="00334E9D"/>
    <w:rsid w:val="00334FC3"/>
    <w:rsid w:val="0033524C"/>
    <w:rsid w:val="003354C8"/>
    <w:rsid w:val="00335800"/>
    <w:rsid w:val="00335849"/>
    <w:rsid w:val="0033597F"/>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727"/>
    <w:rsid w:val="00340888"/>
    <w:rsid w:val="00340B47"/>
    <w:rsid w:val="00341185"/>
    <w:rsid w:val="0034179B"/>
    <w:rsid w:val="00341A17"/>
    <w:rsid w:val="00341A8B"/>
    <w:rsid w:val="00341CFB"/>
    <w:rsid w:val="00341E81"/>
    <w:rsid w:val="003421D1"/>
    <w:rsid w:val="003421D9"/>
    <w:rsid w:val="0034225D"/>
    <w:rsid w:val="003425D9"/>
    <w:rsid w:val="003426DD"/>
    <w:rsid w:val="00342785"/>
    <w:rsid w:val="003428E8"/>
    <w:rsid w:val="00342B67"/>
    <w:rsid w:val="00342C1D"/>
    <w:rsid w:val="00343098"/>
    <w:rsid w:val="00343567"/>
    <w:rsid w:val="003435AD"/>
    <w:rsid w:val="0034386E"/>
    <w:rsid w:val="00343CCD"/>
    <w:rsid w:val="00343F1C"/>
    <w:rsid w:val="00344001"/>
    <w:rsid w:val="0034434F"/>
    <w:rsid w:val="00344442"/>
    <w:rsid w:val="003445C2"/>
    <w:rsid w:val="003445D6"/>
    <w:rsid w:val="00344893"/>
    <w:rsid w:val="00344CA2"/>
    <w:rsid w:val="00344E50"/>
    <w:rsid w:val="00345469"/>
    <w:rsid w:val="0034581F"/>
    <w:rsid w:val="00345846"/>
    <w:rsid w:val="00345A10"/>
    <w:rsid w:val="00345F57"/>
    <w:rsid w:val="003460FF"/>
    <w:rsid w:val="00346218"/>
    <w:rsid w:val="00346850"/>
    <w:rsid w:val="003469F1"/>
    <w:rsid w:val="00346B32"/>
    <w:rsid w:val="00346C45"/>
    <w:rsid w:val="00346CDC"/>
    <w:rsid w:val="00346D1A"/>
    <w:rsid w:val="00346FDB"/>
    <w:rsid w:val="00347095"/>
    <w:rsid w:val="00347501"/>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948"/>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99"/>
    <w:rsid w:val="00357CAC"/>
    <w:rsid w:val="00357D2E"/>
    <w:rsid w:val="00357EBC"/>
    <w:rsid w:val="00360066"/>
    <w:rsid w:val="00360548"/>
    <w:rsid w:val="003606B1"/>
    <w:rsid w:val="00360902"/>
    <w:rsid w:val="0036094C"/>
    <w:rsid w:val="00360CAA"/>
    <w:rsid w:val="003610BA"/>
    <w:rsid w:val="003611CD"/>
    <w:rsid w:val="003611D0"/>
    <w:rsid w:val="003611EB"/>
    <w:rsid w:val="00361229"/>
    <w:rsid w:val="0036146B"/>
    <w:rsid w:val="00361558"/>
    <w:rsid w:val="003616CD"/>
    <w:rsid w:val="003617D6"/>
    <w:rsid w:val="00361A16"/>
    <w:rsid w:val="00361B86"/>
    <w:rsid w:val="00361D07"/>
    <w:rsid w:val="00361D99"/>
    <w:rsid w:val="00361E23"/>
    <w:rsid w:val="00361F38"/>
    <w:rsid w:val="00361FDF"/>
    <w:rsid w:val="003622AC"/>
    <w:rsid w:val="00362303"/>
    <w:rsid w:val="0036251F"/>
    <w:rsid w:val="00362BEA"/>
    <w:rsid w:val="00362DBD"/>
    <w:rsid w:val="00362F4E"/>
    <w:rsid w:val="00362F81"/>
    <w:rsid w:val="0036303C"/>
    <w:rsid w:val="00363098"/>
    <w:rsid w:val="0036320F"/>
    <w:rsid w:val="0036325A"/>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D5F"/>
    <w:rsid w:val="00367E2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794"/>
    <w:rsid w:val="003729BC"/>
    <w:rsid w:val="00372A01"/>
    <w:rsid w:val="00372F28"/>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A53"/>
    <w:rsid w:val="00374B83"/>
    <w:rsid w:val="00374C20"/>
    <w:rsid w:val="00374CD7"/>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AA4"/>
    <w:rsid w:val="00377AC7"/>
    <w:rsid w:val="00377DE5"/>
    <w:rsid w:val="00377DF6"/>
    <w:rsid w:val="00377E36"/>
    <w:rsid w:val="00377F4C"/>
    <w:rsid w:val="00377F7E"/>
    <w:rsid w:val="00380483"/>
    <w:rsid w:val="00380501"/>
    <w:rsid w:val="0038054E"/>
    <w:rsid w:val="00380689"/>
    <w:rsid w:val="00380837"/>
    <w:rsid w:val="00380873"/>
    <w:rsid w:val="003808E4"/>
    <w:rsid w:val="00380941"/>
    <w:rsid w:val="00380CB6"/>
    <w:rsid w:val="00380D14"/>
    <w:rsid w:val="00380D52"/>
    <w:rsid w:val="00380E48"/>
    <w:rsid w:val="0038130C"/>
    <w:rsid w:val="003818E3"/>
    <w:rsid w:val="00381A8F"/>
    <w:rsid w:val="00381AF0"/>
    <w:rsid w:val="00381F0C"/>
    <w:rsid w:val="0038217A"/>
    <w:rsid w:val="003822BF"/>
    <w:rsid w:val="003823AA"/>
    <w:rsid w:val="0038240E"/>
    <w:rsid w:val="00382746"/>
    <w:rsid w:val="0038278D"/>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E3"/>
    <w:rsid w:val="003918B5"/>
    <w:rsid w:val="00391CA6"/>
    <w:rsid w:val="00391CF0"/>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9F5"/>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F98"/>
    <w:rsid w:val="003A3007"/>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DB3"/>
    <w:rsid w:val="003A4E85"/>
    <w:rsid w:val="003A5178"/>
    <w:rsid w:val="003A51BE"/>
    <w:rsid w:val="003A55F8"/>
    <w:rsid w:val="003A562F"/>
    <w:rsid w:val="003A5788"/>
    <w:rsid w:val="003A5964"/>
    <w:rsid w:val="003A5E83"/>
    <w:rsid w:val="003A5FBB"/>
    <w:rsid w:val="003A6294"/>
    <w:rsid w:val="003A63A6"/>
    <w:rsid w:val="003A6621"/>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BF"/>
    <w:rsid w:val="003B0306"/>
    <w:rsid w:val="003B07AC"/>
    <w:rsid w:val="003B08E8"/>
    <w:rsid w:val="003B09EC"/>
    <w:rsid w:val="003B0B19"/>
    <w:rsid w:val="003B0CA6"/>
    <w:rsid w:val="003B0D96"/>
    <w:rsid w:val="003B0D9A"/>
    <w:rsid w:val="003B0E65"/>
    <w:rsid w:val="003B0FFF"/>
    <w:rsid w:val="003B121F"/>
    <w:rsid w:val="003B122B"/>
    <w:rsid w:val="003B126E"/>
    <w:rsid w:val="003B15EE"/>
    <w:rsid w:val="003B17FA"/>
    <w:rsid w:val="003B1A0F"/>
    <w:rsid w:val="003B1AC0"/>
    <w:rsid w:val="003B1D6F"/>
    <w:rsid w:val="003B1FE6"/>
    <w:rsid w:val="003B2035"/>
    <w:rsid w:val="003B21DA"/>
    <w:rsid w:val="003B223B"/>
    <w:rsid w:val="003B2502"/>
    <w:rsid w:val="003B2664"/>
    <w:rsid w:val="003B27CC"/>
    <w:rsid w:val="003B2CF2"/>
    <w:rsid w:val="003B2E4B"/>
    <w:rsid w:val="003B2F25"/>
    <w:rsid w:val="003B3002"/>
    <w:rsid w:val="003B30AB"/>
    <w:rsid w:val="003B3DA1"/>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11"/>
    <w:rsid w:val="003C1CAF"/>
    <w:rsid w:val="003C23D6"/>
    <w:rsid w:val="003C23E4"/>
    <w:rsid w:val="003C2415"/>
    <w:rsid w:val="003C248A"/>
    <w:rsid w:val="003C264D"/>
    <w:rsid w:val="003C2A70"/>
    <w:rsid w:val="003C2A7B"/>
    <w:rsid w:val="003C2B3C"/>
    <w:rsid w:val="003C3747"/>
    <w:rsid w:val="003C376F"/>
    <w:rsid w:val="003C3B28"/>
    <w:rsid w:val="003C3E67"/>
    <w:rsid w:val="003C40BF"/>
    <w:rsid w:val="003C412E"/>
    <w:rsid w:val="003C417A"/>
    <w:rsid w:val="003C43A6"/>
    <w:rsid w:val="003C43D1"/>
    <w:rsid w:val="003C4515"/>
    <w:rsid w:val="003C46EF"/>
    <w:rsid w:val="003C4E96"/>
    <w:rsid w:val="003C5054"/>
    <w:rsid w:val="003C5201"/>
    <w:rsid w:val="003C5276"/>
    <w:rsid w:val="003C54E8"/>
    <w:rsid w:val="003C5687"/>
    <w:rsid w:val="003C578D"/>
    <w:rsid w:val="003C5793"/>
    <w:rsid w:val="003C59C7"/>
    <w:rsid w:val="003C5A06"/>
    <w:rsid w:val="003C5C29"/>
    <w:rsid w:val="003C5E34"/>
    <w:rsid w:val="003C5FAD"/>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44"/>
    <w:rsid w:val="003D0071"/>
    <w:rsid w:val="003D0106"/>
    <w:rsid w:val="003D03B4"/>
    <w:rsid w:val="003D0D10"/>
    <w:rsid w:val="003D11E9"/>
    <w:rsid w:val="003D1254"/>
    <w:rsid w:val="003D1397"/>
    <w:rsid w:val="003D13BC"/>
    <w:rsid w:val="003D1419"/>
    <w:rsid w:val="003D17A4"/>
    <w:rsid w:val="003D1835"/>
    <w:rsid w:val="003D1C9B"/>
    <w:rsid w:val="003D1CAC"/>
    <w:rsid w:val="003D1D47"/>
    <w:rsid w:val="003D1DAB"/>
    <w:rsid w:val="003D1F1E"/>
    <w:rsid w:val="003D1FF0"/>
    <w:rsid w:val="003D207F"/>
    <w:rsid w:val="003D20F2"/>
    <w:rsid w:val="003D2101"/>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3FCE"/>
    <w:rsid w:val="003D40F5"/>
    <w:rsid w:val="003D414E"/>
    <w:rsid w:val="003D4177"/>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498"/>
    <w:rsid w:val="003D6899"/>
    <w:rsid w:val="003D6B8C"/>
    <w:rsid w:val="003D6C7D"/>
    <w:rsid w:val="003D7368"/>
    <w:rsid w:val="003D73ED"/>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DC8"/>
    <w:rsid w:val="003E1E6B"/>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24"/>
    <w:rsid w:val="003E36B2"/>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2C"/>
    <w:rsid w:val="003E5628"/>
    <w:rsid w:val="003E56E1"/>
    <w:rsid w:val="003E5907"/>
    <w:rsid w:val="003E5C42"/>
    <w:rsid w:val="003E5E13"/>
    <w:rsid w:val="003E5E2A"/>
    <w:rsid w:val="003E63C1"/>
    <w:rsid w:val="003E6569"/>
    <w:rsid w:val="003E6589"/>
    <w:rsid w:val="003E6BB5"/>
    <w:rsid w:val="003E6BE1"/>
    <w:rsid w:val="003E703A"/>
    <w:rsid w:val="003E7118"/>
    <w:rsid w:val="003E723A"/>
    <w:rsid w:val="003E738E"/>
    <w:rsid w:val="003E744C"/>
    <w:rsid w:val="003E778B"/>
    <w:rsid w:val="003E792A"/>
    <w:rsid w:val="003E7BD4"/>
    <w:rsid w:val="003F0228"/>
    <w:rsid w:val="003F022F"/>
    <w:rsid w:val="003F0461"/>
    <w:rsid w:val="003F0781"/>
    <w:rsid w:val="003F07E2"/>
    <w:rsid w:val="003F0A92"/>
    <w:rsid w:val="003F0C88"/>
    <w:rsid w:val="003F0D04"/>
    <w:rsid w:val="003F122D"/>
    <w:rsid w:val="003F14D8"/>
    <w:rsid w:val="003F158D"/>
    <w:rsid w:val="003F169D"/>
    <w:rsid w:val="003F1718"/>
    <w:rsid w:val="003F2191"/>
    <w:rsid w:val="003F21E4"/>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BFA"/>
    <w:rsid w:val="003F5CFF"/>
    <w:rsid w:val="003F6044"/>
    <w:rsid w:val="003F6088"/>
    <w:rsid w:val="003F6454"/>
    <w:rsid w:val="003F66BB"/>
    <w:rsid w:val="003F6817"/>
    <w:rsid w:val="003F6A80"/>
    <w:rsid w:val="003F6D84"/>
    <w:rsid w:val="003F6E46"/>
    <w:rsid w:val="003F6E64"/>
    <w:rsid w:val="003F6E8E"/>
    <w:rsid w:val="003F6EC1"/>
    <w:rsid w:val="003F73F7"/>
    <w:rsid w:val="003F7536"/>
    <w:rsid w:val="003F78D1"/>
    <w:rsid w:val="003F7A69"/>
    <w:rsid w:val="003F7D52"/>
    <w:rsid w:val="003F7EAC"/>
    <w:rsid w:val="00400054"/>
    <w:rsid w:val="0040015A"/>
    <w:rsid w:val="004001A6"/>
    <w:rsid w:val="00400359"/>
    <w:rsid w:val="0040035C"/>
    <w:rsid w:val="004003FA"/>
    <w:rsid w:val="004004FE"/>
    <w:rsid w:val="004005F9"/>
    <w:rsid w:val="00400856"/>
    <w:rsid w:val="00400E91"/>
    <w:rsid w:val="00400EFC"/>
    <w:rsid w:val="00400F0D"/>
    <w:rsid w:val="00401033"/>
    <w:rsid w:val="00401045"/>
    <w:rsid w:val="00401293"/>
    <w:rsid w:val="004012CB"/>
    <w:rsid w:val="00401340"/>
    <w:rsid w:val="00401613"/>
    <w:rsid w:val="004017EC"/>
    <w:rsid w:val="00401A8E"/>
    <w:rsid w:val="00401BF6"/>
    <w:rsid w:val="00401D93"/>
    <w:rsid w:val="00402436"/>
    <w:rsid w:val="004029DF"/>
    <w:rsid w:val="004029EC"/>
    <w:rsid w:val="00402ABC"/>
    <w:rsid w:val="00402B36"/>
    <w:rsid w:val="00402FE5"/>
    <w:rsid w:val="0040303D"/>
    <w:rsid w:val="004031A5"/>
    <w:rsid w:val="004032E4"/>
    <w:rsid w:val="0040345E"/>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9F0"/>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9F7"/>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6E"/>
    <w:rsid w:val="004310ED"/>
    <w:rsid w:val="00431222"/>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D74"/>
    <w:rsid w:val="0043505E"/>
    <w:rsid w:val="00435337"/>
    <w:rsid w:val="004353C7"/>
    <w:rsid w:val="00435458"/>
    <w:rsid w:val="00435536"/>
    <w:rsid w:val="0043555B"/>
    <w:rsid w:val="00435F99"/>
    <w:rsid w:val="00436013"/>
    <w:rsid w:val="004364B0"/>
    <w:rsid w:val="0043666B"/>
    <w:rsid w:val="004369BA"/>
    <w:rsid w:val="00436B53"/>
    <w:rsid w:val="00436BFB"/>
    <w:rsid w:val="00437070"/>
    <w:rsid w:val="004370F8"/>
    <w:rsid w:val="004376DC"/>
    <w:rsid w:val="0043770F"/>
    <w:rsid w:val="0043793E"/>
    <w:rsid w:val="00437AB3"/>
    <w:rsid w:val="00437ABC"/>
    <w:rsid w:val="00437CDD"/>
    <w:rsid w:val="00437D0E"/>
    <w:rsid w:val="00437DA7"/>
    <w:rsid w:val="00437E2E"/>
    <w:rsid w:val="00440015"/>
    <w:rsid w:val="004402E3"/>
    <w:rsid w:val="004406C1"/>
    <w:rsid w:val="004408D1"/>
    <w:rsid w:val="00440DD7"/>
    <w:rsid w:val="00440DED"/>
    <w:rsid w:val="00440EC0"/>
    <w:rsid w:val="00440F5D"/>
    <w:rsid w:val="00441030"/>
    <w:rsid w:val="00441405"/>
    <w:rsid w:val="00441490"/>
    <w:rsid w:val="00441AAC"/>
    <w:rsid w:val="00441B3D"/>
    <w:rsid w:val="00441BFB"/>
    <w:rsid w:val="00441F5B"/>
    <w:rsid w:val="00442243"/>
    <w:rsid w:val="004423DE"/>
    <w:rsid w:val="004423F4"/>
    <w:rsid w:val="0044240E"/>
    <w:rsid w:val="00442543"/>
    <w:rsid w:val="00442A84"/>
    <w:rsid w:val="00442BC6"/>
    <w:rsid w:val="004430BB"/>
    <w:rsid w:val="004431A7"/>
    <w:rsid w:val="00443636"/>
    <w:rsid w:val="0044365F"/>
    <w:rsid w:val="0044383B"/>
    <w:rsid w:val="00443B3F"/>
    <w:rsid w:val="00443B9B"/>
    <w:rsid w:val="00443BD1"/>
    <w:rsid w:val="00443FD5"/>
    <w:rsid w:val="0044440B"/>
    <w:rsid w:val="0044472F"/>
    <w:rsid w:val="00444783"/>
    <w:rsid w:val="00444C59"/>
    <w:rsid w:val="00444DD0"/>
    <w:rsid w:val="00444ED1"/>
    <w:rsid w:val="00444FC6"/>
    <w:rsid w:val="0044506C"/>
    <w:rsid w:val="00445422"/>
    <w:rsid w:val="0044563B"/>
    <w:rsid w:val="004457C8"/>
    <w:rsid w:val="004457EE"/>
    <w:rsid w:val="00445971"/>
    <w:rsid w:val="00445BC2"/>
    <w:rsid w:val="00445C65"/>
    <w:rsid w:val="00445C71"/>
    <w:rsid w:val="00445C78"/>
    <w:rsid w:val="00445F8D"/>
    <w:rsid w:val="00446100"/>
    <w:rsid w:val="004461DB"/>
    <w:rsid w:val="00446335"/>
    <w:rsid w:val="00446497"/>
    <w:rsid w:val="004464FA"/>
    <w:rsid w:val="004466E4"/>
    <w:rsid w:val="00446AB1"/>
    <w:rsid w:val="00446AC7"/>
    <w:rsid w:val="00446B58"/>
    <w:rsid w:val="00446C69"/>
    <w:rsid w:val="00446E59"/>
    <w:rsid w:val="004473B1"/>
    <w:rsid w:val="004479F6"/>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B51"/>
    <w:rsid w:val="00453E11"/>
    <w:rsid w:val="00453E33"/>
    <w:rsid w:val="00454330"/>
    <w:rsid w:val="00454349"/>
    <w:rsid w:val="0045438B"/>
    <w:rsid w:val="0045446D"/>
    <w:rsid w:val="004546D5"/>
    <w:rsid w:val="004546EB"/>
    <w:rsid w:val="0045475C"/>
    <w:rsid w:val="00454780"/>
    <w:rsid w:val="004548F0"/>
    <w:rsid w:val="00454B10"/>
    <w:rsid w:val="00454DA3"/>
    <w:rsid w:val="00455273"/>
    <w:rsid w:val="004553A0"/>
    <w:rsid w:val="004553BC"/>
    <w:rsid w:val="00455458"/>
    <w:rsid w:val="004558D7"/>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A65"/>
    <w:rsid w:val="00460B89"/>
    <w:rsid w:val="00460ECA"/>
    <w:rsid w:val="00460EEC"/>
    <w:rsid w:val="0046118C"/>
    <w:rsid w:val="0046118E"/>
    <w:rsid w:val="00461284"/>
    <w:rsid w:val="0046134A"/>
    <w:rsid w:val="004613A1"/>
    <w:rsid w:val="004613D7"/>
    <w:rsid w:val="00461545"/>
    <w:rsid w:val="004615AF"/>
    <w:rsid w:val="00461644"/>
    <w:rsid w:val="0046168F"/>
    <w:rsid w:val="004617B6"/>
    <w:rsid w:val="0046183C"/>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96"/>
    <w:rsid w:val="004641E8"/>
    <w:rsid w:val="0046420E"/>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9E3"/>
    <w:rsid w:val="00472C48"/>
    <w:rsid w:val="00472EB7"/>
    <w:rsid w:val="004730D6"/>
    <w:rsid w:val="004731E5"/>
    <w:rsid w:val="004734A2"/>
    <w:rsid w:val="0047351A"/>
    <w:rsid w:val="004736AF"/>
    <w:rsid w:val="00473B52"/>
    <w:rsid w:val="00473BCA"/>
    <w:rsid w:val="00473E75"/>
    <w:rsid w:val="00473F03"/>
    <w:rsid w:val="00473F20"/>
    <w:rsid w:val="00473F99"/>
    <w:rsid w:val="00474059"/>
    <w:rsid w:val="00474153"/>
    <w:rsid w:val="004741B0"/>
    <w:rsid w:val="004741ED"/>
    <w:rsid w:val="00474489"/>
    <w:rsid w:val="00474494"/>
    <w:rsid w:val="004747C0"/>
    <w:rsid w:val="00474901"/>
    <w:rsid w:val="00474D4D"/>
    <w:rsid w:val="00474DB4"/>
    <w:rsid w:val="00474E3E"/>
    <w:rsid w:val="00474F7A"/>
    <w:rsid w:val="00475106"/>
    <w:rsid w:val="004753CE"/>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9A6"/>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43F"/>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2A"/>
    <w:rsid w:val="0049075F"/>
    <w:rsid w:val="00490846"/>
    <w:rsid w:val="00490AEE"/>
    <w:rsid w:val="00490CE2"/>
    <w:rsid w:val="00490F7C"/>
    <w:rsid w:val="004910E9"/>
    <w:rsid w:val="004911DA"/>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78"/>
    <w:rsid w:val="0049334B"/>
    <w:rsid w:val="004933AD"/>
    <w:rsid w:val="004936C0"/>
    <w:rsid w:val="0049379C"/>
    <w:rsid w:val="00493956"/>
    <w:rsid w:val="00493EB4"/>
    <w:rsid w:val="00493F7B"/>
    <w:rsid w:val="004940F6"/>
    <w:rsid w:val="004941FC"/>
    <w:rsid w:val="00494240"/>
    <w:rsid w:val="004942E4"/>
    <w:rsid w:val="00494333"/>
    <w:rsid w:val="00494904"/>
    <w:rsid w:val="004949B4"/>
    <w:rsid w:val="00494C2E"/>
    <w:rsid w:val="00494EF5"/>
    <w:rsid w:val="00495188"/>
    <w:rsid w:val="0049534C"/>
    <w:rsid w:val="004958F0"/>
    <w:rsid w:val="004958F4"/>
    <w:rsid w:val="00495930"/>
    <w:rsid w:val="00495A40"/>
    <w:rsid w:val="00495A52"/>
    <w:rsid w:val="00495B6C"/>
    <w:rsid w:val="00495DC4"/>
    <w:rsid w:val="00495FA6"/>
    <w:rsid w:val="0049656B"/>
    <w:rsid w:val="0049674B"/>
    <w:rsid w:val="00496C69"/>
    <w:rsid w:val="00496D74"/>
    <w:rsid w:val="00496E65"/>
    <w:rsid w:val="0049700D"/>
    <w:rsid w:val="004972F2"/>
    <w:rsid w:val="00497318"/>
    <w:rsid w:val="004976CB"/>
    <w:rsid w:val="00497773"/>
    <w:rsid w:val="004978B6"/>
    <w:rsid w:val="004978C4"/>
    <w:rsid w:val="00497942"/>
    <w:rsid w:val="004979A5"/>
    <w:rsid w:val="00497AF8"/>
    <w:rsid w:val="00497D3E"/>
    <w:rsid w:val="004A039F"/>
    <w:rsid w:val="004A053C"/>
    <w:rsid w:val="004A06C1"/>
    <w:rsid w:val="004A0B5A"/>
    <w:rsid w:val="004A0B66"/>
    <w:rsid w:val="004A1240"/>
    <w:rsid w:val="004A1346"/>
    <w:rsid w:val="004A137D"/>
    <w:rsid w:val="004A1636"/>
    <w:rsid w:val="004A1B27"/>
    <w:rsid w:val="004A1C93"/>
    <w:rsid w:val="004A1F90"/>
    <w:rsid w:val="004A24C2"/>
    <w:rsid w:val="004A273A"/>
    <w:rsid w:val="004A2810"/>
    <w:rsid w:val="004A2945"/>
    <w:rsid w:val="004A29CB"/>
    <w:rsid w:val="004A2C49"/>
    <w:rsid w:val="004A30E8"/>
    <w:rsid w:val="004A3132"/>
    <w:rsid w:val="004A35D1"/>
    <w:rsid w:val="004A3719"/>
    <w:rsid w:val="004A3941"/>
    <w:rsid w:val="004A3B7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5161"/>
    <w:rsid w:val="004A53B7"/>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3F"/>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D80"/>
    <w:rsid w:val="004B5E15"/>
    <w:rsid w:val="004B5E50"/>
    <w:rsid w:val="004B6079"/>
    <w:rsid w:val="004B6107"/>
    <w:rsid w:val="004B6150"/>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1C4"/>
    <w:rsid w:val="004C0490"/>
    <w:rsid w:val="004C0721"/>
    <w:rsid w:val="004C0E43"/>
    <w:rsid w:val="004C100B"/>
    <w:rsid w:val="004C130F"/>
    <w:rsid w:val="004C1409"/>
    <w:rsid w:val="004C147D"/>
    <w:rsid w:val="004C153A"/>
    <w:rsid w:val="004C1627"/>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317"/>
    <w:rsid w:val="004C36AD"/>
    <w:rsid w:val="004C36B4"/>
    <w:rsid w:val="004C3976"/>
    <w:rsid w:val="004C39EC"/>
    <w:rsid w:val="004C3D8B"/>
    <w:rsid w:val="004C3DB9"/>
    <w:rsid w:val="004C3DCE"/>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3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2E8"/>
    <w:rsid w:val="004C7D3A"/>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0A2"/>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B60"/>
    <w:rsid w:val="004D6FC1"/>
    <w:rsid w:val="004D720B"/>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C83"/>
    <w:rsid w:val="004E2DF0"/>
    <w:rsid w:val="004E2EAE"/>
    <w:rsid w:val="004E31D9"/>
    <w:rsid w:val="004E33EE"/>
    <w:rsid w:val="004E3470"/>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98B"/>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50023C"/>
    <w:rsid w:val="00500AC9"/>
    <w:rsid w:val="00500B45"/>
    <w:rsid w:val="00500DA9"/>
    <w:rsid w:val="00500FA8"/>
    <w:rsid w:val="005013E9"/>
    <w:rsid w:val="00501649"/>
    <w:rsid w:val="00501682"/>
    <w:rsid w:val="005016C9"/>
    <w:rsid w:val="005017FC"/>
    <w:rsid w:val="00501942"/>
    <w:rsid w:val="00501BD4"/>
    <w:rsid w:val="00501E75"/>
    <w:rsid w:val="005022D4"/>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1FA"/>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0E3"/>
    <w:rsid w:val="0051312A"/>
    <w:rsid w:val="005135BD"/>
    <w:rsid w:val="005135E5"/>
    <w:rsid w:val="005135FB"/>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4A9"/>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7AC"/>
    <w:rsid w:val="00520A8B"/>
    <w:rsid w:val="00520FFF"/>
    <w:rsid w:val="00521016"/>
    <w:rsid w:val="005210E0"/>
    <w:rsid w:val="0052125C"/>
    <w:rsid w:val="005215D4"/>
    <w:rsid w:val="00521663"/>
    <w:rsid w:val="005217E8"/>
    <w:rsid w:val="00521851"/>
    <w:rsid w:val="0052192E"/>
    <w:rsid w:val="005221AA"/>
    <w:rsid w:val="005224FF"/>
    <w:rsid w:val="005226C2"/>
    <w:rsid w:val="0052276E"/>
    <w:rsid w:val="005227C6"/>
    <w:rsid w:val="00522C96"/>
    <w:rsid w:val="00522E95"/>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BBE"/>
    <w:rsid w:val="00524CBD"/>
    <w:rsid w:val="00524E65"/>
    <w:rsid w:val="005250AC"/>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399"/>
    <w:rsid w:val="00532654"/>
    <w:rsid w:val="005326F2"/>
    <w:rsid w:val="005327D2"/>
    <w:rsid w:val="005327E8"/>
    <w:rsid w:val="00532824"/>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327"/>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6E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2E88"/>
    <w:rsid w:val="00543213"/>
    <w:rsid w:val="005432E9"/>
    <w:rsid w:val="005433E9"/>
    <w:rsid w:val="005434EE"/>
    <w:rsid w:val="00543983"/>
    <w:rsid w:val="00543AC9"/>
    <w:rsid w:val="00543AE6"/>
    <w:rsid w:val="00543B25"/>
    <w:rsid w:val="00543BCD"/>
    <w:rsid w:val="00543DE6"/>
    <w:rsid w:val="00543F80"/>
    <w:rsid w:val="0054402D"/>
    <w:rsid w:val="00544202"/>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925"/>
    <w:rsid w:val="00556A67"/>
    <w:rsid w:val="00556E9E"/>
    <w:rsid w:val="00557648"/>
    <w:rsid w:val="005577C4"/>
    <w:rsid w:val="00557962"/>
    <w:rsid w:val="00557D30"/>
    <w:rsid w:val="00560344"/>
    <w:rsid w:val="005603D9"/>
    <w:rsid w:val="00560420"/>
    <w:rsid w:val="0056044E"/>
    <w:rsid w:val="0056055F"/>
    <w:rsid w:val="005607CA"/>
    <w:rsid w:val="00560890"/>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DEC"/>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4AD"/>
    <w:rsid w:val="00567674"/>
    <w:rsid w:val="00567C2A"/>
    <w:rsid w:val="00567C4F"/>
    <w:rsid w:val="00567DAA"/>
    <w:rsid w:val="00567EDB"/>
    <w:rsid w:val="00567F2D"/>
    <w:rsid w:val="00570154"/>
    <w:rsid w:val="00570896"/>
    <w:rsid w:val="00570C82"/>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18A"/>
    <w:rsid w:val="00576235"/>
    <w:rsid w:val="0057636D"/>
    <w:rsid w:val="005763AD"/>
    <w:rsid w:val="005763B8"/>
    <w:rsid w:val="00576504"/>
    <w:rsid w:val="005765DC"/>
    <w:rsid w:val="00576715"/>
    <w:rsid w:val="00576BA6"/>
    <w:rsid w:val="00576CBE"/>
    <w:rsid w:val="00576F8C"/>
    <w:rsid w:val="00576F91"/>
    <w:rsid w:val="005770B2"/>
    <w:rsid w:val="00577315"/>
    <w:rsid w:val="00577375"/>
    <w:rsid w:val="0057777F"/>
    <w:rsid w:val="005779CF"/>
    <w:rsid w:val="00577BEE"/>
    <w:rsid w:val="00577DDD"/>
    <w:rsid w:val="00577F3D"/>
    <w:rsid w:val="00577FA5"/>
    <w:rsid w:val="00580073"/>
    <w:rsid w:val="00580669"/>
    <w:rsid w:val="005806BE"/>
    <w:rsid w:val="00580B68"/>
    <w:rsid w:val="00580D5A"/>
    <w:rsid w:val="00580F2F"/>
    <w:rsid w:val="00581066"/>
    <w:rsid w:val="005811FF"/>
    <w:rsid w:val="00581413"/>
    <w:rsid w:val="00581442"/>
    <w:rsid w:val="00581498"/>
    <w:rsid w:val="0058159F"/>
    <w:rsid w:val="00581656"/>
    <w:rsid w:val="005818E6"/>
    <w:rsid w:val="00581D8F"/>
    <w:rsid w:val="00581E63"/>
    <w:rsid w:val="00581F26"/>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45C"/>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6"/>
    <w:rsid w:val="00590CB2"/>
    <w:rsid w:val="00590CFA"/>
    <w:rsid w:val="00590F63"/>
    <w:rsid w:val="005915BE"/>
    <w:rsid w:val="005917C0"/>
    <w:rsid w:val="0059195C"/>
    <w:rsid w:val="00591AE2"/>
    <w:rsid w:val="00591E64"/>
    <w:rsid w:val="0059216A"/>
    <w:rsid w:val="0059252E"/>
    <w:rsid w:val="0059260B"/>
    <w:rsid w:val="00592679"/>
    <w:rsid w:val="0059267B"/>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5DE3"/>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50"/>
    <w:rsid w:val="005A4EB2"/>
    <w:rsid w:val="005A4FD3"/>
    <w:rsid w:val="005A523A"/>
    <w:rsid w:val="005A532E"/>
    <w:rsid w:val="005A536D"/>
    <w:rsid w:val="005A53AD"/>
    <w:rsid w:val="005A5532"/>
    <w:rsid w:val="005A5855"/>
    <w:rsid w:val="005A594D"/>
    <w:rsid w:val="005A5953"/>
    <w:rsid w:val="005A5B16"/>
    <w:rsid w:val="005A5B79"/>
    <w:rsid w:val="005A5FA2"/>
    <w:rsid w:val="005A6109"/>
    <w:rsid w:val="005A624A"/>
    <w:rsid w:val="005A6302"/>
    <w:rsid w:val="005A639A"/>
    <w:rsid w:val="005A63DA"/>
    <w:rsid w:val="005A6824"/>
    <w:rsid w:val="005A6AD0"/>
    <w:rsid w:val="005A6BCF"/>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208"/>
    <w:rsid w:val="005B4888"/>
    <w:rsid w:val="005B49B4"/>
    <w:rsid w:val="005B4D05"/>
    <w:rsid w:val="005B57CD"/>
    <w:rsid w:val="005B58F8"/>
    <w:rsid w:val="005B5F99"/>
    <w:rsid w:val="005B5FF2"/>
    <w:rsid w:val="005B603E"/>
    <w:rsid w:val="005B60C4"/>
    <w:rsid w:val="005B60D3"/>
    <w:rsid w:val="005B65A2"/>
    <w:rsid w:val="005B66D6"/>
    <w:rsid w:val="005B670A"/>
    <w:rsid w:val="005B6903"/>
    <w:rsid w:val="005B69B6"/>
    <w:rsid w:val="005B6A72"/>
    <w:rsid w:val="005B6A92"/>
    <w:rsid w:val="005B6B20"/>
    <w:rsid w:val="005B6BD4"/>
    <w:rsid w:val="005B6C58"/>
    <w:rsid w:val="005B6DDD"/>
    <w:rsid w:val="005B6E54"/>
    <w:rsid w:val="005B7074"/>
    <w:rsid w:val="005B71B7"/>
    <w:rsid w:val="005B7328"/>
    <w:rsid w:val="005B752E"/>
    <w:rsid w:val="005B7605"/>
    <w:rsid w:val="005B7A43"/>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EF3"/>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702C"/>
    <w:rsid w:val="005C710E"/>
    <w:rsid w:val="005C7296"/>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31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C1"/>
    <w:rsid w:val="005D3D2C"/>
    <w:rsid w:val="005D3F21"/>
    <w:rsid w:val="005D434B"/>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6DF"/>
    <w:rsid w:val="005D6848"/>
    <w:rsid w:val="005D68CE"/>
    <w:rsid w:val="005D6B1F"/>
    <w:rsid w:val="005D6B9A"/>
    <w:rsid w:val="005D6BF0"/>
    <w:rsid w:val="005D6D9E"/>
    <w:rsid w:val="005D6E76"/>
    <w:rsid w:val="005D6EF2"/>
    <w:rsid w:val="005D6F75"/>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BD8"/>
    <w:rsid w:val="005E4F07"/>
    <w:rsid w:val="005E4FE1"/>
    <w:rsid w:val="005E5327"/>
    <w:rsid w:val="005E5605"/>
    <w:rsid w:val="005E5AC7"/>
    <w:rsid w:val="005E5B6D"/>
    <w:rsid w:val="005E5D33"/>
    <w:rsid w:val="005E6164"/>
    <w:rsid w:val="005E6402"/>
    <w:rsid w:val="005E6430"/>
    <w:rsid w:val="005E6457"/>
    <w:rsid w:val="005E64C2"/>
    <w:rsid w:val="005E6836"/>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5B"/>
    <w:rsid w:val="005F0F57"/>
    <w:rsid w:val="005F0FC1"/>
    <w:rsid w:val="005F0FD2"/>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73"/>
    <w:rsid w:val="005F5ED6"/>
    <w:rsid w:val="005F5FE6"/>
    <w:rsid w:val="005F645C"/>
    <w:rsid w:val="005F64D4"/>
    <w:rsid w:val="005F699D"/>
    <w:rsid w:val="005F6C2C"/>
    <w:rsid w:val="005F6EFA"/>
    <w:rsid w:val="005F7011"/>
    <w:rsid w:val="005F70C0"/>
    <w:rsid w:val="005F70F0"/>
    <w:rsid w:val="005F71A9"/>
    <w:rsid w:val="005F72F4"/>
    <w:rsid w:val="005F741B"/>
    <w:rsid w:val="005F74FA"/>
    <w:rsid w:val="005F7602"/>
    <w:rsid w:val="005F7682"/>
    <w:rsid w:val="005F7C31"/>
    <w:rsid w:val="005F7CBF"/>
    <w:rsid w:val="005F7E87"/>
    <w:rsid w:val="005F7E9E"/>
    <w:rsid w:val="005F7ED5"/>
    <w:rsid w:val="00600076"/>
    <w:rsid w:val="00600132"/>
    <w:rsid w:val="006002C0"/>
    <w:rsid w:val="00600305"/>
    <w:rsid w:val="006003E3"/>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3DB"/>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BDA"/>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9F2"/>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3F29"/>
    <w:rsid w:val="006140D2"/>
    <w:rsid w:val="0061413F"/>
    <w:rsid w:val="00614486"/>
    <w:rsid w:val="0061460D"/>
    <w:rsid w:val="00614664"/>
    <w:rsid w:val="0061466C"/>
    <w:rsid w:val="0061495C"/>
    <w:rsid w:val="00614BB6"/>
    <w:rsid w:val="00614C1A"/>
    <w:rsid w:val="00614C57"/>
    <w:rsid w:val="00615B17"/>
    <w:rsid w:val="00615E7C"/>
    <w:rsid w:val="00615FA2"/>
    <w:rsid w:val="00616057"/>
    <w:rsid w:val="006162A7"/>
    <w:rsid w:val="0061636D"/>
    <w:rsid w:val="006168DF"/>
    <w:rsid w:val="0061698F"/>
    <w:rsid w:val="00616A4C"/>
    <w:rsid w:val="006174C4"/>
    <w:rsid w:val="00617613"/>
    <w:rsid w:val="00617B36"/>
    <w:rsid w:val="00617DD2"/>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6F1"/>
    <w:rsid w:val="00623B86"/>
    <w:rsid w:val="00623E9D"/>
    <w:rsid w:val="00624010"/>
    <w:rsid w:val="00624298"/>
    <w:rsid w:val="006242E3"/>
    <w:rsid w:val="006247DF"/>
    <w:rsid w:val="00624804"/>
    <w:rsid w:val="00624919"/>
    <w:rsid w:val="006249AF"/>
    <w:rsid w:val="00624A21"/>
    <w:rsid w:val="00624AAA"/>
    <w:rsid w:val="00624BC5"/>
    <w:rsid w:val="00624C35"/>
    <w:rsid w:val="0062528A"/>
    <w:rsid w:val="006252D0"/>
    <w:rsid w:val="00625701"/>
    <w:rsid w:val="006259FA"/>
    <w:rsid w:val="00625AFD"/>
    <w:rsid w:val="00625E11"/>
    <w:rsid w:val="00626043"/>
    <w:rsid w:val="0062606A"/>
    <w:rsid w:val="006261EA"/>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CB"/>
    <w:rsid w:val="00630865"/>
    <w:rsid w:val="006309C3"/>
    <w:rsid w:val="00630A66"/>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B20"/>
    <w:rsid w:val="00631D94"/>
    <w:rsid w:val="00631EB7"/>
    <w:rsid w:val="00631F57"/>
    <w:rsid w:val="00631F8E"/>
    <w:rsid w:val="00631FC4"/>
    <w:rsid w:val="006322A4"/>
    <w:rsid w:val="006322FC"/>
    <w:rsid w:val="006323A0"/>
    <w:rsid w:val="006325B9"/>
    <w:rsid w:val="0063276B"/>
    <w:rsid w:val="006327B3"/>
    <w:rsid w:val="00632A99"/>
    <w:rsid w:val="00632DC9"/>
    <w:rsid w:val="00632F60"/>
    <w:rsid w:val="00632FB8"/>
    <w:rsid w:val="006330FD"/>
    <w:rsid w:val="00633302"/>
    <w:rsid w:val="0063330C"/>
    <w:rsid w:val="006333DF"/>
    <w:rsid w:val="0063347B"/>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868"/>
    <w:rsid w:val="00637955"/>
    <w:rsid w:val="00637A0E"/>
    <w:rsid w:val="00637B2E"/>
    <w:rsid w:val="00637D07"/>
    <w:rsid w:val="00640185"/>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06"/>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BE"/>
    <w:rsid w:val="006463DB"/>
    <w:rsid w:val="006464DA"/>
    <w:rsid w:val="006465F8"/>
    <w:rsid w:val="0064695D"/>
    <w:rsid w:val="00646A70"/>
    <w:rsid w:val="00646ACD"/>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918"/>
    <w:rsid w:val="00651A20"/>
    <w:rsid w:val="00651A5C"/>
    <w:rsid w:val="00651D5F"/>
    <w:rsid w:val="00651D6E"/>
    <w:rsid w:val="00651E7E"/>
    <w:rsid w:val="00651EAE"/>
    <w:rsid w:val="00652258"/>
    <w:rsid w:val="006523E8"/>
    <w:rsid w:val="006525C5"/>
    <w:rsid w:val="006527C8"/>
    <w:rsid w:val="006528E9"/>
    <w:rsid w:val="00652BB4"/>
    <w:rsid w:val="00652FC4"/>
    <w:rsid w:val="00653144"/>
    <w:rsid w:val="0065319F"/>
    <w:rsid w:val="00653437"/>
    <w:rsid w:val="006534F4"/>
    <w:rsid w:val="006536C4"/>
    <w:rsid w:val="0065371E"/>
    <w:rsid w:val="00653901"/>
    <w:rsid w:val="00653BC7"/>
    <w:rsid w:val="00653C98"/>
    <w:rsid w:val="00653D89"/>
    <w:rsid w:val="00654077"/>
    <w:rsid w:val="006540F9"/>
    <w:rsid w:val="0065420C"/>
    <w:rsid w:val="006545F9"/>
    <w:rsid w:val="00654732"/>
    <w:rsid w:val="006548E9"/>
    <w:rsid w:val="00654916"/>
    <w:rsid w:val="00654BFE"/>
    <w:rsid w:val="00654F6E"/>
    <w:rsid w:val="00655003"/>
    <w:rsid w:val="00655022"/>
    <w:rsid w:val="00655198"/>
    <w:rsid w:val="0065577D"/>
    <w:rsid w:val="006559E7"/>
    <w:rsid w:val="00655F67"/>
    <w:rsid w:val="00656011"/>
    <w:rsid w:val="006563B4"/>
    <w:rsid w:val="006566F9"/>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0F"/>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53"/>
    <w:rsid w:val="006645FE"/>
    <w:rsid w:val="0066462C"/>
    <w:rsid w:val="00664CA5"/>
    <w:rsid w:val="00665170"/>
    <w:rsid w:val="006654E8"/>
    <w:rsid w:val="00665803"/>
    <w:rsid w:val="006659C6"/>
    <w:rsid w:val="00665A65"/>
    <w:rsid w:val="00665B53"/>
    <w:rsid w:val="00665C03"/>
    <w:rsid w:val="00665C2A"/>
    <w:rsid w:val="00666097"/>
    <w:rsid w:val="0066624C"/>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C0"/>
    <w:rsid w:val="00671C19"/>
    <w:rsid w:val="00671CB1"/>
    <w:rsid w:val="006722AE"/>
    <w:rsid w:val="006723AC"/>
    <w:rsid w:val="006724BA"/>
    <w:rsid w:val="006725C5"/>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121"/>
    <w:rsid w:val="00683238"/>
    <w:rsid w:val="00683471"/>
    <w:rsid w:val="006834FA"/>
    <w:rsid w:val="006835A5"/>
    <w:rsid w:val="0068374C"/>
    <w:rsid w:val="006839F5"/>
    <w:rsid w:val="00683C9D"/>
    <w:rsid w:val="00684355"/>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9F"/>
    <w:rsid w:val="006901A5"/>
    <w:rsid w:val="006902AC"/>
    <w:rsid w:val="0069030C"/>
    <w:rsid w:val="0069032C"/>
    <w:rsid w:val="00690509"/>
    <w:rsid w:val="00690722"/>
    <w:rsid w:val="00690740"/>
    <w:rsid w:val="00690D91"/>
    <w:rsid w:val="00691377"/>
    <w:rsid w:val="00691422"/>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6D6"/>
    <w:rsid w:val="00696822"/>
    <w:rsid w:val="00696C09"/>
    <w:rsid w:val="00696C0D"/>
    <w:rsid w:val="00696CF7"/>
    <w:rsid w:val="0069714B"/>
    <w:rsid w:val="0069729C"/>
    <w:rsid w:val="0069740F"/>
    <w:rsid w:val="00697517"/>
    <w:rsid w:val="0069769A"/>
    <w:rsid w:val="006977F0"/>
    <w:rsid w:val="006979DB"/>
    <w:rsid w:val="00697E29"/>
    <w:rsid w:val="00697F7C"/>
    <w:rsid w:val="006A007C"/>
    <w:rsid w:val="006A0090"/>
    <w:rsid w:val="006A0112"/>
    <w:rsid w:val="006A01B6"/>
    <w:rsid w:val="006A0343"/>
    <w:rsid w:val="006A0563"/>
    <w:rsid w:val="006A05C5"/>
    <w:rsid w:val="006A05E1"/>
    <w:rsid w:val="006A06F9"/>
    <w:rsid w:val="006A0713"/>
    <w:rsid w:val="006A0896"/>
    <w:rsid w:val="006A0D1A"/>
    <w:rsid w:val="006A121A"/>
    <w:rsid w:val="006A12F9"/>
    <w:rsid w:val="006A15AB"/>
    <w:rsid w:val="006A1D19"/>
    <w:rsid w:val="006A1FFE"/>
    <w:rsid w:val="006A203D"/>
    <w:rsid w:val="006A20EF"/>
    <w:rsid w:val="006A233A"/>
    <w:rsid w:val="006A244D"/>
    <w:rsid w:val="006A263F"/>
    <w:rsid w:val="006A2721"/>
    <w:rsid w:val="006A292C"/>
    <w:rsid w:val="006A2975"/>
    <w:rsid w:val="006A2E46"/>
    <w:rsid w:val="006A31E7"/>
    <w:rsid w:val="006A36D1"/>
    <w:rsid w:val="006A3AB6"/>
    <w:rsid w:val="006A3AF3"/>
    <w:rsid w:val="006A3E5A"/>
    <w:rsid w:val="006A401F"/>
    <w:rsid w:val="006A40CC"/>
    <w:rsid w:val="006A4128"/>
    <w:rsid w:val="006A4185"/>
    <w:rsid w:val="006A421B"/>
    <w:rsid w:val="006A440E"/>
    <w:rsid w:val="006A4510"/>
    <w:rsid w:val="006A4732"/>
    <w:rsid w:val="006A492C"/>
    <w:rsid w:val="006A4ECD"/>
    <w:rsid w:val="006A50D4"/>
    <w:rsid w:val="006A50FD"/>
    <w:rsid w:val="006A560E"/>
    <w:rsid w:val="006A56A0"/>
    <w:rsid w:val="006A56AF"/>
    <w:rsid w:val="006A572F"/>
    <w:rsid w:val="006A59DB"/>
    <w:rsid w:val="006A619C"/>
    <w:rsid w:val="006A62BD"/>
    <w:rsid w:val="006A638B"/>
    <w:rsid w:val="006A66D1"/>
    <w:rsid w:val="006A6958"/>
    <w:rsid w:val="006A6973"/>
    <w:rsid w:val="006A697A"/>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212"/>
    <w:rsid w:val="006B36B9"/>
    <w:rsid w:val="006B37B0"/>
    <w:rsid w:val="006B37C1"/>
    <w:rsid w:val="006B3809"/>
    <w:rsid w:val="006B398D"/>
    <w:rsid w:val="006B3B6C"/>
    <w:rsid w:val="006B3D55"/>
    <w:rsid w:val="006B3F75"/>
    <w:rsid w:val="006B4499"/>
    <w:rsid w:val="006B48A6"/>
    <w:rsid w:val="006B49A8"/>
    <w:rsid w:val="006B4CAE"/>
    <w:rsid w:val="006B4E36"/>
    <w:rsid w:val="006B4E67"/>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14F"/>
    <w:rsid w:val="006C32F8"/>
    <w:rsid w:val="006C335A"/>
    <w:rsid w:val="006C363F"/>
    <w:rsid w:val="006C3ACC"/>
    <w:rsid w:val="006C3D37"/>
    <w:rsid w:val="006C3ED5"/>
    <w:rsid w:val="006C42C2"/>
    <w:rsid w:val="006C4360"/>
    <w:rsid w:val="006C44AB"/>
    <w:rsid w:val="006C44F0"/>
    <w:rsid w:val="006C453E"/>
    <w:rsid w:val="006C4872"/>
    <w:rsid w:val="006C4980"/>
    <w:rsid w:val="006C4C23"/>
    <w:rsid w:val="006C4E9A"/>
    <w:rsid w:val="006C512C"/>
    <w:rsid w:val="006C52A4"/>
    <w:rsid w:val="006C55E2"/>
    <w:rsid w:val="006C5614"/>
    <w:rsid w:val="006C57C2"/>
    <w:rsid w:val="006C57DE"/>
    <w:rsid w:val="006C58E0"/>
    <w:rsid w:val="006C58ED"/>
    <w:rsid w:val="006C5C56"/>
    <w:rsid w:val="006C5E1A"/>
    <w:rsid w:val="006C632A"/>
    <w:rsid w:val="006C6376"/>
    <w:rsid w:val="006C670C"/>
    <w:rsid w:val="006C67F9"/>
    <w:rsid w:val="006C6A18"/>
    <w:rsid w:val="006C6B97"/>
    <w:rsid w:val="006C6C08"/>
    <w:rsid w:val="006C6C46"/>
    <w:rsid w:val="006C6CFA"/>
    <w:rsid w:val="006C6DB8"/>
    <w:rsid w:val="006C70C7"/>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D65"/>
    <w:rsid w:val="006D20DB"/>
    <w:rsid w:val="006D21DA"/>
    <w:rsid w:val="006D25B3"/>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59B"/>
    <w:rsid w:val="006D684F"/>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8B5"/>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89D"/>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11A"/>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4FD2"/>
    <w:rsid w:val="006F5283"/>
    <w:rsid w:val="006F542F"/>
    <w:rsid w:val="006F55DB"/>
    <w:rsid w:val="006F5728"/>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98"/>
    <w:rsid w:val="007012A3"/>
    <w:rsid w:val="007012FE"/>
    <w:rsid w:val="007013AD"/>
    <w:rsid w:val="00701655"/>
    <w:rsid w:val="00701675"/>
    <w:rsid w:val="0070179D"/>
    <w:rsid w:val="00701852"/>
    <w:rsid w:val="00702107"/>
    <w:rsid w:val="007025C2"/>
    <w:rsid w:val="007028AC"/>
    <w:rsid w:val="00702926"/>
    <w:rsid w:val="00702B46"/>
    <w:rsid w:val="007037AA"/>
    <w:rsid w:val="00703821"/>
    <w:rsid w:val="00703A12"/>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C39"/>
    <w:rsid w:val="00710DF6"/>
    <w:rsid w:val="00710E55"/>
    <w:rsid w:val="00711167"/>
    <w:rsid w:val="0071144C"/>
    <w:rsid w:val="00711558"/>
    <w:rsid w:val="0071164F"/>
    <w:rsid w:val="007117E0"/>
    <w:rsid w:val="0071185C"/>
    <w:rsid w:val="00711DE3"/>
    <w:rsid w:val="00711FEF"/>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572"/>
    <w:rsid w:val="00717662"/>
    <w:rsid w:val="00717B54"/>
    <w:rsid w:val="00717C56"/>
    <w:rsid w:val="00717FD4"/>
    <w:rsid w:val="00720033"/>
    <w:rsid w:val="0072003A"/>
    <w:rsid w:val="00720075"/>
    <w:rsid w:val="0072008E"/>
    <w:rsid w:val="007200B6"/>
    <w:rsid w:val="007203CC"/>
    <w:rsid w:val="0072048E"/>
    <w:rsid w:val="00720651"/>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BAF"/>
    <w:rsid w:val="00733CA9"/>
    <w:rsid w:val="00733E95"/>
    <w:rsid w:val="00733F91"/>
    <w:rsid w:val="00734062"/>
    <w:rsid w:val="00734121"/>
    <w:rsid w:val="0073414A"/>
    <w:rsid w:val="007343BA"/>
    <w:rsid w:val="007345D0"/>
    <w:rsid w:val="0073465A"/>
    <w:rsid w:val="00734B38"/>
    <w:rsid w:val="00734B51"/>
    <w:rsid w:val="00734CDA"/>
    <w:rsid w:val="00734F24"/>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88B"/>
    <w:rsid w:val="00740A2B"/>
    <w:rsid w:val="00740A8B"/>
    <w:rsid w:val="00740F28"/>
    <w:rsid w:val="00741013"/>
    <w:rsid w:val="00741712"/>
    <w:rsid w:val="007419EE"/>
    <w:rsid w:val="00741A5E"/>
    <w:rsid w:val="00741CCC"/>
    <w:rsid w:val="00742141"/>
    <w:rsid w:val="0074221D"/>
    <w:rsid w:val="0074224C"/>
    <w:rsid w:val="00742252"/>
    <w:rsid w:val="0074263F"/>
    <w:rsid w:val="007426B7"/>
    <w:rsid w:val="007426C4"/>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AA2"/>
    <w:rsid w:val="00745BE5"/>
    <w:rsid w:val="00745D3B"/>
    <w:rsid w:val="00745D9E"/>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9A"/>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49F"/>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C6"/>
    <w:rsid w:val="00760816"/>
    <w:rsid w:val="007608C6"/>
    <w:rsid w:val="00760C0D"/>
    <w:rsid w:val="00760FB1"/>
    <w:rsid w:val="007612CA"/>
    <w:rsid w:val="00761924"/>
    <w:rsid w:val="00761A15"/>
    <w:rsid w:val="00761A4D"/>
    <w:rsid w:val="00761ADD"/>
    <w:rsid w:val="00761DFA"/>
    <w:rsid w:val="00761E2D"/>
    <w:rsid w:val="00761EA7"/>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7A"/>
    <w:rsid w:val="00763999"/>
    <w:rsid w:val="00763A7E"/>
    <w:rsid w:val="00764095"/>
    <w:rsid w:val="00764200"/>
    <w:rsid w:val="00764235"/>
    <w:rsid w:val="00764241"/>
    <w:rsid w:val="007643DD"/>
    <w:rsid w:val="007648C5"/>
    <w:rsid w:val="00764A44"/>
    <w:rsid w:val="00764A8E"/>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A1"/>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6BF"/>
    <w:rsid w:val="007728B1"/>
    <w:rsid w:val="007729F5"/>
    <w:rsid w:val="00772A24"/>
    <w:rsid w:val="00772A52"/>
    <w:rsid w:val="00772F8D"/>
    <w:rsid w:val="007730B5"/>
    <w:rsid w:val="0077324F"/>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01E"/>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6A9"/>
    <w:rsid w:val="0077684E"/>
    <w:rsid w:val="00776A7F"/>
    <w:rsid w:val="00776EC9"/>
    <w:rsid w:val="00776F56"/>
    <w:rsid w:val="0077709D"/>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EE2"/>
    <w:rsid w:val="00782F60"/>
    <w:rsid w:val="00782FD8"/>
    <w:rsid w:val="00783091"/>
    <w:rsid w:val="007831A8"/>
    <w:rsid w:val="00783302"/>
    <w:rsid w:val="0078339C"/>
    <w:rsid w:val="00783429"/>
    <w:rsid w:val="00783ACD"/>
    <w:rsid w:val="00783BC4"/>
    <w:rsid w:val="00783BD9"/>
    <w:rsid w:val="00783D2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CA5"/>
    <w:rsid w:val="00787E5B"/>
    <w:rsid w:val="00787EC9"/>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848"/>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DBB"/>
    <w:rsid w:val="00794010"/>
    <w:rsid w:val="0079446D"/>
    <w:rsid w:val="00794785"/>
    <w:rsid w:val="007948BF"/>
    <w:rsid w:val="00794928"/>
    <w:rsid w:val="00794A1C"/>
    <w:rsid w:val="00794AB9"/>
    <w:rsid w:val="00794B55"/>
    <w:rsid w:val="00794CC0"/>
    <w:rsid w:val="00794E05"/>
    <w:rsid w:val="00794EE4"/>
    <w:rsid w:val="00795104"/>
    <w:rsid w:val="0079554B"/>
    <w:rsid w:val="007955F7"/>
    <w:rsid w:val="0079571B"/>
    <w:rsid w:val="00795781"/>
    <w:rsid w:val="007957DE"/>
    <w:rsid w:val="007958CE"/>
    <w:rsid w:val="00795905"/>
    <w:rsid w:val="007959D6"/>
    <w:rsid w:val="007959D9"/>
    <w:rsid w:val="00795EE5"/>
    <w:rsid w:val="00795F87"/>
    <w:rsid w:val="007961C9"/>
    <w:rsid w:val="00796337"/>
    <w:rsid w:val="007964B2"/>
    <w:rsid w:val="007964DB"/>
    <w:rsid w:val="007967B9"/>
    <w:rsid w:val="007967D0"/>
    <w:rsid w:val="00796858"/>
    <w:rsid w:val="00796AB3"/>
    <w:rsid w:val="00796B09"/>
    <w:rsid w:val="00796BEB"/>
    <w:rsid w:val="00796E3D"/>
    <w:rsid w:val="00797269"/>
    <w:rsid w:val="0079766C"/>
    <w:rsid w:val="007976C5"/>
    <w:rsid w:val="00797773"/>
    <w:rsid w:val="007978E1"/>
    <w:rsid w:val="00797C4B"/>
    <w:rsid w:val="00797DF7"/>
    <w:rsid w:val="007A019B"/>
    <w:rsid w:val="007A0367"/>
    <w:rsid w:val="007A04BC"/>
    <w:rsid w:val="007A0599"/>
    <w:rsid w:val="007A082D"/>
    <w:rsid w:val="007A08DE"/>
    <w:rsid w:val="007A0D87"/>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BB8"/>
    <w:rsid w:val="007A7DF6"/>
    <w:rsid w:val="007A7ED7"/>
    <w:rsid w:val="007A7EF0"/>
    <w:rsid w:val="007B0082"/>
    <w:rsid w:val="007B023C"/>
    <w:rsid w:val="007B0350"/>
    <w:rsid w:val="007B0371"/>
    <w:rsid w:val="007B0434"/>
    <w:rsid w:val="007B04FD"/>
    <w:rsid w:val="007B0564"/>
    <w:rsid w:val="007B05F1"/>
    <w:rsid w:val="007B07F9"/>
    <w:rsid w:val="007B081C"/>
    <w:rsid w:val="007B1053"/>
    <w:rsid w:val="007B1284"/>
    <w:rsid w:val="007B14CF"/>
    <w:rsid w:val="007B1B00"/>
    <w:rsid w:val="007B1F40"/>
    <w:rsid w:val="007B20E8"/>
    <w:rsid w:val="007B2795"/>
    <w:rsid w:val="007B28C6"/>
    <w:rsid w:val="007B29A5"/>
    <w:rsid w:val="007B2BE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7CC"/>
    <w:rsid w:val="007C6835"/>
    <w:rsid w:val="007C688F"/>
    <w:rsid w:val="007C7402"/>
    <w:rsid w:val="007C7907"/>
    <w:rsid w:val="007C796E"/>
    <w:rsid w:val="007C7B60"/>
    <w:rsid w:val="007C7CD2"/>
    <w:rsid w:val="007C7CE3"/>
    <w:rsid w:val="007C7D88"/>
    <w:rsid w:val="007C7E38"/>
    <w:rsid w:val="007C7E6D"/>
    <w:rsid w:val="007C7E94"/>
    <w:rsid w:val="007C7F32"/>
    <w:rsid w:val="007D02F6"/>
    <w:rsid w:val="007D06D8"/>
    <w:rsid w:val="007D07B5"/>
    <w:rsid w:val="007D08BF"/>
    <w:rsid w:val="007D0955"/>
    <w:rsid w:val="007D0EAF"/>
    <w:rsid w:val="007D0F65"/>
    <w:rsid w:val="007D0F9D"/>
    <w:rsid w:val="007D1532"/>
    <w:rsid w:val="007D18E0"/>
    <w:rsid w:val="007D1947"/>
    <w:rsid w:val="007D1A2C"/>
    <w:rsid w:val="007D1CD8"/>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4F"/>
    <w:rsid w:val="007D3D62"/>
    <w:rsid w:val="007D4083"/>
    <w:rsid w:val="007D4245"/>
    <w:rsid w:val="007D4293"/>
    <w:rsid w:val="007D480B"/>
    <w:rsid w:val="007D4867"/>
    <w:rsid w:val="007D48A9"/>
    <w:rsid w:val="007D492B"/>
    <w:rsid w:val="007D4983"/>
    <w:rsid w:val="007D4AD8"/>
    <w:rsid w:val="007D4B5C"/>
    <w:rsid w:val="007D4FF0"/>
    <w:rsid w:val="007D5206"/>
    <w:rsid w:val="007D5212"/>
    <w:rsid w:val="007D52F2"/>
    <w:rsid w:val="007D55D6"/>
    <w:rsid w:val="007D5742"/>
    <w:rsid w:val="007D5888"/>
    <w:rsid w:val="007D59E9"/>
    <w:rsid w:val="007D6076"/>
    <w:rsid w:val="007D61CD"/>
    <w:rsid w:val="007D67D4"/>
    <w:rsid w:val="007D67D5"/>
    <w:rsid w:val="007D6A25"/>
    <w:rsid w:val="007D6A84"/>
    <w:rsid w:val="007D6ADF"/>
    <w:rsid w:val="007D6EB6"/>
    <w:rsid w:val="007D7001"/>
    <w:rsid w:val="007D76B6"/>
    <w:rsid w:val="007D7717"/>
    <w:rsid w:val="007D7A89"/>
    <w:rsid w:val="007D7A8A"/>
    <w:rsid w:val="007D7B16"/>
    <w:rsid w:val="007D7C51"/>
    <w:rsid w:val="007D7D39"/>
    <w:rsid w:val="007D7EEB"/>
    <w:rsid w:val="007E0381"/>
    <w:rsid w:val="007E0411"/>
    <w:rsid w:val="007E048F"/>
    <w:rsid w:val="007E0603"/>
    <w:rsid w:val="007E0645"/>
    <w:rsid w:val="007E08A1"/>
    <w:rsid w:val="007E0939"/>
    <w:rsid w:val="007E0E0B"/>
    <w:rsid w:val="007E0E50"/>
    <w:rsid w:val="007E138A"/>
    <w:rsid w:val="007E13A3"/>
    <w:rsid w:val="007E1435"/>
    <w:rsid w:val="007E14CF"/>
    <w:rsid w:val="007E1531"/>
    <w:rsid w:val="007E15CA"/>
    <w:rsid w:val="007E167C"/>
    <w:rsid w:val="007E16CF"/>
    <w:rsid w:val="007E1BEF"/>
    <w:rsid w:val="007E1C1C"/>
    <w:rsid w:val="007E22C9"/>
    <w:rsid w:val="007E23F1"/>
    <w:rsid w:val="007E26C8"/>
    <w:rsid w:val="007E29B6"/>
    <w:rsid w:val="007E2B75"/>
    <w:rsid w:val="007E2B9B"/>
    <w:rsid w:val="007E2E03"/>
    <w:rsid w:val="007E2F04"/>
    <w:rsid w:val="007E2F42"/>
    <w:rsid w:val="007E31F5"/>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EEB"/>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32B"/>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B4"/>
    <w:rsid w:val="007F33C2"/>
    <w:rsid w:val="007F34BD"/>
    <w:rsid w:val="007F3759"/>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6FC1"/>
    <w:rsid w:val="007F7080"/>
    <w:rsid w:val="007F70A1"/>
    <w:rsid w:val="007F72CE"/>
    <w:rsid w:val="007F74F9"/>
    <w:rsid w:val="007F7674"/>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3F00"/>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B15"/>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1F55"/>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05"/>
    <w:rsid w:val="00814A73"/>
    <w:rsid w:val="00814C38"/>
    <w:rsid w:val="00815213"/>
    <w:rsid w:val="008152B7"/>
    <w:rsid w:val="008154CD"/>
    <w:rsid w:val="008154D9"/>
    <w:rsid w:val="008154E9"/>
    <w:rsid w:val="008155CA"/>
    <w:rsid w:val="0081562A"/>
    <w:rsid w:val="0081565D"/>
    <w:rsid w:val="00815C5E"/>
    <w:rsid w:val="00815DFC"/>
    <w:rsid w:val="00816086"/>
    <w:rsid w:val="00816367"/>
    <w:rsid w:val="008164D1"/>
    <w:rsid w:val="0081651B"/>
    <w:rsid w:val="00816528"/>
    <w:rsid w:val="00816541"/>
    <w:rsid w:val="0081683B"/>
    <w:rsid w:val="00816A26"/>
    <w:rsid w:val="00816BFB"/>
    <w:rsid w:val="00816C22"/>
    <w:rsid w:val="00816E17"/>
    <w:rsid w:val="00816F9B"/>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744"/>
    <w:rsid w:val="00832890"/>
    <w:rsid w:val="0083290A"/>
    <w:rsid w:val="00832F7A"/>
    <w:rsid w:val="008334A0"/>
    <w:rsid w:val="008337A3"/>
    <w:rsid w:val="0083395D"/>
    <w:rsid w:val="00834EE2"/>
    <w:rsid w:val="00834F3A"/>
    <w:rsid w:val="0083530C"/>
    <w:rsid w:val="00835420"/>
    <w:rsid w:val="00835645"/>
    <w:rsid w:val="0083566F"/>
    <w:rsid w:val="00835753"/>
    <w:rsid w:val="00835A5F"/>
    <w:rsid w:val="00835B7E"/>
    <w:rsid w:val="00835B8F"/>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45A"/>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06F"/>
    <w:rsid w:val="00846136"/>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BED"/>
    <w:rsid w:val="00847C9C"/>
    <w:rsid w:val="00847F1F"/>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D5"/>
    <w:rsid w:val="008525E6"/>
    <w:rsid w:val="008527C5"/>
    <w:rsid w:val="00852842"/>
    <w:rsid w:val="0085291D"/>
    <w:rsid w:val="00852EA6"/>
    <w:rsid w:val="00852F47"/>
    <w:rsid w:val="0085329A"/>
    <w:rsid w:val="00853515"/>
    <w:rsid w:val="008536A0"/>
    <w:rsid w:val="0085385B"/>
    <w:rsid w:val="008538C5"/>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7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42E"/>
    <w:rsid w:val="00857749"/>
    <w:rsid w:val="00857889"/>
    <w:rsid w:val="0085793E"/>
    <w:rsid w:val="00857AF5"/>
    <w:rsid w:val="008600D4"/>
    <w:rsid w:val="00860211"/>
    <w:rsid w:val="00860614"/>
    <w:rsid w:val="0086081D"/>
    <w:rsid w:val="00860AE9"/>
    <w:rsid w:val="00860BD7"/>
    <w:rsid w:val="008611C9"/>
    <w:rsid w:val="0086127E"/>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4EF"/>
    <w:rsid w:val="00867712"/>
    <w:rsid w:val="00867D59"/>
    <w:rsid w:val="00867D83"/>
    <w:rsid w:val="00867E81"/>
    <w:rsid w:val="00870274"/>
    <w:rsid w:val="0087029B"/>
    <w:rsid w:val="008703F6"/>
    <w:rsid w:val="00870639"/>
    <w:rsid w:val="008707D3"/>
    <w:rsid w:val="00870A44"/>
    <w:rsid w:val="00870A5B"/>
    <w:rsid w:val="00870AAE"/>
    <w:rsid w:val="00870C9E"/>
    <w:rsid w:val="00870DD2"/>
    <w:rsid w:val="0087125E"/>
    <w:rsid w:val="00871464"/>
    <w:rsid w:val="0087146D"/>
    <w:rsid w:val="00871528"/>
    <w:rsid w:val="0087189E"/>
    <w:rsid w:val="00871A32"/>
    <w:rsid w:val="00871D4E"/>
    <w:rsid w:val="00871D7D"/>
    <w:rsid w:val="00871F01"/>
    <w:rsid w:val="00871FF7"/>
    <w:rsid w:val="008720C0"/>
    <w:rsid w:val="008727CF"/>
    <w:rsid w:val="008727D4"/>
    <w:rsid w:val="00872CD4"/>
    <w:rsid w:val="00872CD5"/>
    <w:rsid w:val="00872F5A"/>
    <w:rsid w:val="00872FD8"/>
    <w:rsid w:val="0087306A"/>
    <w:rsid w:val="0087363C"/>
    <w:rsid w:val="008736BB"/>
    <w:rsid w:val="008738C4"/>
    <w:rsid w:val="0087393E"/>
    <w:rsid w:val="00873AF2"/>
    <w:rsid w:val="00873B8E"/>
    <w:rsid w:val="00873E87"/>
    <w:rsid w:val="00874044"/>
    <w:rsid w:val="0087444B"/>
    <w:rsid w:val="008745D8"/>
    <w:rsid w:val="00874CC2"/>
    <w:rsid w:val="00874E0E"/>
    <w:rsid w:val="00874F7B"/>
    <w:rsid w:val="00875025"/>
    <w:rsid w:val="008753BC"/>
    <w:rsid w:val="00875AA7"/>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27"/>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53B"/>
    <w:rsid w:val="00890728"/>
    <w:rsid w:val="00890780"/>
    <w:rsid w:val="00890812"/>
    <w:rsid w:val="00890A87"/>
    <w:rsid w:val="00890D99"/>
    <w:rsid w:val="00890FAB"/>
    <w:rsid w:val="0089125B"/>
    <w:rsid w:val="008912F8"/>
    <w:rsid w:val="0089130C"/>
    <w:rsid w:val="00891748"/>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2D"/>
    <w:rsid w:val="008A069D"/>
    <w:rsid w:val="008A0767"/>
    <w:rsid w:val="008A0B3C"/>
    <w:rsid w:val="008A0F40"/>
    <w:rsid w:val="008A1898"/>
    <w:rsid w:val="008A198E"/>
    <w:rsid w:val="008A1BAB"/>
    <w:rsid w:val="008A1E23"/>
    <w:rsid w:val="008A237E"/>
    <w:rsid w:val="008A2407"/>
    <w:rsid w:val="008A242B"/>
    <w:rsid w:val="008A25B5"/>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46"/>
    <w:rsid w:val="008A5883"/>
    <w:rsid w:val="008A5A2E"/>
    <w:rsid w:val="008A5A78"/>
    <w:rsid w:val="008A5EC5"/>
    <w:rsid w:val="008A5ED2"/>
    <w:rsid w:val="008A5F93"/>
    <w:rsid w:val="008A60B6"/>
    <w:rsid w:val="008A613D"/>
    <w:rsid w:val="008A632B"/>
    <w:rsid w:val="008A66CE"/>
    <w:rsid w:val="008A6703"/>
    <w:rsid w:val="008A678E"/>
    <w:rsid w:val="008A6B15"/>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8FF"/>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44B"/>
    <w:rsid w:val="008B350D"/>
    <w:rsid w:val="008B3586"/>
    <w:rsid w:val="008B37AC"/>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270"/>
    <w:rsid w:val="008B5785"/>
    <w:rsid w:val="008B59C0"/>
    <w:rsid w:val="008B5AB2"/>
    <w:rsid w:val="008B5CE3"/>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DA"/>
    <w:rsid w:val="008C20AA"/>
    <w:rsid w:val="008C226E"/>
    <w:rsid w:val="008C228E"/>
    <w:rsid w:val="008C2431"/>
    <w:rsid w:val="008C245A"/>
    <w:rsid w:val="008C25BB"/>
    <w:rsid w:val="008C2847"/>
    <w:rsid w:val="008C29A0"/>
    <w:rsid w:val="008C2C38"/>
    <w:rsid w:val="008C2D87"/>
    <w:rsid w:val="008C2E0B"/>
    <w:rsid w:val="008C30E5"/>
    <w:rsid w:val="008C31C7"/>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94D"/>
    <w:rsid w:val="008D3E2A"/>
    <w:rsid w:val="008D3F16"/>
    <w:rsid w:val="008D4060"/>
    <w:rsid w:val="008D41A9"/>
    <w:rsid w:val="008D41EF"/>
    <w:rsid w:val="008D431C"/>
    <w:rsid w:val="008D434C"/>
    <w:rsid w:val="008D45B9"/>
    <w:rsid w:val="008D4972"/>
    <w:rsid w:val="008D4C14"/>
    <w:rsid w:val="008D4C2C"/>
    <w:rsid w:val="008D4CE4"/>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C99"/>
    <w:rsid w:val="008D6D26"/>
    <w:rsid w:val="008D6F8B"/>
    <w:rsid w:val="008D6FAF"/>
    <w:rsid w:val="008D70BC"/>
    <w:rsid w:val="008D7301"/>
    <w:rsid w:val="008D74A9"/>
    <w:rsid w:val="008D7582"/>
    <w:rsid w:val="008D7609"/>
    <w:rsid w:val="008D7A32"/>
    <w:rsid w:val="008D7B06"/>
    <w:rsid w:val="008D7BAB"/>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7C8"/>
    <w:rsid w:val="008E28A5"/>
    <w:rsid w:val="008E298E"/>
    <w:rsid w:val="008E2DEF"/>
    <w:rsid w:val="008E2EA9"/>
    <w:rsid w:val="008E2FB9"/>
    <w:rsid w:val="008E308B"/>
    <w:rsid w:val="008E3292"/>
    <w:rsid w:val="008E3B5B"/>
    <w:rsid w:val="008E3C89"/>
    <w:rsid w:val="008E3CA1"/>
    <w:rsid w:val="008E3CEB"/>
    <w:rsid w:val="008E3CF9"/>
    <w:rsid w:val="008E3D68"/>
    <w:rsid w:val="008E40FF"/>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2BF"/>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2F8"/>
    <w:rsid w:val="008F334F"/>
    <w:rsid w:val="008F3A24"/>
    <w:rsid w:val="008F3CB2"/>
    <w:rsid w:val="008F3DCB"/>
    <w:rsid w:val="008F40F9"/>
    <w:rsid w:val="008F41D4"/>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10"/>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7D"/>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C4B"/>
    <w:rsid w:val="00906D3B"/>
    <w:rsid w:val="00906E61"/>
    <w:rsid w:val="00907066"/>
    <w:rsid w:val="0090717F"/>
    <w:rsid w:val="009075C0"/>
    <w:rsid w:val="00907B53"/>
    <w:rsid w:val="00907D56"/>
    <w:rsid w:val="00907DC8"/>
    <w:rsid w:val="00910070"/>
    <w:rsid w:val="00910091"/>
    <w:rsid w:val="0091013C"/>
    <w:rsid w:val="00910647"/>
    <w:rsid w:val="00910723"/>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51F"/>
    <w:rsid w:val="00915A8D"/>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2AC"/>
    <w:rsid w:val="00921443"/>
    <w:rsid w:val="0092145D"/>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E6"/>
    <w:rsid w:val="009228FA"/>
    <w:rsid w:val="00922A06"/>
    <w:rsid w:val="00922AA6"/>
    <w:rsid w:val="00922BE5"/>
    <w:rsid w:val="00922C9F"/>
    <w:rsid w:val="00923034"/>
    <w:rsid w:val="009231DA"/>
    <w:rsid w:val="00923234"/>
    <w:rsid w:val="009234BF"/>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2B9"/>
    <w:rsid w:val="00925307"/>
    <w:rsid w:val="0092536F"/>
    <w:rsid w:val="0092537D"/>
    <w:rsid w:val="009254B5"/>
    <w:rsid w:val="00925646"/>
    <w:rsid w:val="00925803"/>
    <w:rsid w:val="00925897"/>
    <w:rsid w:val="00925A28"/>
    <w:rsid w:val="00925ABA"/>
    <w:rsid w:val="00925AFA"/>
    <w:rsid w:val="00925C79"/>
    <w:rsid w:val="0092642B"/>
    <w:rsid w:val="00926670"/>
    <w:rsid w:val="00926964"/>
    <w:rsid w:val="0092697A"/>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E16"/>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70"/>
    <w:rsid w:val="00942A0D"/>
    <w:rsid w:val="00942BC9"/>
    <w:rsid w:val="00943170"/>
    <w:rsid w:val="00943325"/>
    <w:rsid w:val="009436D4"/>
    <w:rsid w:val="0094371D"/>
    <w:rsid w:val="0094401A"/>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5B9"/>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42"/>
    <w:rsid w:val="009533F0"/>
    <w:rsid w:val="0095370F"/>
    <w:rsid w:val="00953740"/>
    <w:rsid w:val="009538E8"/>
    <w:rsid w:val="00953904"/>
    <w:rsid w:val="00953A28"/>
    <w:rsid w:val="00953C20"/>
    <w:rsid w:val="00953EB0"/>
    <w:rsid w:val="00954128"/>
    <w:rsid w:val="00954189"/>
    <w:rsid w:val="009547A7"/>
    <w:rsid w:val="00954DB9"/>
    <w:rsid w:val="00954F12"/>
    <w:rsid w:val="0095502C"/>
    <w:rsid w:val="00955C13"/>
    <w:rsid w:val="00955DA2"/>
    <w:rsid w:val="00956060"/>
    <w:rsid w:val="009561D9"/>
    <w:rsid w:val="0095632F"/>
    <w:rsid w:val="0095634D"/>
    <w:rsid w:val="00956636"/>
    <w:rsid w:val="00956DAB"/>
    <w:rsid w:val="00957141"/>
    <w:rsid w:val="009576B3"/>
    <w:rsid w:val="00957747"/>
    <w:rsid w:val="009578F0"/>
    <w:rsid w:val="00957AE1"/>
    <w:rsid w:val="00957C00"/>
    <w:rsid w:val="00957C4E"/>
    <w:rsid w:val="00957CB5"/>
    <w:rsid w:val="009606E9"/>
    <w:rsid w:val="00960981"/>
    <w:rsid w:val="009609D0"/>
    <w:rsid w:val="00960C9C"/>
    <w:rsid w:val="00960E19"/>
    <w:rsid w:val="00960E79"/>
    <w:rsid w:val="00960E85"/>
    <w:rsid w:val="00960EF2"/>
    <w:rsid w:val="00960F82"/>
    <w:rsid w:val="0096114D"/>
    <w:rsid w:val="0096126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5E"/>
    <w:rsid w:val="0096572F"/>
    <w:rsid w:val="00965818"/>
    <w:rsid w:val="00965B06"/>
    <w:rsid w:val="00965CD8"/>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B23"/>
    <w:rsid w:val="00970C01"/>
    <w:rsid w:val="00970E59"/>
    <w:rsid w:val="009710CD"/>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5EE"/>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69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C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20D0"/>
    <w:rsid w:val="00982121"/>
    <w:rsid w:val="0098229E"/>
    <w:rsid w:val="00982649"/>
    <w:rsid w:val="00982748"/>
    <w:rsid w:val="009828C1"/>
    <w:rsid w:val="00982AB7"/>
    <w:rsid w:val="00982C2F"/>
    <w:rsid w:val="00982E88"/>
    <w:rsid w:val="009832EA"/>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43"/>
    <w:rsid w:val="00990E71"/>
    <w:rsid w:val="00990E8F"/>
    <w:rsid w:val="00990F4F"/>
    <w:rsid w:val="00990F66"/>
    <w:rsid w:val="00990FCD"/>
    <w:rsid w:val="0099113C"/>
    <w:rsid w:val="009912FE"/>
    <w:rsid w:val="00991658"/>
    <w:rsid w:val="00991789"/>
    <w:rsid w:val="009917E4"/>
    <w:rsid w:val="00991E1D"/>
    <w:rsid w:val="00991FB8"/>
    <w:rsid w:val="009920BF"/>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86"/>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12D"/>
    <w:rsid w:val="0099735C"/>
    <w:rsid w:val="00997395"/>
    <w:rsid w:val="00997495"/>
    <w:rsid w:val="0099762E"/>
    <w:rsid w:val="0099780B"/>
    <w:rsid w:val="0099785E"/>
    <w:rsid w:val="00997E5D"/>
    <w:rsid w:val="009A021D"/>
    <w:rsid w:val="009A0446"/>
    <w:rsid w:val="009A0512"/>
    <w:rsid w:val="009A0D3B"/>
    <w:rsid w:val="009A0F97"/>
    <w:rsid w:val="009A133D"/>
    <w:rsid w:val="009A139E"/>
    <w:rsid w:val="009A151C"/>
    <w:rsid w:val="009A1919"/>
    <w:rsid w:val="009A1ADC"/>
    <w:rsid w:val="009A1BF5"/>
    <w:rsid w:val="009A1E5C"/>
    <w:rsid w:val="009A1F26"/>
    <w:rsid w:val="009A2147"/>
    <w:rsid w:val="009A23A3"/>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E5B"/>
    <w:rsid w:val="009A3F6E"/>
    <w:rsid w:val="009A4086"/>
    <w:rsid w:val="009A496E"/>
    <w:rsid w:val="009A4BFB"/>
    <w:rsid w:val="009A4C5A"/>
    <w:rsid w:val="009A4D1D"/>
    <w:rsid w:val="009A510D"/>
    <w:rsid w:val="009A5244"/>
    <w:rsid w:val="009A534F"/>
    <w:rsid w:val="009A5429"/>
    <w:rsid w:val="009A5677"/>
    <w:rsid w:val="009A585D"/>
    <w:rsid w:val="009A59E9"/>
    <w:rsid w:val="009A5D2A"/>
    <w:rsid w:val="009A5E2B"/>
    <w:rsid w:val="009A62D2"/>
    <w:rsid w:val="009A64C7"/>
    <w:rsid w:val="009A6737"/>
    <w:rsid w:val="009A6B12"/>
    <w:rsid w:val="009A6E3E"/>
    <w:rsid w:val="009A715B"/>
    <w:rsid w:val="009A720E"/>
    <w:rsid w:val="009A72D1"/>
    <w:rsid w:val="009A73D5"/>
    <w:rsid w:val="009A76CA"/>
    <w:rsid w:val="009A7727"/>
    <w:rsid w:val="009A778D"/>
    <w:rsid w:val="009A78B4"/>
    <w:rsid w:val="009A7D7B"/>
    <w:rsid w:val="009A7E5E"/>
    <w:rsid w:val="009B0014"/>
    <w:rsid w:val="009B0059"/>
    <w:rsid w:val="009B017F"/>
    <w:rsid w:val="009B03C2"/>
    <w:rsid w:val="009B0A64"/>
    <w:rsid w:val="009B0AD7"/>
    <w:rsid w:val="009B0BC3"/>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AD"/>
    <w:rsid w:val="009C004B"/>
    <w:rsid w:val="009C02F4"/>
    <w:rsid w:val="009C0529"/>
    <w:rsid w:val="009C08FE"/>
    <w:rsid w:val="009C0B37"/>
    <w:rsid w:val="009C0E08"/>
    <w:rsid w:val="009C113D"/>
    <w:rsid w:val="009C11C0"/>
    <w:rsid w:val="009C15F0"/>
    <w:rsid w:val="009C16A5"/>
    <w:rsid w:val="009C1993"/>
    <w:rsid w:val="009C199B"/>
    <w:rsid w:val="009C1D73"/>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92B"/>
    <w:rsid w:val="009C6BAC"/>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2EA7"/>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533"/>
    <w:rsid w:val="009E398D"/>
    <w:rsid w:val="009E39AA"/>
    <w:rsid w:val="009E4A6A"/>
    <w:rsid w:val="009E4BD0"/>
    <w:rsid w:val="009E505E"/>
    <w:rsid w:val="009E51F0"/>
    <w:rsid w:val="009E53B0"/>
    <w:rsid w:val="009E5427"/>
    <w:rsid w:val="009E54C2"/>
    <w:rsid w:val="009E55B5"/>
    <w:rsid w:val="009E55C6"/>
    <w:rsid w:val="009E5615"/>
    <w:rsid w:val="009E568E"/>
    <w:rsid w:val="009E56FE"/>
    <w:rsid w:val="009E5C9C"/>
    <w:rsid w:val="009E5E80"/>
    <w:rsid w:val="009E5E96"/>
    <w:rsid w:val="009E5EDD"/>
    <w:rsid w:val="009E6204"/>
    <w:rsid w:val="009E634C"/>
    <w:rsid w:val="009E63CD"/>
    <w:rsid w:val="009E6783"/>
    <w:rsid w:val="009E688E"/>
    <w:rsid w:val="009E6983"/>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2BC"/>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A52"/>
    <w:rsid w:val="009F4ED4"/>
    <w:rsid w:val="009F4F96"/>
    <w:rsid w:val="009F503C"/>
    <w:rsid w:val="009F50B1"/>
    <w:rsid w:val="009F5151"/>
    <w:rsid w:val="009F515D"/>
    <w:rsid w:val="009F51C0"/>
    <w:rsid w:val="009F5335"/>
    <w:rsid w:val="009F5469"/>
    <w:rsid w:val="009F587E"/>
    <w:rsid w:val="009F58AE"/>
    <w:rsid w:val="009F60B3"/>
    <w:rsid w:val="009F6157"/>
    <w:rsid w:val="009F619E"/>
    <w:rsid w:val="009F6265"/>
    <w:rsid w:val="009F62E7"/>
    <w:rsid w:val="009F6825"/>
    <w:rsid w:val="009F6847"/>
    <w:rsid w:val="009F6B7C"/>
    <w:rsid w:val="009F6DF8"/>
    <w:rsid w:val="009F6E76"/>
    <w:rsid w:val="009F7088"/>
    <w:rsid w:val="009F727D"/>
    <w:rsid w:val="009F736A"/>
    <w:rsid w:val="009F7866"/>
    <w:rsid w:val="009F7902"/>
    <w:rsid w:val="00A00029"/>
    <w:rsid w:val="00A000E8"/>
    <w:rsid w:val="00A003AB"/>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4E4"/>
    <w:rsid w:val="00A035AA"/>
    <w:rsid w:val="00A03C77"/>
    <w:rsid w:val="00A03D06"/>
    <w:rsid w:val="00A042A2"/>
    <w:rsid w:val="00A0438C"/>
    <w:rsid w:val="00A04A3E"/>
    <w:rsid w:val="00A04C50"/>
    <w:rsid w:val="00A0511E"/>
    <w:rsid w:val="00A052ED"/>
    <w:rsid w:val="00A05371"/>
    <w:rsid w:val="00A054C9"/>
    <w:rsid w:val="00A05AC6"/>
    <w:rsid w:val="00A05B04"/>
    <w:rsid w:val="00A060B4"/>
    <w:rsid w:val="00A060EB"/>
    <w:rsid w:val="00A0636B"/>
    <w:rsid w:val="00A06A52"/>
    <w:rsid w:val="00A06CF7"/>
    <w:rsid w:val="00A06D47"/>
    <w:rsid w:val="00A06E6F"/>
    <w:rsid w:val="00A070DD"/>
    <w:rsid w:val="00A07365"/>
    <w:rsid w:val="00A07514"/>
    <w:rsid w:val="00A07558"/>
    <w:rsid w:val="00A078AB"/>
    <w:rsid w:val="00A1005C"/>
    <w:rsid w:val="00A102D1"/>
    <w:rsid w:val="00A1031F"/>
    <w:rsid w:val="00A1037F"/>
    <w:rsid w:val="00A108F7"/>
    <w:rsid w:val="00A10914"/>
    <w:rsid w:val="00A10A9E"/>
    <w:rsid w:val="00A10CD3"/>
    <w:rsid w:val="00A10D24"/>
    <w:rsid w:val="00A10DA0"/>
    <w:rsid w:val="00A10F73"/>
    <w:rsid w:val="00A113F3"/>
    <w:rsid w:val="00A115BF"/>
    <w:rsid w:val="00A11863"/>
    <w:rsid w:val="00A118FA"/>
    <w:rsid w:val="00A11A14"/>
    <w:rsid w:val="00A11A26"/>
    <w:rsid w:val="00A11A61"/>
    <w:rsid w:val="00A11AD2"/>
    <w:rsid w:val="00A11B95"/>
    <w:rsid w:val="00A11C1E"/>
    <w:rsid w:val="00A11F12"/>
    <w:rsid w:val="00A11FD6"/>
    <w:rsid w:val="00A123DD"/>
    <w:rsid w:val="00A12425"/>
    <w:rsid w:val="00A12641"/>
    <w:rsid w:val="00A126A9"/>
    <w:rsid w:val="00A1279B"/>
    <w:rsid w:val="00A12815"/>
    <w:rsid w:val="00A128F8"/>
    <w:rsid w:val="00A12AB9"/>
    <w:rsid w:val="00A12C35"/>
    <w:rsid w:val="00A12F49"/>
    <w:rsid w:val="00A12FA4"/>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457"/>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3EC"/>
    <w:rsid w:val="00A22866"/>
    <w:rsid w:val="00A22DDE"/>
    <w:rsid w:val="00A23076"/>
    <w:rsid w:val="00A238DC"/>
    <w:rsid w:val="00A239B8"/>
    <w:rsid w:val="00A23CA3"/>
    <w:rsid w:val="00A23E58"/>
    <w:rsid w:val="00A23E66"/>
    <w:rsid w:val="00A240E0"/>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D05"/>
    <w:rsid w:val="00A26EDD"/>
    <w:rsid w:val="00A270AB"/>
    <w:rsid w:val="00A2723B"/>
    <w:rsid w:val="00A273B8"/>
    <w:rsid w:val="00A276F1"/>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13F"/>
    <w:rsid w:val="00A3231E"/>
    <w:rsid w:val="00A325BC"/>
    <w:rsid w:val="00A3267E"/>
    <w:rsid w:val="00A3268D"/>
    <w:rsid w:val="00A3288C"/>
    <w:rsid w:val="00A3291E"/>
    <w:rsid w:val="00A32A41"/>
    <w:rsid w:val="00A32E10"/>
    <w:rsid w:val="00A32E3A"/>
    <w:rsid w:val="00A32EEF"/>
    <w:rsid w:val="00A334A2"/>
    <w:rsid w:val="00A3368C"/>
    <w:rsid w:val="00A33866"/>
    <w:rsid w:val="00A339E7"/>
    <w:rsid w:val="00A340AA"/>
    <w:rsid w:val="00A340E4"/>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176"/>
    <w:rsid w:val="00A36296"/>
    <w:rsid w:val="00A3642D"/>
    <w:rsid w:val="00A364E1"/>
    <w:rsid w:val="00A36633"/>
    <w:rsid w:val="00A369BB"/>
    <w:rsid w:val="00A36CFA"/>
    <w:rsid w:val="00A36D4D"/>
    <w:rsid w:val="00A36E5C"/>
    <w:rsid w:val="00A373C2"/>
    <w:rsid w:val="00A3758E"/>
    <w:rsid w:val="00A375F3"/>
    <w:rsid w:val="00A37608"/>
    <w:rsid w:val="00A37636"/>
    <w:rsid w:val="00A37707"/>
    <w:rsid w:val="00A37A89"/>
    <w:rsid w:val="00A37E45"/>
    <w:rsid w:val="00A37F9F"/>
    <w:rsid w:val="00A40110"/>
    <w:rsid w:val="00A40405"/>
    <w:rsid w:val="00A40430"/>
    <w:rsid w:val="00A404D5"/>
    <w:rsid w:val="00A40558"/>
    <w:rsid w:val="00A407F9"/>
    <w:rsid w:val="00A409B7"/>
    <w:rsid w:val="00A40AED"/>
    <w:rsid w:val="00A40B5C"/>
    <w:rsid w:val="00A40BE8"/>
    <w:rsid w:val="00A40C65"/>
    <w:rsid w:val="00A40DFC"/>
    <w:rsid w:val="00A41273"/>
    <w:rsid w:val="00A415E6"/>
    <w:rsid w:val="00A41676"/>
    <w:rsid w:val="00A41AB4"/>
    <w:rsid w:val="00A41D6D"/>
    <w:rsid w:val="00A41EFA"/>
    <w:rsid w:val="00A4237E"/>
    <w:rsid w:val="00A4243C"/>
    <w:rsid w:val="00A42485"/>
    <w:rsid w:val="00A42623"/>
    <w:rsid w:val="00A429E7"/>
    <w:rsid w:val="00A42A55"/>
    <w:rsid w:val="00A42D4C"/>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575"/>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4EE1"/>
    <w:rsid w:val="00A54F48"/>
    <w:rsid w:val="00A551E5"/>
    <w:rsid w:val="00A555C5"/>
    <w:rsid w:val="00A55B14"/>
    <w:rsid w:val="00A55DD1"/>
    <w:rsid w:val="00A55F56"/>
    <w:rsid w:val="00A55FEF"/>
    <w:rsid w:val="00A56309"/>
    <w:rsid w:val="00A5662D"/>
    <w:rsid w:val="00A566A4"/>
    <w:rsid w:val="00A56A6B"/>
    <w:rsid w:val="00A56CDE"/>
    <w:rsid w:val="00A56DA5"/>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94E"/>
    <w:rsid w:val="00A62ACB"/>
    <w:rsid w:val="00A633A4"/>
    <w:rsid w:val="00A6374D"/>
    <w:rsid w:val="00A637DE"/>
    <w:rsid w:val="00A638C5"/>
    <w:rsid w:val="00A638FA"/>
    <w:rsid w:val="00A63900"/>
    <w:rsid w:val="00A63A44"/>
    <w:rsid w:val="00A63B68"/>
    <w:rsid w:val="00A63CEF"/>
    <w:rsid w:val="00A64055"/>
    <w:rsid w:val="00A640A0"/>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290"/>
    <w:rsid w:val="00A70367"/>
    <w:rsid w:val="00A7040A"/>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9D0"/>
    <w:rsid w:val="00A72B08"/>
    <w:rsid w:val="00A72CAD"/>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389"/>
    <w:rsid w:val="00A76517"/>
    <w:rsid w:val="00A7660C"/>
    <w:rsid w:val="00A7663F"/>
    <w:rsid w:val="00A7683C"/>
    <w:rsid w:val="00A76A95"/>
    <w:rsid w:val="00A76C12"/>
    <w:rsid w:val="00A76C51"/>
    <w:rsid w:val="00A76EF3"/>
    <w:rsid w:val="00A77035"/>
    <w:rsid w:val="00A77136"/>
    <w:rsid w:val="00A77267"/>
    <w:rsid w:val="00A773C6"/>
    <w:rsid w:val="00A775FD"/>
    <w:rsid w:val="00A77784"/>
    <w:rsid w:val="00A77807"/>
    <w:rsid w:val="00A77993"/>
    <w:rsid w:val="00A77A4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6D"/>
    <w:rsid w:val="00A821D9"/>
    <w:rsid w:val="00A822DB"/>
    <w:rsid w:val="00A8269C"/>
    <w:rsid w:val="00A82719"/>
    <w:rsid w:val="00A82A0F"/>
    <w:rsid w:val="00A82AB3"/>
    <w:rsid w:val="00A82B11"/>
    <w:rsid w:val="00A82B66"/>
    <w:rsid w:val="00A82C21"/>
    <w:rsid w:val="00A82F1D"/>
    <w:rsid w:val="00A83679"/>
    <w:rsid w:val="00A83A72"/>
    <w:rsid w:val="00A83CF5"/>
    <w:rsid w:val="00A83EC4"/>
    <w:rsid w:val="00A84195"/>
    <w:rsid w:val="00A8421A"/>
    <w:rsid w:val="00A8434F"/>
    <w:rsid w:val="00A844EF"/>
    <w:rsid w:val="00A84596"/>
    <w:rsid w:val="00A84BC7"/>
    <w:rsid w:val="00A84E95"/>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2E0"/>
    <w:rsid w:val="00A8630B"/>
    <w:rsid w:val="00A866B8"/>
    <w:rsid w:val="00A8680E"/>
    <w:rsid w:val="00A8689B"/>
    <w:rsid w:val="00A86D27"/>
    <w:rsid w:val="00A86E37"/>
    <w:rsid w:val="00A86E9D"/>
    <w:rsid w:val="00A87072"/>
    <w:rsid w:val="00A87211"/>
    <w:rsid w:val="00A873B0"/>
    <w:rsid w:val="00A87469"/>
    <w:rsid w:val="00A874FE"/>
    <w:rsid w:val="00A8753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2347"/>
    <w:rsid w:val="00A92407"/>
    <w:rsid w:val="00A9253B"/>
    <w:rsid w:val="00A925F3"/>
    <w:rsid w:val="00A92806"/>
    <w:rsid w:val="00A92DAC"/>
    <w:rsid w:val="00A92DF9"/>
    <w:rsid w:val="00A92EF0"/>
    <w:rsid w:val="00A93101"/>
    <w:rsid w:val="00A9338F"/>
    <w:rsid w:val="00A935BD"/>
    <w:rsid w:val="00A93D0E"/>
    <w:rsid w:val="00A93F0B"/>
    <w:rsid w:val="00A93F4F"/>
    <w:rsid w:val="00A940DF"/>
    <w:rsid w:val="00A9421F"/>
    <w:rsid w:val="00A94354"/>
    <w:rsid w:val="00A946D6"/>
    <w:rsid w:val="00A94843"/>
    <w:rsid w:val="00A94BD7"/>
    <w:rsid w:val="00A94DED"/>
    <w:rsid w:val="00A94EA5"/>
    <w:rsid w:val="00A94F39"/>
    <w:rsid w:val="00A950FC"/>
    <w:rsid w:val="00A95198"/>
    <w:rsid w:val="00A95962"/>
    <w:rsid w:val="00A95C7A"/>
    <w:rsid w:val="00A95CA5"/>
    <w:rsid w:val="00A95E7D"/>
    <w:rsid w:val="00A961B5"/>
    <w:rsid w:val="00A96464"/>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D3D"/>
    <w:rsid w:val="00A97E78"/>
    <w:rsid w:val="00A97FF2"/>
    <w:rsid w:val="00AA003E"/>
    <w:rsid w:val="00AA007C"/>
    <w:rsid w:val="00AA00EC"/>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45"/>
    <w:rsid w:val="00AA3263"/>
    <w:rsid w:val="00AA3367"/>
    <w:rsid w:val="00AA36C0"/>
    <w:rsid w:val="00AA3863"/>
    <w:rsid w:val="00AA3896"/>
    <w:rsid w:val="00AA3909"/>
    <w:rsid w:val="00AA3C09"/>
    <w:rsid w:val="00AA3C9A"/>
    <w:rsid w:val="00AA3F07"/>
    <w:rsid w:val="00AA4003"/>
    <w:rsid w:val="00AA41EA"/>
    <w:rsid w:val="00AA44AC"/>
    <w:rsid w:val="00AA44DF"/>
    <w:rsid w:val="00AA47D6"/>
    <w:rsid w:val="00AA480C"/>
    <w:rsid w:val="00AA4D54"/>
    <w:rsid w:val="00AA4E39"/>
    <w:rsid w:val="00AA54CD"/>
    <w:rsid w:val="00AA5555"/>
    <w:rsid w:val="00AA5760"/>
    <w:rsid w:val="00AA5B08"/>
    <w:rsid w:val="00AA5C8A"/>
    <w:rsid w:val="00AA5CD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AA3"/>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96"/>
    <w:rsid w:val="00AB595D"/>
    <w:rsid w:val="00AB5A1A"/>
    <w:rsid w:val="00AB5ADA"/>
    <w:rsid w:val="00AB5B29"/>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1DC"/>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1E"/>
    <w:rsid w:val="00AC182D"/>
    <w:rsid w:val="00AC1871"/>
    <w:rsid w:val="00AC18CE"/>
    <w:rsid w:val="00AC1B00"/>
    <w:rsid w:val="00AC1B93"/>
    <w:rsid w:val="00AC20E6"/>
    <w:rsid w:val="00AC210F"/>
    <w:rsid w:val="00AC23F5"/>
    <w:rsid w:val="00AC2CC1"/>
    <w:rsid w:val="00AC2D3F"/>
    <w:rsid w:val="00AC2DD6"/>
    <w:rsid w:val="00AC2E89"/>
    <w:rsid w:val="00AC2F2D"/>
    <w:rsid w:val="00AC31D1"/>
    <w:rsid w:val="00AC335A"/>
    <w:rsid w:val="00AC33F1"/>
    <w:rsid w:val="00AC35B1"/>
    <w:rsid w:val="00AC3717"/>
    <w:rsid w:val="00AC39D0"/>
    <w:rsid w:val="00AC3A68"/>
    <w:rsid w:val="00AC3FBF"/>
    <w:rsid w:val="00AC4C08"/>
    <w:rsid w:val="00AC511C"/>
    <w:rsid w:val="00AC5357"/>
    <w:rsid w:val="00AC566A"/>
    <w:rsid w:val="00AC5DDE"/>
    <w:rsid w:val="00AC5F08"/>
    <w:rsid w:val="00AC614A"/>
    <w:rsid w:val="00AC625F"/>
    <w:rsid w:val="00AC62F8"/>
    <w:rsid w:val="00AC64A3"/>
    <w:rsid w:val="00AC6668"/>
    <w:rsid w:val="00AC6845"/>
    <w:rsid w:val="00AC6A5A"/>
    <w:rsid w:val="00AC6A9B"/>
    <w:rsid w:val="00AC6CA4"/>
    <w:rsid w:val="00AC6F2E"/>
    <w:rsid w:val="00AC736F"/>
    <w:rsid w:val="00AC7372"/>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2E2"/>
    <w:rsid w:val="00AD235D"/>
    <w:rsid w:val="00AD2668"/>
    <w:rsid w:val="00AD293E"/>
    <w:rsid w:val="00AD29ED"/>
    <w:rsid w:val="00AD2D4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5A4"/>
    <w:rsid w:val="00AD678D"/>
    <w:rsid w:val="00AD67CF"/>
    <w:rsid w:val="00AD6BDF"/>
    <w:rsid w:val="00AD70DA"/>
    <w:rsid w:val="00AD73C9"/>
    <w:rsid w:val="00AD75BF"/>
    <w:rsid w:val="00AD764F"/>
    <w:rsid w:val="00AD76E3"/>
    <w:rsid w:val="00AD77CA"/>
    <w:rsid w:val="00AD78E8"/>
    <w:rsid w:val="00AD79A7"/>
    <w:rsid w:val="00AD7A28"/>
    <w:rsid w:val="00AD7CE7"/>
    <w:rsid w:val="00AD7F1E"/>
    <w:rsid w:val="00AD7F21"/>
    <w:rsid w:val="00AD7F73"/>
    <w:rsid w:val="00AE0298"/>
    <w:rsid w:val="00AE038C"/>
    <w:rsid w:val="00AE047F"/>
    <w:rsid w:val="00AE075D"/>
    <w:rsid w:val="00AE08B3"/>
    <w:rsid w:val="00AE0A6D"/>
    <w:rsid w:val="00AE0B6E"/>
    <w:rsid w:val="00AE0C70"/>
    <w:rsid w:val="00AE0D0A"/>
    <w:rsid w:val="00AE0F81"/>
    <w:rsid w:val="00AE1330"/>
    <w:rsid w:val="00AE15DB"/>
    <w:rsid w:val="00AE1634"/>
    <w:rsid w:val="00AE16FE"/>
    <w:rsid w:val="00AE1733"/>
    <w:rsid w:val="00AE17FC"/>
    <w:rsid w:val="00AE1A0B"/>
    <w:rsid w:val="00AE1AFB"/>
    <w:rsid w:val="00AE1FE4"/>
    <w:rsid w:val="00AE235F"/>
    <w:rsid w:val="00AE262B"/>
    <w:rsid w:val="00AE27F4"/>
    <w:rsid w:val="00AE27F9"/>
    <w:rsid w:val="00AE2C2B"/>
    <w:rsid w:val="00AE2DD3"/>
    <w:rsid w:val="00AE3058"/>
    <w:rsid w:val="00AE3310"/>
    <w:rsid w:val="00AE354F"/>
    <w:rsid w:val="00AE37A1"/>
    <w:rsid w:val="00AE3956"/>
    <w:rsid w:val="00AE3A4F"/>
    <w:rsid w:val="00AE3D5E"/>
    <w:rsid w:val="00AE3D85"/>
    <w:rsid w:val="00AE41EF"/>
    <w:rsid w:val="00AE4703"/>
    <w:rsid w:val="00AE4BF3"/>
    <w:rsid w:val="00AE4F79"/>
    <w:rsid w:val="00AE516D"/>
    <w:rsid w:val="00AE517E"/>
    <w:rsid w:val="00AE5246"/>
    <w:rsid w:val="00AE5292"/>
    <w:rsid w:val="00AE52B4"/>
    <w:rsid w:val="00AE54A7"/>
    <w:rsid w:val="00AE56A2"/>
    <w:rsid w:val="00AE56C7"/>
    <w:rsid w:val="00AE58C5"/>
    <w:rsid w:val="00AE5993"/>
    <w:rsid w:val="00AE5B55"/>
    <w:rsid w:val="00AE5BF8"/>
    <w:rsid w:val="00AE5F51"/>
    <w:rsid w:val="00AE5F73"/>
    <w:rsid w:val="00AE600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75B"/>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B8"/>
    <w:rsid w:val="00AF37FA"/>
    <w:rsid w:val="00AF38BE"/>
    <w:rsid w:val="00AF3928"/>
    <w:rsid w:val="00AF3B06"/>
    <w:rsid w:val="00AF3D18"/>
    <w:rsid w:val="00AF40A0"/>
    <w:rsid w:val="00AF44F8"/>
    <w:rsid w:val="00AF4514"/>
    <w:rsid w:val="00AF46C4"/>
    <w:rsid w:val="00AF46C7"/>
    <w:rsid w:val="00AF4717"/>
    <w:rsid w:val="00AF4956"/>
    <w:rsid w:val="00AF53A4"/>
    <w:rsid w:val="00AF578C"/>
    <w:rsid w:val="00AF5798"/>
    <w:rsid w:val="00AF5959"/>
    <w:rsid w:val="00AF5C7C"/>
    <w:rsid w:val="00AF5CC9"/>
    <w:rsid w:val="00AF5EC5"/>
    <w:rsid w:val="00AF66DE"/>
    <w:rsid w:val="00AF6A8A"/>
    <w:rsid w:val="00AF6B26"/>
    <w:rsid w:val="00AF6BDB"/>
    <w:rsid w:val="00AF6CD4"/>
    <w:rsid w:val="00AF6DB3"/>
    <w:rsid w:val="00AF6DD6"/>
    <w:rsid w:val="00AF6F80"/>
    <w:rsid w:val="00AF70CB"/>
    <w:rsid w:val="00AF7535"/>
    <w:rsid w:val="00AF799C"/>
    <w:rsid w:val="00AF7E45"/>
    <w:rsid w:val="00B00000"/>
    <w:rsid w:val="00B00B19"/>
    <w:rsid w:val="00B00D80"/>
    <w:rsid w:val="00B00F03"/>
    <w:rsid w:val="00B012CC"/>
    <w:rsid w:val="00B0177D"/>
    <w:rsid w:val="00B01887"/>
    <w:rsid w:val="00B01E07"/>
    <w:rsid w:val="00B0237B"/>
    <w:rsid w:val="00B02777"/>
    <w:rsid w:val="00B02BFB"/>
    <w:rsid w:val="00B02D6F"/>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CEB"/>
    <w:rsid w:val="00B04EC8"/>
    <w:rsid w:val="00B05414"/>
    <w:rsid w:val="00B054CD"/>
    <w:rsid w:val="00B0562B"/>
    <w:rsid w:val="00B05783"/>
    <w:rsid w:val="00B0580C"/>
    <w:rsid w:val="00B058D1"/>
    <w:rsid w:val="00B059E5"/>
    <w:rsid w:val="00B05CA0"/>
    <w:rsid w:val="00B05CE8"/>
    <w:rsid w:val="00B0601D"/>
    <w:rsid w:val="00B063D3"/>
    <w:rsid w:val="00B06D28"/>
    <w:rsid w:val="00B06D9A"/>
    <w:rsid w:val="00B06DB4"/>
    <w:rsid w:val="00B06EB7"/>
    <w:rsid w:val="00B070B0"/>
    <w:rsid w:val="00B070CE"/>
    <w:rsid w:val="00B073F0"/>
    <w:rsid w:val="00B07756"/>
    <w:rsid w:val="00B07799"/>
    <w:rsid w:val="00B07D77"/>
    <w:rsid w:val="00B1041B"/>
    <w:rsid w:val="00B10616"/>
    <w:rsid w:val="00B10A61"/>
    <w:rsid w:val="00B10D15"/>
    <w:rsid w:val="00B110A1"/>
    <w:rsid w:val="00B111CE"/>
    <w:rsid w:val="00B11204"/>
    <w:rsid w:val="00B112A0"/>
    <w:rsid w:val="00B11476"/>
    <w:rsid w:val="00B114BC"/>
    <w:rsid w:val="00B1153A"/>
    <w:rsid w:val="00B1169E"/>
    <w:rsid w:val="00B119E6"/>
    <w:rsid w:val="00B11A60"/>
    <w:rsid w:val="00B11A88"/>
    <w:rsid w:val="00B11CB2"/>
    <w:rsid w:val="00B11DB8"/>
    <w:rsid w:val="00B11EB7"/>
    <w:rsid w:val="00B1246F"/>
    <w:rsid w:val="00B12729"/>
    <w:rsid w:val="00B12B30"/>
    <w:rsid w:val="00B13222"/>
    <w:rsid w:val="00B1388B"/>
    <w:rsid w:val="00B138BE"/>
    <w:rsid w:val="00B13AB7"/>
    <w:rsid w:val="00B13BCC"/>
    <w:rsid w:val="00B13D36"/>
    <w:rsid w:val="00B13DDF"/>
    <w:rsid w:val="00B14018"/>
    <w:rsid w:val="00B1410B"/>
    <w:rsid w:val="00B143D6"/>
    <w:rsid w:val="00B14457"/>
    <w:rsid w:val="00B14829"/>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81"/>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005"/>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A91"/>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4DD"/>
    <w:rsid w:val="00B27586"/>
    <w:rsid w:val="00B279A8"/>
    <w:rsid w:val="00B27C91"/>
    <w:rsid w:val="00B27E12"/>
    <w:rsid w:val="00B30180"/>
    <w:rsid w:val="00B30383"/>
    <w:rsid w:val="00B30817"/>
    <w:rsid w:val="00B3086D"/>
    <w:rsid w:val="00B30920"/>
    <w:rsid w:val="00B30A5C"/>
    <w:rsid w:val="00B30AFC"/>
    <w:rsid w:val="00B30C8B"/>
    <w:rsid w:val="00B30CFB"/>
    <w:rsid w:val="00B30E52"/>
    <w:rsid w:val="00B31025"/>
    <w:rsid w:val="00B31204"/>
    <w:rsid w:val="00B314AB"/>
    <w:rsid w:val="00B31566"/>
    <w:rsid w:val="00B31581"/>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733A"/>
    <w:rsid w:val="00B373A4"/>
    <w:rsid w:val="00B373B1"/>
    <w:rsid w:val="00B3763C"/>
    <w:rsid w:val="00B37640"/>
    <w:rsid w:val="00B37769"/>
    <w:rsid w:val="00B378BB"/>
    <w:rsid w:val="00B37A70"/>
    <w:rsid w:val="00B37C5E"/>
    <w:rsid w:val="00B4009E"/>
    <w:rsid w:val="00B4013A"/>
    <w:rsid w:val="00B403E5"/>
    <w:rsid w:val="00B407C0"/>
    <w:rsid w:val="00B4099A"/>
    <w:rsid w:val="00B409D6"/>
    <w:rsid w:val="00B40A31"/>
    <w:rsid w:val="00B40A47"/>
    <w:rsid w:val="00B40A7F"/>
    <w:rsid w:val="00B40BAA"/>
    <w:rsid w:val="00B40F4F"/>
    <w:rsid w:val="00B40FD4"/>
    <w:rsid w:val="00B412AB"/>
    <w:rsid w:val="00B416B0"/>
    <w:rsid w:val="00B41960"/>
    <w:rsid w:val="00B4198D"/>
    <w:rsid w:val="00B41992"/>
    <w:rsid w:val="00B41A10"/>
    <w:rsid w:val="00B41B42"/>
    <w:rsid w:val="00B41B4D"/>
    <w:rsid w:val="00B41B56"/>
    <w:rsid w:val="00B41D4E"/>
    <w:rsid w:val="00B420CA"/>
    <w:rsid w:val="00B42163"/>
    <w:rsid w:val="00B42231"/>
    <w:rsid w:val="00B42562"/>
    <w:rsid w:val="00B4264F"/>
    <w:rsid w:val="00B42975"/>
    <w:rsid w:val="00B42ADD"/>
    <w:rsid w:val="00B4319D"/>
    <w:rsid w:val="00B43E75"/>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E4"/>
    <w:rsid w:val="00B4682D"/>
    <w:rsid w:val="00B46989"/>
    <w:rsid w:val="00B46CAE"/>
    <w:rsid w:val="00B46CBD"/>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1C7"/>
    <w:rsid w:val="00B55433"/>
    <w:rsid w:val="00B55551"/>
    <w:rsid w:val="00B55894"/>
    <w:rsid w:val="00B558F6"/>
    <w:rsid w:val="00B55B8F"/>
    <w:rsid w:val="00B55D61"/>
    <w:rsid w:val="00B55F8D"/>
    <w:rsid w:val="00B56297"/>
    <w:rsid w:val="00B5651D"/>
    <w:rsid w:val="00B56796"/>
    <w:rsid w:val="00B5681C"/>
    <w:rsid w:val="00B56A4A"/>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8B"/>
    <w:rsid w:val="00B61EEC"/>
    <w:rsid w:val="00B62057"/>
    <w:rsid w:val="00B620EB"/>
    <w:rsid w:val="00B62742"/>
    <w:rsid w:val="00B6277A"/>
    <w:rsid w:val="00B62A1E"/>
    <w:rsid w:val="00B62A55"/>
    <w:rsid w:val="00B62B23"/>
    <w:rsid w:val="00B62C60"/>
    <w:rsid w:val="00B62DF4"/>
    <w:rsid w:val="00B62DFA"/>
    <w:rsid w:val="00B632AA"/>
    <w:rsid w:val="00B6337B"/>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36"/>
    <w:rsid w:val="00B6687A"/>
    <w:rsid w:val="00B66C15"/>
    <w:rsid w:val="00B66F68"/>
    <w:rsid w:val="00B67187"/>
    <w:rsid w:val="00B6733A"/>
    <w:rsid w:val="00B6766B"/>
    <w:rsid w:val="00B67681"/>
    <w:rsid w:val="00B67741"/>
    <w:rsid w:val="00B6789A"/>
    <w:rsid w:val="00B67D3D"/>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3AC"/>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A7A"/>
    <w:rsid w:val="00B74F28"/>
    <w:rsid w:val="00B751F2"/>
    <w:rsid w:val="00B75329"/>
    <w:rsid w:val="00B7537D"/>
    <w:rsid w:val="00B75580"/>
    <w:rsid w:val="00B759FC"/>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5D2"/>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13F"/>
    <w:rsid w:val="00B8224B"/>
    <w:rsid w:val="00B8252D"/>
    <w:rsid w:val="00B8275D"/>
    <w:rsid w:val="00B82765"/>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3AF"/>
    <w:rsid w:val="00B844A4"/>
    <w:rsid w:val="00B844AA"/>
    <w:rsid w:val="00B8453F"/>
    <w:rsid w:val="00B845D5"/>
    <w:rsid w:val="00B845F9"/>
    <w:rsid w:val="00B84609"/>
    <w:rsid w:val="00B84936"/>
    <w:rsid w:val="00B84CBA"/>
    <w:rsid w:val="00B85140"/>
    <w:rsid w:val="00B851D1"/>
    <w:rsid w:val="00B85228"/>
    <w:rsid w:val="00B85ABC"/>
    <w:rsid w:val="00B85E49"/>
    <w:rsid w:val="00B8616B"/>
    <w:rsid w:val="00B863F0"/>
    <w:rsid w:val="00B864C4"/>
    <w:rsid w:val="00B8659E"/>
    <w:rsid w:val="00B865D1"/>
    <w:rsid w:val="00B866B2"/>
    <w:rsid w:val="00B866CA"/>
    <w:rsid w:val="00B8670B"/>
    <w:rsid w:val="00B86739"/>
    <w:rsid w:val="00B869D6"/>
    <w:rsid w:val="00B86AA1"/>
    <w:rsid w:val="00B86EC0"/>
    <w:rsid w:val="00B86F6F"/>
    <w:rsid w:val="00B87270"/>
    <w:rsid w:val="00B87385"/>
    <w:rsid w:val="00B879AB"/>
    <w:rsid w:val="00B87DBE"/>
    <w:rsid w:val="00B87EEE"/>
    <w:rsid w:val="00B87EF2"/>
    <w:rsid w:val="00B900E9"/>
    <w:rsid w:val="00B9012D"/>
    <w:rsid w:val="00B90535"/>
    <w:rsid w:val="00B90566"/>
    <w:rsid w:val="00B905E0"/>
    <w:rsid w:val="00B90619"/>
    <w:rsid w:val="00B906BD"/>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04B"/>
    <w:rsid w:val="00B920B1"/>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A63"/>
    <w:rsid w:val="00B93B72"/>
    <w:rsid w:val="00B93F6C"/>
    <w:rsid w:val="00B94007"/>
    <w:rsid w:val="00B944E2"/>
    <w:rsid w:val="00B945FA"/>
    <w:rsid w:val="00B948DA"/>
    <w:rsid w:val="00B94CD2"/>
    <w:rsid w:val="00B95249"/>
    <w:rsid w:val="00B95341"/>
    <w:rsid w:val="00B9536A"/>
    <w:rsid w:val="00B953FA"/>
    <w:rsid w:val="00B95AB0"/>
    <w:rsid w:val="00B95C70"/>
    <w:rsid w:val="00B95DBF"/>
    <w:rsid w:val="00B95E24"/>
    <w:rsid w:val="00B96224"/>
    <w:rsid w:val="00B9626C"/>
    <w:rsid w:val="00B962F3"/>
    <w:rsid w:val="00B96355"/>
    <w:rsid w:val="00B96418"/>
    <w:rsid w:val="00B9649D"/>
    <w:rsid w:val="00B96C70"/>
    <w:rsid w:val="00B96D4F"/>
    <w:rsid w:val="00B96D54"/>
    <w:rsid w:val="00B96ED9"/>
    <w:rsid w:val="00B97104"/>
    <w:rsid w:val="00B977B6"/>
    <w:rsid w:val="00B97934"/>
    <w:rsid w:val="00B97A1F"/>
    <w:rsid w:val="00B97A26"/>
    <w:rsid w:val="00B97A7A"/>
    <w:rsid w:val="00B97D6A"/>
    <w:rsid w:val="00B97D76"/>
    <w:rsid w:val="00BA0190"/>
    <w:rsid w:val="00BA01F4"/>
    <w:rsid w:val="00BA0325"/>
    <w:rsid w:val="00BA03BD"/>
    <w:rsid w:val="00BA04CC"/>
    <w:rsid w:val="00BA0564"/>
    <w:rsid w:val="00BA070E"/>
    <w:rsid w:val="00BA083E"/>
    <w:rsid w:val="00BA0873"/>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60"/>
    <w:rsid w:val="00BA23F6"/>
    <w:rsid w:val="00BA242D"/>
    <w:rsid w:val="00BA246A"/>
    <w:rsid w:val="00BA27FC"/>
    <w:rsid w:val="00BA2A1E"/>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224"/>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1D9"/>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06E"/>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0E"/>
    <w:rsid w:val="00BC3A29"/>
    <w:rsid w:val="00BC3A4D"/>
    <w:rsid w:val="00BC3A90"/>
    <w:rsid w:val="00BC3B85"/>
    <w:rsid w:val="00BC3B88"/>
    <w:rsid w:val="00BC3E8D"/>
    <w:rsid w:val="00BC41B4"/>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62"/>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780"/>
    <w:rsid w:val="00BD2926"/>
    <w:rsid w:val="00BD299E"/>
    <w:rsid w:val="00BD2A5C"/>
    <w:rsid w:val="00BD2AE5"/>
    <w:rsid w:val="00BD2C5F"/>
    <w:rsid w:val="00BD2D35"/>
    <w:rsid w:val="00BD2E77"/>
    <w:rsid w:val="00BD30CC"/>
    <w:rsid w:val="00BD32B6"/>
    <w:rsid w:val="00BD33F7"/>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6EE6"/>
    <w:rsid w:val="00BD7023"/>
    <w:rsid w:val="00BD720C"/>
    <w:rsid w:val="00BD7317"/>
    <w:rsid w:val="00BD732A"/>
    <w:rsid w:val="00BD7536"/>
    <w:rsid w:val="00BD7F8E"/>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A75"/>
    <w:rsid w:val="00BF1BD7"/>
    <w:rsid w:val="00BF1CA3"/>
    <w:rsid w:val="00BF1D73"/>
    <w:rsid w:val="00BF225C"/>
    <w:rsid w:val="00BF26BE"/>
    <w:rsid w:val="00BF26C3"/>
    <w:rsid w:val="00BF2803"/>
    <w:rsid w:val="00BF2D63"/>
    <w:rsid w:val="00BF2E3C"/>
    <w:rsid w:val="00BF33AD"/>
    <w:rsid w:val="00BF34E7"/>
    <w:rsid w:val="00BF3777"/>
    <w:rsid w:val="00BF3914"/>
    <w:rsid w:val="00BF3A01"/>
    <w:rsid w:val="00BF3BF6"/>
    <w:rsid w:val="00BF3EC6"/>
    <w:rsid w:val="00BF48F4"/>
    <w:rsid w:val="00BF4AC8"/>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55"/>
    <w:rsid w:val="00C0079C"/>
    <w:rsid w:val="00C0083C"/>
    <w:rsid w:val="00C009F0"/>
    <w:rsid w:val="00C010A8"/>
    <w:rsid w:val="00C0141D"/>
    <w:rsid w:val="00C014DE"/>
    <w:rsid w:val="00C0152B"/>
    <w:rsid w:val="00C0164A"/>
    <w:rsid w:val="00C017BF"/>
    <w:rsid w:val="00C019CB"/>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66"/>
    <w:rsid w:val="00C02DE3"/>
    <w:rsid w:val="00C02ECB"/>
    <w:rsid w:val="00C02FE1"/>
    <w:rsid w:val="00C03012"/>
    <w:rsid w:val="00C033E5"/>
    <w:rsid w:val="00C036E8"/>
    <w:rsid w:val="00C0371A"/>
    <w:rsid w:val="00C0373D"/>
    <w:rsid w:val="00C03DA6"/>
    <w:rsid w:val="00C03EA6"/>
    <w:rsid w:val="00C043A9"/>
    <w:rsid w:val="00C0450D"/>
    <w:rsid w:val="00C0457A"/>
    <w:rsid w:val="00C04615"/>
    <w:rsid w:val="00C0469C"/>
    <w:rsid w:val="00C04834"/>
    <w:rsid w:val="00C049E2"/>
    <w:rsid w:val="00C04B79"/>
    <w:rsid w:val="00C04C3D"/>
    <w:rsid w:val="00C04C83"/>
    <w:rsid w:val="00C04CF5"/>
    <w:rsid w:val="00C04CFA"/>
    <w:rsid w:val="00C04E20"/>
    <w:rsid w:val="00C04E95"/>
    <w:rsid w:val="00C051D9"/>
    <w:rsid w:val="00C0525D"/>
    <w:rsid w:val="00C0558B"/>
    <w:rsid w:val="00C05613"/>
    <w:rsid w:val="00C056E0"/>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4BB"/>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3DF"/>
    <w:rsid w:val="00C206A9"/>
    <w:rsid w:val="00C20794"/>
    <w:rsid w:val="00C2081E"/>
    <w:rsid w:val="00C20C68"/>
    <w:rsid w:val="00C20D4D"/>
    <w:rsid w:val="00C2107D"/>
    <w:rsid w:val="00C2123D"/>
    <w:rsid w:val="00C2156B"/>
    <w:rsid w:val="00C21875"/>
    <w:rsid w:val="00C219E8"/>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9B1"/>
    <w:rsid w:val="00C250CC"/>
    <w:rsid w:val="00C253D2"/>
    <w:rsid w:val="00C25A2D"/>
    <w:rsid w:val="00C25DD6"/>
    <w:rsid w:val="00C25EFB"/>
    <w:rsid w:val="00C26018"/>
    <w:rsid w:val="00C267F3"/>
    <w:rsid w:val="00C2684E"/>
    <w:rsid w:val="00C26B1C"/>
    <w:rsid w:val="00C26BBA"/>
    <w:rsid w:val="00C26D6D"/>
    <w:rsid w:val="00C26E34"/>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501"/>
    <w:rsid w:val="00C315AB"/>
    <w:rsid w:val="00C316DD"/>
    <w:rsid w:val="00C31DE7"/>
    <w:rsid w:val="00C31E10"/>
    <w:rsid w:val="00C31E6A"/>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BE"/>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E4"/>
    <w:rsid w:val="00C37096"/>
    <w:rsid w:val="00C3709C"/>
    <w:rsid w:val="00C370AD"/>
    <w:rsid w:val="00C3715C"/>
    <w:rsid w:val="00C37397"/>
    <w:rsid w:val="00C3743B"/>
    <w:rsid w:val="00C374D6"/>
    <w:rsid w:val="00C37618"/>
    <w:rsid w:val="00C37689"/>
    <w:rsid w:val="00C378E3"/>
    <w:rsid w:val="00C37D11"/>
    <w:rsid w:val="00C37D38"/>
    <w:rsid w:val="00C37FED"/>
    <w:rsid w:val="00C40492"/>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45A"/>
    <w:rsid w:val="00C43ADE"/>
    <w:rsid w:val="00C445BE"/>
    <w:rsid w:val="00C44609"/>
    <w:rsid w:val="00C44C6E"/>
    <w:rsid w:val="00C45349"/>
    <w:rsid w:val="00C4535B"/>
    <w:rsid w:val="00C45685"/>
    <w:rsid w:val="00C45914"/>
    <w:rsid w:val="00C459BA"/>
    <w:rsid w:val="00C45A3D"/>
    <w:rsid w:val="00C45A88"/>
    <w:rsid w:val="00C45C64"/>
    <w:rsid w:val="00C45C88"/>
    <w:rsid w:val="00C45F13"/>
    <w:rsid w:val="00C45FDB"/>
    <w:rsid w:val="00C46284"/>
    <w:rsid w:val="00C462A6"/>
    <w:rsid w:val="00C4632B"/>
    <w:rsid w:val="00C4658C"/>
    <w:rsid w:val="00C46644"/>
    <w:rsid w:val="00C468B8"/>
    <w:rsid w:val="00C46D4F"/>
    <w:rsid w:val="00C470B9"/>
    <w:rsid w:val="00C47118"/>
    <w:rsid w:val="00C473FF"/>
    <w:rsid w:val="00C47432"/>
    <w:rsid w:val="00C4764A"/>
    <w:rsid w:val="00C47885"/>
    <w:rsid w:val="00C47A6F"/>
    <w:rsid w:val="00C47D42"/>
    <w:rsid w:val="00C47D7C"/>
    <w:rsid w:val="00C47F39"/>
    <w:rsid w:val="00C50321"/>
    <w:rsid w:val="00C510DD"/>
    <w:rsid w:val="00C511E3"/>
    <w:rsid w:val="00C517F3"/>
    <w:rsid w:val="00C51CD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4A"/>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1E0"/>
    <w:rsid w:val="00C572B3"/>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A77"/>
    <w:rsid w:val="00C61CEA"/>
    <w:rsid w:val="00C61F29"/>
    <w:rsid w:val="00C61FD1"/>
    <w:rsid w:val="00C62015"/>
    <w:rsid w:val="00C62710"/>
    <w:rsid w:val="00C629CD"/>
    <w:rsid w:val="00C62C6C"/>
    <w:rsid w:val="00C631C9"/>
    <w:rsid w:val="00C63336"/>
    <w:rsid w:val="00C63370"/>
    <w:rsid w:val="00C636BA"/>
    <w:rsid w:val="00C638E0"/>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B29"/>
    <w:rsid w:val="00C6703C"/>
    <w:rsid w:val="00C672A6"/>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657"/>
    <w:rsid w:val="00C75782"/>
    <w:rsid w:val="00C759F3"/>
    <w:rsid w:val="00C75A9D"/>
    <w:rsid w:val="00C75AA9"/>
    <w:rsid w:val="00C75CE8"/>
    <w:rsid w:val="00C7614A"/>
    <w:rsid w:val="00C761D5"/>
    <w:rsid w:val="00C764D9"/>
    <w:rsid w:val="00C76570"/>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85B"/>
    <w:rsid w:val="00C80A18"/>
    <w:rsid w:val="00C80A98"/>
    <w:rsid w:val="00C80DE5"/>
    <w:rsid w:val="00C8116B"/>
    <w:rsid w:val="00C813CD"/>
    <w:rsid w:val="00C81487"/>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814"/>
    <w:rsid w:val="00C85816"/>
    <w:rsid w:val="00C85A0A"/>
    <w:rsid w:val="00C85D43"/>
    <w:rsid w:val="00C85FD2"/>
    <w:rsid w:val="00C85FD9"/>
    <w:rsid w:val="00C8609E"/>
    <w:rsid w:val="00C860A9"/>
    <w:rsid w:val="00C86277"/>
    <w:rsid w:val="00C862C8"/>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D8C"/>
    <w:rsid w:val="00C94EC8"/>
    <w:rsid w:val="00C94F2B"/>
    <w:rsid w:val="00C95115"/>
    <w:rsid w:val="00C95522"/>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905"/>
    <w:rsid w:val="00CA1FE9"/>
    <w:rsid w:val="00CA22DA"/>
    <w:rsid w:val="00CA267C"/>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29F"/>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7F"/>
    <w:rsid w:val="00CB69AA"/>
    <w:rsid w:val="00CB6A8E"/>
    <w:rsid w:val="00CB6B3A"/>
    <w:rsid w:val="00CB6FBF"/>
    <w:rsid w:val="00CB6FEF"/>
    <w:rsid w:val="00CB71D2"/>
    <w:rsid w:val="00CB738A"/>
    <w:rsid w:val="00CB758D"/>
    <w:rsid w:val="00CB7A89"/>
    <w:rsid w:val="00CB7D8F"/>
    <w:rsid w:val="00CB7E6B"/>
    <w:rsid w:val="00CC002D"/>
    <w:rsid w:val="00CC03A6"/>
    <w:rsid w:val="00CC0565"/>
    <w:rsid w:val="00CC07C1"/>
    <w:rsid w:val="00CC07C7"/>
    <w:rsid w:val="00CC07CB"/>
    <w:rsid w:val="00CC0908"/>
    <w:rsid w:val="00CC0D49"/>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C53"/>
    <w:rsid w:val="00CC7D29"/>
    <w:rsid w:val="00CC7E8B"/>
    <w:rsid w:val="00CD001A"/>
    <w:rsid w:val="00CD009E"/>
    <w:rsid w:val="00CD00A8"/>
    <w:rsid w:val="00CD02DC"/>
    <w:rsid w:val="00CD0351"/>
    <w:rsid w:val="00CD0989"/>
    <w:rsid w:val="00CD0F55"/>
    <w:rsid w:val="00CD102E"/>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51"/>
    <w:rsid w:val="00CD3A83"/>
    <w:rsid w:val="00CD3AAD"/>
    <w:rsid w:val="00CD3BD5"/>
    <w:rsid w:val="00CD3D33"/>
    <w:rsid w:val="00CD42DE"/>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A76"/>
    <w:rsid w:val="00CD6D39"/>
    <w:rsid w:val="00CD6EAC"/>
    <w:rsid w:val="00CD6F01"/>
    <w:rsid w:val="00CD73DB"/>
    <w:rsid w:val="00CD7575"/>
    <w:rsid w:val="00CD767C"/>
    <w:rsid w:val="00CD7EA4"/>
    <w:rsid w:val="00CD7F16"/>
    <w:rsid w:val="00CE0296"/>
    <w:rsid w:val="00CE0318"/>
    <w:rsid w:val="00CE03FE"/>
    <w:rsid w:val="00CE099E"/>
    <w:rsid w:val="00CE0B02"/>
    <w:rsid w:val="00CE0DED"/>
    <w:rsid w:val="00CE0FA8"/>
    <w:rsid w:val="00CE1767"/>
    <w:rsid w:val="00CE196F"/>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5DC"/>
    <w:rsid w:val="00CE36FE"/>
    <w:rsid w:val="00CE37A0"/>
    <w:rsid w:val="00CE38FD"/>
    <w:rsid w:val="00CE3BA8"/>
    <w:rsid w:val="00CE40C0"/>
    <w:rsid w:val="00CE4281"/>
    <w:rsid w:val="00CE4747"/>
    <w:rsid w:val="00CE4793"/>
    <w:rsid w:val="00CE4A80"/>
    <w:rsid w:val="00CE4B35"/>
    <w:rsid w:val="00CE4BCB"/>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666"/>
    <w:rsid w:val="00CE6D34"/>
    <w:rsid w:val="00CE7012"/>
    <w:rsid w:val="00CE7120"/>
    <w:rsid w:val="00CE71C9"/>
    <w:rsid w:val="00CE7314"/>
    <w:rsid w:val="00CE73F2"/>
    <w:rsid w:val="00CE75A1"/>
    <w:rsid w:val="00CE75F1"/>
    <w:rsid w:val="00CE7770"/>
    <w:rsid w:val="00CE7776"/>
    <w:rsid w:val="00CE7853"/>
    <w:rsid w:val="00CE7A7D"/>
    <w:rsid w:val="00CE7B20"/>
    <w:rsid w:val="00CF020F"/>
    <w:rsid w:val="00CF0422"/>
    <w:rsid w:val="00CF088D"/>
    <w:rsid w:val="00CF0B97"/>
    <w:rsid w:val="00CF130A"/>
    <w:rsid w:val="00CF13AF"/>
    <w:rsid w:val="00CF1441"/>
    <w:rsid w:val="00CF1442"/>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87"/>
    <w:rsid w:val="00CF53CD"/>
    <w:rsid w:val="00CF55E0"/>
    <w:rsid w:val="00CF56F9"/>
    <w:rsid w:val="00CF5739"/>
    <w:rsid w:val="00CF5772"/>
    <w:rsid w:val="00CF59FB"/>
    <w:rsid w:val="00CF5EEA"/>
    <w:rsid w:val="00CF60CE"/>
    <w:rsid w:val="00CF635E"/>
    <w:rsid w:val="00CF63C0"/>
    <w:rsid w:val="00CF660A"/>
    <w:rsid w:val="00CF669A"/>
    <w:rsid w:val="00CF66A1"/>
    <w:rsid w:val="00CF70CE"/>
    <w:rsid w:val="00CF7137"/>
    <w:rsid w:val="00CF73DB"/>
    <w:rsid w:val="00CF74E3"/>
    <w:rsid w:val="00CF76C2"/>
    <w:rsid w:val="00CF7AFF"/>
    <w:rsid w:val="00CF7CDC"/>
    <w:rsid w:val="00CF7E65"/>
    <w:rsid w:val="00D0041B"/>
    <w:rsid w:val="00D00C21"/>
    <w:rsid w:val="00D00FD7"/>
    <w:rsid w:val="00D012CB"/>
    <w:rsid w:val="00D0137F"/>
    <w:rsid w:val="00D01726"/>
    <w:rsid w:val="00D01B3A"/>
    <w:rsid w:val="00D01BA6"/>
    <w:rsid w:val="00D01BC3"/>
    <w:rsid w:val="00D02470"/>
    <w:rsid w:val="00D0249C"/>
    <w:rsid w:val="00D024E0"/>
    <w:rsid w:val="00D0252E"/>
    <w:rsid w:val="00D026AB"/>
    <w:rsid w:val="00D027E7"/>
    <w:rsid w:val="00D02865"/>
    <w:rsid w:val="00D02E63"/>
    <w:rsid w:val="00D02E8D"/>
    <w:rsid w:val="00D02FBF"/>
    <w:rsid w:val="00D030AB"/>
    <w:rsid w:val="00D03384"/>
    <w:rsid w:val="00D036AA"/>
    <w:rsid w:val="00D03C34"/>
    <w:rsid w:val="00D03E4B"/>
    <w:rsid w:val="00D03F84"/>
    <w:rsid w:val="00D044A7"/>
    <w:rsid w:val="00D048C2"/>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01E"/>
    <w:rsid w:val="00D1217D"/>
    <w:rsid w:val="00D1223A"/>
    <w:rsid w:val="00D1226C"/>
    <w:rsid w:val="00D123EE"/>
    <w:rsid w:val="00D12403"/>
    <w:rsid w:val="00D1250A"/>
    <w:rsid w:val="00D125E1"/>
    <w:rsid w:val="00D1262D"/>
    <w:rsid w:val="00D1276C"/>
    <w:rsid w:val="00D127D3"/>
    <w:rsid w:val="00D12999"/>
    <w:rsid w:val="00D12C17"/>
    <w:rsid w:val="00D12D74"/>
    <w:rsid w:val="00D12F2B"/>
    <w:rsid w:val="00D12FB8"/>
    <w:rsid w:val="00D12FFF"/>
    <w:rsid w:val="00D1331E"/>
    <w:rsid w:val="00D1340B"/>
    <w:rsid w:val="00D1349E"/>
    <w:rsid w:val="00D134A3"/>
    <w:rsid w:val="00D13852"/>
    <w:rsid w:val="00D13863"/>
    <w:rsid w:val="00D13BD5"/>
    <w:rsid w:val="00D13CEE"/>
    <w:rsid w:val="00D13CF3"/>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16"/>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D78"/>
    <w:rsid w:val="00D24DE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0E7"/>
    <w:rsid w:val="00D3130C"/>
    <w:rsid w:val="00D3136C"/>
    <w:rsid w:val="00D3153D"/>
    <w:rsid w:val="00D316E5"/>
    <w:rsid w:val="00D31834"/>
    <w:rsid w:val="00D31A9A"/>
    <w:rsid w:val="00D31B26"/>
    <w:rsid w:val="00D31BE0"/>
    <w:rsid w:val="00D32202"/>
    <w:rsid w:val="00D323F7"/>
    <w:rsid w:val="00D32609"/>
    <w:rsid w:val="00D326A9"/>
    <w:rsid w:val="00D326E7"/>
    <w:rsid w:val="00D327EB"/>
    <w:rsid w:val="00D328D7"/>
    <w:rsid w:val="00D3316C"/>
    <w:rsid w:val="00D332B5"/>
    <w:rsid w:val="00D33333"/>
    <w:rsid w:val="00D33541"/>
    <w:rsid w:val="00D33841"/>
    <w:rsid w:val="00D339C0"/>
    <w:rsid w:val="00D33A04"/>
    <w:rsid w:val="00D33C96"/>
    <w:rsid w:val="00D341CB"/>
    <w:rsid w:val="00D342A1"/>
    <w:rsid w:val="00D3431B"/>
    <w:rsid w:val="00D34E94"/>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267"/>
    <w:rsid w:val="00D413F9"/>
    <w:rsid w:val="00D4168F"/>
    <w:rsid w:val="00D41691"/>
    <w:rsid w:val="00D418E0"/>
    <w:rsid w:val="00D419E2"/>
    <w:rsid w:val="00D419F8"/>
    <w:rsid w:val="00D41B77"/>
    <w:rsid w:val="00D41DC9"/>
    <w:rsid w:val="00D4205D"/>
    <w:rsid w:val="00D42289"/>
    <w:rsid w:val="00D4252D"/>
    <w:rsid w:val="00D42685"/>
    <w:rsid w:val="00D42902"/>
    <w:rsid w:val="00D4299C"/>
    <w:rsid w:val="00D42A22"/>
    <w:rsid w:val="00D42AE4"/>
    <w:rsid w:val="00D42B1F"/>
    <w:rsid w:val="00D42FC8"/>
    <w:rsid w:val="00D4327C"/>
    <w:rsid w:val="00D4342E"/>
    <w:rsid w:val="00D434C1"/>
    <w:rsid w:val="00D4355D"/>
    <w:rsid w:val="00D436D6"/>
    <w:rsid w:val="00D43838"/>
    <w:rsid w:val="00D43839"/>
    <w:rsid w:val="00D43BF1"/>
    <w:rsid w:val="00D43E54"/>
    <w:rsid w:val="00D44042"/>
    <w:rsid w:val="00D4422A"/>
    <w:rsid w:val="00D442EF"/>
    <w:rsid w:val="00D444EA"/>
    <w:rsid w:val="00D445FA"/>
    <w:rsid w:val="00D44D18"/>
    <w:rsid w:val="00D4510A"/>
    <w:rsid w:val="00D4514A"/>
    <w:rsid w:val="00D4528E"/>
    <w:rsid w:val="00D45333"/>
    <w:rsid w:val="00D454C9"/>
    <w:rsid w:val="00D45567"/>
    <w:rsid w:val="00D45949"/>
    <w:rsid w:val="00D45979"/>
    <w:rsid w:val="00D45A6D"/>
    <w:rsid w:val="00D45A7A"/>
    <w:rsid w:val="00D45A89"/>
    <w:rsid w:val="00D45AED"/>
    <w:rsid w:val="00D45BFA"/>
    <w:rsid w:val="00D45EC8"/>
    <w:rsid w:val="00D464F3"/>
    <w:rsid w:val="00D4661C"/>
    <w:rsid w:val="00D466C6"/>
    <w:rsid w:val="00D46875"/>
    <w:rsid w:val="00D46AF0"/>
    <w:rsid w:val="00D46C89"/>
    <w:rsid w:val="00D46FAF"/>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2CD"/>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02"/>
    <w:rsid w:val="00D55EC2"/>
    <w:rsid w:val="00D5607E"/>
    <w:rsid w:val="00D56104"/>
    <w:rsid w:val="00D562E4"/>
    <w:rsid w:val="00D5632D"/>
    <w:rsid w:val="00D56668"/>
    <w:rsid w:val="00D56BBC"/>
    <w:rsid w:val="00D56DC8"/>
    <w:rsid w:val="00D571C2"/>
    <w:rsid w:val="00D5731B"/>
    <w:rsid w:val="00D5731F"/>
    <w:rsid w:val="00D57766"/>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288"/>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1D0F"/>
    <w:rsid w:val="00D61DC0"/>
    <w:rsid w:val="00D622A7"/>
    <w:rsid w:val="00D623C7"/>
    <w:rsid w:val="00D6266A"/>
    <w:rsid w:val="00D62689"/>
    <w:rsid w:val="00D627DA"/>
    <w:rsid w:val="00D6287C"/>
    <w:rsid w:val="00D629F4"/>
    <w:rsid w:val="00D62B65"/>
    <w:rsid w:val="00D62BF2"/>
    <w:rsid w:val="00D62E02"/>
    <w:rsid w:val="00D63089"/>
    <w:rsid w:val="00D631D4"/>
    <w:rsid w:val="00D6331E"/>
    <w:rsid w:val="00D63324"/>
    <w:rsid w:val="00D63329"/>
    <w:rsid w:val="00D637E1"/>
    <w:rsid w:val="00D6381C"/>
    <w:rsid w:val="00D63902"/>
    <w:rsid w:val="00D63925"/>
    <w:rsid w:val="00D63C09"/>
    <w:rsid w:val="00D63C7D"/>
    <w:rsid w:val="00D63DB7"/>
    <w:rsid w:val="00D63E0D"/>
    <w:rsid w:val="00D63E54"/>
    <w:rsid w:val="00D6403E"/>
    <w:rsid w:val="00D64142"/>
    <w:rsid w:val="00D645EC"/>
    <w:rsid w:val="00D646A9"/>
    <w:rsid w:val="00D646F4"/>
    <w:rsid w:val="00D647B8"/>
    <w:rsid w:val="00D648B8"/>
    <w:rsid w:val="00D651FC"/>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10"/>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C30"/>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31"/>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C86"/>
    <w:rsid w:val="00D841A8"/>
    <w:rsid w:val="00D8469F"/>
    <w:rsid w:val="00D846E7"/>
    <w:rsid w:val="00D8485A"/>
    <w:rsid w:val="00D84AB7"/>
    <w:rsid w:val="00D84CF0"/>
    <w:rsid w:val="00D84D6A"/>
    <w:rsid w:val="00D84DD6"/>
    <w:rsid w:val="00D852EC"/>
    <w:rsid w:val="00D8533B"/>
    <w:rsid w:val="00D855CF"/>
    <w:rsid w:val="00D85942"/>
    <w:rsid w:val="00D85CB6"/>
    <w:rsid w:val="00D8615E"/>
    <w:rsid w:val="00D86240"/>
    <w:rsid w:val="00D8627B"/>
    <w:rsid w:val="00D8653D"/>
    <w:rsid w:val="00D86588"/>
    <w:rsid w:val="00D86907"/>
    <w:rsid w:val="00D86A8A"/>
    <w:rsid w:val="00D86D62"/>
    <w:rsid w:val="00D86EC6"/>
    <w:rsid w:val="00D86FFA"/>
    <w:rsid w:val="00D8707E"/>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0B3"/>
    <w:rsid w:val="00D92426"/>
    <w:rsid w:val="00D9298C"/>
    <w:rsid w:val="00D92A04"/>
    <w:rsid w:val="00D92A91"/>
    <w:rsid w:val="00D92B12"/>
    <w:rsid w:val="00D92BEF"/>
    <w:rsid w:val="00D92CCF"/>
    <w:rsid w:val="00D92F56"/>
    <w:rsid w:val="00D931E2"/>
    <w:rsid w:val="00D93719"/>
    <w:rsid w:val="00D939FD"/>
    <w:rsid w:val="00D93A3A"/>
    <w:rsid w:val="00D93B11"/>
    <w:rsid w:val="00D93B55"/>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1"/>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CF"/>
    <w:rsid w:val="00D97766"/>
    <w:rsid w:val="00D97AF3"/>
    <w:rsid w:val="00D97C0A"/>
    <w:rsid w:val="00D97DAA"/>
    <w:rsid w:val="00D97EB4"/>
    <w:rsid w:val="00DA0078"/>
    <w:rsid w:val="00DA018D"/>
    <w:rsid w:val="00DA0259"/>
    <w:rsid w:val="00DA02D1"/>
    <w:rsid w:val="00DA10E1"/>
    <w:rsid w:val="00DA12B1"/>
    <w:rsid w:val="00DA1766"/>
    <w:rsid w:val="00DA19D4"/>
    <w:rsid w:val="00DA1A57"/>
    <w:rsid w:val="00DA1DB2"/>
    <w:rsid w:val="00DA1F46"/>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93"/>
    <w:rsid w:val="00DA55FB"/>
    <w:rsid w:val="00DA58FB"/>
    <w:rsid w:val="00DA59BE"/>
    <w:rsid w:val="00DA5A6E"/>
    <w:rsid w:val="00DA5BD7"/>
    <w:rsid w:val="00DA5D0E"/>
    <w:rsid w:val="00DA5D33"/>
    <w:rsid w:val="00DA5E8D"/>
    <w:rsid w:val="00DA6059"/>
    <w:rsid w:val="00DA629D"/>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3D"/>
    <w:rsid w:val="00DB0D8F"/>
    <w:rsid w:val="00DB1192"/>
    <w:rsid w:val="00DB12C2"/>
    <w:rsid w:val="00DB13ED"/>
    <w:rsid w:val="00DB13F3"/>
    <w:rsid w:val="00DB1666"/>
    <w:rsid w:val="00DB1B8E"/>
    <w:rsid w:val="00DB1C7C"/>
    <w:rsid w:val="00DB1CF7"/>
    <w:rsid w:val="00DB1CF8"/>
    <w:rsid w:val="00DB1D67"/>
    <w:rsid w:val="00DB1F48"/>
    <w:rsid w:val="00DB21EB"/>
    <w:rsid w:val="00DB2247"/>
    <w:rsid w:val="00DB243C"/>
    <w:rsid w:val="00DB25EC"/>
    <w:rsid w:val="00DB2686"/>
    <w:rsid w:val="00DB341E"/>
    <w:rsid w:val="00DB34E0"/>
    <w:rsid w:val="00DB3623"/>
    <w:rsid w:val="00DB399C"/>
    <w:rsid w:val="00DB3A37"/>
    <w:rsid w:val="00DB3C3F"/>
    <w:rsid w:val="00DB41C2"/>
    <w:rsid w:val="00DB4261"/>
    <w:rsid w:val="00DB472B"/>
    <w:rsid w:val="00DB492D"/>
    <w:rsid w:val="00DB4A09"/>
    <w:rsid w:val="00DB4A66"/>
    <w:rsid w:val="00DB4B98"/>
    <w:rsid w:val="00DB4C24"/>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160"/>
    <w:rsid w:val="00DC3261"/>
    <w:rsid w:val="00DC3536"/>
    <w:rsid w:val="00DC38A7"/>
    <w:rsid w:val="00DC3A71"/>
    <w:rsid w:val="00DC3AE7"/>
    <w:rsid w:val="00DC3D51"/>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0D"/>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D28"/>
    <w:rsid w:val="00DD2E3D"/>
    <w:rsid w:val="00DD2F9A"/>
    <w:rsid w:val="00DD3334"/>
    <w:rsid w:val="00DD3605"/>
    <w:rsid w:val="00DD36AA"/>
    <w:rsid w:val="00DD37A4"/>
    <w:rsid w:val="00DD37C0"/>
    <w:rsid w:val="00DD39AA"/>
    <w:rsid w:val="00DD3BB9"/>
    <w:rsid w:val="00DD40A6"/>
    <w:rsid w:val="00DD40C0"/>
    <w:rsid w:val="00DD4321"/>
    <w:rsid w:val="00DD4406"/>
    <w:rsid w:val="00DD449F"/>
    <w:rsid w:val="00DD44EF"/>
    <w:rsid w:val="00DD4532"/>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12B"/>
    <w:rsid w:val="00DE1692"/>
    <w:rsid w:val="00DE18AE"/>
    <w:rsid w:val="00DE1C22"/>
    <w:rsid w:val="00DE1CDC"/>
    <w:rsid w:val="00DE23FF"/>
    <w:rsid w:val="00DE249D"/>
    <w:rsid w:val="00DE2804"/>
    <w:rsid w:val="00DE2AC1"/>
    <w:rsid w:val="00DE2CEF"/>
    <w:rsid w:val="00DE2D73"/>
    <w:rsid w:val="00DE2F65"/>
    <w:rsid w:val="00DE309D"/>
    <w:rsid w:val="00DE31EA"/>
    <w:rsid w:val="00DE3265"/>
    <w:rsid w:val="00DE36D4"/>
    <w:rsid w:val="00DE38E4"/>
    <w:rsid w:val="00DE3A0B"/>
    <w:rsid w:val="00DE3F06"/>
    <w:rsid w:val="00DE4186"/>
    <w:rsid w:val="00DE4720"/>
    <w:rsid w:val="00DE48A4"/>
    <w:rsid w:val="00DE4B9F"/>
    <w:rsid w:val="00DE4C0C"/>
    <w:rsid w:val="00DE4EA3"/>
    <w:rsid w:val="00DE502D"/>
    <w:rsid w:val="00DE50A5"/>
    <w:rsid w:val="00DE5388"/>
    <w:rsid w:val="00DE55FC"/>
    <w:rsid w:val="00DE57C4"/>
    <w:rsid w:val="00DE5B92"/>
    <w:rsid w:val="00DE6392"/>
    <w:rsid w:val="00DE6674"/>
    <w:rsid w:val="00DE6796"/>
    <w:rsid w:val="00DE6844"/>
    <w:rsid w:val="00DE6CA3"/>
    <w:rsid w:val="00DE6D82"/>
    <w:rsid w:val="00DE6D9D"/>
    <w:rsid w:val="00DE6E69"/>
    <w:rsid w:val="00DE6EEB"/>
    <w:rsid w:val="00DE6EED"/>
    <w:rsid w:val="00DE6EF2"/>
    <w:rsid w:val="00DE7847"/>
    <w:rsid w:val="00DE784C"/>
    <w:rsid w:val="00DE7880"/>
    <w:rsid w:val="00DE7A26"/>
    <w:rsid w:val="00DE7D39"/>
    <w:rsid w:val="00DF03F4"/>
    <w:rsid w:val="00DF05C8"/>
    <w:rsid w:val="00DF0768"/>
    <w:rsid w:val="00DF0B5C"/>
    <w:rsid w:val="00DF0C29"/>
    <w:rsid w:val="00DF0C4E"/>
    <w:rsid w:val="00DF0C96"/>
    <w:rsid w:val="00DF0CCA"/>
    <w:rsid w:val="00DF0FD9"/>
    <w:rsid w:val="00DF15B0"/>
    <w:rsid w:val="00DF1795"/>
    <w:rsid w:val="00DF1A59"/>
    <w:rsid w:val="00DF1AED"/>
    <w:rsid w:val="00DF1CEE"/>
    <w:rsid w:val="00DF1DE8"/>
    <w:rsid w:val="00DF1EBE"/>
    <w:rsid w:val="00DF1FA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58E"/>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03"/>
    <w:rsid w:val="00E0016F"/>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69"/>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7A"/>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835"/>
    <w:rsid w:val="00E11877"/>
    <w:rsid w:val="00E11A77"/>
    <w:rsid w:val="00E11B1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57A"/>
    <w:rsid w:val="00E14756"/>
    <w:rsid w:val="00E14C91"/>
    <w:rsid w:val="00E1562D"/>
    <w:rsid w:val="00E1598D"/>
    <w:rsid w:val="00E159AC"/>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10"/>
    <w:rsid w:val="00E219AB"/>
    <w:rsid w:val="00E21BB5"/>
    <w:rsid w:val="00E21D2F"/>
    <w:rsid w:val="00E21DA1"/>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AD"/>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227"/>
    <w:rsid w:val="00E323B2"/>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960"/>
    <w:rsid w:val="00E37B1A"/>
    <w:rsid w:val="00E37B6D"/>
    <w:rsid w:val="00E37D0A"/>
    <w:rsid w:val="00E37FD7"/>
    <w:rsid w:val="00E4006C"/>
    <w:rsid w:val="00E400DC"/>
    <w:rsid w:val="00E4011E"/>
    <w:rsid w:val="00E405E9"/>
    <w:rsid w:val="00E40774"/>
    <w:rsid w:val="00E40B32"/>
    <w:rsid w:val="00E4118D"/>
    <w:rsid w:val="00E41208"/>
    <w:rsid w:val="00E4139D"/>
    <w:rsid w:val="00E4147A"/>
    <w:rsid w:val="00E414F4"/>
    <w:rsid w:val="00E41658"/>
    <w:rsid w:val="00E41B4A"/>
    <w:rsid w:val="00E41BF4"/>
    <w:rsid w:val="00E42457"/>
    <w:rsid w:val="00E424EE"/>
    <w:rsid w:val="00E42523"/>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40D"/>
    <w:rsid w:val="00E44540"/>
    <w:rsid w:val="00E447EA"/>
    <w:rsid w:val="00E44869"/>
    <w:rsid w:val="00E448D9"/>
    <w:rsid w:val="00E44986"/>
    <w:rsid w:val="00E449A7"/>
    <w:rsid w:val="00E44A19"/>
    <w:rsid w:val="00E44BB5"/>
    <w:rsid w:val="00E44E46"/>
    <w:rsid w:val="00E44F01"/>
    <w:rsid w:val="00E45189"/>
    <w:rsid w:val="00E453DF"/>
    <w:rsid w:val="00E45505"/>
    <w:rsid w:val="00E455BA"/>
    <w:rsid w:val="00E45678"/>
    <w:rsid w:val="00E4567D"/>
    <w:rsid w:val="00E4568E"/>
    <w:rsid w:val="00E458D8"/>
    <w:rsid w:val="00E45B30"/>
    <w:rsid w:val="00E45C9E"/>
    <w:rsid w:val="00E46075"/>
    <w:rsid w:val="00E4608C"/>
    <w:rsid w:val="00E464F0"/>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B67"/>
    <w:rsid w:val="00E47BAC"/>
    <w:rsid w:val="00E47C75"/>
    <w:rsid w:val="00E47C90"/>
    <w:rsid w:val="00E47D82"/>
    <w:rsid w:val="00E47FB4"/>
    <w:rsid w:val="00E500B7"/>
    <w:rsid w:val="00E50193"/>
    <w:rsid w:val="00E50376"/>
    <w:rsid w:val="00E50450"/>
    <w:rsid w:val="00E504B2"/>
    <w:rsid w:val="00E50554"/>
    <w:rsid w:val="00E506A1"/>
    <w:rsid w:val="00E50709"/>
    <w:rsid w:val="00E5076B"/>
    <w:rsid w:val="00E507C5"/>
    <w:rsid w:val="00E507CF"/>
    <w:rsid w:val="00E50BE6"/>
    <w:rsid w:val="00E50D06"/>
    <w:rsid w:val="00E50EBF"/>
    <w:rsid w:val="00E51329"/>
    <w:rsid w:val="00E51351"/>
    <w:rsid w:val="00E513C9"/>
    <w:rsid w:val="00E515B5"/>
    <w:rsid w:val="00E51875"/>
    <w:rsid w:val="00E519CC"/>
    <w:rsid w:val="00E51BA9"/>
    <w:rsid w:val="00E51E56"/>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99"/>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068"/>
    <w:rsid w:val="00E562E2"/>
    <w:rsid w:val="00E5659C"/>
    <w:rsid w:val="00E568D0"/>
    <w:rsid w:val="00E56965"/>
    <w:rsid w:val="00E56C80"/>
    <w:rsid w:val="00E56D16"/>
    <w:rsid w:val="00E57172"/>
    <w:rsid w:val="00E5730B"/>
    <w:rsid w:val="00E5774E"/>
    <w:rsid w:val="00E57779"/>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5AB"/>
    <w:rsid w:val="00E64634"/>
    <w:rsid w:val="00E64916"/>
    <w:rsid w:val="00E64A4A"/>
    <w:rsid w:val="00E64D54"/>
    <w:rsid w:val="00E64FEE"/>
    <w:rsid w:val="00E65220"/>
    <w:rsid w:val="00E6537E"/>
    <w:rsid w:val="00E65702"/>
    <w:rsid w:val="00E65ACA"/>
    <w:rsid w:val="00E65E3D"/>
    <w:rsid w:val="00E65EF6"/>
    <w:rsid w:val="00E65EFA"/>
    <w:rsid w:val="00E65EFE"/>
    <w:rsid w:val="00E65FFE"/>
    <w:rsid w:val="00E66293"/>
    <w:rsid w:val="00E66479"/>
    <w:rsid w:val="00E667E3"/>
    <w:rsid w:val="00E669C1"/>
    <w:rsid w:val="00E66E5F"/>
    <w:rsid w:val="00E670A6"/>
    <w:rsid w:val="00E671D5"/>
    <w:rsid w:val="00E673CC"/>
    <w:rsid w:val="00E674AE"/>
    <w:rsid w:val="00E67716"/>
    <w:rsid w:val="00E67749"/>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EAB"/>
    <w:rsid w:val="00E71F09"/>
    <w:rsid w:val="00E72209"/>
    <w:rsid w:val="00E728FE"/>
    <w:rsid w:val="00E72E73"/>
    <w:rsid w:val="00E72F88"/>
    <w:rsid w:val="00E7334E"/>
    <w:rsid w:val="00E73637"/>
    <w:rsid w:val="00E7366C"/>
    <w:rsid w:val="00E738C6"/>
    <w:rsid w:val="00E739D4"/>
    <w:rsid w:val="00E73A47"/>
    <w:rsid w:val="00E73B3D"/>
    <w:rsid w:val="00E73BA1"/>
    <w:rsid w:val="00E73C20"/>
    <w:rsid w:val="00E73EC9"/>
    <w:rsid w:val="00E740BE"/>
    <w:rsid w:val="00E741AD"/>
    <w:rsid w:val="00E74287"/>
    <w:rsid w:val="00E74362"/>
    <w:rsid w:val="00E743DB"/>
    <w:rsid w:val="00E744A0"/>
    <w:rsid w:val="00E74679"/>
    <w:rsid w:val="00E74B7C"/>
    <w:rsid w:val="00E74DB2"/>
    <w:rsid w:val="00E74DCD"/>
    <w:rsid w:val="00E74F94"/>
    <w:rsid w:val="00E7514D"/>
    <w:rsid w:val="00E751CF"/>
    <w:rsid w:val="00E7529B"/>
    <w:rsid w:val="00E75387"/>
    <w:rsid w:val="00E754BC"/>
    <w:rsid w:val="00E75872"/>
    <w:rsid w:val="00E7596F"/>
    <w:rsid w:val="00E75ADC"/>
    <w:rsid w:val="00E75D06"/>
    <w:rsid w:val="00E75D9B"/>
    <w:rsid w:val="00E75EF2"/>
    <w:rsid w:val="00E7608A"/>
    <w:rsid w:val="00E7667C"/>
    <w:rsid w:val="00E769E0"/>
    <w:rsid w:val="00E76A29"/>
    <w:rsid w:val="00E76B00"/>
    <w:rsid w:val="00E77248"/>
    <w:rsid w:val="00E773FA"/>
    <w:rsid w:val="00E77435"/>
    <w:rsid w:val="00E774EA"/>
    <w:rsid w:val="00E77521"/>
    <w:rsid w:val="00E77601"/>
    <w:rsid w:val="00E776BC"/>
    <w:rsid w:val="00E777D8"/>
    <w:rsid w:val="00E77821"/>
    <w:rsid w:val="00E77AF5"/>
    <w:rsid w:val="00E77D78"/>
    <w:rsid w:val="00E803F4"/>
    <w:rsid w:val="00E80409"/>
    <w:rsid w:val="00E80C1B"/>
    <w:rsid w:val="00E80D88"/>
    <w:rsid w:val="00E80EA1"/>
    <w:rsid w:val="00E80F72"/>
    <w:rsid w:val="00E81056"/>
    <w:rsid w:val="00E810B2"/>
    <w:rsid w:val="00E8118B"/>
    <w:rsid w:val="00E81272"/>
    <w:rsid w:val="00E81877"/>
    <w:rsid w:val="00E81BFD"/>
    <w:rsid w:val="00E81DD5"/>
    <w:rsid w:val="00E81EAC"/>
    <w:rsid w:val="00E821B9"/>
    <w:rsid w:val="00E821CA"/>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057"/>
    <w:rsid w:val="00E86246"/>
    <w:rsid w:val="00E86506"/>
    <w:rsid w:val="00E867C7"/>
    <w:rsid w:val="00E86B25"/>
    <w:rsid w:val="00E86BA3"/>
    <w:rsid w:val="00E86C3F"/>
    <w:rsid w:val="00E86DF7"/>
    <w:rsid w:val="00E86E81"/>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6C3"/>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188"/>
    <w:rsid w:val="00EA429C"/>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5C3"/>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862"/>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A00"/>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2BF"/>
    <w:rsid w:val="00EC1494"/>
    <w:rsid w:val="00EC1551"/>
    <w:rsid w:val="00EC1572"/>
    <w:rsid w:val="00EC158A"/>
    <w:rsid w:val="00EC1743"/>
    <w:rsid w:val="00EC17D1"/>
    <w:rsid w:val="00EC1993"/>
    <w:rsid w:val="00EC19AE"/>
    <w:rsid w:val="00EC2123"/>
    <w:rsid w:val="00EC2364"/>
    <w:rsid w:val="00EC25F1"/>
    <w:rsid w:val="00EC266E"/>
    <w:rsid w:val="00EC29CF"/>
    <w:rsid w:val="00EC2AD3"/>
    <w:rsid w:val="00EC2C48"/>
    <w:rsid w:val="00EC306F"/>
    <w:rsid w:val="00EC3331"/>
    <w:rsid w:val="00EC334A"/>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0FC"/>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24"/>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03B"/>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6099"/>
    <w:rsid w:val="00EE6104"/>
    <w:rsid w:val="00EE625B"/>
    <w:rsid w:val="00EE6500"/>
    <w:rsid w:val="00EE6984"/>
    <w:rsid w:val="00EE69A4"/>
    <w:rsid w:val="00EE6AEC"/>
    <w:rsid w:val="00EE6C8E"/>
    <w:rsid w:val="00EE71D1"/>
    <w:rsid w:val="00EE7277"/>
    <w:rsid w:val="00EE7478"/>
    <w:rsid w:val="00EE7804"/>
    <w:rsid w:val="00EE78C0"/>
    <w:rsid w:val="00EE7A4F"/>
    <w:rsid w:val="00EE7C07"/>
    <w:rsid w:val="00EE7D09"/>
    <w:rsid w:val="00EE7D7C"/>
    <w:rsid w:val="00EE7EE6"/>
    <w:rsid w:val="00EF04DF"/>
    <w:rsid w:val="00EF0539"/>
    <w:rsid w:val="00EF0559"/>
    <w:rsid w:val="00EF086C"/>
    <w:rsid w:val="00EF0B24"/>
    <w:rsid w:val="00EF0EC5"/>
    <w:rsid w:val="00EF0F58"/>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81E"/>
    <w:rsid w:val="00EF4A02"/>
    <w:rsid w:val="00EF4CD2"/>
    <w:rsid w:val="00EF4E7D"/>
    <w:rsid w:val="00EF4FE3"/>
    <w:rsid w:val="00EF5016"/>
    <w:rsid w:val="00EF51F9"/>
    <w:rsid w:val="00EF5581"/>
    <w:rsid w:val="00EF565C"/>
    <w:rsid w:val="00EF58B7"/>
    <w:rsid w:val="00EF5AD7"/>
    <w:rsid w:val="00EF5BE3"/>
    <w:rsid w:val="00EF5C38"/>
    <w:rsid w:val="00EF61A4"/>
    <w:rsid w:val="00EF63E3"/>
    <w:rsid w:val="00EF6455"/>
    <w:rsid w:val="00EF67EB"/>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FE"/>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C43"/>
    <w:rsid w:val="00F06DA4"/>
    <w:rsid w:val="00F07D4F"/>
    <w:rsid w:val="00F07DC2"/>
    <w:rsid w:val="00F07F24"/>
    <w:rsid w:val="00F07F33"/>
    <w:rsid w:val="00F10609"/>
    <w:rsid w:val="00F10634"/>
    <w:rsid w:val="00F1090C"/>
    <w:rsid w:val="00F10AE7"/>
    <w:rsid w:val="00F1100F"/>
    <w:rsid w:val="00F11146"/>
    <w:rsid w:val="00F11220"/>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30"/>
    <w:rsid w:val="00F13765"/>
    <w:rsid w:val="00F13806"/>
    <w:rsid w:val="00F139DC"/>
    <w:rsid w:val="00F13E1C"/>
    <w:rsid w:val="00F14006"/>
    <w:rsid w:val="00F1400E"/>
    <w:rsid w:val="00F140AD"/>
    <w:rsid w:val="00F1429C"/>
    <w:rsid w:val="00F142D6"/>
    <w:rsid w:val="00F147E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D64"/>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73"/>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78"/>
    <w:rsid w:val="00F22A1B"/>
    <w:rsid w:val="00F22A43"/>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DB"/>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2E6"/>
    <w:rsid w:val="00F307F2"/>
    <w:rsid w:val="00F308EE"/>
    <w:rsid w:val="00F30BC5"/>
    <w:rsid w:val="00F30BEF"/>
    <w:rsid w:val="00F30C70"/>
    <w:rsid w:val="00F30FF1"/>
    <w:rsid w:val="00F310B4"/>
    <w:rsid w:val="00F310C9"/>
    <w:rsid w:val="00F31185"/>
    <w:rsid w:val="00F3124C"/>
    <w:rsid w:val="00F31511"/>
    <w:rsid w:val="00F317F5"/>
    <w:rsid w:val="00F31B00"/>
    <w:rsid w:val="00F31B12"/>
    <w:rsid w:val="00F31BA5"/>
    <w:rsid w:val="00F31CE6"/>
    <w:rsid w:val="00F31EE4"/>
    <w:rsid w:val="00F3215B"/>
    <w:rsid w:val="00F32644"/>
    <w:rsid w:val="00F32981"/>
    <w:rsid w:val="00F32993"/>
    <w:rsid w:val="00F32A9F"/>
    <w:rsid w:val="00F32D78"/>
    <w:rsid w:val="00F3322C"/>
    <w:rsid w:val="00F332A7"/>
    <w:rsid w:val="00F33455"/>
    <w:rsid w:val="00F3347C"/>
    <w:rsid w:val="00F334B5"/>
    <w:rsid w:val="00F33659"/>
    <w:rsid w:val="00F33822"/>
    <w:rsid w:val="00F33C9E"/>
    <w:rsid w:val="00F3425B"/>
    <w:rsid w:val="00F346FE"/>
    <w:rsid w:val="00F3474F"/>
    <w:rsid w:val="00F34A4B"/>
    <w:rsid w:val="00F34BD2"/>
    <w:rsid w:val="00F34C8C"/>
    <w:rsid w:val="00F34CBB"/>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5A"/>
    <w:rsid w:val="00F372F6"/>
    <w:rsid w:val="00F373F7"/>
    <w:rsid w:val="00F37425"/>
    <w:rsid w:val="00F3742D"/>
    <w:rsid w:val="00F374C7"/>
    <w:rsid w:val="00F37ABA"/>
    <w:rsid w:val="00F37C40"/>
    <w:rsid w:val="00F37CA7"/>
    <w:rsid w:val="00F37CB0"/>
    <w:rsid w:val="00F37D4B"/>
    <w:rsid w:val="00F37E74"/>
    <w:rsid w:val="00F37F81"/>
    <w:rsid w:val="00F37FF9"/>
    <w:rsid w:val="00F4016F"/>
    <w:rsid w:val="00F402AB"/>
    <w:rsid w:val="00F4056B"/>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9E4"/>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ABD"/>
    <w:rsid w:val="00F65C3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CDF"/>
    <w:rsid w:val="00F75D68"/>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F6E"/>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94"/>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4CB"/>
    <w:rsid w:val="00F93541"/>
    <w:rsid w:val="00F9354E"/>
    <w:rsid w:val="00F936A7"/>
    <w:rsid w:val="00F9389D"/>
    <w:rsid w:val="00F939D0"/>
    <w:rsid w:val="00F93C7F"/>
    <w:rsid w:val="00F940C7"/>
    <w:rsid w:val="00F9410B"/>
    <w:rsid w:val="00F94147"/>
    <w:rsid w:val="00F94214"/>
    <w:rsid w:val="00F94329"/>
    <w:rsid w:val="00F943B5"/>
    <w:rsid w:val="00F94563"/>
    <w:rsid w:val="00F9484F"/>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8FF"/>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B1"/>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6BF"/>
    <w:rsid w:val="00FC1858"/>
    <w:rsid w:val="00FC1900"/>
    <w:rsid w:val="00FC1937"/>
    <w:rsid w:val="00FC196A"/>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76"/>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41"/>
    <w:rsid w:val="00FD0983"/>
    <w:rsid w:val="00FD0C03"/>
    <w:rsid w:val="00FD0E27"/>
    <w:rsid w:val="00FD0E2F"/>
    <w:rsid w:val="00FD0EF6"/>
    <w:rsid w:val="00FD1024"/>
    <w:rsid w:val="00FD1104"/>
    <w:rsid w:val="00FD1300"/>
    <w:rsid w:val="00FD1458"/>
    <w:rsid w:val="00FD157C"/>
    <w:rsid w:val="00FD179D"/>
    <w:rsid w:val="00FD1945"/>
    <w:rsid w:val="00FD1A4A"/>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211"/>
    <w:rsid w:val="00FD56D4"/>
    <w:rsid w:val="00FD5982"/>
    <w:rsid w:val="00FD59F8"/>
    <w:rsid w:val="00FD5B63"/>
    <w:rsid w:val="00FD5B91"/>
    <w:rsid w:val="00FD5BD3"/>
    <w:rsid w:val="00FD5D9B"/>
    <w:rsid w:val="00FD6143"/>
    <w:rsid w:val="00FD649F"/>
    <w:rsid w:val="00FD660F"/>
    <w:rsid w:val="00FD6649"/>
    <w:rsid w:val="00FD699B"/>
    <w:rsid w:val="00FD6A48"/>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B5C"/>
    <w:rsid w:val="00FE1D57"/>
    <w:rsid w:val="00FE20A2"/>
    <w:rsid w:val="00FE2201"/>
    <w:rsid w:val="00FE2392"/>
    <w:rsid w:val="00FE23DB"/>
    <w:rsid w:val="00FE26C1"/>
    <w:rsid w:val="00FE2842"/>
    <w:rsid w:val="00FE295B"/>
    <w:rsid w:val="00FE2F7A"/>
    <w:rsid w:val="00FE30B6"/>
    <w:rsid w:val="00FE3A9C"/>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31"/>
    <w:rsid w:val="00FE5980"/>
    <w:rsid w:val="00FE5C69"/>
    <w:rsid w:val="00FE609C"/>
    <w:rsid w:val="00FE6230"/>
    <w:rsid w:val="00FE6468"/>
    <w:rsid w:val="00FE6646"/>
    <w:rsid w:val="00FE669B"/>
    <w:rsid w:val="00FE6DDE"/>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C8A"/>
    <w:rsid w:val="00FF21D2"/>
    <w:rsid w:val="00FF2408"/>
    <w:rsid w:val="00FF25E2"/>
    <w:rsid w:val="00FF2B84"/>
    <w:rsid w:val="00FF2C2E"/>
    <w:rsid w:val="00FF313B"/>
    <w:rsid w:val="00FF31A1"/>
    <w:rsid w:val="00FF34C8"/>
    <w:rsid w:val="00FF36BD"/>
    <w:rsid w:val="00FF381C"/>
    <w:rsid w:val="00FF3A8F"/>
    <w:rsid w:val="00FF3B13"/>
    <w:rsid w:val="00FF3B76"/>
    <w:rsid w:val="00FF3CCA"/>
    <w:rsid w:val="00FF3F58"/>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772"/>
    <w:rsid w:val="00FF7989"/>
    <w:rsid w:val="00FF7D03"/>
    <w:rsid w:val="00FF7FB4"/>
    <w:rsid w:val="0B660C1A"/>
    <w:rsid w:val="0DD114E1"/>
    <w:rsid w:val="0EE27A96"/>
    <w:rsid w:val="11F254F3"/>
    <w:rsid w:val="17F93E0B"/>
    <w:rsid w:val="1C455CA5"/>
    <w:rsid w:val="1D2C69D2"/>
    <w:rsid w:val="1DCA245E"/>
    <w:rsid w:val="206C6470"/>
    <w:rsid w:val="20822968"/>
    <w:rsid w:val="21CD4909"/>
    <w:rsid w:val="239E00B4"/>
    <w:rsid w:val="251E74A4"/>
    <w:rsid w:val="27117D71"/>
    <w:rsid w:val="27843CE5"/>
    <w:rsid w:val="29384369"/>
    <w:rsid w:val="314D19A6"/>
    <w:rsid w:val="32EB653A"/>
    <w:rsid w:val="3BCB6780"/>
    <w:rsid w:val="3E3F6B1A"/>
    <w:rsid w:val="42CD0A98"/>
    <w:rsid w:val="431A0C09"/>
    <w:rsid w:val="466C06C8"/>
    <w:rsid w:val="480E2158"/>
    <w:rsid w:val="4B65373A"/>
    <w:rsid w:val="4D00163A"/>
    <w:rsid w:val="4F0F5BE3"/>
    <w:rsid w:val="4F302EDE"/>
    <w:rsid w:val="52422029"/>
    <w:rsid w:val="52E635D9"/>
    <w:rsid w:val="544A574C"/>
    <w:rsid w:val="55040901"/>
    <w:rsid w:val="559F4616"/>
    <w:rsid w:val="56DF05DE"/>
    <w:rsid w:val="57FC6189"/>
    <w:rsid w:val="5ABF56AA"/>
    <w:rsid w:val="5F073306"/>
    <w:rsid w:val="5F4945AB"/>
    <w:rsid w:val="5F5F73B9"/>
    <w:rsid w:val="5FD6055E"/>
    <w:rsid w:val="62A01BFA"/>
    <w:rsid w:val="65C058A9"/>
    <w:rsid w:val="6838144E"/>
    <w:rsid w:val="68AA7398"/>
    <w:rsid w:val="6919618C"/>
    <w:rsid w:val="6CEB1A97"/>
    <w:rsid w:val="6F8C7562"/>
    <w:rsid w:val="73791D78"/>
    <w:rsid w:val="742C597A"/>
    <w:rsid w:val="7FF151BF"/>
    <w:rsid w:val="BFF76CFC"/>
    <w:rsid w:val="E9DAB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b/>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8"/>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9"/>
    <w:qFormat/>
    <w:uiPriority w:val="0"/>
    <w:pPr>
      <w:spacing w:after="120"/>
    </w:pPr>
    <w:rPr>
      <w:sz w:val="16"/>
      <w:szCs w:val="16"/>
    </w:rPr>
  </w:style>
  <w:style w:type="paragraph" w:styleId="17">
    <w:name w:val="Body Text"/>
    <w:basedOn w:val="1"/>
    <w:link w:val="240"/>
    <w:qFormat/>
    <w:uiPriority w:val="0"/>
    <w:pPr>
      <w:tabs>
        <w:tab w:val="left" w:pos="567"/>
      </w:tabs>
      <w:spacing w:before="120" w:line="22" w:lineRule="atLeast"/>
    </w:pPr>
    <w:rPr>
      <w:rFonts w:ascii="宋体" w:hAnsi="宋体"/>
      <w:sz w:val="24"/>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1"/>
    <w:qFormat/>
    <w:uiPriority w:val="0"/>
    <w:pPr>
      <w:ind w:left="100" w:leftChars="2500"/>
    </w:pPr>
    <w:rPr>
      <w:rFonts w:ascii="仿宋_GB2312" w:hAnsi="宋体" w:eastAsia="仿宋_GB2312"/>
      <w:color w:val="000000"/>
      <w:sz w:val="24"/>
    </w:rPr>
  </w:style>
  <w:style w:type="paragraph" w:styleId="26">
    <w:name w:val="Body Text Indent 2"/>
    <w:basedOn w:val="1"/>
    <w:link w:val="242"/>
    <w:qFormat/>
    <w:uiPriority w:val="0"/>
    <w:pPr>
      <w:ind w:firstLine="480" w:firstLineChars="200"/>
    </w:pPr>
    <w:rPr>
      <w:rFonts w:ascii="仿宋_GB2312" w:eastAsia="仿宋_GB2312"/>
      <w:sz w:val="24"/>
    </w:rPr>
  </w:style>
  <w:style w:type="paragraph" w:styleId="27">
    <w:name w:val="Balloon Text"/>
    <w:basedOn w:val="1"/>
    <w:link w:val="243"/>
    <w:qFormat/>
    <w:uiPriority w:val="0"/>
    <w:rPr>
      <w:sz w:val="18"/>
      <w:szCs w:val="18"/>
    </w:rPr>
  </w:style>
  <w:style w:type="paragraph" w:styleId="28">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envelope return"/>
    <w:basedOn w:val="1"/>
    <w:qFormat/>
    <w:uiPriority w:val="0"/>
    <w:pPr>
      <w:snapToGrid w:val="0"/>
    </w:pPr>
    <w:rPr>
      <w:rFonts w:ascii="Arial" w:hAnsi="Arial"/>
    </w:rPr>
  </w:style>
  <w:style w:type="paragraph" w:styleId="30">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qFormat/>
    <w:uiPriority w:val="0"/>
    <w:pPr>
      <w:adjustRightInd w:val="0"/>
      <w:spacing w:line="312" w:lineRule="atLeast"/>
      <w:jc w:val="left"/>
      <w:textAlignment w:val="baseline"/>
    </w:pPr>
    <w:rPr>
      <w:kern w:val="0"/>
      <w:sz w:val="18"/>
    </w:r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5"/>
    <w:next w:val="15"/>
    <w:link w:val="246"/>
    <w:qFormat/>
    <w:uiPriority w:val="0"/>
    <w:rPr>
      <w:b/>
      <w:bCs/>
    </w:rPr>
  </w:style>
  <w:style w:type="paragraph" w:styleId="43">
    <w:name w:val="Body Text First Indent 2"/>
    <w:basedOn w:val="18"/>
    <w:next w:val="44"/>
    <w:link w:val="247"/>
    <w:qFormat/>
    <w:uiPriority w:val="0"/>
    <w:pPr>
      <w:spacing w:after="120" w:line="480" w:lineRule="exact"/>
      <w:ind w:left="420" w:leftChars="200" w:firstLine="420" w:firstLineChars="200"/>
    </w:pPr>
    <w:rPr>
      <w:szCs w:val="20"/>
    </w:rPr>
  </w:style>
  <w:style w:type="paragraph" w:customStyle="1" w:styleId="44">
    <w:name w:val="样式 标题 2 + Times New Roman 四号 非加粗 段前: 5 磅 段后: 0 磅 行距: 固定值 20..."/>
    <w:basedOn w:val="3"/>
    <w:next w:val="33"/>
    <w:qFormat/>
    <w:uiPriority w:val="99"/>
    <w:pPr>
      <w:spacing w:before="100" w:line="400" w:lineRule="exact"/>
    </w:pPr>
    <w:rPr>
      <w:rFonts w:ascii="Times New Roman" w:hAnsi="Times New Roman" w:cs="宋体"/>
      <w:b w:val="0"/>
      <w:sz w:val="28"/>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4"/>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5"/>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99"/>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8"/>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5"/>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5"/>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3"/>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2"/>
    <w:qFormat/>
    <w:uiPriority w:val="0"/>
    <w:rPr>
      <w:rFonts w:ascii="宋体"/>
      <w:b/>
      <w:kern w:val="44"/>
      <w:sz w:val="32"/>
    </w:rPr>
  </w:style>
  <w:style w:type="character" w:customStyle="1" w:styleId="232">
    <w:name w:val="标题 4 字符"/>
    <w:basedOn w:val="48"/>
    <w:link w:val="6"/>
    <w:qFormat/>
    <w:uiPriority w:val="0"/>
    <w:rPr>
      <w:b/>
      <w:sz w:val="24"/>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4"/>
    <w:qFormat/>
    <w:uiPriority w:val="0"/>
    <w:rPr>
      <w:kern w:val="2"/>
      <w:sz w:val="21"/>
      <w:szCs w:val="24"/>
      <w:shd w:val="clear" w:color="auto" w:fill="000080"/>
    </w:rPr>
  </w:style>
  <w:style w:type="character" w:customStyle="1" w:styleId="239">
    <w:name w:val="正文文本 3 字符"/>
    <w:basedOn w:val="48"/>
    <w:link w:val="16"/>
    <w:qFormat/>
    <w:uiPriority w:val="0"/>
    <w:rPr>
      <w:kern w:val="2"/>
      <w:sz w:val="16"/>
      <w:szCs w:val="16"/>
    </w:rPr>
  </w:style>
  <w:style w:type="character" w:customStyle="1" w:styleId="240">
    <w:name w:val="正文文本 字符"/>
    <w:basedOn w:val="48"/>
    <w:link w:val="17"/>
    <w:qFormat/>
    <w:uiPriority w:val="0"/>
    <w:rPr>
      <w:rFonts w:ascii="宋体" w:hAnsi="宋体"/>
      <w:kern w:val="2"/>
      <w:sz w:val="24"/>
      <w:szCs w:val="24"/>
    </w:rPr>
  </w:style>
  <w:style w:type="character" w:customStyle="1" w:styleId="241">
    <w:name w:val="日期 字符"/>
    <w:basedOn w:val="48"/>
    <w:link w:val="25"/>
    <w:qFormat/>
    <w:uiPriority w:val="0"/>
    <w:rPr>
      <w:rFonts w:ascii="仿宋_GB2312" w:hAnsi="宋体" w:eastAsia="仿宋_GB2312"/>
      <w:color w:val="000000"/>
      <w:kern w:val="2"/>
      <w:sz w:val="24"/>
      <w:szCs w:val="24"/>
    </w:rPr>
  </w:style>
  <w:style w:type="character" w:customStyle="1" w:styleId="242">
    <w:name w:val="正文文本缩进 2 字符"/>
    <w:basedOn w:val="48"/>
    <w:link w:val="26"/>
    <w:qFormat/>
    <w:uiPriority w:val="0"/>
    <w:rPr>
      <w:rFonts w:ascii="仿宋_GB2312" w:eastAsia="仿宋_GB2312"/>
      <w:kern w:val="2"/>
      <w:sz w:val="24"/>
      <w:szCs w:val="24"/>
    </w:rPr>
  </w:style>
  <w:style w:type="character" w:customStyle="1" w:styleId="243">
    <w:name w:val="批注框文本 字符"/>
    <w:basedOn w:val="48"/>
    <w:link w:val="27"/>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3"/>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0">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72</Pages>
  <Words>2459</Words>
  <Characters>2992</Characters>
  <Lines>1285</Lines>
  <Paragraphs>1010</Paragraphs>
  <TotalTime>0</TotalTime>
  <ScaleCrop>false</ScaleCrop>
  <LinksUpToDate>false</LinksUpToDate>
  <CharactersWithSpaces>3088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2024-06-05T14:29:00Z</dcterms:created>
  <dc:creator>Yin Hao</dc:creator>
  <cp:lastModifiedBy>王思宇</cp:lastModifiedBy>
  <cp:lastPrinted>2026-01-30T09:23:00Z</cp:lastPrinted>
  <dcterms:modified xsi:type="dcterms:W3CDTF">2026-09-14T10:33:16Z</dcterms:modified>
  <dc:title>政府采购示范文本（2023）</dc:title>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B196972313054D4789BB25DBD05B5736</vt:lpwstr>
  </property>
  <property fmtid="{D5CDD505-2E9C-101B-9397-08002B2CF9AE}" pid="4" name="KSOTemplateDocerSaveRecord">
    <vt:lpwstr>eyJoZGlkIjoiNTlmNWQ1YTgwYWZkZTc4ZTBjZWVmMzkyZTE3N2YxN2EiLCJ1c2VySWQiOiIxNjQzMzc0NzIyIn0=</vt:lpwstr>
  </property>
</Properties>
</file>