
<file path=[Content_Types].xml><?xml version="1.0" encoding="utf-8"?>
<Types xmlns="http://schemas.openxmlformats.org/package/2006/content-types">
  <Default Extension="wmf" ContentType="image/x-wmf"/>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C194ED">
      <w:pPr>
        <w:spacing w:line="360" w:lineRule="auto"/>
        <w:ind w:right="2400"/>
        <w:rPr>
          <w:sz w:val="10"/>
          <w:szCs w:val="10"/>
        </w:rPr>
        <w:sectPr>
          <w:headerReference r:id="rId5" w:type="first"/>
          <w:footerReference r:id="rId8" w:type="first"/>
          <w:headerReference r:id="rId3" w:type="default"/>
          <w:footerReference r:id="rId6" w:type="default"/>
          <w:headerReference r:id="rId4" w:type="even"/>
          <w:footerReference r:id="rId7" w:type="even"/>
          <w:type w:val="nextColumn"/>
          <w:pgSz w:w="11907" w:h="16840"/>
          <w:pgMar w:top="1417" w:right="1417" w:bottom="1417" w:left="1417" w:header="851" w:footer="850" w:gutter="0"/>
          <w:pgNumType w:start="1"/>
          <w:cols w:space="720" w:num="1"/>
          <w:titlePg/>
          <w:docGrid w:linePitch="462" w:charSpace="0"/>
        </w:sectPr>
      </w:pPr>
      <w:r>
        <w:rPr>
          <w:sz w:val="60"/>
          <w:szCs w:val="60"/>
        </w:rPr>
        <w:drawing>
          <wp:inline distT="0" distB="0" distL="114300" distR="114300">
            <wp:extent cx="1354455" cy="983615"/>
            <wp:effectExtent l="0" t="0" r="1714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6"/>
                    <a:stretch>
                      <a:fillRect/>
                    </a:stretch>
                  </pic:blipFill>
                  <pic:spPr>
                    <a:xfrm>
                      <a:off x="0" y="0"/>
                      <a:ext cx="1354455" cy="983615"/>
                    </a:xfrm>
                    <a:prstGeom prst="rect">
                      <a:avLst/>
                    </a:prstGeom>
                    <a:noFill/>
                    <a:ln>
                      <a:noFill/>
                    </a:ln>
                  </pic:spPr>
                </pic:pic>
              </a:graphicData>
            </a:graphic>
          </wp:inline>
        </w:drawing>
      </w:r>
    </w:p>
    <w:p w14:paraId="0D8058DC">
      <w:pPr>
        <w:jc w:val="center"/>
        <w:rPr>
          <w:b/>
          <w:bCs/>
          <w:sz w:val="60"/>
          <w:szCs w:val="60"/>
        </w:rPr>
      </w:pPr>
    </w:p>
    <w:p w14:paraId="2968CC33">
      <w:pPr>
        <w:jc w:val="center"/>
        <w:rPr>
          <w:b/>
          <w:bCs/>
          <w:sz w:val="60"/>
          <w:szCs w:val="60"/>
        </w:rPr>
      </w:pPr>
    </w:p>
    <w:p w14:paraId="42F68917">
      <w:pPr>
        <w:jc w:val="center"/>
        <w:rPr>
          <w:b/>
          <w:bCs/>
          <w:sz w:val="60"/>
          <w:szCs w:val="60"/>
        </w:rPr>
      </w:pPr>
      <w:r>
        <w:rPr>
          <w:b/>
          <w:bCs/>
          <w:sz w:val="60"/>
          <w:szCs w:val="60"/>
        </w:rPr>
        <w:t>北京市政府采购项目</w:t>
      </w:r>
    </w:p>
    <w:p w14:paraId="3FF718F1">
      <w:pPr>
        <w:jc w:val="center"/>
        <w:rPr>
          <w:b/>
          <w:bCs/>
          <w:sz w:val="60"/>
          <w:szCs w:val="60"/>
        </w:rPr>
      </w:pPr>
      <w:r>
        <w:rPr>
          <w:b/>
          <w:bCs/>
          <w:sz w:val="60"/>
          <w:szCs w:val="60"/>
        </w:rPr>
        <w:t>竞争性磋商文件</w:t>
      </w:r>
    </w:p>
    <w:p w14:paraId="4AA008E1">
      <w:pPr>
        <w:spacing w:line="360" w:lineRule="auto"/>
        <w:jc w:val="center"/>
        <w:rPr>
          <w:b/>
          <w:bCs/>
          <w:sz w:val="60"/>
          <w:szCs w:val="60"/>
        </w:rPr>
      </w:pPr>
    </w:p>
    <w:p w14:paraId="254E4F6A">
      <w:pPr>
        <w:tabs>
          <w:tab w:val="left" w:pos="5609"/>
        </w:tabs>
        <w:spacing w:line="360" w:lineRule="auto"/>
        <w:ind w:firstLine="360" w:firstLineChars="100"/>
        <w:jc w:val="left"/>
        <w:rPr>
          <w:bCs/>
          <w:sz w:val="36"/>
          <w:szCs w:val="36"/>
        </w:rPr>
      </w:pPr>
    </w:p>
    <w:p w14:paraId="05A99803">
      <w:pPr>
        <w:tabs>
          <w:tab w:val="left" w:pos="5609"/>
        </w:tabs>
        <w:spacing w:line="360" w:lineRule="auto"/>
        <w:jc w:val="left"/>
        <w:rPr>
          <w:bCs/>
          <w:sz w:val="36"/>
          <w:szCs w:val="36"/>
        </w:rPr>
      </w:pPr>
    </w:p>
    <w:p w14:paraId="3BC3C86D">
      <w:pPr>
        <w:tabs>
          <w:tab w:val="left" w:pos="5609"/>
        </w:tabs>
        <w:spacing w:line="360" w:lineRule="auto"/>
        <w:ind w:firstLine="360" w:firstLineChars="100"/>
        <w:jc w:val="left"/>
        <w:rPr>
          <w:bCs/>
          <w:sz w:val="36"/>
          <w:szCs w:val="36"/>
        </w:rPr>
      </w:pPr>
    </w:p>
    <w:p w14:paraId="306B5EAF">
      <w:pPr>
        <w:tabs>
          <w:tab w:val="left" w:pos="5609"/>
        </w:tabs>
        <w:spacing w:line="360" w:lineRule="auto"/>
        <w:ind w:firstLine="360" w:firstLineChars="100"/>
        <w:jc w:val="left"/>
        <w:rPr>
          <w:bCs/>
          <w:sz w:val="36"/>
          <w:szCs w:val="36"/>
        </w:rPr>
      </w:pPr>
    </w:p>
    <w:p w14:paraId="5350DD0D">
      <w:pPr>
        <w:keepNext w:val="0"/>
        <w:keepLines w:val="0"/>
        <w:pageBreakBefore w:val="0"/>
        <w:widowControl w:val="0"/>
        <w:tabs>
          <w:tab w:val="left" w:pos="5609"/>
        </w:tabs>
        <w:kinsoku/>
        <w:wordWrap/>
        <w:overflowPunct/>
        <w:topLinePunct w:val="0"/>
        <w:autoSpaceDE/>
        <w:autoSpaceDN/>
        <w:bidi w:val="0"/>
        <w:adjustRightInd/>
        <w:snapToGrid/>
        <w:spacing w:line="360" w:lineRule="auto"/>
        <w:ind w:left="840" w:leftChars="400"/>
        <w:jc w:val="left"/>
        <w:textAlignment w:val="auto"/>
        <w:rPr>
          <w:rFonts w:hint="eastAsia"/>
          <w:bCs/>
          <w:sz w:val="36"/>
          <w:szCs w:val="36"/>
          <w:lang w:eastAsia="zh-CN"/>
        </w:rPr>
      </w:pPr>
      <w:r>
        <w:rPr>
          <w:bCs/>
          <w:sz w:val="36"/>
          <w:szCs w:val="36"/>
        </w:rPr>
        <w:t>项目名称：</w:t>
      </w:r>
      <w:r>
        <w:rPr>
          <w:rFonts w:hint="eastAsia"/>
          <w:bCs/>
          <w:sz w:val="36"/>
          <w:szCs w:val="36"/>
          <w:lang w:eastAsia="zh-CN"/>
        </w:rPr>
        <w:t>2026年园区基础修缮</w:t>
      </w:r>
    </w:p>
    <w:p w14:paraId="0F25A03E">
      <w:pPr>
        <w:keepNext w:val="0"/>
        <w:keepLines w:val="0"/>
        <w:pageBreakBefore w:val="0"/>
        <w:widowControl w:val="0"/>
        <w:tabs>
          <w:tab w:val="left" w:pos="5609"/>
        </w:tabs>
        <w:kinsoku/>
        <w:wordWrap/>
        <w:overflowPunct/>
        <w:topLinePunct w:val="0"/>
        <w:autoSpaceDE/>
        <w:autoSpaceDN/>
        <w:bidi w:val="0"/>
        <w:adjustRightInd/>
        <w:snapToGrid/>
        <w:spacing w:line="360" w:lineRule="auto"/>
        <w:ind w:left="840" w:leftChars="400"/>
        <w:jc w:val="left"/>
        <w:textAlignment w:val="auto"/>
        <w:rPr>
          <w:rFonts w:hint="default"/>
          <w:bCs/>
          <w:sz w:val="36"/>
          <w:szCs w:val="36"/>
          <w:lang w:val="en-US" w:eastAsia="zh-CN"/>
        </w:rPr>
      </w:pPr>
      <w:r>
        <w:rPr>
          <w:rFonts w:hint="eastAsia"/>
          <w:bCs/>
          <w:sz w:val="36"/>
          <w:szCs w:val="36"/>
          <w:lang w:val="en-US" w:eastAsia="zh-CN"/>
        </w:rPr>
        <w:t>分包</w:t>
      </w:r>
      <w:r>
        <w:rPr>
          <w:rFonts w:hint="eastAsia"/>
          <w:bCs/>
          <w:sz w:val="36"/>
          <w:szCs w:val="36"/>
          <w:lang w:val="en-US" w:eastAsia="zh-CN"/>
        </w:rPr>
        <w:t>名称：</w:t>
      </w:r>
      <w:r>
        <w:rPr>
          <w:rFonts w:hint="eastAsia" w:ascii="Times New Roman" w:hAnsi="Times New Roman" w:eastAsia="宋体" w:cs="Times New Roman"/>
          <w:b w:val="0"/>
          <w:bCs/>
          <w:sz w:val="36"/>
          <w:szCs w:val="36"/>
          <w:lang w:val="en-US" w:eastAsia="zh-CN"/>
        </w:rPr>
        <w:t>2026年园区基础修缮（防水）工程EPC总承包</w:t>
      </w:r>
    </w:p>
    <w:p w14:paraId="7405323F">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840" w:leftChars="400"/>
        <w:jc w:val="left"/>
        <w:textAlignment w:val="auto"/>
        <w:rPr>
          <w:rFonts w:hint="eastAsia" w:eastAsia="宋体"/>
          <w:bCs/>
          <w:sz w:val="36"/>
          <w:szCs w:val="36"/>
          <w:lang w:eastAsia="zh-CN"/>
        </w:rPr>
      </w:pPr>
      <w:r>
        <w:rPr>
          <w:bCs/>
          <w:sz w:val="36"/>
          <w:szCs w:val="36"/>
        </w:rPr>
        <w:t>项目编号：</w:t>
      </w:r>
      <w:r>
        <w:rPr>
          <w:rFonts w:hint="eastAsia"/>
          <w:bCs/>
          <w:sz w:val="36"/>
          <w:szCs w:val="36"/>
          <w:lang w:eastAsia="zh-CN"/>
        </w:rPr>
        <w:t>HYJC-GC-2026-154/01</w:t>
      </w:r>
    </w:p>
    <w:p w14:paraId="64ECE2FE">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840" w:leftChars="400"/>
        <w:jc w:val="left"/>
        <w:textAlignment w:val="auto"/>
        <w:rPr>
          <w:rFonts w:hint="eastAsia" w:eastAsia="宋体"/>
          <w:bCs/>
          <w:sz w:val="36"/>
          <w:szCs w:val="36"/>
          <w:lang w:eastAsia="zh-CN"/>
        </w:rPr>
      </w:pPr>
      <w:r>
        <w:rPr>
          <w:bCs/>
          <w:sz w:val="36"/>
          <w:szCs w:val="36"/>
        </w:rPr>
        <w:t>采 购 人：</w:t>
      </w:r>
      <w:r>
        <w:rPr>
          <w:rFonts w:hint="eastAsia"/>
          <w:bCs/>
          <w:sz w:val="36"/>
          <w:szCs w:val="36"/>
          <w:lang w:eastAsia="zh-CN"/>
        </w:rPr>
        <w:t>北京市大数据中心</w:t>
      </w:r>
    </w:p>
    <w:p w14:paraId="1C230393">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840" w:leftChars="400"/>
        <w:jc w:val="left"/>
        <w:textAlignment w:val="auto"/>
        <w:rPr>
          <w:bCs/>
          <w:sz w:val="36"/>
          <w:szCs w:val="36"/>
        </w:rPr>
      </w:pPr>
      <w:r>
        <w:rPr>
          <w:bCs/>
          <w:sz w:val="36"/>
          <w:szCs w:val="36"/>
        </w:rPr>
        <w:t>采购代理机构：华源骏成（北京）招标咨询有限公司</w:t>
      </w:r>
    </w:p>
    <w:p w14:paraId="2115421C">
      <w:pPr>
        <w:tabs>
          <w:tab w:val="left" w:pos="3240"/>
          <w:tab w:val="left" w:pos="3420"/>
        </w:tabs>
        <w:spacing w:line="360" w:lineRule="auto"/>
        <w:ind w:left="2832" w:leftChars="444" w:hanging="1900" w:hangingChars="528"/>
        <w:jc w:val="center"/>
        <w:rPr>
          <w:bCs/>
          <w:sz w:val="36"/>
          <w:szCs w:val="36"/>
        </w:rPr>
      </w:pPr>
    </w:p>
    <w:p w14:paraId="0463B974">
      <w:pPr>
        <w:widowControl/>
        <w:jc w:val="center"/>
        <w:rPr>
          <w:b/>
          <w:sz w:val="36"/>
          <w:szCs w:val="36"/>
        </w:rPr>
      </w:pPr>
      <w:r>
        <w:rPr>
          <w:b/>
          <w:bCs/>
          <w:sz w:val="44"/>
        </w:rPr>
        <w:br w:type="page"/>
      </w:r>
      <w:r>
        <w:rPr>
          <w:b/>
          <w:sz w:val="36"/>
          <w:szCs w:val="36"/>
        </w:rPr>
        <w:t>目      录</w:t>
      </w:r>
    </w:p>
    <w:p w14:paraId="10ABEC43">
      <w:pPr>
        <w:pStyle w:val="30"/>
        <w:rPr>
          <w:rFonts w:ascii="Times New Roman" w:hAnsi="Times New Roman"/>
          <w:b w:val="0"/>
        </w:rPr>
      </w:pPr>
    </w:p>
    <w:p w14:paraId="3A3ED677">
      <w:pPr>
        <w:pStyle w:val="30"/>
        <w:tabs>
          <w:tab w:val="right" w:leader="dot" w:pos="9072"/>
          <w:tab w:val="clear" w:pos="1050"/>
          <w:tab w:val="clear" w:pos="8937"/>
        </w:tabs>
        <w:rPr>
          <w:rFonts w:ascii="Times New Roman" w:hAnsi="Times New Roman"/>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r>
        <w:fldChar w:fldCharType="begin"/>
      </w:r>
      <w:r>
        <w:instrText xml:space="preserve"> HYPERLINK \l "_Toc30166" </w:instrText>
      </w:r>
      <w:r>
        <w:fldChar w:fldCharType="separate"/>
      </w:r>
      <w:r>
        <w:rPr>
          <w:rFonts w:ascii="Times New Roman" w:hAnsi="Times New Roman"/>
          <w:szCs w:val="36"/>
        </w:rPr>
        <w:t>第一章   采购邀请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_Toc30166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712BD27A">
      <w:pPr>
        <w:pStyle w:val="30"/>
        <w:tabs>
          <w:tab w:val="right" w:leader="dot" w:pos="9072"/>
          <w:tab w:val="clear" w:pos="1050"/>
          <w:tab w:val="clear" w:pos="8937"/>
        </w:tabs>
        <w:rPr>
          <w:rFonts w:ascii="Times New Roman" w:hAnsi="Times New Roman"/>
        </w:rPr>
      </w:pPr>
      <w:r>
        <w:fldChar w:fldCharType="begin"/>
      </w:r>
      <w:r>
        <w:instrText xml:space="preserve"> HYPERLINK \l "_Toc9236" </w:instrText>
      </w:r>
      <w:r>
        <w:fldChar w:fldCharType="separate"/>
      </w:r>
      <w:r>
        <w:rPr>
          <w:rFonts w:ascii="Times New Roman" w:hAnsi="Times New Roman"/>
          <w:szCs w:val="36"/>
        </w:rPr>
        <w:t>第二章   供应商须知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_Toc9236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39FA9B78">
      <w:pPr>
        <w:pStyle w:val="30"/>
        <w:tabs>
          <w:tab w:val="right" w:leader="dot" w:pos="9072"/>
          <w:tab w:val="clear" w:pos="1050"/>
          <w:tab w:val="clear" w:pos="8937"/>
        </w:tabs>
        <w:rPr>
          <w:rFonts w:ascii="Times New Roman" w:hAnsi="Times New Roman"/>
        </w:rPr>
      </w:pPr>
      <w:r>
        <w:fldChar w:fldCharType="begin"/>
      </w:r>
      <w:r>
        <w:instrText xml:space="preserve"> HYPERLINK \l "_Toc25773" </w:instrText>
      </w:r>
      <w:r>
        <w:fldChar w:fldCharType="separate"/>
      </w:r>
      <w:r>
        <w:rPr>
          <w:rFonts w:ascii="Times New Roman" w:hAnsi="Times New Roman"/>
          <w:szCs w:val="36"/>
        </w:rPr>
        <w:t>第三章   评审方法和评审标准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_Toc25773 \h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ascii="Times New Roman" w:hAnsi="Times New Roman"/>
        </w:rPr>
        <w:fldChar w:fldCharType="end"/>
      </w:r>
    </w:p>
    <w:p w14:paraId="5DD762EE">
      <w:pPr>
        <w:pStyle w:val="30"/>
        <w:tabs>
          <w:tab w:val="right" w:leader="dot" w:pos="9072"/>
          <w:tab w:val="clear" w:pos="1050"/>
          <w:tab w:val="clear" w:pos="8937"/>
        </w:tabs>
        <w:rPr>
          <w:rFonts w:ascii="Times New Roman" w:hAnsi="Times New Roman"/>
        </w:rPr>
      </w:pPr>
      <w:r>
        <w:fldChar w:fldCharType="begin"/>
      </w:r>
      <w:r>
        <w:instrText xml:space="preserve"> HYPERLINK \l "_Toc8343" </w:instrText>
      </w:r>
      <w:r>
        <w:fldChar w:fldCharType="separate"/>
      </w:r>
      <w:r>
        <w:rPr>
          <w:rFonts w:ascii="Times New Roman" w:hAnsi="Times New Roman"/>
          <w:szCs w:val="36"/>
        </w:rPr>
        <w:t>第四章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_Toc8343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236B5073">
      <w:pPr>
        <w:pStyle w:val="30"/>
        <w:tabs>
          <w:tab w:val="right" w:leader="dot" w:pos="9072"/>
          <w:tab w:val="clear" w:pos="1050"/>
          <w:tab w:val="clear" w:pos="8937"/>
        </w:tabs>
        <w:rPr>
          <w:rFonts w:ascii="Times New Roman" w:hAnsi="Times New Roman"/>
        </w:rPr>
      </w:pPr>
      <w:r>
        <w:fldChar w:fldCharType="begin"/>
      </w:r>
      <w:r>
        <w:instrText xml:space="preserve"> HYPERLINK \l "_Toc5294" </w:instrText>
      </w:r>
      <w:r>
        <w:fldChar w:fldCharType="separate"/>
      </w:r>
      <w:r>
        <w:rPr>
          <w:rFonts w:ascii="Times New Roman" w:hAnsi="Times New Roman"/>
          <w:szCs w:val="36"/>
        </w:rPr>
        <w:t>第五章   合同草案条款</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_Toc5294 \h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ascii="Times New Roman" w:hAnsi="Times New Roman"/>
        </w:rPr>
        <w:fldChar w:fldCharType="end"/>
      </w:r>
    </w:p>
    <w:p w14:paraId="681DE672">
      <w:pPr>
        <w:pStyle w:val="30"/>
        <w:tabs>
          <w:tab w:val="right" w:leader="dot" w:pos="9072"/>
          <w:tab w:val="clear" w:pos="1050"/>
          <w:tab w:val="clear" w:pos="8937"/>
        </w:tabs>
        <w:rPr>
          <w:rFonts w:ascii="Times New Roman" w:hAnsi="Times New Roman"/>
        </w:rPr>
      </w:pPr>
      <w:r>
        <w:fldChar w:fldCharType="begin"/>
      </w:r>
      <w:r>
        <w:instrText xml:space="preserve"> HYPERLINK \l "_Toc7703" </w:instrText>
      </w:r>
      <w:r>
        <w:fldChar w:fldCharType="separate"/>
      </w:r>
      <w:r>
        <w:rPr>
          <w:rFonts w:ascii="Times New Roman" w:hAnsi="Times New Roman"/>
          <w:szCs w:val="36"/>
        </w:rPr>
        <w:t>第六章   响应文件格式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_Toc7703 \h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ascii="Times New Roman" w:hAnsi="Times New Roman"/>
        </w:rPr>
        <w:fldChar w:fldCharType="end"/>
      </w:r>
    </w:p>
    <w:p w14:paraId="7FB97F46">
      <w:pPr>
        <w:pStyle w:val="30"/>
        <w:spacing w:line="360" w:lineRule="auto"/>
        <w:rPr>
          <w:rFonts w:ascii="Times New Roman" w:hAnsi="Times New Roman"/>
          <w:b w:val="0"/>
        </w:rPr>
      </w:pPr>
      <w:r>
        <w:rPr>
          <w:rFonts w:ascii="Times New Roman" w:hAnsi="Times New Roman"/>
        </w:rPr>
        <w:fldChar w:fldCharType="end"/>
      </w:r>
    </w:p>
    <w:p w14:paraId="6511C7F7">
      <w:pPr>
        <w:pStyle w:val="30"/>
        <w:spacing w:line="360" w:lineRule="auto"/>
        <w:rPr>
          <w:rFonts w:ascii="Times New Roman" w:hAnsi="Times New Roman"/>
          <w:b w:val="0"/>
          <w:sz w:val="36"/>
          <w:szCs w:val="36"/>
        </w:rPr>
      </w:pPr>
    </w:p>
    <w:p w14:paraId="1AEE1811">
      <w:pPr>
        <w:spacing w:line="360" w:lineRule="auto"/>
        <w:jc w:val="center"/>
        <w:outlineLvl w:val="0"/>
        <w:rPr>
          <w:b/>
          <w:sz w:val="36"/>
          <w:szCs w:val="36"/>
        </w:rPr>
        <w:sectPr>
          <w:type w:val="continuous"/>
          <w:pgSz w:w="11907" w:h="16840"/>
          <w:pgMar w:top="1417" w:right="1417" w:bottom="1417" w:left="1417" w:header="851" w:footer="850" w:gutter="0"/>
          <w:pgNumType w:start="1"/>
          <w:cols w:space="720" w:num="1"/>
          <w:titlePg/>
          <w:docGrid w:linePitch="462" w:charSpace="0"/>
        </w:sectPr>
      </w:pPr>
    </w:p>
    <w:p w14:paraId="393C417B">
      <w:pPr>
        <w:spacing w:line="360" w:lineRule="auto"/>
        <w:jc w:val="center"/>
        <w:outlineLvl w:val="0"/>
        <w:rPr>
          <w:b/>
          <w:sz w:val="36"/>
          <w:szCs w:val="36"/>
        </w:rPr>
      </w:pPr>
      <w:bookmarkStart w:id="0" w:name="_Toc30166"/>
      <w:r>
        <w:rPr>
          <w:b/>
          <w:sz w:val="36"/>
          <w:szCs w:val="36"/>
        </w:rPr>
        <w:t>第一章   采购邀请</w:t>
      </w:r>
      <w:bookmarkEnd w:id="0"/>
      <w:bookmarkStart w:id="1" w:name="_Toc35393621"/>
      <w:bookmarkStart w:id="2" w:name="_Toc28359079"/>
      <w:bookmarkStart w:id="3" w:name="_Hlk24379207"/>
      <w:bookmarkStart w:id="4" w:name="_Toc28359002"/>
      <w:bookmarkStart w:id="5" w:name="_Toc35393790"/>
    </w:p>
    <w:bookmarkEnd w:id="1"/>
    <w:bookmarkEnd w:id="2"/>
    <w:bookmarkEnd w:id="3"/>
    <w:bookmarkEnd w:id="4"/>
    <w:bookmarkEnd w:id="5"/>
    <w:p w14:paraId="28B08FE4">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p>
    <w:p w14:paraId="3E50F919">
      <w:pPr>
        <w:spacing w:line="360" w:lineRule="auto"/>
        <w:ind w:firstLine="480" w:firstLineChars="200"/>
        <w:rPr>
          <w:rFonts w:hint="eastAsia" w:eastAsia="宋体"/>
          <w:sz w:val="24"/>
          <w:lang w:eastAsia="zh-CN"/>
        </w:rPr>
      </w:pPr>
      <w:r>
        <w:rPr>
          <w:sz w:val="24"/>
        </w:rPr>
        <w:t>1.项目编号：</w:t>
      </w:r>
      <w:r>
        <w:rPr>
          <w:rFonts w:hint="eastAsia"/>
          <w:sz w:val="24"/>
          <w:lang w:eastAsia="zh-CN"/>
        </w:rPr>
        <w:t>HYJC-GC-2026-154/01</w:t>
      </w:r>
    </w:p>
    <w:p w14:paraId="0A9F0512">
      <w:pPr>
        <w:spacing w:line="360" w:lineRule="auto"/>
        <w:ind w:firstLine="480" w:firstLineChars="200"/>
        <w:rPr>
          <w:rFonts w:hint="eastAsia"/>
          <w:sz w:val="24"/>
          <w:lang w:eastAsia="zh-CN"/>
        </w:rPr>
      </w:pPr>
      <w:r>
        <w:rPr>
          <w:sz w:val="24"/>
        </w:rPr>
        <w:t>2.项目名称：</w:t>
      </w:r>
      <w:r>
        <w:rPr>
          <w:rFonts w:hint="eastAsia"/>
          <w:sz w:val="24"/>
          <w:lang w:eastAsia="zh-CN"/>
        </w:rPr>
        <w:t>2026年园区基础修缮</w:t>
      </w:r>
    </w:p>
    <w:p w14:paraId="7DD82955">
      <w:pPr>
        <w:spacing w:line="360" w:lineRule="auto"/>
        <w:ind w:firstLine="480" w:firstLineChars="200"/>
        <w:rPr>
          <w:rFonts w:hint="eastAsia"/>
          <w:sz w:val="24"/>
          <w:lang w:eastAsia="zh-CN"/>
        </w:rPr>
      </w:pPr>
      <w:r>
        <w:rPr>
          <w:rFonts w:hint="eastAsia"/>
          <w:sz w:val="24"/>
          <w:lang w:val="en-US" w:eastAsia="zh-CN"/>
        </w:rPr>
        <w:t>3.</w:t>
      </w:r>
      <w:r>
        <w:rPr>
          <w:rFonts w:hint="eastAsia"/>
          <w:sz w:val="24"/>
          <w:lang w:eastAsia="zh-CN"/>
        </w:rPr>
        <w:t>分包名称：</w:t>
      </w:r>
      <w:r>
        <w:rPr>
          <w:rFonts w:hint="eastAsia" w:ascii="Times New Roman" w:hAnsi="Times New Roman" w:eastAsia="宋体" w:cs="Times New Roman"/>
          <w:b w:val="0"/>
          <w:bCs w:val="0"/>
          <w:sz w:val="24"/>
          <w:szCs w:val="24"/>
          <w:lang w:val="en-US" w:eastAsia="zh-CN"/>
        </w:rPr>
        <w:t>2026年园区基础修缮（防水）工程EPC总承包</w:t>
      </w:r>
    </w:p>
    <w:p w14:paraId="273DA695">
      <w:pPr>
        <w:spacing w:line="360" w:lineRule="auto"/>
        <w:ind w:firstLine="480" w:firstLineChars="200"/>
        <w:rPr>
          <w:sz w:val="24"/>
        </w:rPr>
      </w:pPr>
      <w:r>
        <w:rPr>
          <w:rFonts w:hint="eastAsia"/>
          <w:sz w:val="24"/>
          <w:lang w:val="en-US" w:eastAsia="zh-CN"/>
        </w:rPr>
        <w:t>4.</w:t>
      </w:r>
      <w:r>
        <w:rPr>
          <w:sz w:val="24"/>
        </w:rPr>
        <w:t>采购方式：</w:t>
      </w:r>
      <w:bookmarkStart w:id="6" w:name="_Hlk157786297"/>
      <w:r>
        <w:rPr>
          <w:sz w:val="24"/>
        </w:rPr>
        <w:t>竞争性磋商</w:t>
      </w:r>
      <w:bookmarkEnd w:id="6"/>
    </w:p>
    <w:p w14:paraId="2106813E">
      <w:pPr>
        <w:spacing w:line="360" w:lineRule="auto"/>
        <w:ind w:firstLine="480" w:firstLineChars="200"/>
      </w:pPr>
      <w:r>
        <w:rPr>
          <w:rFonts w:hint="eastAsia"/>
          <w:sz w:val="24"/>
          <w:lang w:val="en-US" w:eastAsia="zh-CN"/>
        </w:rPr>
        <w:t>5</w:t>
      </w:r>
      <w:r>
        <w:rPr>
          <w:sz w:val="24"/>
        </w:rPr>
        <w:t>.项目预算金额：</w:t>
      </w:r>
      <w:r>
        <w:rPr>
          <w:rFonts w:hint="eastAsia"/>
          <w:sz w:val="24"/>
          <w:lang w:val="en-US" w:eastAsia="zh-CN"/>
        </w:rPr>
        <w:t>216.62万元，（其中第一包预算金额：</w:t>
      </w:r>
      <w:r>
        <w:rPr>
          <w:rFonts w:hint="eastAsia"/>
          <w:sz w:val="24"/>
          <w:lang w:eastAsia="zh-CN"/>
        </w:rPr>
        <w:t>129.28</w:t>
      </w:r>
      <w:r>
        <w:rPr>
          <w:rFonts w:hint="eastAsia"/>
          <w:sz w:val="24"/>
        </w:rPr>
        <w:t>万元</w:t>
      </w:r>
      <w:r>
        <w:rPr>
          <w:rFonts w:hint="eastAsia"/>
          <w:sz w:val="24"/>
          <w:lang w:eastAsia="zh-CN"/>
        </w:rPr>
        <w:t>；</w:t>
      </w:r>
      <w:r>
        <w:rPr>
          <w:rFonts w:hint="eastAsia"/>
          <w:sz w:val="24"/>
          <w:lang w:val="en-US" w:eastAsia="zh-CN"/>
        </w:rPr>
        <w:t>最高限价为：</w:t>
      </w:r>
      <w:r>
        <w:rPr>
          <w:rFonts w:hint="eastAsia"/>
          <w:sz w:val="24"/>
          <w:lang w:eastAsia="zh-CN"/>
        </w:rPr>
        <w:t>129.28</w:t>
      </w:r>
      <w:r>
        <w:rPr>
          <w:rFonts w:hint="eastAsia"/>
          <w:sz w:val="24"/>
        </w:rPr>
        <w:t>万元</w:t>
      </w:r>
      <w:r>
        <w:rPr>
          <w:rFonts w:hint="eastAsia"/>
          <w:sz w:val="24"/>
          <w:lang w:val="en-US" w:eastAsia="zh-CN"/>
        </w:rPr>
        <w:t>）</w:t>
      </w:r>
    </w:p>
    <w:p w14:paraId="59C92527">
      <w:pPr>
        <w:spacing w:line="360" w:lineRule="auto"/>
        <w:ind w:firstLine="480" w:firstLineChars="200"/>
        <w:rPr>
          <w:sz w:val="24"/>
        </w:rPr>
      </w:pPr>
      <w:r>
        <w:rPr>
          <w:rFonts w:hint="eastAsia"/>
          <w:sz w:val="24"/>
          <w:lang w:val="en-US" w:eastAsia="zh-CN"/>
        </w:rPr>
        <w:t>6</w:t>
      </w:r>
      <w:r>
        <w:rPr>
          <w:sz w:val="24"/>
        </w:rPr>
        <w:t>.采购需求：</w:t>
      </w:r>
    </w:p>
    <w:tbl>
      <w:tblPr>
        <w:tblStyle w:val="4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081"/>
        <w:gridCol w:w="750"/>
        <w:gridCol w:w="838"/>
        <w:gridCol w:w="1517"/>
        <w:gridCol w:w="1153"/>
        <w:gridCol w:w="3399"/>
      </w:tblGrid>
      <w:tr w14:paraId="2CCA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93" w:type="pct"/>
            <w:noWrap w:val="0"/>
            <w:vAlign w:val="center"/>
          </w:tcPr>
          <w:p w14:paraId="55DA9197">
            <w:pPr>
              <w:jc w:val="center"/>
              <w:rPr>
                <w:rFonts w:hint="eastAsia" w:eastAsia="宋体"/>
                <w:bCs/>
                <w:szCs w:val="21"/>
                <w:lang w:val="en-US" w:eastAsia="zh-CN"/>
              </w:rPr>
            </w:pPr>
            <w:r>
              <w:rPr>
                <w:rFonts w:hint="eastAsia"/>
                <w:bCs/>
                <w:szCs w:val="21"/>
                <w:lang w:val="en-US" w:eastAsia="zh-CN"/>
              </w:rPr>
              <w:t>包号</w:t>
            </w:r>
          </w:p>
        </w:tc>
        <w:tc>
          <w:tcPr>
            <w:tcW w:w="582" w:type="pct"/>
            <w:noWrap w:val="0"/>
            <w:vAlign w:val="center"/>
          </w:tcPr>
          <w:p w14:paraId="39633904">
            <w:pPr>
              <w:jc w:val="center"/>
              <w:rPr>
                <w:bCs/>
                <w:szCs w:val="21"/>
              </w:rPr>
            </w:pPr>
            <w:r>
              <w:rPr>
                <w:bCs/>
                <w:szCs w:val="21"/>
              </w:rPr>
              <w:t>标的名称</w:t>
            </w:r>
          </w:p>
        </w:tc>
        <w:tc>
          <w:tcPr>
            <w:tcW w:w="404" w:type="pct"/>
            <w:noWrap w:val="0"/>
            <w:vAlign w:val="center"/>
          </w:tcPr>
          <w:p w14:paraId="69B29081">
            <w:pPr>
              <w:jc w:val="center"/>
              <w:rPr>
                <w:rFonts w:hint="eastAsia" w:eastAsia="宋体"/>
                <w:bCs/>
                <w:szCs w:val="21"/>
                <w:lang w:val="en-US" w:eastAsia="zh-CN"/>
              </w:rPr>
            </w:pPr>
            <w:r>
              <w:rPr>
                <w:rFonts w:hint="eastAsia"/>
                <w:bCs/>
                <w:szCs w:val="21"/>
                <w:lang w:val="en-US" w:eastAsia="zh-CN"/>
              </w:rPr>
              <w:t>数量</w:t>
            </w:r>
          </w:p>
        </w:tc>
        <w:tc>
          <w:tcPr>
            <w:tcW w:w="451" w:type="pct"/>
            <w:noWrap w:val="0"/>
            <w:vAlign w:val="center"/>
          </w:tcPr>
          <w:p w14:paraId="67F289EA">
            <w:pPr>
              <w:jc w:val="center"/>
              <w:rPr>
                <w:bCs/>
                <w:szCs w:val="21"/>
              </w:rPr>
            </w:pPr>
            <w:r>
              <w:rPr>
                <w:bCs/>
                <w:szCs w:val="21"/>
              </w:rPr>
              <w:t>质量标准</w:t>
            </w:r>
          </w:p>
        </w:tc>
        <w:tc>
          <w:tcPr>
            <w:tcW w:w="817" w:type="pct"/>
            <w:noWrap w:val="0"/>
            <w:vAlign w:val="top"/>
          </w:tcPr>
          <w:p w14:paraId="0D140082">
            <w:pPr>
              <w:jc w:val="center"/>
              <w:rPr>
                <w:bCs/>
                <w:szCs w:val="21"/>
              </w:rPr>
            </w:pPr>
            <w:r>
              <w:rPr>
                <w:bCs/>
                <w:szCs w:val="21"/>
              </w:rPr>
              <w:t>施工现场安全生产标准化管理目标等级</w:t>
            </w:r>
          </w:p>
        </w:tc>
        <w:tc>
          <w:tcPr>
            <w:tcW w:w="621" w:type="pct"/>
            <w:noWrap w:val="0"/>
            <w:vAlign w:val="center"/>
          </w:tcPr>
          <w:p w14:paraId="34A728B3">
            <w:pPr>
              <w:jc w:val="center"/>
              <w:rPr>
                <w:bCs/>
                <w:szCs w:val="21"/>
              </w:rPr>
            </w:pPr>
            <w:r>
              <w:rPr>
                <w:bCs/>
                <w:szCs w:val="21"/>
              </w:rPr>
              <w:t>建设地点</w:t>
            </w:r>
          </w:p>
        </w:tc>
        <w:tc>
          <w:tcPr>
            <w:tcW w:w="1830" w:type="pct"/>
            <w:noWrap w:val="0"/>
            <w:vAlign w:val="center"/>
          </w:tcPr>
          <w:p w14:paraId="62B15C79">
            <w:pPr>
              <w:jc w:val="center"/>
              <w:rPr>
                <w:szCs w:val="21"/>
              </w:rPr>
            </w:pPr>
            <w:r>
              <w:rPr>
                <w:szCs w:val="21"/>
              </w:rPr>
              <w:t>简要技术需求或服务要求</w:t>
            </w:r>
          </w:p>
        </w:tc>
      </w:tr>
      <w:tr w14:paraId="496E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93" w:type="pct"/>
            <w:noWrap w:val="0"/>
            <w:vAlign w:val="center"/>
          </w:tcPr>
          <w:p w14:paraId="4CC6269F">
            <w:pPr>
              <w:jc w:val="center"/>
              <w:rPr>
                <w:rFonts w:hint="default" w:eastAsia="宋体"/>
                <w:bCs/>
                <w:szCs w:val="21"/>
                <w:lang w:val="en-US" w:eastAsia="zh-CN"/>
              </w:rPr>
            </w:pPr>
            <w:r>
              <w:rPr>
                <w:rFonts w:hint="eastAsia"/>
                <w:bCs/>
                <w:szCs w:val="21"/>
                <w:lang w:val="en-US" w:eastAsia="zh-CN"/>
              </w:rPr>
              <w:t>01</w:t>
            </w:r>
          </w:p>
        </w:tc>
        <w:tc>
          <w:tcPr>
            <w:tcW w:w="582" w:type="pct"/>
            <w:noWrap w:val="0"/>
            <w:vAlign w:val="center"/>
          </w:tcPr>
          <w:p w14:paraId="63DD096E">
            <w:pPr>
              <w:jc w:val="center"/>
              <w:rPr>
                <w:bCs/>
                <w:szCs w:val="21"/>
              </w:rPr>
            </w:pPr>
            <w:r>
              <w:rPr>
                <w:rFonts w:hint="eastAsia"/>
                <w:bCs/>
                <w:szCs w:val="21"/>
              </w:rPr>
              <w:t>防水工程</w:t>
            </w:r>
          </w:p>
        </w:tc>
        <w:tc>
          <w:tcPr>
            <w:tcW w:w="404" w:type="pct"/>
            <w:noWrap w:val="0"/>
            <w:vAlign w:val="center"/>
          </w:tcPr>
          <w:p w14:paraId="53ED269B">
            <w:pPr>
              <w:jc w:val="center"/>
              <w:rPr>
                <w:rFonts w:hint="default" w:eastAsia="宋体"/>
                <w:bCs/>
                <w:szCs w:val="21"/>
                <w:lang w:val="en-US" w:eastAsia="zh-CN"/>
              </w:rPr>
            </w:pPr>
            <w:r>
              <w:rPr>
                <w:rFonts w:hint="eastAsia" w:ascii="宋体" w:hAnsi="宋体" w:cs="宋体"/>
                <w:bCs/>
                <w:sz w:val="24"/>
              </w:rPr>
              <w:t>1项工程</w:t>
            </w:r>
          </w:p>
        </w:tc>
        <w:tc>
          <w:tcPr>
            <w:tcW w:w="451" w:type="pct"/>
            <w:noWrap w:val="0"/>
            <w:vAlign w:val="center"/>
          </w:tcPr>
          <w:p w14:paraId="091C12E1">
            <w:pPr>
              <w:jc w:val="center"/>
              <w:rPr>
                <w:bCs/>
                <w:szCs w:val="21"/>
              </w:rPr>
            </w:pPr>
            <w:r>
              <w:rPr>
                <w:bCs/>
                <w:szCs w:val="21"/>
              </w:rPr>
              <w:t>合格</w:t>
            </w:r>
          </w:p>
        </w:tc>
        <w:tc>
          <w:tcPr>
            <w:tcW w:w="817" w:type="pct"/>
            <w:noWrap w:val="0"/>
            <w:vAlign w:val="center"/>
          </w:tcPr>
          <w:p w14:paraId="41227E77">
            <w:pPr>
              <w:jc w:val="center"/>
              <w:rPr>
                <w:bCs/>
                <w:szCs w:val="21"/>
              </w:rPr>
            </w:pPr>
            <w:r>
              <w:rPr>
                <w:bCs/>
                <w:szCs w:val="21"/>
              </w:rPr>
              <w:t>达标</w:t>
            </w:r>
          </w:p>
        </w:tc>
        <w:tc>
          <w:tcPr>
            <w:tcW w:w="621" w:type="pct"/>
            <w:noWrap w:val="0"/>
            <w:vAlign w:val="center"/>
          </w:tcPr>
          <w:p w14:paraId="1A391BDA">
            <w:pPr>
              <w:jc w:val="center"/>
              <w:rPr>
                <w:bCs/>
                <w:szCs w:val="21"/>
              </w:rPr>
            </w:pPr>
            <w:r>
              <w:rPr>
                <w:rFonts w:hint="eastAsia"/>
                <w:bCs/>
                <w:szCs w:val="21"/>
              </w:rPr>
              <w:t>北京市密云区西统路北京市大数据中心灾备园区内（辅助生活楼、辅助设备楼）</w:t>
            </w:r>
          </w:p>
        </w:tc>
        <w:tc>
          <w:tcPr>
            <w:tcW w:w="1830" w:type="pct"/>
            <w:noWrap w:val="0"/>
            <w:vAlign w:val="center"/>
          </w:tcPr>
          <w:p w14:paraId="27134AB1">
            <w:pPr>
              <w:jc w:val="left"/>
              <w:rPr>
                <w:kern w:val="0"/>
                <w:szCs w:val="21"/>
              </w:rPr>
            </w:pPr>
            <w:r>
              <w:rPr>
                <w:rFonts w:hint="eastAsia"/>
                <w:kern w:val="0"/>
                <w:szCs w:val="21"/>
                <w:lang w:val="en-US" w:eastAsia="zh-CN"/>
              </w:rPr>
              <w:t>本工程主要针对北京市大数据中心灾备园区内的辅助生活楼与辅助设备楼，旨在解决其存在的防水及修缮问题。具体工作范围包括：a.辅助生活楼和辅助设备楼墙面防水修缮；b.辅助设备楼建筑基层防水修缮及排水改造；c.辅助生活楼宿舍卫生间防水拆除新做等，</w:t>
            </w:r>
            <w:r>
              <w:rPr>
                <w:kern w:val="0"/>
                <w:szCs w:val="21"/>
              </w:rPr>
              <w:t>供应商按照采购人要求完成本项目下全部工作内容并通过竣工验收。</w:t>
            </w:r>
            <w:r>
              <w:rPr>
                <w:rFonts w:hint="eastAsia"/>
                <w:kern w:val="0"/>
                <w:szCs w:val="21"/>
              </w:rPr>
              <w:t>本</w:t>
            </w:r>
            <w:r>
              <w:rPr>
                <w:rFonts w:hint="eastAsia"/>
                <w:kern w:val="0"/>
                <w:szCs w:val="21"/>
                <w:lang w:val="en-US" w:eastAsia="zh-CN"/>
              </w:rPr>
              <w:t>工程</w:t>
            </w:r>
            <w:r>
              <w:rPr>
                <w:rFonts w:hint="eastAsia"/>
                <w:kern w:val="0"/>
                <w:szCs w:val="21"/>
              </w:rPr>
              <w:t>采用设计-施工（EPC）总承包模式，成交供应商对本包的工程范围、设计质量、材料设备采购、施工安装、调试、验收及质保负总责。</w:t>
            </w:r>
            <w:r>
              <w:rPr>
                <w:rFonts w:hint="eastAsia"/>
                <w:b/>
                <w:bCs/>
                <w:kern w:val="0"/>
                <w:szCs w:val="21"/>
              </w:rPr>
              <w:t>本</w:t>
            </w:r>
            <w:r>
              <w:rPr>
                <w:rFonts w:hint="eastAsia"/>
                <w:b/>
                <w:bCs/>
                <w:kern w:val="0"/>
                <w:szCs w:val="21"/>
                <w:lang w:val="en-US" w:eastAsia="zh-CN"/>
              </w:rPr>
              <w:t>工程</w:t>
            </w:r>
            <w:r>
              <w:rPr>
                <w:rFonts w:hint="eastAsia"/>
                <w:b/>
                <w:bCs/>
                <w:kern w:val="0"/>
                <w:szCs w:val="21"/>
              </w:rPr>
              <w:t>由成交供应商负责本工程的深化设计方案编制（或出具符合规范要求的施工大样/节点图）及全部施工工作</w:t>
            </w:r>
            <w:r>
              <w:rPr>
                <w:rFonts w:hint="eastAsia"/>
                <w:kern w:val="0"/>
                <w:szCs w:val="21"/>
                <w:lang w:eastAsia="zh-CN"/>
              </w:rPr>
              <w:t>，</w:t>
            </w:r>
            <w:r>
              <w:rPr>
                <w:kern w:val="0"/>
                <w:szCs w:val="21"/>
              </w:rPr>
              <w:t>具体详见采购需求。</w:t>
            </w:r>
          </w:p>
        </w:tc>
      </w:tr>
    </w:tbl>
    <w:p w14:paraId="314099DF">
      <w:pPr>
        <w:spacing w:line="360" w:lineRule="auto"/>
        <w:ind w:firstLine="420" w:firstLineChars="200"/>
        <w:rPr>
          <w:iCs/>
          <w:szCs w:val="21"/>
        </w:rPr>
      </w:pPr>
      <w:r>
        <w:rPr>
          <w:iCs/>
          <w:szCs w:val="21"/>
        </w:rPr>
        <w:t>注：供应商必须针对本项目所有内容进行响应，不允许拆分响应。</w:t>
      </w:r>
    </w:p>
    <w:p w14:paraId="24D9E1D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iCs/>
          <w:sz w:val="24"/>
          <w:highlight w:val="none"/>
        </w:rPr>
      </w:pPr>
      <w:r>
        <w:rPr>
          <w:rFonts w:hint="eastAsia" w:ascii="Times New Roman" w:hAnsi="Times New Roman" w:eastAsia="宋体" w:cs="Times New Roman"/>
          <w:sz w:val="24"/>
          <w:lang w:val="en-US" w:eastAsia="zh-CN"/>
        </w:rPr>
        <w:t>7.</w:t>
      </w:r>
      <w:r>
        <w:rPr>
          <w:rFonts w:hint="eastAsia" w:ascii="Times New Roman" w:hAnsi="Times New Roman" w:eastAsia="宋体" w:cs="Times New Roman"/>
          <w:sz w:val="24"/>
        </w:rPr>
        <w:t>合同履行期限</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工期</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120</w:t>
      </w:r>
      <w:r>
        <w:rPr>
          <w:rFonts w:hint="eastAsia" w:ascii="Times New Roman" w:hAnsi="Times New Roman" w:eastAsia="宋体" w:cs="Times New Roman"/>
          <w:sz w:val="24"/>
        </w:rPr>
        <w:t>日历天，其中设计周期</w:t>
      </w:r>
      <w:r>
        <w:rPr>
          <w:rFonts w:hint="eastAsia" w:ascii="Times New Roman" w:hAnsi="Times New Roman" w:eastAsia="宋体" w:cs="Times New Roman"/>
          <w:sz w:val="24"/>
          <w:lang w:val="en-US" w:eastAsia="zh-CN"/>
        </w:rPr>
        <w:t>30</w:t>
      </w:r>
      <w:r>
        <w:rPr>
          <w:rFonts w:hint="eastAsia" w:ascii="Times New Roman" w:hAnsi="Times New Roman" w:eastAsia="宋体" w:cs="Times New Roman"/>
          <w:sz w:val="24"/>
        </w:rPr>
        <w:t>日历天，施工周期</w:t>
      </w:r>
      <w:r>
        <w:rPr>
          <w:rFonts w:hint="eastAsia" w:ascii="Times New Roman" w:hAnsi="Times New Roman" w:eastAsia="宋体" w:cs="Times New Roman"/>
          <w:sz w:val="24"/>
          <w:lang w:val="en-US" w:eastAsia="zh-CN"/>
        </w:rPr>
        <w:t>90</w:t>
      </w:r>
      <w:r>
        <w:rPr>
          <w:rFonts w:hint="eastAsia" w:ascii="Times New Roman" w:hAnsi="Times New Roman" w:eastAsia="宋体" w:cs="Times New Roman"/>
          <w:sz w:val="24"/>
        </w:rPr>
        <w:t>日历天。实际开工时间以采购人发出的开工通知中载明的开工日期为准</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施工期间按要求进行的停工时间不计入工期时间</w:t>
      </w:r>
      <w:r>
        <w:rPr>
          <w:rFonts w:hint="eastAsia" w:ascii="Times New Roman" w:hAnsi="Times New Roman" w:eastAsia="宋体" w:cs="Times New Roman"/>
          <w:sz w:val="24"/>
        </w:rPr>
        <w:t>。</w:t>
      </w:r>
      <w:r>
        <w:rPr>
          <w:rFonts w:hint="eastAsia"/>
          <w:sz w:val="24"/>
          <w:highlight w:val="none"/>
        </w:rPr>
        <w:t>）</w:t>
      </w:r>
    </w:p>
    <w:p w14:paraId="00311120">
      <w:pPr>
        <w:spacing w:line="360" w:lineRule="auto"/>
        <w:ind w:firstLine="480" w:firstLineChars="200"/>
        <w:rPr>
          <w:sz w:val="24"/>
        </w:rPr>
      </w:pPr>
      <w:r>
        <w:rPr>
          <w:rFonts w:hint="eastAsia"/>
          <w:sz w:val="24"/>
          <w:lang w:val="en-US" w:eastAsia="zh-CN"/>
        </w:rPr>
        <w:t>8</w:t>
      </w:r>
      <w:r>
        <w:rPr>
          <w:sz w:val="24"/>
        </w:rPr>
        <w:t>.本项目是否接受联合体：</w:t>
      </w:r>
      <w:r>
        <w:rPr>
          <w:rFonts w:hint="eastAsia"/>
          <w:b/>
          <w:bCs/>
          <w:sz w:val="24"/>
          <w:lang w:val="en-US" w:eastAsia="zh-CN"/>
        </w:rPr>
        <w:t>是</w:t>
      </w:r>
      <w:r>
        <w:rPr>
          <w:b/>
          <w:bCs/>
          <w:sz w:val="24"/>
        </w:rPr>
        <w:t>。</w:t>
      </w:r>
    </w:p>
    <w:p w14:paraId="6C4004F4">
      <w:pPr>
        <w:pStyle w:val="3"/>
        <w:spacing w:before="0" w:line="360" w:lineRule="auto"/>
        <w:jc w:val="left"/>
        <w:rPr>
          <w:rFonts w:ascii="Times New Roman" w:hAnsi="Times New Roman" w:eastAsia="宋体"/>
          <w:sz w:val="24"/>
          <w:szCs w:val="24"/>
        </w:rPr>
      </w:pPr>
      <w:bookmarkStart w:id="7" w:name="_Toc35393791"/>
      <w:bookmarkStart w:id="8" w:name="_Toc35393622"/>
      <w:bookmarkStart w:id="9" w:name="_Toc28359080"/>
      <w:bookmarkStart w:id="10" w:name="_Toc28359003"/>
      <w:r>
        <w:rPr>
          <w:rFonts w:ascii="Times New Roman" w:hAnsi="Times New Roman" w:eastAsia="宋体"/>
          <w:sz w:val="24"/>
          <w:szCs w:val="24"/>
        </w:rPr>
        <w:t>二、申请人的资格要求（须同时满足）</w:t>
      </w:r>
      <w:bookmarkEnd w:id="7"/>
      <w:bookmarkEnd w:id="8"/>
      <w:bookmarkEnd w:id="9"/>
      <w:bookmarkEnd w:id="10"/>
    </w:p>
    <w:p w14:paraId="422A0F0F">
      <w:pPr>
        <w:spacing w:line="360" w:lineRule="auto"/>
        <w:ind w:firstLine="480" w:firstLineChars="200"/>
        <w:rPr>
          <w:sz w:val="24"/>
        </w:rPr>
      </w:pPr>
      <w:r>
        <w:rPr>
          <w:sz w:val="24"/>
        </w:rPr>
        <w:t>1.满足《中华人民共和国政府采购法》第二十二条规定；</w:t>
      </w:r>
    </w:p>
    <w:p w14:paraId="573AA18D">
      <w:pPr>
        <w:spacing w:line="360" w:lineRule="auto"/>
        <w:ind w:firstLine="480" w:firstLineChars="200"/>
        <w:rPr>
          <w:sz w:val="24"/>
        </w:rPr>
      </w:pPr>
      <w:bookmarkStart w:id="11" w:name="_Toc28359081"/>
      <w:bookmarkStart w:id="12" w:name="_Toc28359004"/>
      <w:r>
        <w:rPr>
          <w:sz w:val="24"/>
        </w:rPr>
        <w:t>2.落实政府采购政策需满足的资格要求：</w:t>
      </w:r>
    </w:p>
    <w:p w14:paraId="42F442AF">
      <w:pPr>
        <w:spacing w:line="360" w:lineRule="auto"/>
        <w:ind w:firstLine="480" w:firstLineChars="200"/>
        <w:rPr>
          <w:sz w:val="24"/>
        </w:rPr>
      </w:pPr>
      <w:r>
        <w:rPr>
          <w:sz w:val="24"/>
        </w:rPr>
        <w:t>2.1 中小企业政策：</w:t>
      </w:r>
      <w:r>
        <w:rPr>
          <w:rFonts w:hint="eastAsia"/>
          <w:sz w:val="24"/>
        </w:rPr>
        <w:t>本项目不专门面向中小企业预留采购份额。</w:t>
      </w:r>
    </w:p>
    <w:p w14:paraId="26F35591">
      <w:pPr>
        <w:spacing w:line="360" w:lineRule="auto"/>
        <w:ind w:firstLine="480" w:firstLineChars="200"/>
        <w:rPr>
          <w:iCs/>
          <w:sz w:val="24"/>
        </w:rPr>
      </w:pPr>
      <w:r>
        <w:rPr>
          <w:sz w:val="24"/>
        </w:rPr>
        <w:t xml:space="preserve">2.2 </w:t>
      </w:r>
      <w:r>
        <w:rPr>
          <w:rFonts w:hint="eastAsia"/>
          <w:sz w:val="24"/>
        </w:rPr>
        <w:t>其他</w:t>
      </w:r>
      <w:r>
        <w:rPr>
          <w:sz w:val="24"/>
        </w:rPr>
        <w:t>落实政府采购政策的资格要求：</w:t>
      </w:r>
      <w:r>
        <w:rPr>
          <w:iCs/>
          <w:sz w:val="24"/>
        </w:rPr>
        <w:t>无。</w:t>
      </w:r>
    </w:p>
    <w:p w14:paraId="735438FA">
      <w:pPr>
        <w:spacing w:line="360" w:lineRule="auto"/>
        <w:ind w:firstLine="480" w:firstLineChars="200"/>
        <w:rPr>
          <w:i/>
          <w:iCs/>
          <w:sz w:val="24"/>
          <w:u w:val="single"/>
        </w:rPr>
      </w:pPr>
      <w:r>
        <w:rPr>
          <w:sz w:val="24"/>
        </w:rPr>
        <w:t>3.本项目的特定资格要求：</w:t>
      </w:r>
    </w:p>
    <w:p w14:paraId="724313E4">
      <w:pPr>
        <w:tabs>
          <w:tab w:val="left" w:pos="900"/>
          <w:tab w:val="left" w:pos="1134"/>
          <w:tab w:val="left" w:pos="1589"/>
          <w:tab w:val="left" w:pos="5521"/>
        </w:tabs>
        <w:snapToGrid w:val="0"/>
        <w:spacing w:line="360" w:lineRule="auto"/>
        <w:ind w:firstLine="480" w:firstLineChars="200"/>
        <w:rPr>
          <w:sz w:val="24"/>
        </w:rPr>
      </w:pPr>
      <w:r>
        <w:rPr>
          <w:sz w:val="24"/>
        </w:rPr>
        <w:t>3.1 本项目是否属于政府购买服务：</w:t>
      </w:r>
      <w:r>
        <w:rPr>
          <w:rFonts w:hint="eastAsia"/>
          <w:sz w:val="24"/>
        </w:rPr>
        <w:t>否。</w:t>
      </w:r>
    </w:p>
    <w:p w14:paraId="07BF8402">
      <w:pPr>
        <w:tabs>
          <w:tab w:val="left" w:pos="900"/>
          <w:tab w:val="left" w:pos="1134"/>
          <w:tab w:val="left" w:pos="1589"/>
          <w:tab w:val="left" w:pos="5521"/>
        </w:tabs>
        <w:snapToGrid w:val="0"/>
        <w:spacing w:line="360" w:lineRule="auto"/>
        <w:ind w:firstLine="480" w:firstLineChars="200"/>
        <w:rPr>
          <w:sz w:val="24"/>
        </w:rPr>
      </w:pPr>
      <w:r>
        <w:rPr>
          <w:sz w:val="24"/>
        </w:rPr>
        <w:t>3.2 其他特定资格要求：</w:t>
      </w:r>
    </w:p>
    <w:p w14:paraId="598144D8">
      <w:pPr>
        <w:tabs>
          <w:tab w:val="left" w:pos="900"/>
          <w:tab w:val="left" w:pos="1134"/>
          <w:tab w:val="left" w:pos="1589"/>
          <w:tab w:val="left" w:pos="5521"/>
        </w:tabs>
        <w:snapToGrid w:val="0"/>
        <w:spacing w:line="360" w:lineRule="auto"/>
        <w:ind w:firstLine="480" w:firstLineChars="200"/>
        <w:rPr>
          <w:rFonts w:hint="eastAsia"/>
          <w:sz w:val="24"/>
          <w:highlight w:val="none"/>
          <w:lang w:val="en-US" w:eastAsia="zh-CN"/>
        </w:rPr>
      </w:pPr>
      <w:r>
        <w:rPr>
          <w:rFonts w:hint="eastAsia"/>
          <w:sz w:val="24"/>
          <w:highlight w:val="none"/>
        </w:rPr>
        <w:t>①</w:t>
      </w:r>
      <w:r>
        <w:rPr>
          <w:rFonts w:hint="eastAsia"/>
          <w:sz w:val="24"/>
          <w:highlight w:val="none"/>
          <w:lang w:val="en-US" w:eastAsia="zh-CN"/>
        </w:rPr>
        <w:t>供应商需</w:t>
      </w:r>
      <w:r>
        <w:rPr>
          <w:rFonts w:hint="eastAsia"/>
          <w:sz w:val="24"/>
          <w:highlight w:val="none"/>
        </w:rPr>
        <w:t>具有行政主管部门颁发有效的建筑工程施工总承包</w:t>
      </w:r>
      <w:r>
        <w:rPr>
          <w:rFonts w:hint="eastAsia"/>
          <w:sz w:val="24"/>
          <w:highlight w:val="none"/>
          <w:lang w:val="en-US" w:eastAsia="zh-CN"/>
        </w:rPr>
        <w:t>贰</w:t>
      </w:r>
      <w:r>
        <w:rPr>
          <w:rFonts w:hint="eastAsia"/>
          <w:sz w:val="24"/>
          <w:highlight w:val="none"/>
        </w:rPr>
        <w:t>级及以上</w:t>
      </w:r>
      <w:r>
        <w:rPr>
          <w:rFonts w:hint="eastAsia"/>
          <w:sz w:val="24"/>
          <w:highlight w:val="none"/>
          <w:lang w:val="en-US" w:eastAsia="zh-CN"/>
        </w:rPr>
        <w:t>资质</w:t>
      </w:r>
      <w:r>
        <w:rPr>
          <w:rFonts w:hint="eastAsia"/>
          <w:sz w:val="24"/>
          <w:highlight w:val="none"/>
        </w:rPr>
        <w:t>。具有行政主管部门颁发的有效的</w:t>
      </w:r>
      <w:r>
        <w:rPr>
          <w:rFonts w:hint="eastAsia"/>
          <w:sz w:val="24"/>
          <w:highlight w:val="none"/>
          <w:lang w:val="en-US" w:eastAsia="zh-CN"/>
        </w:rPr>
        <w:t>建筑行业（建筑工程）设计乙级及以上资质（或工程设计综合资质）；</w:t>
      </w:r>
    </w:p>
    <w:p w14:paraId="360A097D">
      <w:pPr>
        <w:tabs>
          <w:tab w:val="left" w:pos="900"/>
          <w:tab w:val="left" w:pos="1134"/>
          <w:tab w:val="left" w:pos="1589"/>
          <w:tab w:val="left" w:pos="5521"/>
        </w:tabs>
        <w:snapToGrid w:val="0"/>
        <w:spacing w:line="360" w:lineRule="auto"/>
        <w:ind w:firstLine="480" w:firstLineChars="200"/>
        <w:rPr>
          <w:rFonts w:hint="eastAsia" w:eastAsia="宋体"/>
          <w:sz w:val="24"/>
          <w:lang w:val="en-US" w:eastAsia="zh-CN"/>
        </w:rPr>
      </w:pPr>
      <w:r>
        <w:rPr>
          <w:rFonts w:hint="eastAsia"/>
          <w:sz w:val="24"/>
          <w:highlight w:val="none"/>
        </w:rPr>
        <w:t>②或由具备</w:t>
      </w:r>
      <w:r>
        <w:rPr>
          <w:rFonts w:hint="eastAsia"/>
          <w:sz w:val="24"/>
          <w:highlight w:val="none"/>
          <w:lang w:val="en-US" w:eastAsia="zh-CN"/>
        </w:rPr>
        <w:t>上述设计资质</w:t>
      </w:r>
      <w:r>
        <w:rPr>
          <w:rFonts w:hint="eastAsia"/>
          <w:sz w:val="24"/>
          <w:highlight w:val="none"/>
        </w:rPr>
        <w:t>的设计单位与具备</w:t>
      </w:r>
      <w:r>
        <w:rPr>
          <w:rFonts w:hint="eastAsia"/>
          <w:sz w:val="24"/>
          <w:highlight w:val="none"/>
          <w:lang w:val="en-US" w:eastAsia="zh-CN"/>
        </w:rPr>
        <w:t>施工资质</w:t>
      </w:r>
      <w:r>
        <w:rPr>
          <w:rFonts w:hint="eastAsia"/>
          <w:sz w:val="24"/>
          <w:highlight w:val="none"/>
        </w:rPr>
        <w:t>的施工单位组成联合体</w:t>
      </w:r>
      <w:r>
        <w:rPr>
          <w:rFonts w:hint="eastAsia"/>
          <w:sz w:val="24"/>
          <w:highlight w:val="none"/>
          <w:lang w:eastAsia="zh-CN"/>
        </w:rPr>
        <w:t>；</w:t>
      </w:r>
    </w:p>
    <w:p w14:paraId="54818FF3">
      <w:pPr>
        <w:tabs>
          <w:tab w:val="left" w:pos="900"/>
          <w:tab w:val="left" w:pos="1134"/>
          <w:tab w:val="left" w:pos="1589"/>
          <w:tab w:val="left" w:pos="5521"/>
        </w:tabs>
        <w:snapToGrid w:val="0"/>
        <w:spacing w:line="360" w:lineRule="auto"/>
        <w:ind w:firstLine="480" w:firstLineChars="200"/>
        <w:rPr>
          <w:rFonts w:hint="eastAsia"/>
          <w:sz w:val="24"/>
        </w:rPr>
      </w:pPr>
      <w:r>
        <w:rPr>
          <w:rFonts w:hint="eastAsia" w:ascii="宋体" w:hAnsi="宋体" w:cs="宋体"/>
          <w:sz w:val="24"/>
        </w:rPr>
        <w:t>③</w:t>
      </w:r>
      <w:r>
        <w:rPr>
          <w:rFonts w:hint="eastAsia" w:ascii="宋体" w:hAnsi="宋体" w:eastAsia="宋体" w:cs="宋体"/>
          <w:sz w:val="24"/>
          <w:highlight w:val="none"/>
          <w:lang w:val="en-US" w:eastAsia="zh-CN"/>
        </w:rPr>
        <w:t>总包单位或联合体成员中的施工单位应</w:t>
      </w:r>
      <w:r>
        <w:rPr>
          <w:rFonts w:hint="eastAsia"/>
          <w:sz w:val="24"/>
        </w:rPr>
        <w:t>具备有效的安全生产许可证；</w:t>
      </w:r>
    </w:p>
    <w:p w14:paraId="5B3DE9E3">
      <w:pPr>
        <w:keepNext w:val="0"/>
        <w:keepLines w:val="0"/>
        <w:widowControl/>
        <w:suppressLineNumbers w:val="0"/>
        <w:spacing w:line="360" w:lineRule="auto"/>
        <w:ind w:firstLine="480" w:firstLineChars="200"/>
        <w:jc w:val="left"/>
        <w:rPr>
          <w:rFonts w:hint="eastAsia" w:ascii="宋体" w:hAnsi="宋体" w:cs="宋体"/>
          <w:sz w:val="24"/>
        </w:rPr>
      </w:pPr>
      <w:r>
        <w:rPr>
          <w:rFonts w:hint="eastAsia" w:ascii="宋体" w:hAnsi="宋体" w:cs="宋体"/>
          <w:sz w:val="24"/>
        </w:rPr>
        <w:t>④供应商（或联合体）须同时满足：</w:t>
      </w:r>
    </w:p>
    <w:p w14:paraId="2DD37347">
      <w:pPr>
        <w:keepNext w:val="0"/>
        <w:keepLines w:val="0"/>
        <w:widowControl/>
        <w:suppressLineNumbers w:val="0"/>
        <w:spacing w:line="360" w:lineRule="auto"/>
        <w:ind w:firstLine="480" w:firstLineChars="200"/>
        <w:jc w:val="left"/>
        <w:rPr>
          <w:rFonts w:hint="eastAsia" w:ascii="宋体" w:hAnsi="宋体" w:cs="宋体"/>
          <w:sz w:val="24"/>
        </w:rPr>
      </w:pPr>
      <w:r>
        <w:rPr>
          <w:rFonts w:hint="eastAsia" w:ascii="宋体" w:hAnsi="宋体" w:cs="宋体"/>
          <w:sz w:val="24"/>
        </w:rPr>
        <w:t>拟派总承包项目经理，具备有效期内的建筑工程专业二级及以上注册建造师执业资格及有效安全生产考核合格证书（B 本），且在确定成交人时不得担任其他在施建设工程项目的项目经理；总承包项目经理可兼任本包施工负责人，不另设施工项目</w:t>
      </w:r>
      <w:r>
        <w:rPr>
          <w:rFonts w:hint="eastAsia" w:ascii="宋体" w:hAnsi="宋体" w:cs="宋体"/>
          <w:sz w:val="24"/>
          <w:lang w:val="en-US" w:eastAsia="zh-CN"/>
        </w:rPr>
        <w:t>负责人</w:t>
      </w:r>
      <w:r>
        <w:rPr>
          <w:rFonts w:hint="eastAsia" w:ascii="宋体" w:hAnsi="宋体" w:cs="宋体"/>
          <w:sz w:val="24"/>
        </w:rPr>
        <w:t>岗位。</w:t>
      </w:r>
    </w:p>
    <w:p w14:paraId="1169A429">
      <w:pPr>
        <w:keepNext w:val="0"/>
        <w:keepLines w:val="0"/>
        <w:widowControl/>
        <w:suppressLineNumbers w:val="0"/>
        <w:spacing w:line="360" w:lineRule="auto"/>
        <w:ind w:firstLine="480" w:firstLineChars="200"/>
        <w:jc w:val="left"/>
        <w:rPr>
          <w:rFonts w:hint="eastAsia" w:ascii="宋体" w:hAnsi="宋体" w:cs="宋体"/>
          <w:sz w:val="24"/>
        </w:rPr>
      </w:pPr>
      <w:r>
        <w:rPr>
          <w:rFonts w:hint="eastAsia" w:ascii="宋体" w:hAnsi="宋体" w:cs="宋体"/>
          <w:sz w:val="24"/>
        </w:rPr>
        <w:t>拟派设计负责人，具备有效期内的二级及以上注册建筑师资格。</w:t>
      </w:r>
    </w:p>
    <w:p w14:paraId="5AC94533">
      <w:pPr>
        <w:keepNext w:val="0"/>
        <w:keepLines w:val="0"/>
        <w:widowControl/>
        <w:suppressLineNumbers w:val="0"/>
        <w:spacing w:line="360" w:lineRule="auto"/>
        <w:ind w:firstLine="480" w:firstLineChars="200"/>
        <w:jc w:val="left"/>
        <w:rPr>
          <w:rFonts w:hint="eastAsia" w:ascii="宋体" w:hAnsi="宋体" w:cs="宋体"/>
          <w:sz w:val="24"/>
        </w:rPr>
      </w:pPr>
      <w:r>
        <w:rPr>
          <w:rFonts w:hint="eastAsia" w:ascii="宋体" w:hAnsi="宋体" w:cs="宋体"/>
          <w:sz w:val="24"/>
        </w:rPr>
        <w:t>另设施工项目</w:t>
      </w:r>
      <w:r>
        <w:rPr>
          <w:rFonts w:hint="eastAsia" w:ascii="宋体" w:hAnsi="宋体" w:cs="宋体"/>
          <w:sz w:val="24"/>
          <w:lang w:val="en-US" w:eastAsia="zh-CN"/>
        </w:rPr>
        <w:t>负责人</w:t>
      </w:r>
      <w:r>
        <w:rPr>
          <w:rFonts w:hint="eastAsia" w:ascii="宋体" w:hAnsi="宋体" w:cs="宋体"/>
          <w:sz w:val="24"/>
        </w:rPr>
        <w:t>岗位</w:t>
      </w:r>
      <w:r>
        <w:rPr>
          <w:rFonts w:hint="eastAsia" w:ascii="宋体" w:hAnsi="宋体" w:cs="宋体"/>
          <w:sz w:val="24"/>
          <w:lang w:val="en-US" w:eastAsia="zh-CN"/>
        </w:rPr>
        <w:t>需</w:t>
      </w:r>
      <w:r>
        <w:rPr>
          <w:rFonts w:hint="eastAsia" w:ascii="宋体" w:hAnsi="宋体" w:cs="宋体"/>
          <w:sz w:val="24"/>
        </w:rPr>
        <w:t>具</w:t>
      </w:r>
      <w:r>
        <w:rPr>
          <w:rFonts w:hint="eastAsia" w:ascii="宋体" w:hAnsi="宋体" w:cs="宋体"/>
          <w:sz w:val="24"/>
          <w:lang w:val="en-US" w:eastAsia="zh-CN"/>
        </w:rPr>
        <w:t>备</w:t>
      </w:r>
      <w:r>
        <w:rPr>
          <w:rFonts w:hint="eastAsia" w:ascii="宋体" w:hAnsi="宋体" w:cs="宋体"/>
          <w:sz w:val="24"/>
        </w:rPr>
        <w:t>有效期内的建筑工程专业二级及以上注册建造师执业资格和有效的安全生产考核合格证书(B本)，并提供该负责人在确定成交人时无在建项目承诺函。</w:t>
      </w:r>
    </w:p>
    <w:p w14:paraId="257BD6A8">
      <w:pPr>
        <w:keepNext w:val="0"/>
        <w:keepLines w:val="0"/>
        <w:widowControl/>
        <w:suppressLineNumbers w:val="0"/>
        <w:spacing w:line="360" w:lineRule="auto"/>
        <w:ind w:firstLine="480" w:firstLineChars="200"/>
        <w:jc w:val="left"/>
        <w:rPr>
          <w:sz w:val="24"/>
        </w:rPr>
      </w:pPr>
      <w:r>
        <w:rPr>
          <w:rFonts w:hint="eastAsia" w:ascii="宋体" w:hAnsi="宋体" w:cs="宋体"/>
          <w:sz w:val="24"/>
        </w:rPr>
        <w:t>以联合体响应的，总承包项目经理由施工方派出、设计负责人由设计方派出，联合体协议须明确总承包项目经理归属及设计管理责任划分。</w:t>
      </w:r>
    </w:p>
    <w:p w14:paraId="0C4A2A2C">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lang w:val="en-US" w:eastAsia="zh-CN"/>
        </w:rPr>
        <w:t>⑤</w:t>
      </w:r>
      <w:r>
        <w:rPr>
          <w:rFonts w:ascii="宋体" w:hAnsi="宋体" w:eastAsia="宋体" w:cs="宋体"/>
          <w:sz w:val="24"/>
          <w:szCs w:val="24"/>
        </w:rPr>
        <w:t>外地来京施工企业须提供北京市住房和城乡建设管理平台企业登记公开信息网页截图（加盖单位公章）</w:t>
      </w:r>
      <w:r>
        <w:rPr>
          <w:rFonts w:hint="eastAsia" w:ascii="宋体" w:hAnsi="宋体" w:cs="宋体"/>
          <w:sz w:val="24"/>
        </w:rPr>
        <w:t>；</w:t>
      </w:r>
    </w:p>
    <w:bookmarkEnd w:id="11"/>
    <w:bookmarkEnd w:id="12"/>
    <w:p w14:paraId="76B4E992">
      <w:pPr>
        <w:pStyle w:val="3"/>
        <w:widowControl/>
        <w:spacing w:before="0" w:line="360" w:lineRule="auto"/>
        <w:jc w:val="left"/>
        <w:rPr>
          <w:rFonts w:ascii="Times New Roman" w:hAnsi="Times New Roman" w:eastAsia="宋体"/>
          <w:sz w:val="24"/>
          <w:szCs w:val="24"/>
        </w:rPr>
      </w:pPr>
      <w:bookmarkStart w:id="13" w:name="_Toc35393623"/>
      <w:bookmarkStart w:id="14" w:name="_Toc35393792"/>
      <w:r>
        <w:rPr>
          <w:rFonts w:ascii="Times New Roman" w:hAnsi="Times New Roman" w:eastAsia="宋体"/>
          <w:sz w:val="24"/>
          <w:szCs w:val="24"/>
        </w:rPr>
        <w:t>三、获取采购文件</w:t>
      </w:r>
      <w:bookmarkEnd w:id="13"/>
      <w:bookmarkEnd w:id="14"/>
    </w:p>
    <w:p w14:paraId="5C162659">
      <w:pPr>
        <w:adjustRightInd w:val="0"/>
        <w:snapToGrid w:val="0"/>
        <w:spacing w:line="360" w:lineRule="auto"/>
        <w:ind w:firstLine="480" w:firstLineChars="200"/>
        <w:rPr>
          <w:sz w:val="24"/>
        </w:rPr>
      </w:pPr>
      <w:r>
        <w:rPr>
          <w:sz w:val="24"/>
          <w:highlight w:val="none"/>
        </w:rPr>
        <w:t>1.时间：2</w:t>
      </w:r>
      <w:r>
        <w:rPr>
          <w:color w:val="auto"/>
          <w:sz w:val="24"/>
          <w:highlight w:val="none"/>
        </w:rPr>
        <w:t>02</w:t>
      </w:r>
      <w:r>
        <w:rPr>
          <w:rFonts w:hint="eastAsia"/>
          <w:color w:val="auto"/>
          <w:sz w:val="24"/>
          <w:highlight w:val="none"/>
        </w:rPr>
        <w:t>6</w:t>
      </w:r>
      <w:r>
        <w:rPr>
          <w:color w:val="auto"/>
          <w:sz w:val="24"/>
          <w:highlight w:val="none"/>
        </w:rPr>
        <w:t>年</w:t>
      </w:r>
      <w:r>
        <w:rPr>
          <w:rFonts w:hint="eastAsia"/>
          <w:color w:val="auto"/>
          <w:sz w:val="24"/>
          <w:highlight w:val="none"/>
          <w:lang w:val="en-US" w:eastAsia="zh-CN"/>
        </w:rPr>
        <w:t>9</w:t>
      </w:r>
      <w:r>
        <w:rPr>
          <w:color w:val="auto"/>
          <w:sz w:val="24"/>
          <w:highlight w:val="none"/>
        </w:rPr>
        <w:t>月</w:t>
      </w:r>
      <w:r>
        <w:rPr>
          <w:rFonts w:hint="eastAsia"/>
          <w:color w:val="auto"/>
          <w:sz w:val="24"/>
          <w:highlight w:val="none"/>
          <w:lang w:val="en-US" w:eastAsia="zh-CN"/>
        </w:rPr>
        <w:t>3</w:t>
      </w:r>
      <w:r>
        <w:rPr>
          <w:color w:val="auto"/>
          <w:sz w:val="24"/>
          <w:highlight w:val="none"/>
        </w:rPr>
        <w:t>日至202</w:t>
      </w:r>
      <w:r>
        <w:rPr>
          <w:rFonts w:hint="eastAsia"/>
          <w:color w:val="auto"/>
          <w:sz w:val="24"/>
          <w:highlight w:val="none"/>
        </w:rPr>
        <w:t>6</w:t>
      </w:r>
      <w:r>
        <w:rPr>
          <w:color w:val="auto"/>
          <w:sz w:val="24"/>
          <w:highlight w:val="none"/>
        </w:rPr>
        <w:t>年</w:t>
      </w:r>
      <w:r>
        <w:rPr>
          <w:rFonts w:hint="eastAsia"/>
          <w:color w:val="auto"/>
          <w:sz w:val="24"/>
          <w:highlight w:val="none"/>
          <w:lang w:val="en-US" w:eastAsia="zh-CN"/>
        </w:rPr>
        <w:t>9</w:t>
      </w:r>
      <w:r>
        <w:rPr>
          <w:color w:val="auto"/>
          <w:sz w:val="24"/>
          <w:highlight w:val="none"/>
        </w:rPr>
        <w:t>月</w:t>
      </w:r>
      <w:r>
        <w:rPr>
          <w:rFonts w:hint="eastAsia"/>
          <w:color w:val="auto"/>
          <w:sz w:val="24"/>
          <w:highlight w:val="none"/>
          <w:lang w:val="en-US" w:eastAsia="zh-CN"/>
        </w:rPr>
        <w:t>10</w:t>
      </w:r>
      <w:r>
        <w:rPr>
          <w:color w:val="auto"/>
          <w:sz w:val="24"/>
          <w:highlight w:val="none"/>
        </w:rPr>
        <w:t>日，每</w:t>
      </w:r>
      <w:r>
        <w:rPr>
          <w:sz w:val="24"/>
          <w:highlight w:val="none"/>
        </w:rPr>
        <w:t>天上午9:00至12:00，下午12:00</w:t>
      </w:r>
      <w:r>
        <w:rPr>
          <w:sz w:val="24"/>
        </w:rPr>
        <w:t>至17:00（北京时间，法定节假日除外）。</w:t>
      </w:r>
    </w:p>
    <w:p w14:paraId="39C1C847">
      <w:pPr>
        <w:adjustRightInd w:val="0"/>
        <w:snapToGrid w:val="0"/>
        <w:spacing w:line="360" w:lineRule="auto"/>
        <w:ind w:firstLine="480" w:firstLineChars="200"/>
        <w:rPr>
          <w:sz w:val="24"/>
        </w:rPr>
      </w:pPr>
      <w:r>
        <w:rPr>
          <w:sz w:val="24"/>
        </w:rPr>
        <w:t>2.地点：</w:t>
      </w:r>
      <w:r>
        <w:rPr>
          <w:rFonts w:hint="eastAsia"/>
          <w:sz w:val="24"/>
        </w:rPr>
        <w:t>北京市政府采购电子交易平台</w:t>
      </w:r>
      <w:r>
        <w:rPr>
          <w:sz w:val="24"/>
        </w:rPr>
        <w:t>。</w:t>
      </w:r>
    </w:p>
    <w:p w14:paraId="458D8C2E">
      <w:pPr>
        <w:widowControl/>
        <w:adjustRightInd w:val="0"/>
        <w:snapToGrid w:val="0"/>
        <w:spacing w:line="360" w:lineRule="auto"/>
        <w:ind w:firstLine="480" w:firstLineChars="200"/>
        <w:jc w:val="left"/>
        <w:rPr>
          <w:sz w:val="24"/>
        </w:rPr>
      </w:pPr>
      <w:r>
        <w:rPr>
          <w:sz w:val="24"/>
        </w:rPr>
        <w:t>3.方式：</w:t>
      </w:r>
      <w:r>
        <w:rPr>
          <w:rFonts w:hint="eastAsia"/>
          <w:sz w:val="24"/>
        </w:rPr>
        <w:t>供应商使用CA数字证书或电子营业执照登录北京市政府采购电子交易平台（http://zbcg-bjzc.zhongcy.com/bjczj-portal-site/index.html#/home）获取电子版</w:t>
      </w:r>
      <w:r>
        <w:rPr>
          <w:rFonts w:hint="eastAsia"/>
          <w:sz w:val="24"/>
          <w:lang w:val="en-US" w:eastAsia="zh-CN"/>
        </w:rPr>
        <w:t>磋商</w:t>
      </w:r>
      <w:r>
        <w:rPr>
          <w:rFonts w:hint="eastAsia"/>
          <w:sz w:val="24"/>
        </w:rPr>
        <w:t>文件。</w:t>
      </w:r>
    </w:p>
    <w:p w14:paraId="062B783B">
      <w:pPr>
        <w:widowControl/>
        <w:adjustRightInd w:val="0"/>
        <w:snapToGrid w:val="0"/>
        <w:spacing w:line="360" w:lineRule="auto"/>
        <w:ind w:firstLine="480" w:firstLineChars="200"/>
        <w:jc w:val="left"/>
        <w:rPr>
          <w:sz w:val="24"/>
        </w:rPr>
      </w:pPr>
      <w:r>
        <w:rPr>
          <w:sz w:val="24"/>
          <w:lang w:bidi="ar"/>
        </w:rPr>
        <w:t>4.售价：</w:t>
      </w:r>
      <w:r>
        <w:rPr>
          <w:rFonts w:hint="eastAsia"/>
          <w:sz w:val="24"/>
          <w:lang w:bidi="ar"/>
        </w:rPr>
        <w:t>0元</w:t>
      </w:r>
      <w:r>
        <w:rPr>
          <w:sz w:val="24"/>
        </w:rPr>
        <w:t>。</w:t>
      </w:r>
    </w:p>
    <w:p w14:paraId="6AF34D89">
      <w:pPr>
        <w:pStyle w:val="3"/>
        <w:widowControl/>
        <w:spacing w:before="0" w:line="360" w:lineRule="auto"/>
        <w:jc w:val="left"/>
        <w:rPr>
          <w:rFonts w:ascii="Times New Roman" w:hAnsi="Times New Roman" w:eastAsia="宋体"/>
          <w:sz w:val="24"/>
          <w:szCs w:val="24"/>
        </w:rPr>
      </w:pPr>
      <w:bookmarkStart w:id="15" w:name="_Toc35393793"/>
      <w:bookmarkStart w:id="16" w:name="_Toc28359005"/>
      <w:bookmarkStart w:id="17" w:name="_Toc35393624"/>
      <w:bookmarkStart w:id="18" w:name="_Toc28359082"/>
      <w:r>
        <w:rPr>
          <w:rFonts w:ascii="Times New Roman" w:hAnsi="Times New Roman" w:eastAsia="宋体"/>
          <w:sz w:val="24"/>
          <w:szCs w:val="24"/>
        </w:rPr>
        <w:t>四、</w:t>
      </w:r>
      <w:bookmarkEnd w:id="15"/>
      <w:bookmarkEnd w:id="16"/>
      <w:bookmarkEnd w:id="17"/>
      <w:bookmarkEnd w:id="18"/>
      <w:r>
        <w:rPr>
          <w:rFonts w:ascii="Times New Roman" w:hAnsi="Times New Roman" w:eastAsia="宋体"/>
          <w:sz w:val="24"/>
          <w:szCs w:val="24"/>
        </w:rPr>
        <w:t>响应文件提交</w:t>
      </w:r>
    </w:p>
    <w:p w14:paraId="2565AD4F">
      <w:pPr>
        <w:spacing w:line="360" w:lineRule="auto"/>
        <w:ind w:firstLine="480" w:firstLineChars="200"/>
        <w:rPr>
          <w:bCs/>
          <w:sz w:val="24"/>
          <w:highlight w:val="none"/>
          <w:u w:val="single"/>
        </w:rPr>
      </w:pPr>
      <w:r>
        <w:rPr>
          <w:sz w:val="24"/>
          <w:highlight w:val="none"/>
        </w:rPr>
        <w:t>截止时间：202</w:t>
      </w:r>
      <w:r>
        <w:rPr>
          <w:rFonts w:hint="eastAsia"/>
          <w:sz w:val="24"/>
          <w:highlight w:val="none"/>
        </w:rPr>
        <w:t>6</w:t>
      </w:r>
      <w:r>
        <w:rPr>
          <w:sz w:val="24"/>
          <w:highlight w:val="none"/>
        </w:rPr>
        <w:t>年</w:t>
      </w:r>
      <w:r>
        <w:rPr>
          <w:rFonts w:hint="eastAsia"/>
          <w:sz w:val="24"/>
          <w:highlight w:val="none"/>
          <w:lang w:val="en-US" w:eastAsia="zh-CN"/>
        </w:rPr>
        <w:t>9</w:t>
      </w:r>
      <w:r>
        <w:rPr>
          <w:sz w:val="24"/>
          <w:highlight w:val="none"/>
        </w:rPr>
        <w:t>月</w:t>
      </w:r>
      <w:r>
        <w:rPr>
          <w:rFonts w:hint="eastAsia"/>
          <w:sz w:val="24"/>
          <w:highlight w:val="none"/>
          <w:lang w:val="en-US" w:eastAsia="zh-CN"/>
        </w:rPr>
        <w:t>17</w:t>
      </w:r>
      <w:r>
        <w:rPr>
          <w:sz w:val="24"/>
          <w:highlight w:val="none"/>
        </w:rPr>
        <w:t>日</w:t>
      </w:r>
      <w:r>
        <w:rPr>
          <w:rFonts w:hint="eastAsia"/>
          <w:sz w:val="24"/>
          <w:highlight w:val="none"/>
          <w:lang w:val="en-US" w:eastAsia="zh-CN"/>
        </w:rPr>
        <w:t>9</w:t>
      </w:r>
      <w:r>
        <w:rPr>
          <w:sz w:val="24"/>
          <w:highlight w:val="none"/>
        </w:rPr>
        <w:t>点</w:t>
      </w:r>
      <w:r>
        <w:rPr>
          <w:rFonts w:hint="eastAsia"/>
          <w:sz w:val="24"/>
          <w:highlight w:val="none"/>
          <w:lang w:val="en-US" w:eastAsia="zh-CN"/>
        </w:rPr>
        <w:t>30</w:t>
      </w:r>
      <w:r>
        <w:rPr>
          <w:sz w:val="24"/>
          <w:highlight w:val="none"/>
        </w:rPr>
        <w:t>分</w:t>
      </w:r>
      <w:r>
        <w:rPr>
          <w:bCs/>
          <w:sz w:val="24"/>
          <w:highlight w:val="none"/>
        </w:rPr>
        <w:t>（北京时间）</w:t>
      </w:r>
      <w:r>
        <w:rPr>
          <w:iCs/>
          <w:sz w:val="24"/>
          <w:highlight w:val="none"/>
        </w:rPr>
        <w:t>。</w:t>
      </w:r>
    </w:p>
    <w:p w14:paraId="3B9195BA">
      <w:pPr>
        <w:spacing w:line="360" w:lineRule="auto"/>
        <w:ind w:firstLine="480" w:firstLineChars="200"/>
        <w:rPr>
          <w:sz w:val="24"/>
          <w:highlight w:val="none"/>
        </w:rPr>
      </w:pPr>
      <w:r>
        <w:rPr>
          <w:sz w:val="24"/>
          <w:highlight w:val="none"/>
        </w:rPr>
        <w:t>地点：</w:t>
      </w:r>
      <w:r>
        <w:rPr>
          <w:rFonts w:hint="eastAsia"/>
          <w:sz w:val="24"/>
          <w:highlight w:val="none"/>
          <w:lang w:val="zh-TW"/>
        </w:rPr>
        <w:t>北京市通州区新华东街116号数字经济智城园会议室</w:t>
      </w:r>
      <w:r>
        <w:rPr>
          <w:sz w:val="24"/>
          <w:highlight w:val="none"/>
          <w:lang w:val="zh-TW"/>
        </w:rPr>
        <w:t>。</w:t>
      </w:r>
    </w:p>
    <w:p w14:paraId="129FF46C">
      <w:pPr>
        <w:spacing w:line="360" w:lineRule="auto"/>
        <w:ind w:firstLine="480" w:firstLineChars="200"/>
        <w:rPr>
          <w:sz w:val="24"/>
        </w:rPr>
      </w:pPr>
    </w:p>
    <w:p w14:paraId="14469497">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14:paraId="20101D80">
      <w:pPr>
        <w:spacing w:line="360" w:lineRule="auto"/>
        <w:ind w:firstLine="480" w:firstLineChars="200"/>
        <w:rPr>
          <w:bCs/>
          <w:sz w:val="24"/>
          <w:highlight w:val="none"/>
          <w:u w:val="single"/>
        </w:rPr>
      </w:pPr>
      <w:r>
        <w:rPr>
          <w:sz w:val="24"/>
          <w:highlight w:val="none"/>
        </w:rPr>
        <w:t>时间：2026</w:t>
      </w:r>
      <w:r>
        <w:rPr>
          <w:rFonts w:hint="eastAsia" w:ascii="宋体" w:hAnsi="宋体" w:cs="宋体"/>
          <w:sz w:val="24"/>
          <w:highlight w:val="none"/>
        </w:rPr>
        <w:t>年</w:t>
      </w:r>
      <w:r>
        <w:rPr>
          <w:rFonts w:hint="eastAsia"/>
          <w:sz w:val="24"/>
          <w:highlight w:val="none"/>
          <w:lang w:val="en-US" w:eastAsia="zh-CN"/>
        </w:rPr>
        <w:t>9</w:t>
      </w:r>
      <w:r>
        <w:rPr>
          <w:rFonts w:hint="eastAsia" w:ascii="宋体" w:hAnsi="宋体" w:cs="宋体"/>
          <w:sz w:val="24"/>
          <w:highlight w:val="none"/>
        </w:rPr>
        <w:t>月</w:t>
      </w:r>
      <w:r>
        <w:rPr>
          <w:rFonts w:hint="eastAsia"/>
          <w:sz w:val="24"/>
          <w:highlight w:val="none"/>
          <w:lang w:val="en-US" w:eastAsia="zh-CN"/>
        </w:rPr>
        <w:t>17</w:t>
      </w:r>
      <w:r>
        <w:rPr>
          <w:rFonts w:hint="eastAsia" w:ascii="宋体" w:hAnsi="宋体" w:cs="宋体"/>
          <w:sz w:val="24"/>
          <w:highlight w:val="none"/>
        </w:rPr>
        <w:t>日</w:t>
      </w:r>
      <w:r>
        <w:rPr>
          <w:rFonts w:hint="eastAsia"/>
          <w:sz w:val="24"/>
          <w:highlight w:val="none"/>
          <w:lang w:val="en-US" w:eastAsia="zh-CN"/>
        </w:rPr>
        <w:t>9</w:t>
      </w:r>
      <w:r>
        <w:rPr>
          <w:rFonts w:hint="eastAsia" w:ascii="宋体" w:hAnsi="宋体" w:cs="宋体"/>
          <w:sz w:val="24"/>
          <w:highlight w:val="none"/>
        </w:rPr>
        <w:t>点</w:t>
      </w:r>
      <w:r>
        <w:rPr>
          <w:rFonts w:hint="eastAsia"/>
          <w:sz w:val="24"/>
          <w:highlight w:val="none"/>
          <w:lang w:val="en-US" w:eastAsia="zh-CN"/>
        </w:rPr>
        <w:t>30</w:t>
      </w:r>
      <w:r>
        <w:rPr>
          <w:rFonts w:hint="eastAsia" w:ascii="宋体" w:hAnsi="宋体" w:cs="宋体"/>
          <w:sz w:val="24"/>
          <w:highlight w:val="none"/>
        </w:rPr>
        <w:t>分</w:t>
      </w:r>
      <w:r>
        <w:rPr>
          <w:bCs/>
          <w:sz w:val="24"/>
          <w:highlight w:val="none"/>
        </w:rPr>
        <w:t>（北京时间）</w:t>
      </w:r>
      <w:r>
        <w:rPr>
          <w:iCs/>
          <w:sz w:val="24"/>
          <w:highlight w:val="none"/>
        </w:rPr>
        <w:t>。</w:t>
      </w:r>
    </w:p>
    <w:p w14:paraId="13852792">
      <w:pPr>
        <w:spacing w:line="360" w:lineRule="auto"/>
        <w:ind w:firstLine="480" w:firstLineChars="200"/>
        <w:rPr>
          <w:sz w:val="24"/>
          <w:highlight w:val="none"/>
        </w:rPr>
      </w:pPr>
      <w:r>
        <w:rPr>
          <w:sz w:val="24"/>
          <w:highlight w:val="none"/>
        </w:rPr>
        <w:t>地点：</w:t>
      </w:r>
      <w:r>
        <w:rPr>
          <w:rFonts w:hint="eastAsia"/>
          <w:sz w:val="24"/>
          <w:highlight w:val="none"/>
          <w:lang w:val="zh-TW"/>
        </w:rPr>
        <w:t>北京市通州区新华东街116号数字经济智城园会议室</w:t>
      </w:r>
      <w:r>
        <w:rPr>
          <w:sz w:val="24"/>
          <w:highlight w:val="none"/>
          <w:lang w:val="zh-TW"/>
        </w:rPr>
        <w:t>。</w:t>
      </w:r>
    </w:p>
    <w:p w14:paraId="3B3B63B2">
      <w:pPr>
        <w:spacing w:line="360" w:lineRule="auto"/>
        <w:ind w:firstLine="480" w:firstLineChars="200"/>
        <w:rPr>
          <w:bCs/>
          <w:sz w:val="24"/>
          <w:u w:val="single"/>
        </w:rPr>
      </w:pPr>
    </w:p>
    <w:p w14:paraId="3D26CEE0">
      <w:pPr>
        <w:pStyle w:val="3"/>
        <w:spacing w:before="0" w:line="360" w:lineRule="auto"/>
        <w:jc w:val="left"/>
        <w:rPr>
          <w:rFonts w:ascii="Times New Roman" w:hAnsi="Times New Roman" w:eastAsia="宋体"/>
          <w:b w:val="0"/>
          <w:i/>
          <w:kern w:val="2"/>
          <w:sz w:val="24"/>
          <w:szCs w:val="24"/>
        </w:rPr>
      </w:pPr>
      <w:bookmarkStart w:id="19" w:name="_Toc35393625"/>
      <w:bookmarkStart w:id="20" w:name="_Toc28359007"/>
      <w:bookmarkStart w:id="21" w:name="_Toc28359084"/>
      <w:bookmarkStart w:id="22" w:name="_Toc35393794"/>
      <w:r>
        <w:rPr>
          <w:rFonts w:ascii="Times New Roman" w:hAnsi="Times New Roman" w:eastAsia="宋体"/>
          <w:sz w:val="24"/>
          <w:szCs w:val="24"/>
        </w:rPr>
        <w:t>六、公告期限</w:t>
      </w:r>
      <w:bookmarkEnd w:id="19"/>
      <w:bookmarkEnd w:id="20"/>
      <w:bookmarkEnd w:id="21"/>
      <w:bookmarkEnd w:id="22"/>
    </w:p>
    <w:p w14:paraId="49FEB737">
      <w:pPr>
        <w:spacing w:line="360" w:lineRule="auto"/>
        <w:ind w:firstLine="480" w:firstLineChars="200"/>
        <w:rPr>
          <w:kern w:val="0"/>
          <w:sz w:val="24"/>
        </w:rPr>
      </w:pPr>
      <w:r>
        <w:rPr>
          <w:kern w:val="0"/>
          <w:sz w:val="24"/>
        </w:rPr>
        <w:t>自本公告发布之日起3个工作日。</w:t>
      </w:r>
    </w:p>
    <w:p w14:paraId="78B331E1">
      <w:pPr>
        <w:spacing w:line="360" w:lineRule="auto"/>
        <w:ind w:firstLine="480" w:firstLineChars="200"/>
        <w:rPr>
          <w:kern w:val="0"/>
          <w:sz w:val="24"/>
        </w:rPr>
      </w:pPr>
    </w:p>
    <w:p w14:paraId="30FBB11F">
      <w:pPr>
        <w:pStyle w:val="3"/>
        <w:spacing w:before="0" w:line="360" w:lineRule="auto"/>
        <w:jc w:val="left"/>
        <w:rPr>
          <w:rFonts w:ascii="Times New Roman" w:hAnsi="Times New Roman" w:eastAsia="宋体"/>
          <w:sz w:val="24"/>
          <w:szCs w:val="24"/>
        </w:rPr>
      </w:pPr>
      <w:bookmarkStart w:id="23" w:name="_Toc35393626"/>
      <w:bookmarkStart w:id="24" w:name="_Toc35393795"/>
      <w:r>
        <w:rPr>
          <w:rFonts w:ascii="Times New Roman" w:hAnsi="Times New Roman" w:eastAsia="宋体"/>
          <w:sz w:val="24"/>
          <w:szCs w:val="24"/>
        </w:rPr>
        <w:t>七、其他补充事宜</w:t>
      </w:r>
      <w:bookmarkEnd w:id="23"/>
      <w:bookmarkEnd w:id="24"/>
    </w:p>
    <w:p w14:paraId="6A499A7C">
      <w:pPr>
        <w:spacing w:line="360" w:lineRule="auto"/>
        <w:ind w:firstLine="480" w:firstLineChars="200"/>
        <w:rPr>
          <w:sz w:val="24"/>
        </w:rPr>
      </w:pPr>
      <w:r>
        <w:rPr>
          <w:sz w:val="24"/>
        </w:rPr>
        <w:t>1.本项目需要落实的政府采购政策：节约能源、保护环境、促进中小企业及监狱企业发展、促进残疾人就业、</w:t>
      </w:r>
      <w:r>
        <w:rPr>
          <w:bCs/>
          <w:sz w:val="24"/>
        </w:rPr>
        <w:t>支持乡村产业振兴</w:t>
      </w:r>
      <w:r>
        <w:rPr>
          <w:rFonts w:hint="eastAsia"/>
          <w:bCs/>
          <w:sz w:val="24"/>
        </w:rPr>
        <w:t>、支持本国产品</w:t>
      </w:r>
      <w:r>
        <w:rPr>
          <w:sz w:val="24"/>
        </w:rPr>
        <w:t>，政府采购政策具体落实情况详见磋商文件。</w:t>
      </w:r>
    </w:p>
    <w:p w14:paraId="0EE74A2B">
      <w:pPr>
        <w:spacing w:line="360" w:lineRule="auto"/>
        <w:ind w:firstLine="480" w:firstLineChars="200"/>
        <w:rPr>
          <w:sz w:val="24"/>
          <w:highlight w:val="none"/>
        </w:rPr>
      </w:pPr>
      <w:r>
        <w:rPr>
          <w:rFonts w:hint="eastAsia"/>
          <w:sz w:val="24"/>
          <w:highlight w:val="none"/>
        </w:rPr>
        <w:t>2.本项目采用政府采购电子化与线下流程结合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F21C378">
      <w:pPr>
        <w:spacing w:line="360" w:lineRule="auto"/>
        <w:ind w:firstLine="480" w:firstLineChars="200"/>
        <w:rPr>
          <w:sz w:val="24"/>
          <w:highlight w:val="none"/>
        </w:rPr>
      </w:pPr>
      <w:r>
        <w:rPr>
          <w:rFonts w:hint="eastAsia"/>
          <w:sz w:val="24"/>
          <w:highlight w:val="none"/>
        </w:rPr>
        <w:t>CA数字证书服务热线 010-58511086</w:t>
      </w:r>
    </w:p>
    <w:p w14:paraId="183CEA0B">
      <w:pPr>
        <w:spacing w:line="360" w:lineRule="auto"/>
        <w:ind w:firstLine="480" w:firstLineChars="200"/>
        <w:rPr>
          <w:sz w:val="24"/>
          <w:highlight w:val="none"/>
        </w:rPr>
      </w:pPr>
      <w:r>
        <w:rPr>
          <w:rFonts w:hint="eastAsia"/>
          <w:sz w:val="24"/>
          <w:highlight w:val="none"/>
        </w:rPr>
        <w:t>电子营业执照服务热线 400-699-7000</w:t>
      </w:r>
    </w:p>
    <w:p w14:paraId="32DB6CF9">
      <w:pPr>
        <w:spacing w:line="360" w:lineRule="auto"/>
        <w:ind w:firstLine="480" w:firstLineChars="200"/>
        <w:rPr>
          <w:sz w:val="24"/>
          <w:highlight w:val="none"/>
        </w:rPr>
      </w:pPr>
      <w:r>
        <w:rPr>
          <w:rFonts w:hint="eastAsia"/>
          <w:sz w:val="24"/>
          <w:highlight w:val="none"/>
        </w:rPr>
        <w:t>技术支持服务热线    010-86483801</w:t>
      </w:r>
    </w:p>
    <w:p w14:paraId="5171D9F0">
      <w:pPr>
        <w:spacing w:line="360" w:lineRule="auto"/>
        <w:ind w:firstLine="480" w:firstLineChars="200"/>
        <w:rPr>
          <w:sz w:val="24"/>
          <w:highlight w:val="none"/>
        </w:rPr>
      </w:pPr>
      <w:r>
        <w:rPr>
          <w:rFonts w:hint="eastAsia"/>
          <w:sz w:val="24"/>
          <w:highlight w:val="none"/>
        </w:rPr>
        <w:t>2.1办理CA数字证书或电子营业执照</w:t>
      </w:r>
    </w:p>
    <w:p w14:paraId="29CF68D2">
      <w:pPr>
        <w:spacing w:line="360" w:lineRule="auto"/>
        <w:ind w:firstLine="480" w:firstLineChars="200"/>
        <w:rPr>
          <w:sz w:val="24"/>
          <w:highlight w:val="none"/>
        </w:rPr>
      </w:pPr>
      <w:r>
        <w:rPr>
          <w:rFonts w:hint="eastAsia"/>
          <w:sz w:val="24"/>
          <w:highlight w:val="none"/>
        </w:rPr>
        <w:t>供应商登录北京市政府采购电子交易平台查阅 “用户指南”—“操作指南”—“市场主体CA办理操作流程指引”/“电子营业执照使用指南”，按照程序要求办理。</w:t>
      </w:r>
    </w:p>
    <w:p w14:paraId="203991DD">
      <w:pPr>
        <w:spacing w:line="360" w:lineRule="auto"/>
        <w:ind w:firstLine="480" w:firstLineChars="200"/>
        <w:rPr>
          <w:sz w:val="24"/>
          <w:highlight w:val="none"/>
        </w:rPr>
      </w:pPr>
      <w:r>
        <w:rPr>
          <w:rFonts w:hint="eastAsia"/>
          <w:sz w:val="24"/>
          <w:highlight w:val="none"/>
        </w:rPr>
        <w:t>2.2注册</w:t>
      </w:r>
    </w:p>
    <w:p w14:paraId="0EDE1C8C">
      <w:pPr>
        <w:spacing w:line="360" w:lineRule="auto"/>
        <w:ind w:firstLine="480" w:firstLineChars="200"/>
        <w:rPr>
          <w:sz w:val="24"/>
          <w:highlight w:val="none"/>
        </w:rPr>
      </w:pPr>
      <w:r>
        <w:rPr>
          <w:rFonts w:hint="eastAsia"/>
          <w:sz w:val="24"/>
          <w:highlight w:val="none"/>
        </w:rPr>
        <w:t>供应商登录北京市政府采购电子交易平台“用户指南”—“操作指南”—“市场主体注册入库操作流程指引”进行自助注册绑定。</w:t>
      </w:r>
    </w:p>
    <w:p w14:paraId="23B209EF">
      <w:pPr>
        <w:spacing w:line="360" w:lineRule="auto"/>
        <w:ind w:firstLine="480" w:firstLineChars="200"/>
        <w:rPr>
          <w:sz w:val="24"/>
          <w:highlight w:val="none"/>
        </w:rPr>
      </w:pPr>
      <w:r>
        <w:rPr>
          <w:rFonts w:hint="eastAsia"/>
          <w:sz w:val="24"/>
          <w:highlight w:val="none"/>
        </w:rPr>
        <w:t>2.3驱动、客户端下载</w:t>
      </w:r>
    </w:p>
    <w:p w14:paraId="4EC70CC9">
      <w:pPr>
        <w:spacing w:line="360" w:lineRule="auto"/>
        <w:ind w:firstLine="480" w:firstLineChars="200"/>
        <w:rPr>
          <w:sz w:val="24"/>
          <w:highlight w:val="none"/>
        </w:rPr>
      </w:pPr>
      <w:r>
        <w:rPr>
          <w:rFonts w:hint="eastAsia"/>
          <w:sz w:val="24"/>
          <w:highlight w:val="none"/>
        </w:rPr>
        <w:t>供应商登录北京市政府采购电子交易平台“用户指南”—“工具下载”—“招标采购系统文件驱动安装包”下载相关驱动。</w:t>
      </w:r>
    </w:p>
    <w:p w14:paraId="27FC374D">
      <w:pPr>
        <w:spacing w:line="360" w:lineRule="auto"/>
        <w:ind w:firstLine="480" w:firstLineChars="200"/>
        <w:rPr>
          <w:sz w:val="24"/>
          <w:highlight w:val="none"/>
        </w:rPr>
      </w:pPr>
      <w:r>
        <w:rPr>
          <w:rFonts w:hint="eastAsia"/>
          <w:sz w:val="24"/>
          <w:highlight w:val="none"/>
        </w:rPr>
        <w:t>供应商登录北京市政府采购电子交易平台“用户指南”—“工具下载”—“投标文件编制工具”下载相关客户端。</w:t>
      </w:r>
    </w:p>
    <w:p w14:paraId="5797DBA1">
      <w:pPr>
        <w:spacing w:line="360" w:lineRule="auto"/>
        <w:ind w:firstLine="480" w:firstLineChars="200"/>
        <w:rPr>
          <w:sz w:val="24"/>
          <w:highlight w:val="none"/>
        </w:rPr>
      </w:pPr>
      <w:r>
        <w:rPr>
          <w:rFonts w:hint="eastAsia"/>
          <w:sz w:val="24"/>
          <w:highlight w:val="none"/>
        </w:rPr>
        <w:t>2.4 获取电子竞争性磋商文件</w:t>
      </w:r>
    </w:p>
    <w:p w14:paraId="7FAF123E">
      <w:pPr>
        <w:spacing w:line="360" w:lineRule="auto"/>
        <w:ind w:firstLine="480" w:firstLineChars="200"/>
        <w:rPr>
          <w:sz w:val="24"/>
          <w:highlight w:val="none"/>
        </w:rPr>
      </w:pPr>
      <w:r>
        <w:rPr>
          <w:rFonts w:hint="eastAsia"/>
          <w:sz w:val="24"/>
          <w:highlight w:val="none"/>
        </w:rPr>
        <w:t>供应商使用CA数字证书或电子营业执照登录北京市政府采购电子交易平台获取电子竞争性磋商文件。</w:t>
      </w:r>
    </w:p>
    <w:p w14:paraId="27A93558">
      <w:pPr>
        <w:spacing w:line="360" w:lineRule="auto"/>
        <w:ind w:firstLine="480" w:firstLineChars="200"/>
        <w:rPr>
          <w:sz w:val="24"/>
          <w:highlight w:val="none"/>
        </w:rPr>
      </w:pPr>
      <w:r>
        <w:rPr>
          <w:rFonts w:hint="eastAsia"/>
          <w:sz w:val="24"/>
          <w:highlight w:val="none"/>
        </w:rPr>
        <w:t>供应商如计划参与多个采购包，应在登录北京市政府采购电子交易平台后，在【项目信息】栏目依次选择对应采购包，进入项目工作台招标/采购文件环节分别按采购包下载竞争性磋商文件电子版。未在规定期限内按上述操作获取文件的采购包，其</w:t>
      </w:r>
      <w:r>
        <w:rPr>
          <w:rFonts w:hint="eastAsia"/>
          <w:b/>
          <w:bCs/>
          <w:sz w:val="24"/>
          <w:highlight w:val="none"/>
        </w:rPr>
        <w:t>响应无效</w:t>
      </w:r>
      <w:r>
        <w:rPr>
          <w:rFonts w:hint="eastAsia"/>
          <w:sz w:val="24"/>
          <w:highlight w:val="none"/>
        </w:rPr>
        <w:t>。</w:t>
      </w:r>
    </w:p>
    <w:p w14:paraId="59218598">
      <w:pPr>
        <w:spacing w:line="360" w:lineRule="auto"/>
        <w:ind w:firstLine="480" w:firstLineChars="200"/>
        <w:rPr>
          <w:sz w:val="24"/>
          <w:highlight w:val="none"/>
        </w:rPr>
      </w:pPr>
      <w:r>
        <w:rPr>
          <w:rFonts w:hint="eastAsia"/>
          <w:sz w:val="24"/>
          <w:highlight w:val="none"/>
        </w:rPr>
        <w:t>3</w:t>
      </w:r>
      <w:r>
        <w:rPr>
          <w:sz w:val="24"/>
          <w:highlight w:val="none"/>
        </w:rPr>
        <w:t>.本项目公告仅在中国政府采购网、北京市政府采购网发布。除上述外，我单位不在其他任何网站、论坛等媒介上发布任何招标采购信息，其他任何媒介上转载的采购信息均为非法转载，均为无效。</w:t>
      </w:r>
    </w:p>
    <w:p w14:paraId="519C615F">
      <w:pPr>
        <w:pStyle w:val="3"/>
        <w:spacing w:before="0" w:line="360" w:lineRule="auto"/>
        <w:jc w:val="left"/>
        <w:rPr>
          <w:rFonts w:ascii="Times New Roman" w:hAnsi="Times New Roman" w:eastAsia="宋体"/>
          <w:sz w:val="24"/>
          <w:szCs w:val="24"/>
        </w:rPr>
      </w:pPr>
      <w:bookmarkStart w:id="25" w:name="_Toc28359008"/>
      <w:bookmarkStart w:id="26" w:name="_Toc35393796"/>
      <w:bookmarkStart w:id="27" w:name="_Toc35393627"/>
      <w:bookmarkStart w:id="28" w:name="_Toc28359085"/>
      <w:r>
        <w:rPr>
          <w:rFonts w:ascii="Times New Roman" w:hAnsi="Times New Roman" w:eastAsia="宋体"/>
          <w:sz w:val="24"/>
          <w:szCs w:val="24"/>
        </w:rPr>
        <w:t>八、对本次采购提出询问，请按以下方式联系</w:t>
      </w:r>
      <w:bookmarkEnd w:id="25"/>
      <w:bookmarkEnd w:id="26"/>
      <w:bookmarkEnd w:id="27"/>
      <w:bookmarkEnd w:id="28"/>
    </w:p>
    <w:p w14:paraId="5836CFB5">
      <w:pPr>
        <w:widowControl/>
        <w:spacing w:line="360" w:lineRule="auto"/>
        <w:jc w:val="left"/>
        <w:rPr>
          <w:b/>
          <w:sz w:val="24"/>
        </w:rPr>
      </w:pPr>
      <w:r>
        <w:rPr>
          <w:sz w:val="24"/>
        </w:rPr>
        <w:t>　　　</w:t>
      </w:r>
      <w:r>
        <w:rPr>
          <w:b/>
          <w:sz w:val="24"/>
        </w:rPr>
        <w:t>1.采购人信息</w:t>
      </w:r>
    </w:p>
    <w:p w14:paraId="07110AC6">
      <w:pPr>
        <w:spacing w:line="360" w:lineRule="auto"/>
        <w:ind w:left="1079" w:leftChars="371" w:hanging="300" w:hangingChars="125"/>
        <w:jc w:val="left"/>
        <w:rPr>
          <w:rFonts w:hint="eastAsia" w:eastAsia="宋体"/>
          <w:sz w:val="24"/>
          <w:lang w:eastAsia="zh-CN"/>
        </w:rPr>
      </w:pPr>
      <w:bookmarkStart w:id="29" w:name="_Toc28359086"/>
      <w:bookmarkStart w:id="30" w:name="_Toc28359009"/>
      <w:r>
        <w:rPr>
          <w:rFonts w:hint="eastAsia"/>
          <w:sz w:val="24"/>
        </w:rPr>
        <w:t>名    称：</w:t>
      </w:r>
      <w:r>
        <w:rPr>
          <w:rFonts w:hint="eastAsia"/>
          <w:sz w:val="24"/>
          <w:lang w:eastAsia="zh-CN"/>
        </w:rPr>
        <w:t>北京市大数据中心</w:t>
      </w:r>
    </w:p>
    <w:p w14:paraId="537D3CD1">
      <w:pPr>
        <w:spacing w:line="360" w:lineRule="auto"/>
        <w:ind w:left="1079" w:leftChars="371" w:hanging="300" w:hangingChars="125"/>
        <w:jc w:val="left"/>
        <w:rPr>
          <w:rFonts w:hint="eastAsia"/>
          <w:sz w:val="24"/>
        </w:rPr>
      </w:pPr>
      <w:r>
        <w:rPr>
          <w:rFonts w:hint="eastAsia"/>
          <w:sz w:val="24"/>
        </w:rPr>
        <w:t>地    址：北京市通州区留庄路3号院2号楼</w:t>
      </w:r>
    </w:p>
    <w:p w14:paraId="4EA249DB">
      <w:pPr>
        <w:spacing w:line="360" w:lineRule="auto"/>
        <w:ind w:left="1079" w:leftChars="371" w:hanging="300" w:hangingChars="125"/>
        <w:jc w:val="left"/>
        <w:rPr>
          <w:rFonts w:hint="default" w:eastAsia="宋体"/>
          <w:sz w:val="24"/>
          <w:highlight w:val="none"/>
          <w:lang w:val="en-US" w:eastAsia="zh-CN"/>
        </w:rPr>
      </w:pPr>
      <w:r>
        <w:rPr>
          <w:rFonts w:hint="eastAsia"/>
          <w:sz w:val="24"/>
          <w:highlight w:val="none"/>
        </w:rPr>
        <w:t>联系方式：</w:t>
      </w:r>
      <w:r>
        <w:rPr>
          <w:rFonts w:hint="eastAsia"/>
          <w:sz w:val="24"/>
          <w:highlight w:val="none"/>
          <w:lang w:val="en-US" w:eastAsia="zh-CN"/>
        </w:rPr>
        <w:t>高子为</w:t>
      </w:r>
      <w:r>
        <w:rPr>
          <w:rFonts w:hint="eastAsia"/>
          <w:sz w:val="24"/>
          <w:highlight w:val="none"/>
        </w:rPr>
        <w:t>，</w:t>
      </w:r>
      <w:r>
        <w:rPr>
          <w:rFonts w:hint="eastAsia"/>
          <w:sz w:val="24"/>
          <w:highlight w:val="none"/>
          <w:lang w:val="en-US" w:eastAsia="zh-CN"/>
        </w:rPr>
        <w:t>010-55521080</w:t>
      </w:r>
    </w:p>
    <w:p w14:paraId="5FF587EC">
      <w:pPr>
        <w:spacing w:line="360" w:lineRule="auto"/>
        <w:ind w:left="1078" w:leftChars="371" w:hanging="299" w:hangingChars="124"/>
        <w:jc w:val="left"/>
        <w:rPr>
          <w:b/>
          <w:sz w:val="24"/>
        </w:rPr>
      </w:pPr>
      <w:r>
        <w:rPr>
          <w:b/>
          <w:sz w:val="24"/>
        </w:rPr>
        <w:t>2.采购代理机构信息</w:t>
      </w:r>
      <w:bookmarkEnd w:id="29"/>
      <w:bookmarkEnd w:id="30"/>
    </w:p>
    <w:p w14:paraId="0EF6F845">
      <w:pPr>
        <w:spacing w:line="360" w:lineRule="auto"/>
        <w:ind w:left="1076" w:leftChars="371" w:hanging="297" w:hangingChars="124"/>
        <w:jc w:val="left"/>
        <w:rPr>
          <w:sz w:val="24"/>
        </w:rPr>
      </w:pPr>
      <w:bookmarkStart w:id="31" w:name="_Toc28359010"/>
      <w:bookmarkStart w:id="32" w:name="_Toc28359087"/>
      <w:r>
        <w:rPr>
          <w:sz w:val="24"/>
        </w:rPr>
        <w:t>名    称：</w:t>
      </w:r>
      <w:bookmarkStart w:id="33" w:name="_Hlk157786320"/>
      <w:r>
        <w:rPr>
          <w:sz w:val="24"/>
        </w:rPr>
        <w:t>华源骏成（北京）招标咨询有限公司</w:t>
      </w:r>
      <w:bookmarkEnd w:id="33"/>
    </w:p>
    <w:p w14:paraId="69DDB16A">
      <w:pPr>
        <w:spacing w:line="360" w:lineRule="auto"/>
        <w:ind w:left="1076" w:leftChars="371" w:hanging="297" w:hangingChars="124"/>
        <w:jc w:val="left"/>
        <w:rPr>
          <w:sz w:val="24"/>
        </w:rPr>
      </w:pPr>
      <w:r>
        <w:rPr>
          <w:sz w:val="24"/>
        </w:rPr>
        <w:t>地    址：北京市海淀区富海国际港</w:t>
      </w:r>
      <w:r>
        <w:rPr>
          <w:rFonts w:hint="eastAsia"/>
          <w:sz w:val="24"/>
        </w:rPr>
        <w:t>16</w:t>
      </w:r>
      <w:r>
        <w:rPr>
          <w:sz w:val="24"/>
        </w:rPr>
        <w:t>层</w:t>
      </w:r>
      <w:r>
        <w:rPr>
          <w:rFonts w:hint="eastAsia"/>
          <w:sz w:val="24"/>
        </w:rPr>
        <w:t>1601室</w:t>
      </w:r>
    </w:p>
    <w:p w14:paraId="6AD5DD5A">
      <w:pPr>
        <w:spacing w:line="360" w:lineRule="auto"/>
        <w:ind w:left="1076" w:leftChars="371" w:hanging="297" w:hangingChars="124"/>
        <w:jc w:val="left"/>
        <w:rPr>
          <w:sz w:val="24"/>
          <w:u w:val="single"/>
        </w:rPr>
      </w:pPr>
      <w:r>
        <w:rPr>
          <w:sz w:val="24"/>
        </w:rPr>
        <w:t>联系方式：010-62191699</w:t>
      </w:r>
    </w:p>
    <w:p w14:paraId="01B7556C">
      <w:pPr>
        <w:spacing w:line="360" w:lineRule="auto"/>
        <w:ind w:left="1078" w:leftChars="371" w:hanging="299" w:hangingChars="124"/>
        <w:rPr>
          <w:b/>
          <w:sz w:val="24"/>
          <w:u w:val="single"/>
        </w:rPr>
      </w:pPr>
      <w:r>
        <w:rPr>
          <w:b/>
          <w:sz w:val="24"/>
        </w:rPr>
        <w:t>3.项目联系方式</w:t>
      </w:r>
      <w:bookmarkEnd w:id="31"/>
      <w:bookmarkEnd w:id="32"/>
    </w:p>
    <w:p w14:paraId="0BB75326">
      <w:pPr>
        <w:pStyle w:val="23"/>
        <w:spacing w:line="360" w:lineRule="auto"/>
        <w:ind w:firstLine="720" w:firstLineChars="300"/>
        <w:rPr>
          <w:rFonts w:hint="default" w:ascii="Times New Roman" w:hAnsi="Times New Roman"/>
          <w:sz w:val="24"/>
          <w:szCs w:val="24"/>
        </w:rPr>
      </w:pPr>
      <w:r>
        <w:rPr>
          <w:rFonts w:hint="default" w:ascii="Times New Roman" w:hAnsi="Times New Roman"/>
          <w:sz w:val="24"/>
          <w:szCs w:val="24"/>
        </w:rPr>
        <w:t>项目联系人：</w:t>
      </w:r>
      <w:r>
        <w:rPr>
          <w:rFonts w:hint="eastAsia" w:ascii="Times New Roman" w:hAnsi="Times New Roman"/>
          <w:sz w:val="24"/>
          <w:szCs w:val="24"/>
          <w:lang w:val="en-US" w:eastAsia="zh-CN"/>
        </w:rPr>
        <w:t>张馨文</w:t>
      </w:r>
      <w:r>
        <w:rPr>
          <w:rFonts w:hint="default" w:ascii="Times New Roman" w:hAnsi="Times New Roman"/>
          <w:sz w:val="24"/>
          <w:szCs w:val="24"/>
        </w:rPr>
        <w:t>、张思维、王卫荣、马明成、陶兴兵、杜建果、程虹</w:t>
      </w:r>
    </w:p>
    <w:p w14:paraId="5B107EA5">
      <w:pPr>
        <w:pStyle w:val="23"/>
        <w:spacing w:line="360" w:lineRule="auto"/>
        <w:ind w:left="563" w:leftChars="268" w:firstLine="144" w:firstLineChars="60"/>
        <w:rPr>
          <w:rFonts w:hint="default" w:ascii="Times New Roman" w:hAnsi="Times New Roman"/>
          <w:sz w:val="24"/>
        </w:rPr>
      </w:pPr>
      <w:r>
        <w:rPr>
          <w:rFonts w:hint="default" w:ascii="Times New Roman" w:hAnsi="Times New Roman"/>
          <w:sz w:val="24"/>
        </w:rPr>
        <w:t>电      话：010-62191699</w:t>
      </w:r>
    </w:p>
    <w:p w14:paraId="27593828">
      <w:pPr>
        <w:pStyle w:val="23"/>
        <w:spacing w:line="360" w:lineRule="auto"/>
        <w:ind w:left="563" w:leftChars="268" w:firstLine="144" w:firstLineChars="60"/>
        <w:rPr>
          <w:rFonts w:hint="default" w:ascii="Times New Roman" w:hAnsi="Times New Roman"/>
          <w:sz w:val="24"/>
        </w:rPr>
      </w:pPr>
    </w:p>
    <w:p w14:paraId="54F0913C">
      <w:pPr>
        <w:pStyle w:val="23"/>
        <w:spacing w:line="360" w:lineRule="auto"/>
        <w:ind w:left="563" w:leftChars="268" w:firstLine="144" w:firstLineChars="60"/>
        <w:rPr>
          <w:rFonts w:hint="default" w:ascii="Times New Roman" w:hAnsi="Times New Roman"/>
          <w:sz w:val="24"/>
          <w:szCs w:val="24"/>
        </w:rPr>
      </w:pPr>
    </w:p>
    <w:p w14:paraId="15E14F0D">
      <w:pPr>
        <w:spacing w:line="360" w:lineRule="auto"/>
        <w:ind w:right="960"/>
        <w:jc w:val="right"/>
        <w:rPr>
          <w:sz w:val="24"/>
        </w:rPr>
      </w:pPr>
      <w:r>
        <w:rPr>
          <w:sz w:val="24"/>
        </w:rPr>
        <w:t>华源骏成（北京）招标咨询有限公司</w:t>
      </w:r>
    </w:p>
    <w:p w14:paraId="2DCAB481">
      <w:pPr>
        <w:spacing w:line="360" w:lineRule="auto"/>
        <w:ind w:right="960" w:firstLine="5520" w:firstLineChars="2300"/>
        <w:jc w:val="right"/>
        <w:rPr>
          <w:sz w:val="24"/>
          <w:highlight w:val="none"/>
        </w:rPr>
      </w:pPr>
      <w:r>
        <w:rPr>
          <w:sz w:val="24"/>
          <w:highlight w:val="none"/>
        </w:rPr>
        <w:t>202</w:t>
      </w:r>
      <w:r>
        <w:rPr>
          <w:rFonts w:hint="eastAsia"/>
          <w:sz w:val="24"/>
          <w:highlight w:val="none"/>
        </w:rPr>
        <w:t>6</w:t>
      </w:r>
      <w:r>
        <w:rPr>
          <w:sz w:val="24"/>
          <w:highlight w:val="none"/>
        </w:rPr>
        <w:t>年</w:t>
      </w:r>
      <w:r>
        <w:rPr>
          <w:rFonts w:hint="eastAsia"/>
          <w:sz w:val="24"/>
          <w:highlight w:val="none"/>
          <w:lang w:val="en-US" w:eastAsia="zh-CN"/>
        </w:rPr>
        <w:t>9</w:t>
      </w:r>
      <w:r>
        <w:rPr>
          <w:sz w:val="24"/>
          <w:highlight w:val="none"/>
        </w:rPr>
        <w:t>月</w:t>
      </w:r>
      <w:r>
        <w:rPr>
          <w:rFonts w:hint="eastAsia"/>
          <w:sz w:val="24"/>
          <w:highlight w:val="none"/>
          <w:lang w:val="en-US" w:eastAsia="zh-CN"/>
        </w:rPr>
        <w:t>3</w:t>
      </w:r>
      <w:r>
        <w:rPr>
          <w:sz w:val="24"/>
          <w:highlight w:val="none"/>
        </w:rPr>
        <w:t>日</w:t>
      </w:r>
    </w:p>
    <w:p w14:paraId="5968F49C">
      <w:pPr>
        <w:spacing w:line="360" w:lineRule="auto"/>
        <w:ind w:right="960" w:firstLine="2640" w:firstLineChars="1100"/>
        <w:outlineLvl w:val="0"/>
        <w:rPr>
          <w:b/>
          <w:sz w:val="36"/>
          <w:szCs w:val="36"/>
        </w:rPr>
      </w:pPr>
      <w:bookmarkStart w:id="34" w:name="_Toc150774783"/>
      <w:bookmarkStart w:id="35" w:name="_Toc353873938"/>
      <w:bookmarkStart w:id="36" w:name="_Toc305158928"/>
      <w:bookmarkStart w:id="37" w:name="_Toc264969275"/>
      <w:bookmarkStart w:id="38" w:name="_Toc195842950"/>
      <w:bookmarkStart w:id="39" w:name="_Toc127151777"/>
      <w:bookmarkStart w:id="40" w:name="_Toc265228423"/>
      <w:bookmarkStart w:id="41" w:name="_Toc353825548"/>
      <w:bookmarkStart w:id="42" w:name="_Toc226965856"/>
      <w:bookmarkStart w:id="43" w:name="_Toc127161488"/>
      <w:bookmarkStart w:id="44" w:name="_Toc512937850"/>
      <w:bookmarkStart w:id="45" w:name="_Toc305158854"/>
      <w:r>
        <w:rPr>
          <w:sz w:val="24"/>
        </w:rPr>
        <w:br w:type="page"/>
      </w:r>
      <w:bookmarkStart w:id="46" w:name="_Toc9236"/>
      <w:r>
        <w:rPr>
          <w:b/>
          <w:sz w:val="36"/>
          <w:szCs w:val="36"/>
        </w:rPr>
        <w:t>第二章   供应商须知</w:t>
      </w:r>
      <w:bookmarkEnd w:id="34"/>
      <w:bookmarkEnd w:id="35"/>
      <w:bookmarkEnd w:id="36"/>
      <w:bookmarkEnd w:id="37"/>
      <w:bookmarkEnd w:id="38"/>
      <w:bookmarkEnd w:id="39"/>
      <w:bookmarkEnd w:id="40"/>
      <w:bookmarkEnd w:id="41"/>
      <w:bookmarkEnd w:id="42"/>
      <w:bookmarkEnd w:id="43"/>
      <w:bookmarkEnd w:id="44"/>
      <w:bookmarkEnd w:id="45"/>
      <w:bookmarkEnd w:id="46"/>
    </w:p>
    <w:p w14:paraId="3E470AD7">
      <w:pPr>
        <w:pStyle w:val="3"/>
        <w:tabs>
          <w:tab w:val="center" w:pos="4592"/>
          <w:tab w:val="left" w:pos="7860"/>
        </w:tabs>
        <w:spacing w:before="0" w:line="360" w:lineRule="auto"/>
        <w:rPr>
          <w:rFonts w:ascii="Times New Roman" w:hAnsi="Times New Roman" w:eastAsia="宋体"/>
          <w:b w:val="0"/>
          <w:sz w:val="28"/>
        </w:rPr>
      </w:pPr>
      <w:bookmarkStart w:id="47" w:name="_Toc164608633"/>
      <w:bookmarkStart w:id="48" w:name="_Toc127151720"/>
      <w:bookmarkStart w:id="49" w:name="_Toc150774724"/>
      <w:bookmarkStart w:id="50" w:name="_Toc150774619"/>
      <w:bookmarkStart w:id="51" w:name="_Toc127161433"/>
      <w:bookmarkStart w:id="52" w:name="_Toc149720812"/>
      <w:bookmarkStart w:id="53" w:name="_Toc164351613"/>
      <w:bookmarkStart w:id="54" w:name="_Toc226309763"/>
      <w:bookmarkStart w:id="55" w:name="_Toc226965792"/>
      <w:bookmarkStart w:id="56" w:name="_Toc520356144"/>
      <w:bookmarkStart w:id="57" w:name="_Toc164229360"/>
      <w:bookmarkStart w:id="58" w:name="_Toc195842884"/>
      <w:bookmarkStart w:id="59" w:name="_Toc151193689"/>
      <w:bookmarkStart w:id="60" w:name="_Toc151190146"/>
      <w:bookmarkStart w:id="61" w:name="_Toc127151519"/>
      <w:bookmarkStart w:id="62" w:name="_Toc151193907"/>
      <w:bookmarkStart w:id="63" w:name="_Toc151193761"/>
      <w:bookmarkStart w:id="64" w:name="_Toc151193833"/>
      <w:bookmarkStart w:id="65" w:name="_Toc164608788"/>
      <w:bookmarkStart w:id="66" w:name="_Toc151193617"/>
      <w:bookmarkStart w:id="67" w:name="_Toc142311021"/>
      <w:bookmarkStart w:id="68" w:name="_Toc226337215"/>
      <w:bookmarkStart w:id="69" w:name="_Toc164229214"/>
      <w:bookmarkStart w:id="70" w:name="_Toc226965709"/>
      <w:bookmarkStart w:id="71" w:name="_Toc150480757"/>
      <w:bookmarkStart w:id="72" w:name="_Toc150509270"/>
      <w:r>
        <w:rPr>
          <w:rFonts w:ascii="Times New Roman" w:hAnsi="Times New Roman" w:eastAsia="宋体"/>
          <w:sz w:val="28"/>
        </w:rPr>
        <w:t>供应商须知资料表</w:t>
      </w:r>
    </w:p>
    <w:p w14:paraId="700831BD">
      <w:pPr>
        <w:jc w:val="center"/>
        <w:rPr>
          <w:b/>
          <w:sz w:val="28"/>
          <w:szCs w:val="28"/>
        </w:rPr>
      </w:pPr>
    </w:p>
    <w:p w14:paraId="73394CF5">
      <w:pPr>
        <w:spacing w:line="360" w:lineRule="auto"/>
        <w:ind w:firstLine="480"/>
        <w:rPr>
          <w:sz w:val="24"/>
        </w:rPr>
      </w:pPr>
      <w:r>
        <w:rPr>
          <w:sz w:val="24"/>
        </w:rPr>
        <w:t>本表是对供应商须知的具体补充和修改，如有矛盾，均以本资料表为准。标记“</w:t>
      </w:r>
      <w:r>
        <w:rPr>
          <w:b/>
          <w:sz w:val="24"/>
        </w:rPr>
        <w:t>■</w:t>
      </w:r>
      <w:r>
        <w:rPr>
          <w:sz w:val="24"/>
        </w:rPr>
        <w:t>”的选项意为适用于本项目，标记“</w:t>
      </w:r>
      <w:r>
        <w:t>□</w:t>
      </w:r>
      <w:r>
        <w:rPr>
          <w:sz w:val="24"/>
        </w:rPr>
        <w:t>”的选项意为不适用于本项目。</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253"/>
      </w:tblGrid>
      <w:tr w14:paraId="0CD4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3C73A998">
            <w:pPr>
              <w:jc w:val="center"/>
              <w:rPr>
                <w:b/>
                <w:bCs/>
                <w:sz w:val="24"/>
              </w:rPr>
            </w:pPr>
            <w:r>
              <w:rPr>
                <w:b/>
                <w:sz w:val="24"/>
              </w:rPr>
              <w:t>条款号</w:t>
            </w:r>
          </w:p>
        </w:tc>
        <w:tc>
          <w:tcPr>
            <w:tcW w:w="1701" w:type="dxa"/>
            <w:noWrap w:val="0"/>
            <w:vAlign w:val="center"/>
          </w:tcPr>
          <w:p w14:paraId="0ED0AC6F">
            <w:pPr>
              <w:jc w:val="center"/>
              <w:rPr>
                <w:b/>
                <w:bCs/>
                <w:sz w:val="24"/>
              </w:rPr>
            </w:pPr>
            <w:r>
              <w:rPr>
                <w:b/>
                <w:bCs/>
                <w:sz w:val="24"/>
              </w:rPr>
              <w:t>条目</w:t>
            </w:r>
          </w:p>
        </w:tc>
        <w:tc>
          <w:tcPr>
            <w:tcW w:w="7253" w:type="dxa"/>
            <w:noWrap w:val="0"/>
            <w:vAlign w:val="center"/>
          </w:tcPr>
          <w:p w14:paraId="1DA69650">
            <w:pPr>
              <w:jc w:val="center"/>
              <w:rPr>
                <w:b/>
                <w:bCs/>
                <w:sz w:val="24"/>
              </w:rPr>
            </w:pPr>
            <w:r>
              <w:rPr>
                <w:b/>
                <w:bCs/>
                <w:sz w:val="24"/>
              </w:rPr>
              <w:t>内容</w:t>
            </w:r>
          </w:p>
        </w:tc>
      </w:tr>
      <w:tr w14:paraId="0944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9CA1415">
            <w:pPr>
              <w:jc w:val="center"/>
              <w:rPr>
                <w:b/>
                <w:sz w:val="24"/>
              </w:rPr>
            </w:pPr>
            <w:r>
              <w:rPr>
                <w:sz w:val="24"/>
              </w:rPr>
              <w:t>1.3</w:t>
            </w:r>
          </w:p>
        </w:tc>
        <w:tc>
          <w:tcPr>
            <w:tcW w:w="1701" w:type="dxa"/>
            <w:noWrap w:val="0"/>
            <w:vAlign w:val="center"/>
          </w:tcPr>
          <w:p w14:paraId="0F5422C7">
            <w:pPr>
              <w:jc w:val="center"/>
              <w:rPr>
                <w:b/>
                <w:bCs/>
                <w:sz w:val="24"/>
              </w:rPr>
            </w:pPr>
            <w:r>
              <w:rPr>
                <w:bCs/>
                <w:sz w:val="24"/>
              </w:rPr>
              <w:t>联合体</w:t>
            </w:r>
          </w:p>
        </w:tc>
        <w:tc>
          <w:tcPr>
            <w:tcW w:w="7253" w:type="dxa"/>
            <w:noWrap w:val="0"/>
            <w:vAlign w:val="center"/>
          </w:tcPr>
          <w:p w14:paraId="64AC838A">
            <w:pPr>
              <w:jc w:val="left"/>
              <w:rPr>
                <w:b/>
                <w:bCs/>
                <w:sz w:val="24"/>
              </w:rPr>
            </w:pPr>
            <w:r>
              <w:rPr>
                <w:bCs/>
                <w:sz w:val="24"/>
              </w:rPr>
              <w:t>为了便于采购活动开展，如本项目接受联合体，建议以联合体形式参与采购活动的供应商，在联合体确定后，尽早通知代理机构。</w:t>
            </w:r>
          </w:p>
        </w:tc>
      </w:tr>
      <w:tr w14:paraId="531E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64699E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noWrap w:val="0"/>
            <w:vAlign w:val="center"/>
          </w:tcPr>
          <w:p w14:paraId="08B12A14">
            <w:pPr>
              <w:jc w:val="center"/>
              <w:rPr>
                <w:sz w:val="24"/>
              </w:rPr>
            </w:pPr>
            <w:r>
              <w:rPr>
                <w:sz w:val="24"/>
              </w:rPr>
              <w:t>项目属性</w:t>
            </w:r>
          </w:p>
        </w:tc>
        <w:tc>
          <w:tcPr>
            <w:tcW w:w="7253" w:type="dxa"/>
            <w:noWrap w:val="0"/>
            <w:vAlign w:val="center"/>
          </w:tcPr>
          <w:p w14:paraId="3069B9C7">
            <w:pPr>
              <w:jc w:val="left"/>
              <w:rPr>
                <w:sz w:val="24"/>
              </w:rPr>
            </w:pPr>
            <w:r>
              <w:rPr>
                <w:sz w:val="24"/>
              </w:rPr>
              <w:t>项目属性：</w:t>
            </w:r>
          </w:p>
          <w:p w14:paraId="15960460">
            <w:pPr>
              <w:jc w:val="left"/>
              <w:rPr>
                <w:sz w:val="24"/>
              </w:rPr>
            </w:pPr>
            <w:r>
              <w:t>□</w:t>
            </w:r>
            <w:r>
              <w:rPr>
                <w:sz w:val="24"/>
              </w:rPr>
              <w:t>服务</w:t>
            </w:r>
          </w:p>
          <w:p w14:paraId="2F3F7297">
            <w:pPr>
              <w:jc w:val="left"/>
              <w:rPr>
                <w:sz w:val="24"/>
              </w:rPr>
            </w:pPr>
            <w:r>
              <w:t>□</w:t>
            </w:r>
            <w:r>
              <w:rPr>
                <w:sz w:val="24"/>
              </w:rPr>
              <w:t>货物</w:t>
            </w:r>
          </w:p>
          <w:p w14:paraId="00BA073B">
            <w:pPr>
              <w:jc w:val="left"/>
              <w:rPr>
                <w:sz w:val="24"/>
                <w:u w:val="single"/>
              </w:rPr>
            </w:pPr>
            <w:r>
              <w:t>■</w:t>
            </w:r>
            <w:r>
              <w:rPr>
                <w:sz w:val="24"/>
              </w:rPr>
              <w:t>工程</w:t>
            </w:r>
          </w:p>
        </w:tc>
      </w:tr>
      <w:tr w14:paraId="42E6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EBF9E6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noWrap w:val="0"/>
            <w:vAlign w:val="center"/>
          </w:tcPr>
          <w:p w14:paraId="06F79CA8">
            <w:pPr>
              <w:jc w:val="center"/>
              <w:rPr>
                <w:sz w:val="24"/>
              </w:rPr>
            </w:pPr>
            <w:r>
              <w:rPr>
                <w:sz w:val="24"/>
              </w:rPr>
              <w:t>科研仪器设备</w:t>
            </w:r>
          </w:p>
        </w:tc>
        <w:tc>
          <w:tcPr>
            <w:tcW w:w="7253" w:type="dxa"/>
            <w:noWrap w:val="0"/>
            <w:vAlign w:val="center"/>
          </w:tcPr>
          <w:p w14:paraId="7C97A710">
            <w:pPr>
              <w:jc w:val="left"/>
              <w:rPr>
                <w:sz w:val="24"/>
              </w:rPr>
            </w:pPr>
            <w:r>
              <w:rPr>
                <w:sz w:val="24"/>
              </w:rPr>
              <w:t>是否属于科研仪器设备采购项目：</w:t>
            </w:r>
          </w:p>
          <w:p w14:paraId="7B85D921">
            <w:pPr>
              <w:jc w:val="left"/>
              <w:rPr>
                <w:sz w:val="24"/>
              </w:rPr>
            </w:pPr>
            <w:r>
              <w:t>□</w:t>
            </w:r>
            <w:r>
              <w:rPr>
                <w:sz w:val="24"/>
              </w:rPr>
              <w:t>是</w:t>
            </w:r>
          </w:p>
          <w:p w14:paraId="027BEFF1">
            <w:pPr>
              <w:jc w:val="left"/>
              <w:rPr>
                <w:sz w:val="24"/>
              </w:rPr>
            </w:pPr>
            <w:r>
              <w:t>■</w:t>
            </w:r>
            <w:r>
              <w:rPr>
                <w:sz w:val="24"/>
              </w:rPr>
              <w:t>否</w:t>
            </w:r>
          </w:p>
        </w:tc>
      </w:tr>
      <w:tr w14:paraId="0BE3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26A54BD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noWrap w:val="0"/>
            <w:vAlign w:val="center"/>
          </w:tcPr>
          <w:p w14:paraId="5129EC48">
            <w:pPr>
              <w:jc w:val="center"/>
              <w:rPr>
                <w:sz w:val="24"/>
              </w:rPr>
            </w:pPr>
            <w:r>
              <w:rPr>
                <w:sz w:val="24"/>
              </w:rPr>
              <w:t>现场考察</w:t>
            </w:r>
          </w:p>
        </w:tc>
        <w:tc>
          <w:tcPr>
            <w:tcW w:w="7253" w:type="dxa"/>
            <w:noWrap w:val="0"/>
            <w:vAlign w:val="center"/>
          </w:tcPr>
          <w:p w14:paraId="74827F31">
            <w:pPr>
              <w:jc w:val="left"/>
              <w:rPr>
                <w:sz w:val="24"/>
                <w:highlight w:val="none"/>
              </w:rPr>
            </w:pPr>
            <w:r>
              <w:rPr>
                <w:highlight w:val="none"/>
              </w:rPr>
              <w:t>□</w:t>
            </w:r>
            <w:r>
              <w:rPr>
                <w:sz w:val="24"/>
                <w:highlight w:val="none"/>
              </w:rPr>
              <w:t>不组织</w:t>
            </w:r>
          </w:p>
          <w:p w14:paraId="7DB04003">
            <w:pPr>
              <w:jc w:val="left"/>
              <w:rPr>
                <w:sz w:val="24"/>
                <w:highlight w:val="none"/>
              </w:rPr>
            </w:pPr>
            <w:r>
              <w:rPr>
                <w:highlight w:val="none"/>
              </w:rPr>
              <w:t>■</w:t>
            </w:r>
            <w:r>
              <w:rPr>
                <w:sz w:val="24"/>
                <w:highlight w:val="none"/>
              </w:rPr>
              <w:t>组织</w:t>
            </w:r>
          </w:p>
          <w:p w14:paraId="0ECB836F">
            <w:pPr>
              <w:jc w:val="left"/>
              <w:rPr>
                <w:sz w:val="24"/>
                <w:highlight w:val="none"/>
              </w:rPr>
            </w:pPr>
            <w:r>
              <w:rPr>
                <w:rFonts w:hint="eastAsia"/>
                <w:sz w:val="24"/>
                <w:highlight w:val="none"/>
              </w:rPr>
              <w:t>踏勘时间：2026年</w:t>
            </w:r>
            <w:r>
              <w:rPr>
                <w:rFonts w:hint="eastAsia"/>
                <w:sz w:val="24"/>
                <w:highlight w:val="none"/>
                <w:lang w:val="en-US" w:eastAsia="zh-CN"/>
              </w:rPr>
              <w:t>9</w:t>
            </w:r>
            <w:r>
              <w:rPr>
                <w:rFonts w:hint="eastAsia"/>
                <w:sz w:val="24"/>
                <w:highlight w:val="none"/>
              </w:rPr>
              <w:t>月</w:t>
            </w:r>
            <w:r>
              <w:rPr>
                <w:rFonts w:hint="eastAsia"/>
                <w:sz w:val="24"/>
                <w:highlight w:val="none"/>
                <w:lang w:val="en-US" w:eastAsia="zh-CN"/>
              </w:rPr>
              <w:t>11</w:t>
            </w:r>
            <w:r>
              <w:rPr>
                <w:rFonts w:hint="eastAsia"/>
                <w:sz w:val="24"/>
                <w:highlight w:val="none"/>
              </w:rPr>
              <w:t>日</w:t>
            </w:r>
            <w:r>
              <w:rPr>
                <w:rFonts w:hint="eastAsia"/>
                <w:sz w:val="24"/>
                <w:highlight w:val="none"/>
                <w:lang w:val="en-US" w:eastAsia="zh-CN"/>
              </w:rPr>
              <w:t>10</w:t>
            </w:r>
            <w:r>
              <w:rPr>
                <w:rFonts w:hint="eastAsia"/>
                <w:sz w:val="24"/>
                <w:highlight w:val="none"/>
              </w:rPr>
              <w:t>点</w:t>
            </w:r>
            <w:r>
              <w:rPr>
                <w:rFonts w:hint="eastAsia"/>
                <w:sz w:val="24"/>
                <w:highlight w:val="none"/>
                <w:lang w:val="en-US" w:eastAsia="zh-CN"/>
              </w:rPr>
              <w:t>00</w:t>
            </w:r>
            <w:r>
              <w:rPr>
                <w:rFonts w:hint="eastAsia"/>
                <w:sz w:val="24"/>
                <w:highlight w:val="none"/>
              </w:rPr>
              <w:t>分</w:t>
            </w:r>
          </w:p>
          <w:p w14:paraId="54E5F811">
            <w:pPr>
              <w:jc w:val="left"/>
              <w:rPr>
                <w:rFonts w:hint="eastAsia"/>
                <w:sz w:val="24"/>
                <w:highlight w:val="none"/>
                <w:lang w:val="en-US" w:eastAsia="zh-CN"/>
              </w:rPr>
            </w:pPr>
            <w:r>
              <w:rPr>
                <w:rFonts w:hint="eastAsia"/>
                <w:sz w:val="24"/>
                <w:highlight w:val="none"/>
              </w:rPr>
              <w:t>踏勘地点：</w:t>
            </w:r>
            <w:r>
              <w:rPr>
                <w:rFonts w:hint="eastAsia"/>
                <w:sz w:val="24"/>
                <w:highlight w:val="none"/>
                <w:lang w:val="en-US" w:eastAsia="zh-CN"/>
              </w:rPr>
              <w:t>北京市密云区西统路58号</w:t>
            </w:r>
          </w:p>
          <w:p w14:paraId="2C69478A">
            <w:pPr>
              <w:jc w:val="left"/>
              <w:rPr>
                <w:rFonts w:hint="eastAsia"/>
                <w:sz w:val="24"/>
                <w:highlight w:val="none"/>
                <w:lang w:val="en-US" w:eastAsia="zh-CN"/>
              </w:rPr>
            </w:pPr>
            <w:r>
              <w:rPr>
                <w:rFonts w:hint="eastAsia"/>
                <w:b/>
                <w:bCs/>
                <w:sz w:val="24"/>
                <w:highlight w:val="none"/>
                <w:lang w:val="en-US" w:eastAsia="zh-CN"/>
              </w:rPr>
              <w:t>供应商踏勘疑问，应当在踏勘结束当天17:30前书面提交代理机构邮箱，代理机构统一发布澄清通知，不组织现场集中答疑；</w:t>
            </w:r>
          </w:p>
        </w:tc>
      </w:tr>
      <w:tr w14:paraId="78FD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2B004DA3">
            <w:pPr>
              <w:pStyle w:val="23"/>
              <w:adjustRightInd w:val="0"/>
              <w:snapToGrid w:val="0"/>
              <w:jc w:val="center"/>
              <w:rPr>
                <w:rFonts w:hint="default" w:ascii="Times New Roman" w:hAnsi="Times New Roman"/>
                <w:sz w:val="24"/>
                <w:szCs w:val="24"/>
              </w:rPr>
            </w:pPr>
          </w:p>
        </w:tc>
        <w:tc>
          <w:tcPr>
            <w:tcW w:w="1701" w:type="dxa"/>
            <w:noWrap w:val="0"/>
            <w:vAlign w:val="center"/>
          </w:tcPr>
          <w:p w14:paraId="7974334F">
            <w:pPr>
              <w:jc w:val="center"/>
              <w:rPr>
                <w:sz w:val="24"/>
              </w:rPr>
            </w:pPr>
            <w:r>
              <w:rPr>
                <w:sz w:val="24"/>
              </w:rPr>
              <w:t>磋商前答疑会</w:t>
            </w:r>
          </w:p>
        </w:tc>
        <w:tc>
          <w:tcPr>
            <w:tcW w:w="7253" w:type="dxa"/>
            <w:noWrap w:val="0"/>
            <w:vAlign w:val="center"/>
          </w:tcPr>
          <w:p w14:paraId="63609191">
            <w:pPr>
              <w:jc w:val="left"/>
              <w:rPr>
                <w:sz w:val="24"/>
              </w:rPr>
            </w:pPr>
            <w:r>
              <w:t>■</w:t>
            </w:r>
            <w:r>
              <w:rPr>
                <w:sz w:val="24"/>
              </w:rPr>
              <w:t>不召开</w:t>
            </w:r>
          </w:p>
          <w:p w14:paraId="77E0E51D">
            <w:pPr>
              <w:jc w:val="left"/>
              <w:rPr>
                <w:sz w:val="24"/>
              </w:rPr>
            </w:pPr>
            <w:r>
              <w:t>□</w:t>
            </w:r>
            <w:r>
              <w:rPr>
                <w:sz w:val="24"/>
              </w:rPr>
              <w:t>召开</w:t>
            </w:r>
          </w:p>
        </w:tc>
      </w:tr>
      <w:tr w14:paraId="20A8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5A3498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3.3</w:t>
            </w:r>
          </w:p>
        </w:tc>
        <w:tc>
          <w:tcPr>
            <w:tcW w:w="1701" w:type="dxa"/>
            <w:noWrap w:val="0"/>
            <w:vAlign w:val="center"/>
          </w:tcPr>
          <w:p w14:paraId="61577894">
            <w:pPr>
              <w:jc w:val="center"/>
              <w:rPr>
                <w:sz w:val="24"/>
              </w:rPr>
            </w:pPr>
            <w:r>
              <w:rPr>
                <w:sz w:val="24"/>
              </w:rPr>
              <w:t>演示视频</w:t>
            </w:r>
          </w:p>
        </w:tc>
        <w:tc>
          <w:tcPr>
            <w:tcW w:w="7253" w:type="dxa"/>
            <w:noWrap w:val="0"/>
            <w:vAlign w:val="center"/>
          </w:tcPr>
          <w:p w14:paraId="510CDBDB">
            <w:pPr>
              <w:jc w:val="left"/>
              <w:rPr>
                <w:sz w:val="24"/>
              </w:rPr>
            </w:pPr>
            <w:r>
              <w:rPr>
                <w:sz w:val="24"/>
              </w:rPr>
              <w:t>演示视频：</w:t>
            </w:r>
          </w:p>
          <w:p w14:paraId="4E980EE5">
            <w:pPr>
              <w:jc w:val="left"/>
              <w:rPr>
                <w:sz w:val="24"/>
              </w:rPr>
            </w:pPr>
            <w:r>
              <w:t>■</w:t>
            </w:r>
            <w:r>
              <w:rPr>
                <w:sz w:val="24"/>
              </w:rPr>
              <w:t>无需递交</w:t>
            </w:r>
          </w:p>
          <w:p w14:paraId="1CA71C04">
            <w:pPr>
              <w:jc w:val="left"/>
              <w:rPr>
                <w:sz w:val="24"/>
              </w:rPr>
            </w:pPr>
            <w:r>
              <w:rPr>
                <w:sz w:val="24"/>
              </w:rPr>
              <w:t>□递交</w:t>
            </w:r>
          </w:p>
        </w:tc>
      </w:tr>
      <w:tr w14:paraId="24C6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221005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3.4</w:t>
            </w:r>
          </w:p>
        </w:tc>
        <w:tc>
          <w:tcPr>
            <w:tcW w:w="1701" w:type="dxa"/>
            <w:noWrap w:val="0"/>
            <w:vAlign w:val="center"/>
          </w:tcPr>
          <w:p w14:paraId="320CB054">
            <w:pPr>
              <w:jc w:val="center"/>
              <w:rPr>
                <w:sz w:val="24"/>
              </w:rPr>
            </w:pPr>
            <w:r>
              <w:rPr>
                <w:sz w:val="24"/>
              </w:rPr>
              <w:t>样品</w:t>
            </w:r>
          </w:p>
        </w:tc>
        <w:tc>
          <w:tcPr>
            <w:tcW w:w="7253" w:type="dxa"/>
            <w:noWrap w:val="0"/>
            <w:vAlign w:val="center"/>
          </w:tcPr>
          <w:p w14:paraId="68AF0C2B">
            <w:pPr>
              <w:jc w:val="left"/>
              <w:rPr>
                <w:sz w:val="24"/>
              </w:rPr>
            </w:pPr>
            <w:r>
              <w:rPr>
                <w:sz w:val="24"/>
              </w:rPr>
              <w:t>样品递交：</w:t>
            </w:r>
          </w:p>
          <w:p w14:paraId="6D7B9704">
            <w:pPr>
              <w:jc w:val="left"/>
              <w:rPr>
                <w:sz w:val="24"/>
              </w:rPr>
            </w:pPr>
            <w:r>
              <w:t>■</w:t>
            </w:r>
            <w:r>
              <w:rPr>
                <w:sz w:val="24"/>
              </w:rPr>
              <w:t>不需要</w:t>
            </w:r>
          </w:p>
          <w:p w14:paraId="7E598C82">
            <w:pPr>
              <w:jc w:val="left"/>
              <w:rPr>
                <w:sz w:val="24"/>
              </w:rPr>
            </w:pPr>
            <w:r>
              <w:rPr>
                <w:sz w:val="24"/>
              </w:rPr>
              <w:t>□需要</w:t>
            </w:r>
          </w:p>
        </w:tc>
      </w:tr>
      <w:tr w14:paraId="60DF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988" w:type="dxa"/>
            <w:noWrap w:val="0"/>
            <w:vAlign w:val="center"/>
          </w:tcPr>
          <w:p w14:paraId="63B0F7E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4.2.5</w:t>
            </w:r>
          </w:p>
        </w:tc>
        <w:tc>
          <w:tcPr>
            <w:tcW w:w="1701" w:type="dxa"/>
            <w:noWrap w:val="0"/>
            <w:vAlign w:val="center"/>
          </w:tcPr>
          <w:p w14:paraId="79FE14D5">
            <w:pPr>
              <w:jc w:val="center"/>
              <w:rPr>
                <w:sz w:val="24"/>
              </w:rPr>
            </w:pPr>
            <w:r>
              <w:rPr>
                <w:sz w:val="24"/>
              </w:rPr>
              <w:t>标的所属行业</w:t>
            </w:r>
          </w:p>
        </w:tc>
        <w:tc>
          <w:tcPr>
            <w:tcW w:w="7253" w:type="dxa"/>
            <w:noWrap w:val="0"/>
            <w:vAlign w:val="center"/>
          </w:tcPr>
          <w:p w14:paraId="60605918">
            <w:pPr>
              <w:jc w:val="left"/>
              <w:rPr>
                <w:sz w:val="24"/>
              </w:rPr>
            </w:pPr>
            <w:r>
              <w:rPr>
                <w:sz w:val="24"/>
              </w:rPr>
              <w:t>本项目采购标的对应的中小企业划分标准所属行业：</w:t>
            </w:r>
          </w:p>
          <w:tbl>
            <w:tblPr>
              <w:tblStyle w:val="43"/>
              <w:tblW w:w="43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0"/>
              <w:gridCol w:w="3260"/>
            </w:tblGrid>
            <w:tr w14:paraId="6D9A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15" w:type="pct"/>
                  <w:tcBorders>
                    <w:top w:val="single" w:color="auto" w:sz="4" w:space="0"/>
                    <w:left w:val="single" w:color="auto" w:sz="4" w:space="0"/>
                    <w:bottom w:val="single" w:color="auto" w:sz="4" w:space="0"/>
                    <w:right w:val="single" w:color="auto" w:sz="4" w:space="0"/>
                  </w:tcBorders>
                  <w:noWrap w:val="0"/>
                  <w:vAlign w:val="center"/>
                </w:tcPr>
                <w:p w14:paraId="7E8DC351">
                  <w:pPr>
                    <w:jc w:val="center"/>
                    <w:rPr>
                      <w:bCs/>
                      <w:sz w:val="24"/>
                    </w:rPr>
                  </w:pPr>
                  <w:r>
                    <w:rPr>
                      <w:bCs/>
                      <w:sz w:val="24"/>
                    </w:rPr>
                    <w:t>标的名称</w:t>
                  </w:r>
                </w:p>
              </w:tc>
              <w:tc>
                <w:tcPr>
                  <w:tcW w:w="2685" w:type="pct"/>
                  <w:tcBorders>
                    <w:top w:val="single" w:color="auto" w:sz="4" w:space="0"/>
                    <w:left w:val="single" w:color="auto" w:sz="4" w:space="0"/>
                    <w:bottom w:val="single" w:color="auto" w:sz="4" w:space="0"/>
                    <w:right w:val="single" w:color="auto" w:sz="4" w:space="0"/>
                  </w:tcBorders>
                  <w:noWrap w:val="0"/>
                  <w:vAlign w:val="center"/>
                </w:tcPr>
                <w:p w14:paraId="1BC6FB48">
                  <w:pPr>
                    <w:jc w:val="center"/>
                    <w:rPr>
                      <w:sz w:val="24"/>
                    </w:rPr>
                  </w:pPr>
                  <w:r>
                    <w:rPr>
                      <w:sz w:val="24"/>
                    </w:rPr>
                    <w:t>中小企业划分标准所属行业</w:t>
                  </w:r>
                </w:p>
              </w:tc>
            </w:tr>
            <w:tr w14:paraId="14D5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15" w:type="pct"/>
                  <w:tcBorders>
                    <w:top w:val="single" w:color="auto" w:sz="4" w:space="0"/>
                    <w:left w:val="single" w:color="auto" w:sz="4" w:space="0"/>
                    <w:bottom w:val="single" w:color="auto" w:sz="4" w:space="0"/>
                    <w:right w:val="single" w:color="auto" w:sz="4" w:space="0"/>
                  </w:tcBorders>
                  <w:noWrap w:val="0"/>
                  <w:vAlign w:val="center"/>
                </w:tcPr>
                <w:p w14:paraId="47FF7B7A">
                  <w:pPr>
                    <w:jc w:val="center"/>
                    <w:rPr>
                      <w:rFonts w:hint="default" w:eastAsia="宋体"/>
                      <w:bCs/>
                      <w:sz w:val="24"/>
                      <w:lang w:val="en-US" w:eastAsia="zh-CN"/>
                    </w:rPr>
                  </w:pPr>
                  <w:r>
                    <w:rPr>
                      <w:rFonts w:hint="eastAsia"/>
                      <w:bCs/>
                      <w:sz w:val="24"/>
                      <w:lang w:val="en-US" w:eastAsia="zh-CN"/>
                    </w:rPr>
                    <w:t>防水工程</w:t>
                  </w:r>
                </w:p>
              </w:tc>
              <w:tc>
                <w:tcPr>
                  <w:tcW w:w="2685" w:type="pct"/>
                  <w:tcBorders>
                    <w:top w:val="single" w:color="auto" w:sz="4" w:space="0"/>
                    <w:left w:val="single" w:color="auto" w:sz="4" w:space="0"/>
                    <w:bottom w:val="single" w:color="auto" w:sz="4" w:space="0"/>
                    <w:right w:val="single" w:color="auto" w:sz="4" w:space="0"/>
                  </w:tcBorders>
                  <w:noWrap w:val="0"/>
                  <w:vAlign w:val="center"/>
                </w:tcPr>
                <w:p w14:paraId="21014D22">
                  <w:pPr>
                    <w:jc w:val="center"/>
                    <w:rPr>
                      <w:kern w:val="0"/>
                      <w:sz w:val="24"/>
                    </w:rPr>
                  </w:pPr>
                  <w:r>
                    <w:rPr>
                      <w:rFonts w:hint="eastAsia" w:ascii="宋体" w:hAnsi="宋体"/>
                      <w:kern w:val="0"/>
                      <w:sz w:val="24"/>
                    </w:rPr>
                    <w:t>建筑业</w:t>
                  </w:r>
                </w:p>
              </w:tc>
            </w:tr>
          </w:tbl>
          <w:p w14:paraId="2F751F98">
            <w:pPr>
              <w:jc w:val="left"/>
              <w:rPr>
                <w:sz w:val="24"/>
              </w:rPr>
            </w:pPr>
          </w:p>
        </w:tc>
      </w:tr>
      <w:tr w14:paraId="3D4F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988" w:type="dxa"/>
            <w:noWrap w:val="0"/>
            <w:vAlign w:val="center"/>
          </w:tcPr>
          <w:p w14:paraId="751D1E8D">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4.9.1</w:t>
            </w:r>
          </w:p>
        </w:tc>
        <w:tc>
          <w:tcPr>
            <w:tcW w:w="1701" w:type="dxa"/>
            <w:noWrap w:val="0"/>
            <w:vAlign w:val="center"/>
          </w:tcPr>
          <w:p w14:paraId="49BA925C">
            <w:pPr>
              <w:jc w:val="center"/>
              <w:rPr>
                <w:sz w:val="24"/>
              </w:rPr>
            </w:pPr>
            <w:r>
              <w:rPr>
                <w:sz w:val="24"/>
              </w:rPr>
              <w:t>商品包装、快递包装</w:t>
            </w:r>
          </w:p>
        </w:tc>
        <w:tc>
          <w:tcPr>
            <w:tcW w:w="7253" w:type="dxa"/>
            <w:noWrap w:val="0"/>
            <w:vAlign w:val="center"/>
          </w:tcPr>
          <w:p w14:paraId="5DEE0D0E">
            <w:pPr>
              <w:jc w:val="left"/>
              <w:rPr>
                <w:sz w:val="24"/>
              </w:rPr>
            </w:pPr>
            <w:r>
              <w:rPr>
                <w:sz w:val="24"/>
              </w:rPr>
              <w:t>本项目是否涉及商品包装、快递包装：</w:t>
            </w:r>
          </w:p>
          <w:p w14:paraId="73741F6A">
            <w:pPr>
              <w:jc w:val="left"/>
              <w:rPr>
                <w:sz w:val="24"/>
              </w:rPr>
            </w:pPr>
            <w:r>
              <w:t>■</w:t>
            </w:r>
            <w:r>
              <w:rPr>
                <w:sz w:val="24"/>
              </w:rPr>
              <w:t>否</w:t>
            </w:r>
          </w:p>
          <w:p w14:paraId="5C16E961">
            <w:pPr>
              <w:jc w:val="left"/>
              <w:rPr>
                <w:sz w:val="24"/>
              </w:rPr>
            </w:pPr>
            <w:r>
              <w:rPr>
                <w:sz w:val="24"/>
              </w:rPr>
              <w:t>□是，具体要求如下：___________。</w:t>
            </w:r>
          </w:p>
        </w:tc>
      </w:tr>
      <w:tr w14:paraId="02A9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noWrap w:val="0"/>
            <w:vAlign w:val="center"/>
          </w:tcPr>
          <w:p w14:paraId="7B6DBFE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10.2</w:t>
            </w:r>
          </w:p>
        </w:tc>
        <w:tc>
          <w:tcPr>
            <w:tcW w:w="1701" w:type="dxa"/>
            <w:noWrap w:val="0"/>
            <w:vAlign w:val="center"/>
          </w:tcPr>
          <w:p w14:paraId="22933798">
            <w:pPr>
              <w:jc w:val="center"/>
              <w:rPr>
                <w:sz w:val="24"/>
              </w:rPr>
            </w:pPr>
            <w:r>
              <w:rPr>
                <w:sz w:val="24"/>
              </w:rPr>
              <w:t>报价</w:t>
            </w:r>
          </w:p>
        </w:tc>
        <w:tc>
          <w:tcPr>
            <w:tcW w:w="7253" w:type="dxa"/>
            <w:noWrap w:val="0"/>
            <w:vAlign w:val="center"/>
          </w:tcPr>
          <w:p w14:paraId="4EE22C25">
            <w:pPr>
              <w:jc w:val="left"/>
              <w:rPr>
                <w:sz w:val="24"/>
              </w:rPr>
            </w:pPr>
            <w:r>
              <w:rPr>
                <w:sz w:val="24"/>
              </w:rPr>
              <w:t>报价的特殊规定：</w:t>
            </w:r>
          </w:p>
          <w:p w14:paraId="1589F72F">
            <w:pPr>
              <w:jc w:val="left"/>
              <w:rPr>
                <w:sz w:val="24"/>
              </w:rPr>
            </w:pPr>
            <w:r>
              <w:rPr>
                <w:sz w:val="24"/>
              </w:rPr>
              <w:t>□无</w:t>
            </w:r>
          </w:p>
          <w:p w14:paraId="7E849A1A">
            <w:pPr>
              <w:jc w:val="left"/>
              <w:rPr>
                <w:sz w:val="24"/>
              </w:rPr>
            </w:pPr>
            <w:r>
              <w:t>■</w:t>
            </w:r>
            <w:r>
              <w:rPr>
                <w:sz w:val="24"/>
              </w:rPr>
              <w:t>有，具体要求：本项目报价采用的计价方式为工程量清单计价。</w:t>
            </w:r>
          </w:p>
          <w:p w14:paraId="21F4A730">
            <w:pPr>
              <w:jc w:val="left"/>
              <w:rPr>
                <w:sz w:val="24"/>
              </w:rPr>
            </w:pPr>
            <w:r>
              <w:rPr>
                <w:sz w:val="24"/>
              </w:rPr>
              <w:t>报价应根据磋商文件中的有关计价要求，并按照下列依据自主报价。</w:t>
            </w:r>
          </w:p>
          <w:p w14:paraId="133E47C5">
            <w:pPr>
              <w:jc w:val="left"/>
              <w:rPr>
                <w:rFonts w:hint="eastAsia" w:ascii="Times New Roman" w:hAnsi="Times New Roman" w:eastAsia="宋体" w:cs="Times New Roman"/>
                <w:sz w:val="24"/>
              </w:rPr>
            </w:pPr>
            <w:r>
              <w:rPr>
                <w:rFonts w:hint="eastAsia" w:ascii="Times New Roman" w:hAnsi="Times New Roman" w:eastAsia="宋体" w:cs="Times New Roman"/>
                <w:sz w:val="24"/>
              </w:rPr>
              <w:t>（1）统一组织踏勘现场，自行测绘、核实实际工作量，编制详细的工程量清单及报价；</w:t>
            </w:r>
          </w:p>
          <w:p w14:paraId="0D485954">
            <w:pPr>
              <w:jc w:val="left"/>
              <w:rPr>
                <w:sz w:val="24"/>
              </w:rPr>
            </w:pPr>
            <w:r>
              <w:rPr>
                <w:rFonts w:hint="eastAsia"/>
                <w:sz w:val="24"/>
              </w:rPr>
              <w:t>（2）甲方提供的采购需求；</w:t>
            </w:r>
          </w:p>
          <w:p w14:paraId="59884171">
            <w:pPr>
              <w:jc w:val="left"/>
              <w:rPr>
                <w:sz w:val="24"/>
              </w:rPr>
            </w:pPr>
            <w:r>
              <w:rPr>
                <w:rFonts w:hint="eastAsia"/>
                <w:sz w:val="24"/>
              </w:rPr>
              <w:t>（</w:t>
            </w:r>
            <w:r>
              <w:rPr>
                <w:rFonts w:hint="eastAsia"/>
                <w:sz w:val="24"/>
                <w:lang w:val="en-US" w:eastAsia="zh-CN"/>
              </w:rPr>
              <w:t>3</w:t>
            </w:r>
            <w:r>
              <w:rPr>
                <w:rFonts w:hint="eastAsia"/>
                <w:sz w:val="24"/>
              </w:rPr>
              <w:t>）</w:t>
            </w:r>
            <w:r>
              <w:rPr>
                <w:sz w:val="24"/>
              </w:rPr>
              <w:t>磋商文件的澄清、补充和修改文件；</w:t>
            </w:r>
          </w:p>
          <w:p w14:paraId="38BAA78A">
            <w:pPr>
              <w:jc w:val="left"/>
              <w:rPr>
                <w:sz w:val="24"/>
              </w:rPr>
            </w:pPr>
            <w:r>
              <w:rPr>
                <w:rFonts w:hint="eastAsia"/>
                <w:sz w:val="24"/>
              </w:rPr>
              <w:t>（</w:t>
            </w:r>
            <w:r>
              <w:rPr>
                <w:rFonts w:hint="eastAsia"/>
                <w:sz w:val="24"/>
                <w:lang w:val="en-US" w:eastAsia="zh-CN"/>
              </w:rPr>
              <w:t>4</w:t>
            </w:r>
            <w:r>
              <w:rPr>
                <w:rFonts w:hint="eastAsia"/>
                <w:sz w:val="24"/>
              </w:rPr>
              <w:t>）</w:t>
            </w:r>
            <w:r>
              <w:rPr>
                <w:sz w:val="24"/>
              </w:rPr>
              <w:t>建设工程设计文件及相关资料；</w:t>
            </w:r>
          </w:p>
          <w:p w14:paraId="6C2F5B4F">
            <w:pPr>
              <w:jc w:val="left"/>
              <w:rPr>
                <w:sz w:val="24"/>
              </w:rPr>
            </w:pPr>
            <w:r>
              <w:rPr>
                <w:sz w:val="24"/>
              </w:rPr>
              <w:t>工程量清单中的每一子目须填入单价或价格，且只允许有一个报价。</w:t>
            </w:r>
          </w:p>
        </w:tc>
      </w:tr>
      <w:tr w14:paraId="2485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8E520D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11.1</w:t>
            </w:r>
          </w:p>
        </w:tc>
        <w:tc>
          <w:tcPr>
            <w:tcW w:w="1701" w:type="dxa"/>
            <w:vMerge w:val="restart"/>
            <w:noWrap w:val="0"/>
            <w:vAlign w:val="center"/>
          </w:tcPr>
          <w:p w14:paraId="0410F1C6">
            <w:pPr>
              <w:jc w:val="center"/>
              <w:rPr>
                <w:sz w:val="24"/>
              </w:rPr>
            </w:pPr>
            <w:r>
              <w:rPr>
                <w:sz w:val="24"/>
              </w:rPr>
              <w:t>磋商保证金</w:t>
            </w:r>
          </w:p>
        </w:tc>
        <w:tc>
          <w:tcPr>
            <w:tcW w:w="7253" w:type="dxa"/>
            <w:noWrap w:val="0"/>
            <w:vAlign w:val="center"/>
          </w:tcPr>
          <w:p w14:paraId="5FD25CC3">
            <w:pPr>
              <w:pStyle w:val="23"/>
              <w:adjustRightInd w:val="0"/>
              <w:snapToGrid w:val="0"/>
              <w:rPr>
                <w:rFonts w:hint="default" w:ascii="Times New Roman" w:hAnsi="Times New Roman"/>
                <w:sz w:val="24"/>
                <w:szCs w:val="24"/>
              </w:rPr>
            </w:pPr>
            <w:r>
              <w:rPr>
                <w:rFonts w:hint="default" w:ascii="Times New Roman" w:hAnsi="Times New Roman"/>
                <w:sz w:val="24"/>
                <w:szCs w:val="24"/>
              </w:rPr>
              <w:t>磋商保证金金额：</w:t>
            </w:r>
            <w:r>
              <w:rPr>
                <w:rFonts w:hint="eastAsia" w:ascii="Times New Roman" w:hAnsi="Times New Roman"/>
                <w:sz w:val="24"/>
                <w:szCs w:val="24"/>
                <w:lang w:val="en-US" w:eastAsia="zh-CN"/>
              </w:rPr>
              <w:t>25000</w:t>
            </w:r>
            <w:r>
              <w:rPr>
                <w:rFonts w:hint="default" w:ascii="Times New Roman" w:hAnsi="Times New Roman"/>
                <w:sz w:val="24"/>
                <w:szCs w:val="21"/>
              </w:rPr>
              <w:t>元</w:t>
            </w:r>
            <w:r>
              <w:rPr>
                <w:rFonts w:hint="default" w:ascii="Times New Roman" w:hAnsi="Times New Roman"/>
                <w:sz w:val="24"/>
                <w:szCs w:val="24"/>
              </w:rPr>
              <w:t>。</w:t>
            </w:r>
          </w:p>
          <w:p w14:paraId="4D3C9403">
            <w:pPr>
              <w:adjustRightInd w:val="0"/>
              <w:snapToGrid w:val="0"/>
              <w:jc w:val="left"/>
              <w:rPr>
                <w:sz w:val="24"/>
              </w:rPr>
            </w:pPr>
            <w:r>
              <w:rPr>
                <w:sz w:val="24"/>
              </w:rPr>
              <w:t>磋商保证金收受人信息：</w:t>
            </w:r>
          </w:p>
          <w:p w14:paraId="4E03443B">
            <w:pPr>
              <w:adjustRightInd w:val="0"/>
              <w:snapToGrid w:val="0"/>
              <w:jc w:val="left"/>
              <w:rPr>
                <w:sz w:val="24"/>
                <w:szCs w:val="21"/>
              </w:rPr>
            </w:pPr>
            <w:bookmarkStart w:id="73" w:name="_Hlk150278262"/>
            <w:r>
              <w:rPr>
                <w:sz w:val="24"/>
                <w:szCs w:val="21"/>
              </w:rPr>
              <w:t>开户单位：华源骏成（北京）招标咨询有限公司</w:t>
            </w:r>
          </w:p>
          <w:p w14:paraId="7A0D6E51">
            <w:pPr>
              <w:adjustRightInd w:val="0"/>
              <w:snapToGrid w:val="0"/>
              <w:jc w:val="left"/>
              <w:rPr>
                <w:sz w:val="24"/>
                <w:szCs w:val="21"/>
              </w:rPr>
            </w:pPr>
            <w:r>
              <w:rPr>
                <w:sz w:val="24"/>
                <w:szCs w:val="21"/>
              </w:rPr>
              <w:t>开户银行：中国农业银行股份有限公司北京白石桥支行</w:t>
            </w:r>
          </w:p>
          <w:p w14:paraId="7EF0825F">
            <w:pPr>
              <w:adjustRightInd w:val="0"/>
              <w:snapToGrid w:val="0"/>
              <w:jc w:val="left"/>
              <w:rPr>
                <w:sz w:val="24"/>
                <w:szCs w:val="21"/>
              </w:rPr>
            </w:pPr>
            <w:r>
              <w:rPr>
                <w:rFonts w:hint="eastAsia"/>
                <w:sz w:val="24"/>
                <w:szCs w:val="21"/>
              </w:rPr>
              <w:t>账</w:t>
            </w:r>
            <w:r>
              <w:rPr>
                <w:sz w:val="24"/>
                <w:szCs w:val="21"/>
              </w:rPr>
              <w:t xml:space="preserve"> 号：11050501040025575</w:t>
            </w:r>
            <w:bookmarkEnd w:id="73"/>
          </w:p>
          <w:p w14:paraId="4974D2D0">
            <w:pPr>
              <w:jc w:val="left"/>
              <w:rPr>
                <w:sz w:val="24"/>
              </w:rPr>
            </w:pPr>
            <w:r>
              <w:rPr>
                <w:sz w:val="24"/>
                <w:szCs w:val="21"/>
              </w:rPr>
              <w:t>注：</w:t>
            </w:r>
            <w:r>
              <w:rPr>
                <w:kern w:val="0"/>
                <w:sz w:val="24"/>
              </w:rPr>
              <w:t>在采购活动结束后，</w:t>
            </w:r>
            <w:r>
              <w:rPr>
                <w:sz w:val="24"/>
                <w:szCs w:val="21"/>
              </w:rPr>
              <w:t>磋商</w:t>
            </w:r>
            <w:r>
              <w:rPr>
                <w:kern w:val="0"/>
                <w:sz w:val="24"/>
              </w:rPr>
              <w:t>保证金将按照供应商单位交款账户原路退还。</w:t>
            </w:r>
          </w:p>
        </w:tc>
      </w:tr>
      <w:tr w14:paraId="7F1F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2B117A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11.6.2</w:t>
            </w:r>
          </w:p>
        </w:tc>
        <w:tc>
          <w:tcPr>
            <w:tcW w:w="1701" w:type="dxa"/>
            <w:vMerge w:val="continue"/>
            <w:noWrap w:val="0"/>
            <w:vAlign w:val="center"/>
          </w:tcPr>
          <w:p w14:paraId="64DF0C2B">
            <w:pPr>
              <w:jc w:val="center"/>
              <w:rPr>
                <w:sz w:val="24"/>
              </w:rPr>
            </w:pPr>
          </w:p>
        </w:tc>
        <w:tc>
          <w:tcPr>
            <w:tcW w:w="7253" w:type="dxa"/>
            <w:noWrap w:val="0"/>
            <w:vAlign w:val="center"/>
          </w:tcPr>
          <w:p w14:paraId="23296C8B">
            <w:pPr>
              <w:pStyle w:val="23"/>
              <w:adjustRightInd w:val="0"/>
              <w:snapToGrid w:val="0"/>
              <w:rPr>
                <w:rFonts w:hint="default" w:ascii="Times New Roman" w:hAnsi="Times New Roman"/>
                <w:sz w:val="24"/>
              </w:rPr>
            </w:pPr>
            <w:r>
              <w:rPr>
                <w:rFonts w:hint="default" w:ascii="Times New Roman" w:hAnsi="Times New Roman"/>
                <w:sz w:val="24"/>
              </w:rPr>
              <w:t>为保证成交供应商磋商保证金的及时退还，成交供应商应在政府采购合同签订后1个工作日内，通过其在本项目登记备案的邮箱向采购代理机构发送邮件告知准确合同签订日期，履行告知义务。</w:t>
            </w:r>
          </w:p>
          <w:p w14:paraId="32B71C64">
            <w:pPr>
              <w:pStyle w:val="23"/>
              <w:adjustRightInd w:val="0"/>
              <w:snapToGrid w:val="0"/>
              <w:rPr>
                <w:rFonts w:hint="default" w:ascii="Times New Roman" w:hAnsi="Times New Roman"/>
                <w:sz w:val="24"/>
              </w:rPr>
            </w:pPr>
            <w:r>
              <w:rPr>
                <w:rFonts w:hint="default" w:ascii="Times New Roman" w:hAnsi="Times New Roman"/>
                <w:sz w:val="24"/>
              </w:rPr>
              <w:t>成交供应商发送邮件标题应为“xx合同已签订，请退还磋商保证金”，邮件正文应为“项目编号+项目名称+合同签订日期（年月日）+其他需要说明的事项（如有）”，并将合同关键页（包含采购项目名称、合同签订日期、双方盖章内容）</w:t>
            </w:r>
            <w:r>
              <w:rPr>
                <w:rFonts w:ascii="Times New Roman" w:hAnsi="Times New Roman"/>
                <w:sz w:val="24"/>
              </w:rPr>
              <w:t>、</w:t>
            </w:r>
            <w:r>
              <w:rPr>
                <w:rFonts w:hint="default" w:ascii="Times New Roman" w:hAnsi="Times New Roman"/>
                <w:color w:val="000000"/>
                <w:sz w:val="24"/>
              </w:rPr>
              <w:t>代理服务费付款凭证</w:t>
            </w:r>
            <w:r>
              <w:rPr>
                <w:rFonts w:ascii="Times New Roman" w:hAnsi="Times New Roman"/>
                <w:color w:val="000000"/>
                <w:sz w:val="24"/>
              </w:rPr>
              <w:t>（适用于成交单位支付）</w:t>
            </w:r>
            <w:r>
              <w:rPr>
                <w:rFonts w:hint="default" w:ascii="Times New Roman" w:hAnsi="Times New Roman"/>
                <w:sz w:val="24"/>
              </w:rPr>
              <w:t>作为附件上传。</w:t>
            </w:r>
          </w:p>
          <w:p w14:paraId="21EE2DE5">
            <w:pPr>
              <w:pStyle w:val="23"/>
              <w:adjustRightInd w:val="0"/>
              <w:snapToGrid w:val="0"/>
              <w:rPr>
                <w:rFonts w:hint="default" w:ascii="Times New Roman" w:hAnsi="Times New Roman"/>
                <w:sz w:val="24"/>
              </w:rPr>
            </w:pPr>
            <w:r>
              <w:rPr>
                <w:rFonts w:hint="default" w:ascii="Times New Roman" w:hAnsi="Times New Roman"/>
                <w:sz w:val="24"/>
              </w:rPr>
              <w:t>采购代理机构接收邮箱</w:t>
            </w:r>
            <w:r>
              <w:rPr>
                <w:rFonts w:ascii="Times New Roman" w:hAnsi="Times New Roman"/>
                <w:sz w:val="24"/>
              </w:rPr>
              <w:t>为</w:t>
            </w:r>
            <w:r>
              <w:rPr>
                <w:rFonts w:ascii="Times New Roman" w:hAnsi="Times New Roman"/>
                <w:color w:val="000000"/>
                <w:sz w:val="24"/>
              </w:rPr>
              <w:t>huayuanjuncheng789@163.com</w:t>
            </w:r>
            <w:r>
              <w:rPr>
                <w:rFonts w:hint="default" w:ascii="Times New Roman" w:hAnsi="Times New Roman"/>
                <w:sz w:val="24"/>
              </w:rPr>
              <w:t>。</w:t>
            </w:r>
          </w:p>
          <w:p w14:paraId="5E339796">
            <w:pPr>
              <w:pStyle w:val="23"/>
              <w:adjustRightInd w:val="0"/>
              <w:snapToGrid w:val="0"/>
              <w:rPr>
                <w:rFonts w:hint="default" w:ascii="Times New Roman" w:hAnsi="Times New Roman"/>
                <w:sz w:val="24"/>
                <w:szCs w:val="24"/>
              </w:rPr>
            </w:pPr>
            <w:r>
              <w:rPr>
                <w:rFonts w:hint="default" w:ascii="Times New Roman" w:hAnsi="Times New Roman"/>
                <w:sz w:val="24"/>
              </w:rPr>
              <w:t>如成交供应商未按要求及时发送通知邮件，由此导致的逾期退还磋商保证金等责任由成交供应商承担，采购代理机构不承担相应责任。</w:t>
            </w:r>
          </w:p>
        </w:tc>
      </w:tr>
      <w:tr w14:paraId="4312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65CAB5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11.7.5</w:t>
            </w:r>
          </w:p>
        </w:tc>
        <w:tc>
          <w:tcPr>
            <w:tcW w:w="1701" w:type="dxa"/>
            <w:vMerge w:val="continue"/>
            <w:noWrap w:val="0"/>
            <w:vAlign w:val="center"/>
          </w:tcPr>
          <w:p w14:paraId="173A4AF3">
            <w:pPr>
              <w:jc w:val="center"/>
              <w:rPr>
                <w:sz w:val="24"/>
              </w:rPr>
            </w:pPr>
          </w:p>
        </w:tc>
        <w:tc>
          <w:tcPr>
            <w:tcW w:w="7253" w:type="dxa"/>
            <w:noWrap w:val="0"/>
            <w:vAlign w:val="center"/>
          </w:tcPr>
          <w:p w14:paraId="7499D067">
            <w:pPr>
              <w:jc w:val="left"/>
              <w:rPr>
                <w:sz w:val="24"/>
              </w:rPr>
            </w:pPr>
            <w:r>
              <w:rPr>
                <w:sz w:val="24"/>
              </w:rPr>
              <w:t>磋商保证金不予退还的其他情形：</w:t>
            </w:r>
          </w:p>
          <w:p w14:paraId="66D84FC4">
            <w:pPr>
              <w:jc w:val="left"/>
              <w:rPr>
                <w:sz w:val="24"/>
              </w:rPr>
            </w:pPr>
            <w:r>
              <w:t>□</w:t>
            </w:r>
            <w:r>
              <w:rPr>
                <w:sz w:val="24"/>
              </w:rPr>
              <w:t>无</w:t>
            </w:r>
          </w:p>
          <w:p w14:paraId="7AF56683">
            <w:pPr>
              <w:pStyle w:val="23"/>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有，具体情形：</w:t>
            </w:r>
          </w:p>
          <w:p w14:paraId="19952789">
            <w:pPr>
              <w:pStyle w:val="23"/>
              <w:adjustRightInd w:val="0"/>
              <w:snapToGrid w:val="0"/>
              <w:rPr>
                <w:rFonts w:hint="default" w:ascii="Times New Roman" w:hAnsi="Times New Roman"/>
                <w:sz w:val="24"/>
              </w:rPr>
            </w:pPr>
            <w:r>
              <w:rPr>
                <w:rFonts w:hint="default" w:ascii="Times New Roman" w:hAnsi="Times New Roman"/>
                <w:sz w:val="24"/>
              </w:rPr>
              <w:t>1.供应商在提交响应文件截止时间后撤回响应文件的；</w:t>
            </w:r>
          </w:p>
          <w:p w14:paraId="7E12CCF0">
            <w:pPr>
              <w:pStyle w:val="23"/>
              <w:adjustRightInd w:val="0"/>
              <w:snapToGrid w:val="0"/>
              <w:rPr>
                <w:rFonts w:hint="default" w:ascii="Times New Roman" w:hAnsi="Times New Roman"/>
                <w:sz w:val="24"/>
              </w:rPr>
            </w:pPr>
            <w:r>
              <w:rPr>
                <w:rFonts w:hint="default" w:ascii="Times New Roman" w:hAnsi="Times New Roman"/>
                <w:sz w:val="24"/>
              </w:rPr>
              <w:t>2.供应商在响应文件中提供虚假材料的；</w:t>
            </w:r>
          </w:p>
          <w:p w14:paraId="703098BC">
            <w:pPr>
              <w:pStyle w:val="23"/>
              <w:adjustRightInd w:val="0"/>
              <w:snapToGrid w:val="0"/>
              <w:rPr>
                <w:rFonts w:hint="default" w:ascii="Times New Roman" w:hAnsi="Times New Roman"/>
                <w:sz w:val="24"/>
              </w:rPr>
            </w:pPr>
            <w:r>
              <w:rPr>
                <w:rFonts w:hint="default" w:ascii="Times New Roman" w:hAnsi="Times New Roman"/>
                <w:sz w:val="24"/>
              </w:rPr>
              <w:t>3.除因不可抗力或磋商文件认可的情形以外，成交供应商不与采购人签订合同的；</w:t>
            </w:r>
          </w:p>
          <w:p w14:paraId="58A1377A">
            <w:pPr>
              <w:pStyle w:val="23"/>
              <w:adjustRightInd w:val="0"/>
              <w:snapToGrid w:val="0"/>
              <w:rPr>
                <w:rFonts w:hint="default" w:ascii="Times New Roman" w:hAnsi="Times New Roman"/>
                <w:sz w:val="24"/>
              </w:rPr>
            </w:pPr>
            <w:r>
              <w:rPr>
                <w:rFonts w:hint="default" w:ascii="Times New Roman" w:hAnsi="Times New Roman"/>
                <w:sz w:val="24"/>
              </w:rPr>
              <w:t>4.供应商与采购人、其他供应商或者采购代理机构恶意串通的；</w:t>
            </w:r>
          </w:p>
          <w:p w14:paraId="77969C8C">
            <w:pPr>
              <w:pStyle w:val="23"/>
              <w:adjustRightInd w:val="0"/>
              <w:snapToGrid w:val="0"/>
              <w:rPr>
                <w:rFonts w:hint="default" w:ascii="Times New Roman" w:hAnsi="Times New Roman"/>
                <w:sz w:val="24"/>
              </w:rPr>
            </w:pPr>
            <w:r>
              <w:rPr>
                <w:rFonts w:hint="default" w:ascii="Times New Roman" w:hAnsi="Times New Roman"/>
                <w:sz w:val="24"/>
              </w:rPr>
              <w:t>5.《供应商须知资料表》规定的其他情形。</w:t>
            </w:r>
          </w:p>
        </w:tc>
      </w:tr>
      <w:tr w14:paraId="199C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9879F8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noWrap w:val="0"/>
            <w:vAlign w:val="center"/>
          </w:tcPr>
          <w:p w14:paraId="0E2A4467">
            <w:pPr>
              <w:jc w:val="center"/>
              <w:rPr>
                <w:sz w:val="24"/>
              </w:rPr>
            </w:pPr>
            <w:r>
              <w:rPr>
                <w:sz w:val="24"/>
              </w:rPr>
              <w:t>响应有效期</w:t>
            </w:r>
          </w:p>
        </w:tc>
        <w:tc>
          <w:tcPr>
            <w:tcW w:w="7253" w:type="dxa"/>
            <w:noWrap w:val="0"/>
            <w:vAlign w:val="center"/>
          </w:tcPr>
          <w:p w14:paraId="3DB2D0AA">
            <w:pPr>
              <w:jc w:val="left"/>
              <w:rPr>
                <w:sz w:val="24"/>
              </w:rPr>
            </w:pPr>
            <w:r>
              <w:rPr>
                <w:sz w:val="24"/>
              </w:rPr>
              <w:t>自响应文件提交截止之日起算90日历天。</w:t>
            </w:r>
          </w:p>
        </w:tc>
      </w:tr>
      <w:tr w14:paraId="75EC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A17ABA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noWrap w:val="0"/>
            <w:vAlign w:val="center"/>
          </w:tcPr>
          <w:p w14:paraId="3DA03A15">
            <w:pPr>
              <w:jc w:val="center"/>
              <w:rPr>
                <w:sz w:val="24"/>
              </w:rPr>
            </w:pPr>
            <w:r>
              <w:rPr>
                <w:sz w:val="24"/>
              </w:rPr>
              <w:t>响应文件份数</w:t>
            </w:r>
          </w:p>
        </w:tc>
        <w:tc>
          <w:tcPr>
            <w:tcW w:w="7253" w:type="dxa"/>
            <w:noWrap w:val="0"/>
            <w:vAlign w:val="center"/>
          </w:tcPr>
          <w:p w14:paraId="438AB618">
            <w:pPr>
              <w:pStyle w:val="23"/>
              <w:adjustRightInd w:val="0"/>
              <w:snapToGrid w:val="0"/>
              <w:rPr>
                <w:rFonts w:hint="default" w:ascii="Times New Roman" w:hAnsi="Times New Roman"/>
                <w:sz w:val="24"/>
                <w:szCs w:val="24"/>
              </w:rPr>
            </w:pPr>
            <w:r>
              <w:rPr>
                <w:rFonts w:hint="default" w:ascii="Times New Roman" w:hAnsi="Times New Roman"/>
                <w:sz w:val="24"/>
                <w:szCs w:val="24"/>
              </w:rPr>
              <w:t>响应文件的份数：</w:t>
            </w:r>
          </w:p>
          <w:p w14:paraId="542CD590">
            <w:pPr>
              <w:jc w:val="left"/>
              <w:rPr>
                <w:sz w:val="24"/>
              </w:rPr>
            </w:pPr>
            <w:r>
              <w:rPr>
                <w:b/>
                <w:sz w:val="24"/>
              </w:rPr>
              <w:t>《响应文件》</w:t>
            </w:r>
            <w:r>
              <w:rPr>
                <w:sz w:val="24"/>
              </w:rPr>
              <w:t>：正本1份，副本3份</w:t>
            </w:r>
            <w:r>
              <w:rPr>
                <w:rFonts w:hint="eastAsia"/>
                <w:sz w:val="24"/>
              </w:rPr>
              <w:t>。</w:t>
            </w:r>
          </w:p>
          <w:p w14:paraId="7E89E84A">
            <w:pPr>
              <w:jc w:val="left"/>
              <w:rPr>
                <w:color w:val="000000"/>
                <w:sz w:val="24"/>
              </w:rPr>
            </w:pPr>
            <w:r>
              <w:rPr>
                <w:b/>
                <w:sz w:val="24"/>
              </w:rPr>
              <w:t>《响应文件电子文档》</w:t>
            </w:r>
            <w:r>
              <w:rPr>
                <w:sz w:val="24"/>
              </w:rPr>
              <w:t>：1份（U盘）</w:t>
            </w:r>
            <w:r>
              <w:rPr>
                <w:color w:val="000000"/>
                <w:sz w:val="24"/>
              </w:rPr>
              <w:t>。电子文档应同时包括：</w:t>
            </w:r>
          </w:p>
          <w:p w14:paraId="11B0464B">
            <w:pPr>
              <w:jc w:val="left"/>
              <w:rPr>
                <w:color w:val="000000"/>
                <w:sz w:val="24"/>
              </w:rPr>
            </w:pPr>
            <w:r>
              <w:rPr>
                <w:color w:val="000000"/>
                <w:sz w:val="24"/>
              </w:rPr>
              <w:t>（1）响应文件正本纸质版（已签字、盖章）的扫描件（PDF）；</w:t>
            </w:r>
          </w:p>
          <w:p w14:paraId="0EE21A4B">
            <w:pPr>
              <w:jc w:val="left"/>
              <w:rPr>
                <w:color w:val="000000"/>
                <w:sz w:val="24"/>
              </w:rPr>
            </w:pPr>
            <w:r>
              <w:rPr>
                <w:color w:val="000000"/>
                <w:sz w:val="24"/>
              </w:rPr>
              <w:t>（2）响应文件正本的可编辑版(word)。</w:t>
            </w:r>
          </w:p>
          <w:p w14:paraId="6CEC7263">
            <w:pPr>
              <w:jc w:val="left"/>
              <w:rPr>
                <w:sz w:val="24"/>
              </w:rPr>
            </w:pPr>
            <w:r>
              <w:rPr>
                <w:sz w:val="24"/>
              </w:rPr>
              <w:t>电子文档应包括响应文件全部内容</w:t>
            </w:r>
            <w:r>
              <w:rPr>
                <w:color w:val="000000"/>
                <w:sz w:val="24"/>
              </w:rPr>
              <w:t>。</w:t>
            </w:r>
          </w:p>
        </w:tc>
      </w:tr>
      <w:tr w14:paraId="60AA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9865B6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13.7</w:t>
            </w:r>
          </w:p>
        </w:tc>
        <w:tc>
          <w:tcPr>
            <w:tcW w:w="1701" w:type="dxa"/>
            <w:noWrap w:val="0"/>
            <w:vAlign w:val="center"/>
          </w:tcPr>
          <w:p w14:paraId="7773D23F">
            <w:pPr>
              <w:jc w:val="center"/>
              <w:rPr>
                <w:sz w:val="24"/>
              </w:rPr>
            </w:pPr>
            <w:r>
              <w:rPr>
                <w:sz w:val="24"/>
              </w:rPr>
              <w:t>响应文件构成</w:t>
            </w:r>
          </w:p>
        </w:tc>
        <w:tc>
          <w:tcPr>
            <w:tcW w:w="7253" w:type="dxa"/>
            <w:noWrap w:val="0"/>
            <w:vAlign w:val="center"/>
          </w:tcPr>
          <w:p w14:paraId="2DC0363A">
            <w:pPr>
              <w:jc w:val="left"/>
              <w:rPr>
                <w:sz w:val="24"/>
              </w:rPr>
            </w:pPr>
            <w:r>
              <w:rPr>
                <w:sz w:val="24"/>
              </w:rPr>
              <w:t>若供应商对本项目的多个包（如有）同时进行响应，则响应文件的编制、包装要求如下：</w:t>
            </w:r>
          </w:p>
          <w:p w14:paraId="588A2BDF">
            <w:pPr>
              <w:jc w:val="left"/>
              <w:rPr>
                <w:b/>
                <w:sz w:val="24"/>
              </w:rPr>
            </w:pPr>
            <w:r>
              <w:rPr>
                <w:sz w:val="24"/>
              </w:rPr>
              <w:t>□不适用；</w:t>
            </w:r>
          </w:p>
          <w:p w14:paraId="60F9EAA3">
            <w:pPr>
              <w:jc w:val="left"/>
              <w:rPr>
                <w:sz w:val="24"/>
              </w:rPr>
            </w:pPr>
            <w:r>
              <w:rPr>
                <w:b/>
                <w:sz w:val="24"/>
              </w:rPr>
              <w:t>■</w:t>
            </w:r>
            <w:r>
              <w:rPr>
                <w:sz w:val="24"/>
              </w:rPr>
              <w:t>按包分别编制和包装；</w:t>
            </w:r>
          </w:p>
          <w:p w14:paraId="6E9C5349">
            <w:pPr>
              <w:jc w:val="left"/>
              <w:rPr>
                <w:sz w:val="24"/>
              </w:rPr>
            </w:pPr>
            <w:r>
              <w:rPr>
                <w:sz w:val="24"/>
              </w:rPr>
              <w:t>□统一编制和包装，具体为：</w:t>
            </w:r>
          </w:p>
          <w:p w14:paraId="15B44006">
            <w:pPr>
              <w:jc w:val="left"/>
              <w:rPr>
                <w:sz w:val="24"/>
              </w:rPr>
            </w:pPr>
            <w:r>
              <w:rPr>
                <w:sz w:val="24"/>
              </w:rPr>
              <w:t>按所报包号由小到大的顺序编制并包装在一册中。供应商需在密封外包装、响应文件封皮及每个章节开始之处标明适用包号。</w:t>
            </w:r>
          </w:p>
          <w:p w14:paraId="294B3935">
            <w:pPr>
              <w:pStyle w:val="23"/>
              <w:adjustRightInd w:val="0"/>
              <w:snapToGrid w:val="0"/>
              <w:rPr>
                <w:rFonts w:hint="default" w:ascii="Times New Roman" w:hAnsi="Times New Roman"/>
                <w:sz w:val="24"/>
                <w:szCs w:val="24"/>
              </w:rPr>
            </w:pPr>
            <w:r>
              <w:rPr>
                <w:rFonts w:hint="default" w:ascii="Times New Roman" w:hAnsi="Times New Roman"/>
                <w:sz w:val="24"/>
              </w:rPr>
              <w:t>注：响应文件如内容较多，可分成多本进行编制，并在每本封面上标记清楚，如“响应文件第1本/共3本”。</w:t>
            </w:r>
          </w:p>
        </w:tc>
      </w:tr>
      <w:tr w14:paraId="604F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B28D67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20.1</w:t>
            </w:r>
          </w:p>
        </w:tc>
        <w:tc>
          <w:tcPr>
            <w:tcW w:w="1701" w:type="dxa"/>
            <w:noWrap w:val="0"/>
            <w:vAlign w:val="center"/>
          </w:tcPr>
          <w:p w14:paraId="104C53FE">
            <w:pPr>
              <w:jc w:val="center"/>
              <w:rPr>
                <w:sz w:val="24"/>
              </w:rPr>
            </w:pPr>
            <w:r>
              <w:rPr>
                <w:sz w:val="24"/>
              </w:rPr>
              <w:t>确定成交供应商</w:t>
            </w:r>
          </w:p>
        </w:tc>
        <w:tc>
          <w:tcPr>
            <w:tcW w:w="7253" w:type="dxa"/>
            <w:noWrap w:val="0"/>
            <w:vAlign w:val="center"/>
          </w:tcPr>
          <w:p w14:paraId="27D30AF7">
            <w:pPr>
              <w:pStyle w:val="23"/>
              <w:adjustRightInd w:val="0"/>
              <w:snapToGrid w:val="0"/>
              <w:rPr>
                <w:rFonts w:hint="default" w:ascii="Times New Roman" w:hAnsi="Times New Roman"/>
                <w:sz w:val="24"/>
              </w:rPr>
            </w:pPr>
            <w:r>
              <w:rPr>
                <w:rFonts w:hint="default" w:ascii="Times New Roman" w:hAnsi="Times New Roman"/>
                <w:sz w:val="24"/>
              </w:rPr>
              <w:t>采购人是否授权磋商小组直接确定成交供应商：</w:t>
            </w:r>
          </w:p>
          <w:p w14:paraId="56E5FB25">
            <w:pPr>
              <w:pStyle w:val="23"/>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否</w:t>
            </w:r>
          </w:p>
          <w:p w14:paraId="15EF65B0">
            <w:pPr>
              <w:jc w:val="left"/>
              <w:rPr>
                <w:sz w:val="24"/>
              </w:rPr>
            </w:pPr>
            <w:r>
              <w:t>□</w:t>
            </w:r>
            <w:r>
              <w:rPr>
                <w:sz w:val="24"/>
              </w:rPr>
              <w:t>是</w:t>
            </w:r>
          </w:p>
          <w:p w14:paraId="2C8CAF5C">
            <w:pPr>
              <w:jc w:val="left"/>
              <w:rPr>
                <w:sz w:val="24"/>
              </w:rPr>
            </w:pPr>
            <w:r>
              <w:rPr>
                <w:sz w:val="24"/>
              </w:rPr>
              <w:t>成交候选人并列的，按照以下方式确定成交供应商：</w:t>
            </w:r>
          </w:p>
          <w:p w14:paraId="4CF57732">
            <w:pPr>
              <w:pStyle w:val="23"/>
              <w:adjustRightInd w:val="0"/>
              <w:snapToGrid w:val="0"/>
              <w:rPr>
                <w:rFonts w:hint="default" w:ascii="Times New Roman" w:hAnsi="Times New Roman"/>
                <w:sz w:val="24"/>
              </w:rPr>
            </w:pPr>
            <w:r>
              <w:rPr>
                <w:rFonts w:hint="default" w:ascii="Times New Roman" w:hAnsi="Times New Roman"/>
                <w:sz w:val="24"/>
              </w:rPr>
              <w:t>□得分且最后报价均相同的，以___________得分高者为成交供应商</w:t>
            </w:r>
          </w:p>
          <w:p w14:paraId="745FE930">
            <w:pPr>
              <w:jc w:val="left"/>
              <w:rPr>
                <w:sz w:val="24"/>
                <w:u w:val="single"/>
              </w:rPr>
            </w:pPr>
            <w:r>
              <w:rPr>
                <w:rFonts w:eastAsia="等线"/>
                <w:b/>
                <w:color w:val="000000"/>
                <w:sz w:val="24"/>
              </w:rPr>
              <w:t>■</w:t>
            </w:r>
            <w:r>
              <w:rPr>
                <w:sz w:val="24"/>
              </w:rPr>
              <w:t>随机抽取</w:t>
            </w:r>
          </w:p>
        </w:tc>
      </w:tr>
      <w:tr w14:paraId="25A4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AFD87B4">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20.2</w:t>
            </w:r>
          </w:p>
        </w:tc>
        <w:tc>
          <w:tcPr>
            <w:tcW w:w="1701" w:type="dxa"/>
            <w:noWrap w:val="0"/>
            <w:vAlign w:val="center"/>
          </w:tcPr>
          <w:p w14:paraId="048EFA9F">
            <w:pPr>
              <w:jc w:val="center"/>
              <w:rPr>
                <w:sz w:val="24"/>
              </w:rPr>
            </w:pPr>
            <w:r>
              <w:rPr>
                <w:sz w:val="24"/>
              </w:rPr>
              <w:t>最多成交包数量的限制</w:t>
            </w:r>
          </w:p>
        </w:tc>
        <w:tc>
          <w:tcPr>
            <w:tcW w:w="7253" w:type="dxa"/>
            <w:noWrap w:val="0"/>
            <w:vAlign w:val="center"/>
          </w:tcPr>
          <w:p w14:paraId="6AECDB00">
            <w:pPr>
              <w:pStyle w:val="23"/>
              <w:adjustRightInd w:val="0"/>
              <w:snapToGrid w:val="0"/>
              <w:rPr>
                <w:rFonts w:hint="default" w:ascii="Times New Roman" w:hAnsi="Times New Roman"/>
                <w:sz w:val="24"/>
              </w:rPr>
            </w:pPr>
            <w:r>
              <w:rPr>
                <w:rFonts w:hint="default" w:ascii="Times New Roman" w:hAnsi="Times New Roman"/>
                <w:sz w:val="24"/>
              </w:rPr>
              <w:t>如供应商对本项目的多个包同时进行响应，则供应商在本项目中最多成交包的数量：</w:t>
            </w:r>
          </w:p>
          <w:p w14:paraId="75BDCB1A">
            <w:pPr>
              <w:pStyle w:val="23"/>
              <w:adjustRightInd w:val="0"/>
              <w:snapToGrid w:val="0"/>
              <w:rPr>
                <w:rFonts w:hint="default" w:ascii="Times New Roman" w:hAnsi="Times New Roman"/>
                <w:sz w:val="24"/>
              </w:rPr>
            </w:pPr>
            <w:r>
              <w:rPr>
                <w:rFonts w:hint="default" w:ascii="Times New Roman" w:hAnsi="Times New Roman"/>
                <w:sz w:val="24"/>
              </w:rPr>
              <w:t>□不适用；</w:t>
            </w:r>
          </w:p>
          <w:p w14:paraId="6A939D1D">
            <w:pPr>
              <w:pStyle w:val="23"/>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不限制；</w:t>
            </w:r>
          </w:p>
          <w:p w14:paraId="3C6C5F3B">
            <w:pPr>
              <w:pStyle w:val="23"/>
              <w:adjustRightInd w:val="0"/>
              <w:snapToGrid w:val="0"/>
              <w:rPr>
                <w:rFonts w:hint="default" w:ascii="Times New Roman" w:hAnsi="Times New Roman"/>
                <w:sz w:val="24"/>
              </w:rPr>
            </w:pPr>
            <w:r>
              <w:rPr>
                <w:rFonts w:hint="default" w:ascii="Times New Roman" w:hAnsi="Times New Roman"/>
                <w:sz w:val="24"/>
              </w:rPr>
              <w:t>□限制。</w:t>
            </w:r>
          </w:p>
        </w:tc>
      </w:tr>
      <w:tr w14:paraId="5869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ADC2F2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23.5</w:t>
            </w:r>
          </w:p>
        </w:tc>
        <w:tc>
          <w:tcPr>
            <w:tcW w:w="1701" w:type="dxa"/>
            <w:noWrap w:val="0"/>
            <w:vAlign w:val="center"/>
          </w:tcPr>
          <w:p w14:paraId="471EDBD7">
            <w:pPr>
              <w:jc w:val="center"/>
              <w:rPr>
                <w:sz w:val="24"/>
              </w:rPr>
            </w:pPr>
            <w:r>
              <w:rPr>
                <w:sz w:val="24"/>
              </w:rPr>
              <w:t>分包</w:t>
            </w:r>
          </w:p>
        </w:tc>
        <w:tc>
          <w:tcPr>
            <w:tcW w:w="7253" w:type="dxa"/>
            <w:noWrap w:val="0"/>
            <w:vAlign w:val="center"/>
          </w:tcPr>
          <w:p w14:paraId="2A058A6A">
            <w:pPr>
              <w:jc w:val="left"/>
              <w:rPr>
                <w:sz w:val="24"/>
              </w:rPr>
            </w:pPr>
            <w:r>
              <w:rPr>
                <w:sz w:val="24"/>
              </w:rPr>
              <w:t>本项目的非主体、非关键性工作是否允许分包：</w:t>
            </w:r>
          </w:p>
          <w:p w14:paraId="5273DC01">
            <w:pPr>
              <w:jc w:val="left"/>
              <w:rPr>
                <w:sz w:val="24"/>
              </w:rPr>
            </w:pPr>
            <w:r>
              <w:rPr>
                <w:highlight w:val="none"/>
              </w:rPr>
              <w:t>■</w:t>
            </w:r>
            <w:r>
              <w:rPr>
                <w:sz w:val="24"/>
              </w:rPr>
              <w:t>不允许</w:t>
            </w:r>
          </w:p>
          <w:p w14:paraId="4D745EC9">
            <w:pPr>
              <w:jc w:val="left"/>
              <w:rPr>
                <w:rFonts w:hint="eastAsia" w:eastAsia="宋体"/>
                <w:sz w:val="24"/>
                <w:highlight w:val="green"/>
                <w:lang w:eastAsia="zh-CN"/>
              </w:rPr>
            </w:pPr>
            <w:r>
              <w:rPr>
                <w:rFonts w:hint="default" w:ascii="Times New Roman" w:hAnsi="Times New Roman"/>
                <w:sz w:val="24"/>
              </w:rPr>
              <w:t>□</w:t>
            </w:r>
            <w:r>
              <w:rPr>
                <w:sz w:val="24"/>
                <w:highlight w:val="none"/>
              </w:rPr>
              <w:t>允许</w:t>
            </w:r>
          </w:p>
        </w:tc>
      </w:tr>
      <w:tr w14:paraId="4919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F584199">
            <w:pPr>
              <w:pStyle w:val="23"/>
              <w:adjustRightInd w:val="0"/>
              <w:snapToGrid w:val="0"/>
              <w:jc w:val="center"/>
              <w:rPr>
                <w:rFonts w:hint="default" w:ascii="Times New Roman" w:hAnsi="Times New Roman"/>
                <w:sz w:val="24"/>
                <w:szCs w:val="24"/>
              </w:rPr>
            </w:pPr>
            <w:r>
              <w:rPr>
                <w:rFonts w:ascii="Times New Roman" w:hAnsi="Times New Roman"/>
                <w:sz w:val="24"/>
                <w:szCs w:val="24"/>
              </w:rPr>
              <w:t>23.6</w:t>
            </w:r>
          </w:p>
        </w:tc>
        <w:tc>
          <w:tcPr>
            <w:tcW w:w="1701" w:type="dxa"/>
            <w:noWrap w:val="0"/>
            <w:vAlign w:val="center"/>
          </w:tcPr>
          <w:p w14:paraId="6FB09E9E">
            <w:pPr>
              <w:jc w:val="center"/>
              <w:rPr>
                <w:sz w:val="24"/>
              </w:rPr>
            </w:pPr>
            <w:r>
              <w:rPr>
                <w:rFonts w:hint="eastAsia"/>
                <w:sz w:val="24"/>
              </w:rPr>
              <w:t>政采贷</w:t>
            </w:r>
          </w:p>
        </w:tc>
        <w:tc>
          <w:tcPr>
            <w:tcW w:w="7253" w:type="dxa"/>
            <w:noWrap w:val="0"/>
            <w:vAlign w:val="center"/>
          </w:tcPr>
          <w:p w14:paraId="447E29A8">
            <w:pPr>
              <w:jc w:val="left"/>
              <w:rPr>
                <w:sz w:val="24"/>
              </w:rPr>
            </w:pPr>
            <w:r>
              <w:rPr>
                <w:rFonts w:hint="eastAsia"/>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B5E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CDA2FD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24.1.1</w:t>
            </w:r>
          </w:p>
        </w:tc>
        <w:tc>
          <w:tcPr>
            <w:tcW w:w="1701" w:type="dxa"/>
            <w:noWrap w:val="0"/>
            <w:vAlign w:val="center"/>
          </w:tcPr>
          <w:p w14:paraId="3C86709B">
            <w:pPr>
              <w:jc w:val="center"/>
              <w:rPr>
                <w:sz w:val="24"/>
              </w:rPr>
            </w:pPr>
            <w:r>
              <w:rPr>
                <w:sz w:val="24"/>
              </w:rPr>
              <w:t>询问</w:t>
            </w:r>
          </w:p>
        </w:tc>
        <w:tc>
          <w:tcPr>
            <w:tcW w:w="7253" w:type="dxa"/>
            <w:noWrap w:val="0"/>
            <w:vAlign w:val="center"/>
          </w:tcPr>
          <w:p w14:paraId="25E3185D">
            <w:pPr>
              <w:jc w:val="left"/>
              <w:rPr>
                <w:sz w:val="24"/>
              </w:rPr>
            </w:pPr>
            <w:r>
              <w:rPr>
                <w:sz w:val="24"/>
              </w:rPr>
              <w:t>询问送达形式：书面形式。</w:t>
            </w:r>
          </w:p>
        </w:tc>
      </w:tr>
      <w:tr w14:paraId="766F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755159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24.3</w:t>
            </w:r>
          </w:p>
        </w:tc>
        <w:tc>
          <w:tcPr>
            <w:tcW w:w="1701" w:type="dxa"/>
            <w:noWrap w:val="0"/>
            <w:vAlign w:val="center"/>
          </w:tcPr>
          <w:p w14:paraId="74B9411B">
            <w:pPr>
              <w:jc w:val="center"/>
              <w:rPr>
                <w:sz w:val="24"/>
              </w:rPr>
            </w:pPr>
            <w:r>
              <w:rPr>
                <w:sz w:val="24"/>
              </w:rPr>
              <w:t>联系方式</w:t>
            </w:r>
          </w:p>
        </w:tc>
        <w:tc>
          <w:tcPr>
            <w:tcW w:w="7253" w:type="dxa"/>
            <w:noWrap w:val="0"/>
            <w:vAlign w:val="center"/>
          </w:tcPr>
          <w:p w14:paraId="6AD4A9B7">
            <w:pPr>
              <w:jc w:val="left"/>
              <w:rPr>
                <w:sz w:val="24"/>
              </w:rPr>
            </w:pPr>
            <w:r>
              <w:rPr>
                <w:sz w:val="24"/>
              </w:rPr>
              <w:t>接收询问和质疑的联系方式：</w:t>
            </w:r>
          </w:p>
          <w:p w14:paraId="3DC55C21">
            <w:pPr>
              <w:jc w:val="left"/>
              <w:rPr>
                <w:sz w:val="24"/>
              </w:rPr>
            </w:pPr>
            <w:r>
              <w:rPr>
                <w:sz w:val="24"/>
              </w:rPr>
              <w:t>同第一章《采购邀请》中采购代理机构联系方式。</w:t>
            </w:r>
          </w:p>
        </w:tc>
      </w:tr>
      <w:tr w14:paraId="10D7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141124B">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w:t>
            </w:r>
          </w:p>
        </w:tc>
        <w:tc>
          <w:tcPr>
            <w:tcW w:w="1701" w:type="dxa"/>
            <w:noWrap w:val="0"/>
            <w:vAlign w:val="center"/>
          </w:tcPr>
          <w:p w14:paraId="2B80CAEB">
            <w:pPr>
              <w:jc w:val="center"/>
              <w:rPr>
                <w:sz w:val="24"/>
              </w:rPr>
            </w:pPr>
            <w:r>
              <w:rPr>
                <w:sz w:val="24"/>
              </w:rPr>
              <w:t>代理费</w:t>
            </w:r>
          </w:p>
        </w:tc>
        <w:tc>
          <w:tcPr>
            <w:tcW w:w="7253" w:type="dxa"/>
            <w:noWrap w:val="0"/>
            <w:vAlign w:val="center"/>
          </w:tcPr>
          <w:p w14:paraId="1364202C">
            <w:pPr>
              <w:jc w:val="left"/>
              <w:rPr>
                <w:sz w:val="24"/>
              </w:rPr>
            </w:pPr>
            <w:r>
              <w:rPr>
                <w:sz w:val="24"/>
              </w:rPr>
              <w:t>收费对象：</w:t>
            </w:r>
          </w:p>
          <w:p w14:paraId="051C32CC">
            <w:pPr>
              <w:jc w:val="left"/>
              <w:rPr>
                <w:sz w:val="24"/>
              </w:rPr>
            </w:pPr>
            <w:r>
              <w:t>□</w:t>
            </w:r>
            <w:r>
              <w:rPr>
                <w:sz w:val="24"/>
              </w:rPr>
              <w:t>采购人</w:t>
            </w:r>
          </w:p>
          <w:p w14:paraId="146B23A1">
            <w:pPr>
              <w:jc w:val="left"/>
              <w:rPr>
                <w:sz w:val="24"/>
              </w:rPr>
            </w:pPr>
            <w:r>
              <w:t>■</w:t>
            </w:r>
            <w:r>
              <w:rPr>
                <w:sz w:val="24"/>
              </w:rPr>
              <w:t>成交供应商，</w:t>
            </w:r>
            <w:r>
              <w:rPr>
                <w:rFonts w:hint="eastAsia"/>
                <w:sz w:val="24"/>
              </w:rPr>
              <w:t>以每个包成交价格为计算基数，参考《国家计委关于印发招标代理服务收费管理暂行办法的通知》（计价格〔2002〕1980号）、《国家发展改革委办公厅关于招标代理服务收费有关问题的通知》（发改办价格〔2003〕857号）规定的方式，采用差额定率累进计费方式下浮20%计算。</w:t>
            </w:r>
          </w:p>
          <w:p w14:paraId="56EAEA21">
            <w:pPr>
              <w:jc w:val="left"/>
              <w:rPr>
                <w:sz w:val="24"/>
              </w:rPr>
            </w:pPr>
            <w:r>
              <w:rPr>
                <w:sz w:val="24"/>
              </w:rPr>
              <w:t>接收采购代理服务费的银行账号：</w:t>
            </w:r>
          </w:p>
          <w:p w14:paraId="575A6A43">
            <w:pPr>
              <w:jc w:val="left"/>
              <w:rPr>
                <w:sz w:val="24"/>
              </w:rPr>
            </w:pPr>
            <w:r>
              <w:rPr>
                <w:sz w:val="24"/>
              </w:rPr>
              <w:t>开户单位：华源骏成（北京）招标咨询有限公司</w:t>
            </w:r>
          </w:p>
          <w:p w14:paraId="0A6C36E3">
            <w:pPr>
              <w:jc w:val="left"/>
              <w:rPr>
                <w:sz w:val="24"/>
              </w:rPr>
            </w:pPr>
            <w:r>
              <w:rPr>
                <w:sz w:val="24"/>
              </w:rPr>
              <w:t>开户银行：中国银行皂君庙支行</w:t>
            </w:r>
          </w:p>
          <w:p w14:paraId="07DEB6CB">
            <w:pPr>
              <w:jc w:val="left"/>
              <w:rPr>
                <w:sz w:val="24"/>
              </w:rPr>
            </w:pPr>
            <w:r>
              <w:rPr>
                <w:rFonts w:hint="eastAsia"/>
                <w:sz w:val="24"/>
              </w:rPr>
              <w:t>账</w:t>
            </w:r>
            <w:r>
              <w:rPr>
                <w:sz w:val="24"/>
              </w:rPr>
              <w:tab/>
            </w:r>
            <w:r>
              <w:rPr>
                <w:sz w:val="24"/>
              </w:rPr>
              <w:t>号：3207 6569 0269</w:t>
            </w:r>
          </w:p>
          <w:p w14:paraId="370D3471">
            <w:pPr>
              <w:jc w:val="left"/>
              <w:rPr>
                <w:sz w:val="24"/>
              </w:rPr>
            </w:pPr>
            <w:r>
              <w:rPr>
                <w:sz w:val="24"/>
              </w:rPr>
              <w:t>缴纳时间：在领取成交通知书前向采购代理机构一次性缴纳。</w:t>
            </w:r>
          </w:p>
        </w:tc>
      </w:tr>
      <w:tr w14:paraId="2EC8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CF6DD76">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w:t>
            </w:r>
          </w:p>
        </w:tc>
        <w:tc>
          <w:tcPr>
            <w:tcW w:w="1701" w:type="dxa"/>
            <w:noWrap w:val="0"/>
            <w:vAlign w:val="center"/>
          </w:tcPr>
          <w:p w14:paraId="5FA236A6">
            <w:pPr>
              <w:jc w:val="center"/>
              <w:rPr>
                <w:sz w:val="24"/>
              </w:rPr>
            </w:pPr>
            <w:r>
              <w:rPr>
                <w:sz w:val="24"/>
              </w:rPr>
              <w:t>违法行为的</w:t>
            </w:r>
          </w:p>
          <w:p w14:paraId="7B80F7B9">
            <w:pPr>
              <w:jc w:val="center"/>
              <w:rPr>
                <w:sz w:val="24"/>
              </w:rPr>
            </w:pPr>
            <w:r>
              <w:rPr>
                <w:sz w:val="24"/>
              </w:rPr>
              <w:t>处理</w:t>
            </w:r>
          </w:p>
        </w:tc>
        <w:tc>
          <w:tcPr>
            <w:tcW w:w="7253" w:type="dxa"/>
            <w:noWrap w:val="0"/>
            <w:vAlign w:val="center"/>
          </w:tcPr>
          <w:p w14:paraId="3E57313F">
            <w:pPr>
              <w:jc w:val="left"/>
              <w:rPr>
                <w:sz w:val="24"/>
              </w:rPr>
            </w:pPr>
            <w:r>
              <w:rPr>
                <w:sz w:val="24"/>
              </w:rPr>
              <w:t>如在采购各环节中出现供应商提供虚假材料谋取成交等违法行为，相关情形将被上报财政部门，并按政府采购相关规定处理。</w:t>
            </w:r>
          </w:p>
          <w:p w14:paraId="7A9735EC">
            <w:pPr>
              <w:jc w:val="left"/>
              <w:rPr>
                <w:sz w:val="24"/>
              </w:rPr>
            </w:pPr>
            <w:r>
              <w:rPr>
                <w:sz w:val="24"/>
              </w:rPr>
              <w:t>《中华人民共和国政府采购法》第七十七条，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C7B5551">
            <w:pPr>
              <w:jc w:val="left"/>
              <w:rPr>
                <w:sz w:val="24"/>
              </w:rPr>
            </w:pPr>
            <w:r>
              <w:rPr>
                <w:sz w:val="24"/>
              </w:rPr>
              <w:t>（一）提供虚假材料谋取中标、成交的；</w:t>
            </w:r>
          </w:p>
          <w:p w14:paraId="4EC51152">
            <w:pPr>
              <w:jc w:val="left"/>
              <w:rPr>
                <w:sz w:val="24"/>
              </w:rPr>
            </w:pPr>
            <w:r>
              <w:rPr>
                <w:sz w:val="24"/>
              </w:rPr>
              <w:t>（二）采取不正当手段诋毁、排挤其他供应商的；</w:t>
            </w:r>
          </w:p>
          <w:p w14:paraId="497F3781">
            <w:pPr>
              <w:jc w:val="left"/>
              <w:rPr>
                <w:sz w:val="24"/>
              </w:rPr>
            </w:pPr>
            <w:r>
              <w:rPr>
                <w:sz w:val="24"/>
              </w:rPr>
              <w:t>（三）与采购人、其他供应商或者采购代理机构恶意串通的；</w:t>
            </w:r>
          </w:p>
          <w:p w14:paraId="477BE0E4">
            <w:pPr>
              <w:jc w:val="left"/>
              <w:rPr>
                <w:sz w:val="24"/>
              </w:rPr>
            </w:pPr>
            <w:r>
              <w:rPr>
                <w:sz w:val="24"/>
              </w:rPr>
              <w:t>（四）向采购人、采购代理机构行贿或者提供其他不正当利益的；</w:t>
            </w:r>
          </w:p>
          <w:p w14:paraId="52B0D9DE">
            <w:pPr>
              <w:jc w:val="left"/>
              <w:rPr>
                <w:sz w:val="24"/>
              </w:rPr>
            </w:pPr>
            <w:r>
              <w:rPr>
                <w:sz w:val="24"/>
              </w:rPr>
              <w:t>（五）在招标采购过程中与采购人进行协商谈判的；</w:t>
            </w:r>
          </w:p>
          <w:p w14:paraId="0A44095E">
            <w:pPr>
              <w:jc w:val="left"/>
              <w:rPr>
                <w:sz w:val="24"/>
              </w:rPr>
            </w:pPr>
            <w:r>
              <w:rPr>
                <w:sz w:val="24"/>
              </w:rPr>
              <w:t>（六）拒绝有关部门监督检查或者提供虚假情况的。</w:t>
            </w:r>
          </w:p>
          <w:p w14:paraId="2C3FBB3D">
            <w:pPr>
              <w:pStyle w:val="23"/>
              <w:adjustRightInd w:val="0"/>
              <w:snapToGrid w:val="0"/>
              <w:rPr>
                <w:rFonts w:hint="default" w:ascii="Times New Roman" w:hAnsi="Times New Roman"/>
                <w:sz w:val="24"/>
              </w:rPr>
            </w:pPr>
            <w:r>
              <w:rPr>
                <w:rFonts w:hint="default" w:ascii="Times New Roman" w:hAnsi="Times New Roman"/>
                <w:sz w:val="24"/>
              </w:rPr>
              <w:t>供应商有前款第（一）至（五）项情形之一的，中标、成交无效。</w:t>
            </w:r>
          </w:p>
        </w:tc>
      </w:tr>
      <w:tr w14:paraId="28D4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988" w:type="dxa"/>
            <w:noWrap w:val="0"/>
            <w:vAlign w:val="center"/>
          </w:tcPr>
          <w:p w14:paraId="7EBD3B7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w:t>
            </w:r>
          </w:p>
        </w:tc>
        <w:tc>
          <w:tcPr>
            <w:tcW w:w="1701" w:type="dxa"/>
            <w:noWrap w:val="0"/>
            <w:vAlign w:val="center"/>
          </w:tcPr>
          <w:p w14:paraId="1589FD12">
            <w:pPr>
              <w:jc w:val="center"/>
              <w:rPr>
                <w:sz w:val="24"/>
              </w:rPr>
            </w:pPr>
            <w:r>
              <w:rPr>
                <w:rFonts w:hint="eastAsia" w:ascii="Times New Roman" w:hAnsi="Times New Roman" w:eastAsia="宋体" w:cs="Times New Roman"/>
                <w:sz w:val="24"/>
              </w:rPr>
              <w:t>其他要求</w:t>
            </w:r>
          </w:p>
        </w:tc>
        <w:tc>
          <w:tcPr>
            <w:tcW w:w="7253" w:type="dxa"/>
            <w:noWrap w:val="0"/>
            <w:vAlign w:val="center"/>
          </w:tcPr>
          <w:p w14:paraId="1DBC16F4">
            <w:pPr>
              <w:jc w:val="left"/>
              <w:rPr>
                <w:rFonts w:hint="eastAsia" w:ascii="Times New Roman" w:hAnsi="Times New Roman" w:eastAsia="宋体" w:cs="Times New Roman"/>
                <w:sz w:val="24"/>
              </w:rPr>
            </w:pPr>
            <w:r>
              <w:rPr>
                <w:rFonts w:hint="eastAsia" w:ascii="Times New Roman" w:hAnsi="Times New Roman" w:eastAsia="宋体" w:cs="Times New Roman"/>
                <w:sz w:val="24"/>
              </w:rPr>
              <w:t>工期(合同履行期限):</w:t>
            </w:r>
            <w:r>
              <w:rPr>
                <w:rFonts w:hint="eastAsia" w:ascii="Times New Roman" w:hAnsi="Times New Roman" w:eastAsia="宋体" w:cs="Times New Roman"/>
                <w:sz w:val="24"/>
                <w:lang w:val="en-US" w:eastAsia="zh-CN"/>
              </w:rPr>
              <w:t>120</w:t>
            </w:r>
            <w:r>
              <w:rPr>
                <w:rFonts w:hint="eastAsia" w:ascii="Times New Roman" w:hAnsi="Times New Roman" w:eastAsia="宋体" w:cs="Times New Roman"/>
                <w:sz w:val="24"/>
              </w:rPr>
              <w:t>日历天，其中设计周期</w:t>
            </w:r>
            <w:r>
              <w:rPr>
                <w:rFonts w:hint="eastAsia" w:ascii="Times New Roman" w:hAnsi="Times New Roman" w:eastAsia="宋体" w:cs="Times New Roman"/>
                <w:sz w:val="24"/>
                <w:lang w:val="en-US" w:eastAsia="zh-CN"/>
              </w:rPr>
              <w:t>30</w:t>
            </w:r>
            <w:r>
              <w:rPr>
                <w:rFonts w:hint="eastAsia" w:ascii="Times New Roman" w:hAnsi="Times New Roman" w:eastAsia="宋体" w:cs="Times New Roman"/>
                <w:sz w:val="24"/>
              </w:rPr>
              <w:t>日历天，施工</w:t>
            </w:r>
          </w:p>
          <w:p w14:paraId="490D45B9">
            <w:pPr>
              <w:jc w:val="left"/>
              <w:rPr>
                <w:rFonts w:hint="eastAsia" w:ascii="Times New Roman" w:hAnsi="Times New Roman" w:eastAsia="宋体" w:cs="Times New Roman"/>
                <w:sz w:val="24"/>
              </w:rPr>
            </w:pPr>
            <w:r>
              <w:rPr>
                <w:rFonts w:hint="eastAsia" w:ascii="Times New Roman" w:hAnsi="Times New Roman" w:eastAsia="宋体" w:cs="Times New Roman"/>
                <w:sz w:val="24"/>
              </w:rPr>
              <w:t>周期</w:t>
            </w:r>
            <w:r>
              <w:rPr>
                <w:rFonts w:hint="eastAsia" w:ascii="Times New Roman" w:hAnsi="Times New Roman" w:eastAsia="宋体" w:cs="Times New Roman"/>
                <w:sz w:val="24"/>
                <w:lang w:val="en-US" w:eastAsia="zh-CN"/>
              </w:rPr>
              <w:t>90</w:t>
            </w:r>
            <w:r>
              <w:rPr>
                <w:rFonts w:hint="eastAsia" w:ascii="Times New Roman" w:hAnsi="Times New Roman" w:eastAsia="宋体" w:cs="Times New Roman"/>
                <w:sz w:val="24"/>
              </w:rPr>
              <w:t>日历天。实际开工时间以采购人发出的开工通知中载明的</w:t>
            </w:r>
          </w:p>
          <w:p w14:paraId="2CD541E0">
            <w:pPr>
              <w:jc w:val="left"/>
              <w:rPr>
                <w:rFonts w:hint="eastAsia" w:ascii="Times New Roman" w:hAnsi="Times New Roman" w:eastAsia="宋体" w:cs="Times New Roman"/>
                <w:sz w:val="24"/>
              </w:rPr>
            </w:pPr>
            <w:r>
              <w:rPr>
                <w:rFonts w:hint="eastAsia" w:ascii="Times New Roman" w:hAnsi="Times New Roman" w:eastAsia="宋体" w:cs="Times New Roman"/>
                <w:sz w:val="24"/>
              </w:rPr>
              <w:t>开工日期为准，施工期间按要求进行的停工时间不计入工期时间。</w:t>
            </w:r>
          </w:p>
          <w:p w14:paraId="3572FFEB">
            <w:pPr>
              <w:jc w:val="left"/>
              <w:rPr>
                <w:rFonts w:hint="eastAsia" w:ascii="Times New Roman" w:hAnsi="Times New Roman" w:eastAsia="宋体" w:cs="Times New Roman"/>
                <w:sz w:val="24"/>
              </w:rPr>
            </w:pPr>
            <w:r>
              <w:rPr>
                <w:rFonts w:hint="eastAsia" w:ascii="Times New Roman" w:hAnsi="Times New Roman" w:eastAsia="宋体" w:cs="Times New Roman"/>
                <w:sz w:val="24"/>
              </w:rPr>
              <w:t>质量标准:合格。</w:t>
            </w:r>
          </w:p>
          <w:p w14:paraId="5C0F5420">
            <w:pPr>
              <w:jc w:val="left"/>
              <w:rPr>
                <w:rFonts w:hint="eastAsia" w:ascii="Times New Roman" w:hAnsi="Times New Roman" w:eastAsia="宋体" w:cs="Times New Roman"/>
                <w:sz w:val="24"/>
              </w:rPr>
            </w:pPr>
            <w:r>
              <w:rPr>
                <w:rFonts w:hint="eastAsia" w:ascii="Times New Roman" w:hAnsi="Times New Roman" w:eastAsia="宋体" w:cs="Times New Roman"/>
                <w:sz w:val="24"/>
              </w:rPr>
              <w:t>施工现场安全生产标准化管理目标等级:达标。</w:t>
            </w:r>
          </w:p>
          <w:p w14:paraId="5D7D4589">
            <w:pPr>
              <w:jc w:val="left"/>
              <w:rPr>
                <w:rFonts w:hint="default" w:ascii="Times New Roman" w:hAnsi="Times New Roman" w:eastAsia="宋体" w:cs="Times New Roman"/>
                <w:sz w:val="24"/>
              </w:rPr>
            </w:pPr>
            <w:r>
              <w:rPr>
                <w:rFonts w:hint="eastAsia" w:ascii="Times New Roman" w:hAnsi="Times New Roman" w:eastAsia="宋体" w:cs="Times New Roman"/>
                <w:sz w:val="24"/>
              </w:rPr>
              <w:t>建设地点:北京市密云区西统路58号。</w:t>
            </w:r>
          </w:p>
        </w:tc>
      </w:tr>
    </w:tbl>
    <w:p w14:paraId="71023F28">
      <w:pPr>
        <w:tabs>
          <w:tab w:val="left" w:pos="5580"/>
        </w:tabs>
        <w:adjustRightInd w:val="0"/>
        <w:spacing w:line="360" w:lineRule="auto"/>
        <w:jc w:val="distribute"/>
        <w:rPr>
          <w:sz w:val="24"/>
        </w:rPr>
        <w:sectPr>
          <w:footerReference r:id="rId10" w:type="first"/>
          <w:footerReference r:id="rId9" w:type="default"/>
          <w:pgSz w:w="11907" w:h="16840"/>
          <w:pgMar w:top="1417" w:right="1417" w:bottom="1417" w:left="1417" w:header="851" w:footer="850" w:gutter="0"/>
          <w:pgNumType w:start="1"/>
          <w:cols w:space="720" w:num="1"/>
          <w:titlePg/>
          <w:docGrid w:linePitch="462" w:charSpace="0"/>
        </w:sectPr>
      </w:pPr>
    </w:p>
    <w:p w14:paraId="5A07EE5F">
      <w:pPr>
        <w:spacing w:before="240" w:beforeLines="100" w:after="240" w:afterLines="100"/>
        <w:jc w:val="center"/>
        <w:rPr>
          <w:b/>
          <w:sz w:val="28"/>
          <w:szCs w:val="28"/>
        </w:rPr>
      </w:pPr>
      <w:r>
        <w:rPr>
          <w:b/>
          <w:sz w:val="28"/>
          <w:szCs w:val="28"/>
        </w:rPr>
        <w:t>供应商须知</w:t>
      </w:r>
    </w:p>
    <w:p w14:paraId="78C02198">
      <w:pPr>
        <w:pStyle w:val="3"/>
        <w:tabs>
          <w:tab w:val="center" w:pos="4592"/>
          <w:tab w:val="left" w:pos="7860"/>
        </w:tabs>
        <w:spacing w:before="0" w:line="360" w:lineRule="auto"/>
        <w:rPr>
          <w:rFonts w:ascii="Times New Roman" w:hAnsi="Times New Roman" w:eastAsia="宋体"/>
          <w:sz w:val="28"/>
        </w:rPr>
      </w:pPr>
      <w:bookmarkStart w:id="74" w:name="_Toc520356143"/>
      <w:bookmarkStart w:id="75" w:name="_Toc226309762"/>
      <w:bookmarkStart w:id="76" w:name="_Toc226337214"/>
      <w:bookmarkStart w:id="77" w:name="_Toc195842883"/>
      <w:bookmarkStart w:id="78" w:name="_Toc305158786"/>
      <w:bookmarkStart w:id="79" w:name="_Toc226965791"/>
      <w:bookmarkStart w:id="80" w:name="_Toc150480756"/>
      <w:bookmarkStart w:id="81" w:name="_Toc226965708"/>
      <w:bookmarkStart w:id="82" w:name="_Toc151193760"/>
      <w:bookmarkStart w:id="83" w:name="_Toc150774723"/>
      <w:bookmarkStart w:id="84" w:name="_Toc151193616"/>
      <w:bookmarkStart w:id="85" w:name="_Toc265228356"/>
      <w:bookmarkStart w:id="86" w:name="_Toc142311020"/>
      <w:bookmarkStart w:id="87" w:name="_Toc305158860"/>
      <w:bookmarkStart w:id="88" w:name="_Toc151193832"/>
      <w:bookmarkStart w:id="89" w:name="_Toc264969208"/>
      <w:bookmarkStart w:id="90" w:name="_Toc127151518"/>
      <w:bookmarkStart w:id="91" w:name="_Toc151193906"/>
      <w:bookmarkStart w:id="92" w:name="_Toc150774618"/>
      <w:bookmarkStart w:id="93" w:name="_Toc151193688"/>
      <w:bookmarkStart w:id="94" w:name="_Toc151190145"/>
      <w:bookmarkStart w:id="95" w:name="_Toc150509269"/>
      <w:r>
        <w:rPr>
          <w:rFonts w:ascii="Times New Roman" w:hAnsi="Times New Roman" w:eastAsia="宋体"/>
          <w:sz w:val="28"/>
        </w:rPr>
        <w:t>一   说明</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37840648">
      <w:pPr>
        <w:numPr>
          <w:ilvl w:val="0"/>
          <w:numId w:val="8"/>
        </w:numPr>
        <w:tabs>
          <w:tab w:val="left" w:pos="360"/>
        </w:tabs>
        <w:snapToGrid w:val="0"/>
        <w:spacing w:line="360" w:lineRule="auto"/>
        <w:ind w:left="357" w:hanging="357"/>
        <w:outlineLvl w:val="1"/>
        <w:rPr>
          <w:sz w:val="24"/>
        </w:rPr>
      </w:pPr>
      <w:bookmarkStart w:id="96" w:name="_Toc264969209"/>
      <w:bookmarkStart w:id="97" w:name="_Toc305158861"/>
      <w:bookmarkStart w:id="98" w:name="_Toc305158787"/>
      <w:bookmarkStart w:id="99" w:name="_Toc265228357"/>
      <w:r>
        <w:rPr>
          <w:sz w:val="24"/>
        </w:rPr>
        <w:t>采购人、采购代理机构、供应商</w:t>
      </w:r>
      <w:bookmarkEnd w:id="96"/>
      <w:bookmarkEnd w:id="97"/>
      <w:bookmarkEnd w:id="98"/>
      <w:bookmarkEnd w:id="99"/>
      <w:r>
        <w:rPr>
          <w:sz w:val="24"/>
        </w:rPr>
        <w:t>、联合体</w:t>
      </w:r>
    </w:p>
    <w:p w14:paraId="22AA304F">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14:paraId="0D1A8F9F">
      <w:pPr>
        <w:numPr>
          <w:ilvl w:val="1"/>
          <w:numId w:val="8"/>
        </w:numPr>
        <w:tabs>
          <w:tab w:val="left" w:pos="1080"/>
          <w:tab w:val="left" w:pos="2014"/>
          <w:tab w:val="left" w:pos="5521"/>
        </w:tabs>
        <w:snapToGrid w:val="0"/>
        <w:spacing w:line="360" w:lineRule="auto"/>
        <w:ind w:left="1080" w:hanging="720"/>
        <w:rPr>
          <w:sz w:val="24"/>
        </w:rPr>
      </w:pPr>
      <w:r>
        <w:rPr>
          <w:sz w:val="24"/>
        </w:rPr>
        <w:t>供应商（也称“申请人”）：指向采购人提供货物、工程或者服务的法人、其他组织或者自然人。</w:t>
      </w:r>
    </w:p>
    <w:p w14:paraId="09D532A5">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782333FD">
      <w:pPr>
        <w:numPr>
          <w:ilvl w:val="0"/>
          <w:numId w:val="8"/>
        </w:numPr>
        <w:tabs>
          <w:tab w:val="left" w:pos="360"/>
        </w:tabs>
        <w:snapToGrid w:val="0"/>
        <w:spacing w:line="360" w:lineRule="auto"/>
        <w:ind w:left="357" w:hanging="357"/>
        <w:outlineLvl w:val="1"/>
        <w:rPr>
          <w:sz w:val="24"/>
        </w:rPr>
      </w:pPr>
      <w:bookmarkStart w:id="100" w:name="_Toc151193908"/>
      <w:bookmarkStart w:id="101" w:name="_Toc226309764"/>
      <w:bookmarkStart w:id="102" w:name="_Toc150480758"/>
      <w:bookmarkStart w:id="103" w:name="_Toc127161434"/>
      <w:bookmarkStart w:id="104" w:name="_Toc305158862"/>
      <w:bookmarkStart w:id="105" w:name="_Toc151190147"/>
      <w:bookmarkStart w:id="106" w:name="_Toc264969210"/>
      <w:bookmarkStart w:id="107" w:name="_Toc226965793"/>
      <w:bookmarkStart w:id="108" w:name="_Toc195842885"/>
      <w:bookmarkStart w:id="109" w:name="_Toc149720813"/>
      <w:bookmarkStart w:id="110" w:name="_Toc127151721"/>
      <w:bookmarkStart w:id="111" w:name="_Toc151193690"/>
      <w:bookmarkStart w:id="112" w:name="_Toc150509271"/>
      <w:bookmarkStart w:id="113" w:name="_Toc164608789"/>
      <w:bookmarkStart w:id="114" w:name="_Toc164229361"/>
      <w:bookmarkStart w:id="115" w:name="_Toc151193762"/>
      <w:bookmarkStart w:id="116" w:name="_Toc150774620"/>
      <w:bookmarkStart w:id="117" w:name="_Toc164608634"/>
      <w:bookmarkStart w:id="118" w:name="_Toc226337216"/>
      <w:bookmarkStart w:id="119" w:name="_Toc164351614"/>
      <w:bookmarkStart w:id="120" w:name="_Toc226965710"/>
      <w:bookmarkStart w:id="121" w:name="_Toc151193834"/>
      <w:bookmarkStart w:id="122" w:name="_Toc151193618"/>
      <w:bookmarkStart w:id="123" w:name="_Toc127151520"/>
      <w:bookmarkStart w:id="124" w:name="_Toc150774725"/>
      <w:bookmarkStart w:id="125" w:name="_Toc142311022"/>
      <w:bookmarkStart w:id="126" w:name="_Toc305158788"/>
      <w:bookmarkStart w:id="127" w:name="_Toc265228358"/>
      <w:bookmarkStart w:id="128" w:name="_Toc164229215"/>
      <w:r>
        <w:rPr>
          <w:sz w:val="24"/>
        </w:rPr>
        <w:t>资金来源</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sz w:val="24"/>
        </w:rPr>
        <w:t>、项目属性、科研仪器设备采购</w:t>
      </w:r>
    </w:p>
    <w:p w14:paraId="0BBE28DB">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529F9156">
      <w:pPr>
        <w:numPr>
          <w:ilvl w:val="1"/>
          <w:numId w:val="8"/>
        </w:numPr>
        <w:tabs>
          <w:tab w:val="left" w:pos="1080"/>
          <w:tab w:val="left" w:pos="2014"/>
        </w:tabs>
        <w:snapToGrid w:val="0"/>
        <w:spacing w:line="360" w:lineRule="auto"/>
        <w:ind w:left="1080" w:hanging="720"/>
        <w:rPr>
          <w:sz w:val="24"/>
        </w:rPr>
      </w:pPr>
      <w:r>
        <w:rPr>
          <w:sz w:val="24"/>
        </w:rPr>
        <w:t>项目属性见《供应商须知资料表》。</w:t>
      </w:r>
    </w:p>
    <w:p w14:paraId="3AC5109E">
      <w:pPr>
        <w:numPr>
          <w:ilvl w:val="1"/>
          <w:numId w:val="8"/>
        </w:numPr>
        <w:tabs>
          <w:tab w:val="left" w:pos="1080"/>
          <w:tab w:val="left" w:pos="2014"/>
        </w:tabs>
        <w:snapToGrid w:val="0"/>
        <w:spacing w:line="360" w:lineRule="auto"/>
        <w:ind w:left="1080" w:hanging="720"/>
        <w:rPr>
          <w:sz w:val="24"/>
        </w:rPr>
      </w:pPr>
      <w:r>
        <w:rPr>
          <w:sz w:val="24"/>
        </w:rPr>
        <w:t>是否属于科研仪器设备采购见《供应商须知资料表》。</w:t>
      </w:r>
    </w:p>
    <w:p w14:paraId="70A174A2">
      <w:pPr>
        <w:numPr>
          <w:ilvl w:val="0"/>
          <w:numId w:val="8"/>
        </w:numPr>
        <w:tabs>
          <w:tab w:val="left" w:pos="360"/>
        </w:tabs>
        <w:snapToGrid w:val="0"/>
        <w:spacing w:line="360" w:lineRule="auto"/>
        <w:ind w:left="357" w:hanging="357"/>
        <w:outlineLvl w:val="1"/>
        <w:rPr>
          <w:sz w:val="24"/>
        </w:rPr>
      </w:pPr>
      <w:r>
        <w:rPr>
          <w:sz w:val="24"/>
        </w:rPr>
        <w:t>现场考察、磋商前答疑会、视频演示、样品</w:t>
      </w:r>
    </w:p>
    <w:p w14:paraId="4F124914">
      <w:pPr>
        <w:numPr>
          <w:ilvl w:val="1"/>
          <w:numId w:val="8"/>
        </w:numPr>
        <w:tabs>
          <w:tab w:val="left" w:pos="1080"/>
          <w:tab w:val="left" w:pos="2014"/>
        </w:tabs>
        <w:snapToGrid w:val="0"/>
        <w:spacing w:line="360" w:lineRule="auto"/>
        <w:ind w:left="1080" w:hanging="720"/>
        <w:rPr>
          <w:sz w:val="28"/>
        </w:rPr>
      </w:pPr>
      <w:r>
        <w:rPr>
          <w:sz w:val="24"/>
        </w:rPr>
        <w:t>若</w:t>
      </w:r>
      <w:bookmarkStart w:id="129" w:name="_Hlk150267669"/>
      <w:r>
        <w:rPr>
          <w:sz w:val="24"/>
        </w:rPr>
        <w:t>《供应商须知资料表》中规定了组织现场考察、召开磋商前答疑会，则供应商应按要求在规定的时间和地点参加</w:t>
      </w:r>
      <w:bookmarkEnd w:id="129"/>
      <w:r>
        <w:rPr>
          <w:sz w:val="24"/>
        </w:rPr>
        <w:t>。</w:t>
      </w:r>
      <w:bookmarkStart w:id="130" w:name="_Toc305158864"/>
      <w:bookmarkStart w:id="131" w:name="_Toc195842887"/>
      <w:bookmarkStart w:id="132" w:name="_Toc150509273"/>
      <w:bookmarkStart w:id="133" w:name="_Toc150774622"/>
      <w:bookmarkStart w:id="134" w:name="_Toc226309766"/>
      <w:bookmarkStart w:id="135" w:name="_Toc151193910"/>
      <w:bookmarkStart w:id="136" w:name="_Toc127151522"/>
      <w:bookmarkStart w:id="137" w:name="_Toc151193620"/>
      <w:bookmarkStart w:id="138" w:name="_Toc151193764"/>
      <w:bookmarkStart w:id="139" w:name="_Toc151193692"/>
      <w:bookmarkStart w:id="140" w:name="_Toc265228360"/>
      <w:bookmarkStart w:id="141" w:name="_Toc142311024"/>
      <w:bookmarkStart w:id="142" w:name="_Toc264969212"/>
      <w:bookmarkStart w:id="143" w:name="_Toc150774727"/>
      <w:bookmarkStart w:id="144" w:name="_Toc226965795"/>
      <w:bookmarkStart w:id="145" w:name="_Toc150480760"/>
      <w:bookmarkStart w:id="146" w:name="_Toc226965712"/>
      <w:bookmarkStart w:id="147" w:name="_Toc151193836"/>
      <w:bookmarkStart w:id="148" w:name="_Toc151190149"/>
      <w:bookmarkStart w:id="149" w:name="_Toc520356146"/>
      <w:bookmarkStart w:id="150" w:name="_Toc226337218"/>
      <w:bookmarkStart w:id="151" w:name="_Toc305158790"/>
    </w:p>
    <w:p w14:paraId="12B1152E">
      <w:pPr>
        <w:numPr>
          <w:ilvl w:val="1"/>
          <w:numId w:val="8"/>
        </w:numPr>
        <w:tabs>
          <w:tab w:val="left" w:pos="1080"/>
          <w:tab w:val="left" w:pos="2014"/>
        </w:tabs>
        <w:snapToGrid w:val="0"/>
        <w:spacing w:line="360" w:lineRule="auto"/>
        <w:ind w:left="1080" w:hanging="720"/>
        <w:rPr>
          <w:sz w:val="24"/>
        </w:rPr>
      </w:pPr>
      <w:bookmarkStart w:id="152" w:name="_Hlk150267721"/>
      <w:r>
        <w:rPr>
          <w:sz w:val="24"/>
        </w:rPr>
        <w:t>由于未参加现场考察或磋商前答疑会而导致对项目实际情况不了解，影响响应文件编制、报价准确性、综合因素响应不全面等问题的，由供应商自行承担不利评审后果</w:t>
      </w:r>
      <w:bookmarkEnd w:id="152"/>
      <w:r>
        <w:rPr>
          <w:sz w:val="24"/>
        </w:rPr>
        <w:t>。</w:t>
      </w:r>
    </w:p>
    <w:p w14:paraId="310500BE">
      <w:pPr>
        <w:numPr>
          <w:ilvl w:val="1"/>
          <w:numId w:val="8"/>
        </w:numPr>
        <w:tabs>
          <w:tab w:val="left" w:pos="1080"/>
          <w:tab w:val="left" w:pos="2014"/>
        </w:tabs>
        <w:snapToGrid w:val="0"/>
        <w:spacing w:line="360" w:lineRule="auto"/>
        <w:ind w:left="1080" w:hanging="720"/>
        <w:rPr>
          <w:sz w:val="24"/>
        </w:rPr>
      </w:pPr>
      <w:r>
        <w:rPr>
          <w:sz w:val="24"/>
        </w:rPr>
        <w:t>若《供应商须知资料表》中提出了演示视频的要求，则供应商应按要求提交相关内容。</w:t>
      </w:r>
    </w:p>
    <w:p w14:paraId="6F69AF0F">
      <w:pPr>
        <w:numPr>
          <w:ilvl w:val="1"/>
          <w:numId w:val="8"/>
        </w:numPr>
        <w:tabs>
          <w:tab w:val="left" w:pos="1080"/>
          <w:tab w:val="left" w:pos="2014"/>
        </w:tabs>
        <w:snapToGrid w:val="0"/>
        <w:spacing w:line="360" w:lineRule="auto"/>
        <w:ind w:left="1080" w:hanging="720"/>
        <w:rPr>
          <w:sz w:val="24"/>
        </w:rPr>
      </w:pPr>
      <w:r>
        <w:rPr>
          <w:sz w:val="24"/>
        </w:rPr>
        <w:t>本项目是否要求供应商提供样品，以及样品制作的标准和要求、是否需要随样品提交相关检测报告、样品的递交与退还等要求见《供应商须知资料表》。样品的评审方法以及评审标准等内容见第三章《评审方法和评审标准》。</w:t>
      </w:r>
    </w:p>
    <w:p w14:paraId="6AE7E242">
      <w:pPr>
        <w:numPr>
          <w:ilvl w:val="0"/>
          <w:numId w:val="8"/>
        </w:numPr>
        <w:tabs>
          <w:tab w:val="left" w:pos="360"/>
        </w:tabs>
        <w:snapToGrid w:val="0"/>
        <w:spacing w:line="360" w:lineRule="auto"/>
        <w:ind w:left="357" w:hanging="357"/>
        <w:outlineLvl w:val="1"/>
        <w:rPr>
          <w:sz w:val="24"/>
        </w:rPr>
      </w:pPr>
      <w:r>
        <w:rPr>
          <w:sz w:val="24"/>
        </w:rPr>
        <w:t>政府采购政策（包括但不限于下列具体政策要求）</w:t>
      </w:r>
    </w:p>
    <w:p w14:paraId="67B938CF">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6D3D6AC4">
      <w:pPr>
        <w:numPr>
          <w:ilvl w:val="2"/>
          <w:numId w:val="8"/>
        </w:numPr>
        <w:tabs>
          <w:tab w:val="left" w:pos="2014"/>
        </w:tabs>
        <w:snapToGrid w:val="0"/>
        <w:spacing w:line="360" w:lineRule="auto"/>
        <w:rPr>
          <w:sz w:val="24"/>
        </w:rPr>
      </w:pPr>
      <w:r>
        <w:rPr>
          <w:sz w:val="24"/>
        </w:rPr>
        <w:t>政府采购应当采购本国货物、工程和服务。但有《中华人民共和国政府采购法》第十条规定情形的除外。</w:t>
      </w:r>
    </w:p>
    <w:p w14:paraId="6986C6BD">
      <w:pPr>
        <w:numPr>
          <w:ilvl w:val="2"/>
          <w:numId w:val="8"/>
        </w:numPr>
        <w:tabs>
          <w:tab w:val="left" w:pos="2014"/>
        </w:tabs>
        <w:snapToGrid w:val="0"/>
        <w:spacing w:line="360" w:lineRule="auto"/>
        <w:rPr>
          <w:sz w:val="24"/>
        </w:rPr>
      </w:pPr>
      <w:r>
        <w:rPr>
          <w:sz w:val="24"/>
        </w:rPr>
        <w:t>本项目如接受非本国货物、工程、服务参与</w:t>
      </w:r>
      <w:r>
        <w:rPr>
          <w:rFonts w:hint="eastAsia"/>
          <w:sz w:val="24"/>
        </w:rPr>
        <w:t>响应</w:t>
      </w:r>
      <w:r>
        <w:rPr>
          <w:sz w:val="24"/>
        </w:rPr>
        <w:t>，则具体要求见第四章《采购需求》。</w:t>
      </w:r>
    </w:p>
    <w:p w14:paraId="278D3586">
      <w:pPr>
        <w:numPr>
          <w:ilvl w:val="2"/>
          <w:numId w:val="8"/>
        </w:numPr>
        <w:tabs>
          <w:tab w:val="left" w:pos="2014"/>
        </w:tabs>
        <w:snapToGrid w:val="0"/>
        <w:spacing w:line="360" w:lineRule="auto"/>
        <w:rPr>
          <w:sz w:val="24"/>
        </w:rPr>
      </w:pPr>
      <w:r>
        <w:rPr>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E373648">
      <w:pPr>
        <w:numPr>
          <w:ilvl w:val="1"/>
          <w:numId w:val="8"/>
        </w:numPr>
        <w:tabs>
          <w:tab w:val="left" w:pos="1080"/>
          <w:tab w:val="left" w:pos="2014"/>
        </w:tabs>
        <w:snapToGrid w:val="0"/>
        <w:spacing w:line="360" w:lineRule="auto"/>
        <w:ind w:left="1080" w:hanging="720"/>
        <w:rPr>
          <w:rFonts w:hint="eastAsia"/>
          <w:sz w:val="24"/>
        </w:rPr>
      </w:pPr>
      <w:r>
        <w:rPr>
          <w:rFonts w:hint="eastAsia"/>
          <w:sz w:val="24"/>
        </w:rPr>
        <w:t>本国产品</w:t>
      </w:r>
    </w:p>
    <w:p w14:paraId="2B55F5F9">
      <w:pPr>
        <w:tabs>
          <w:tab w:val="left" w:pos="1080"/>
          <w:tab w:val="left" w:pos="2014"/>
        </w:tabs>
        <w:snapToGrid w:val="0"/>
        <w:spacing w:line="360" w:lineRule="auto"/>
        <w:ind w:left="1050" w:leftChars="50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71E49B9B">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CC6FE64">
      <w:pPr>
        <w:widowControl/>
        <w:tabs>
          <w:tab w:val="left" w:pos="1080"/>
          <w:tab w:val="left" w:pos="2014"/>
        </w:tabs>
        <w:snapToGrid w:val="0"/>
        <w:spacing w:line="360" w:lineRule="auto"/>
        <w:ind w:left="1050" w:leftChars="500"/>
        <w:rPr>
          <w:sz w:val="24"/>
        </w:rPr>
      </w:pPr>
      <w:r>
        <w:rPr>
          <w:sz w:val="24"/>
        </w:rPr>
        <w:t>中小企业定义：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sz w:val="24"/>
        </w:rPr>
        <w:t>、</w:t>
      </w:r>
      <w:bookmarkStart w:id="153" w:name="OLE_LINK2"/>
      <w:r>
        <w:rPr>
          <w:rFonts w:hint="eastAsia"/>
          <w:sz w:val="24"/>
        </w:rPr>
        <w:t>《金融业企业划型标准规定》（银发〔2015〕309号）</w:t>
      </w:r>
      <w:bookmarkEnd w:id="153"/>
      <w:r>
        <w:rPr>
          <w:rFonts w:hint="eastAsia"/>
          <w:sz w:val="24"/>
        </w:rPr>
        <w:t>等国务院批准的中小企业划分标准执行</w:t>
      </w:r>
      <w:r>
        <w:rPr>
          <w:sz w:val="24"/>
        </w:rPr>
        <w:t>。</w:t>
      </w:r>
    </w:p>
    <w:p w14:paraId="3913A4B5">
      <w:pPr>
        <w:numPr>
          <w:ilvl w:val="3"/>
          <w:numId w:val="8"/>
        </w:numPr>
        <w:tabs>
          <w:tab w:val="left" w:pos="2014"/>
        </w:tabs>
        <w:snapToGrid w:val="0"/>
        <w:spacing w:line="360" w:lineRule="auto"/>
        <w:ind w:left="2610" w:hanging="720"/>
        <w:rPr>
          <w:sz w:val="24"/>
        </w:rPr>
      </w:pPr>
      <w:r>
        <w:rPr>
          <w:sz w:val="24"/>
        </w:rPr>
        <w:t>供应商提供的货物、工程或者服务符合下列情形的，享受中小企业扶持政策：</w:t>
      </w:r>
    </w:p>
    <w:p w14:paraId="5C72DA11">
      <w:pPr>
        <w:tabs>
          <w:tab w:val="left" w:pos="1980"/>
        </w:tabs>
        <w:snapToGrid w:val="0"/>
        <w:spacing w:line="360" w:lineRule="auto"/>
        <w:ind w:left="2835" w:leftChars="1350"/>
        <w:rPr>
          <w:sz w:val="24"/>
        </w:rPr>
      </w:pPr>
      <w:r>
        <w:rPr>
          <w:sz w:val="24"/>
        </w:rPr>
        <w:t>（1）在货物采购项目中，货物由中小企业制造，即货物由中小企业生产且使用该中小企业商号或者注册商标；</w:t>
      </w:r>
    </w:p>
    <w:p w14:paraId="04BF7268">
      <w:pPr>
        <w:tabs>
          <w:tab w:val="left" w:pos="1980"/>
        </w:tabs>
        <w:snapToGrid w:val="0"/>
        <w:spacing w:line="360" w:lineRule="auto"/>
        <w:ind w:left="2835" w:leftChars="1350"/>
        <w:rPr>
          <w:sz w:val="24"/>
        </w:rPr>
      </w:pPr>
      <w:r>
        <w:rPr>
          <w:sz w:val="24"/>
        </w:rPr>
        <w:t>（2）在工程采购项目中，工程由中小企业承建，即工程施工单位为中小企业；</w:t>
      </w:r>
    </w:p>
    <w:p w14:paraId="1734AFE8">
      <w:pPr>
        <w:tabs>
          <w:tab w:val="left" w:pos="1980"/>
        </w:tabs>
        <w:snapToGrid w:val="0"/>
        <w:spacing w:line="360" w:lineRule="auto"/>
        <w:ind w:left="2835" w:leftChars="1350"/>
        <w:rPr>
          <w:sz w:val="24"/>
        </w:rPr>
      </w:pPr>
      <w:r>
        <w:rPr>
          <w:sz w:val="24"/>
        </w:rPr>
        <w:t>（3）在服务采购项目中，服务由中小企业承接，即提供服务的人员为中小企业依照《中华人民共和国劳动合同法》订立劳动合同的从业人员。</w:t>
      </w:r>
    </w:p>
    <w:p w14:paraId="35ED28CC">
      <w:pPr>
        <w:numPr>
          <w:ilvl w:val="3"/>
          <w:numId w:val="8"/>
        </w:numPr>
        <w:tabs>
          <w:tab w:val="left" w:pos="2014"/>
        </w:tabs>
        <w:snapToGrid w:val="0"/>
        <w:spacing w:line="360" w:lineRule="auto"/>
        <w:ind w:left="2610" w:hanging="720"/>
        <w:rPr>
          <w:sz w:val="24"/>
        </w:rPr>
      </w:pPr>
      <w:r>
        <w:rPr>
          <w:sz w:val="24"/>
        </w:rPr>
        <w:t>在货物采购项目中，供应商提供的货物既有中小企业制造货物，也有大型企业制造货物的，不享受中小企业扶持政策。</w:t>
      </w:r>
    </w:p>
    <w:p w14:paraId="3E91D77B">
      <w:pPr>
        <w:numPr>
          <w:ilvl w:val="3"/>
          <w:numId w:val="8"/>
        </w:numPr>
        <w:tabs>
          <w:tab w:val="left" w:pos="2014"/>
        </w:tabs>
        <w:snapToGrid w:val="0"/>
        <w:spacing w:line="360" w:lineRule="auto"/>
        <w:ind w:left="2610" w:hanging="720"/>
        <w:rPr>
          <w:sz w:val="24"/>
        </w:rPr>
      </w:pPr>
      <w:r>
        <w:rPr>
          <w:sz w:val="24"/>
        </w:rPr>
        <w:t>以联合体形式参加政府采购活动，联合体各方均为中小企业的，联合体视同中小企业。其中，联合体各方均为小微企业的，联合体视同小微企业。</w:t>
      </w:r>
    </w:p>
    <w:p w14:paraId="5395E080">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1DE9D29">
      <w:pPr>
        <w:numPr>
          <w:ilvl w:val="2"/>
          <w:numId w:val="8"/>
        </w:numPr>
        <w:snapToGrid w:val="0"/>
        <w:spacing w:line="360" w:lineRule="auto"/>
        <w:rPr>
          <w:sz w:val="24"/>
        </w:rPr>
      </w:pPr>
      <w:r>
        <w:rPr>
          <w:sz w:val="24"/>
        </w:rPr>
        <w:t>在政府采购活动中，残疾人福利</w:t>
      </w:r>
      <w:r>
        <w:rPr>
          <w:rFonts w:hint="eastAsia"/>
          <w:sz w:val="24"/>
        </w:rPr>
        <w:t>性</w:t>
      </w:r>
      <w:r>
        <w:rPr>
          <w:sz w:val="24"/>
        </w:rPr>
        <w:t>单位视同小型、微型企业，享受预留份额、评审中价格扣除等促进中小企业发展的政府采购政策。残疾人福利</w:t>
      </w:r>
      <w:r>
        <w:rPr>
          <w:rFonts w:hint="eastAsia"/>
          <w:sz w:val="24"/>
        </w:rPr>
        <w:t>性</w:t>
      </w:r>
      <w:r>
        <w:rPr>
          <w:sz w:val="24"/>
        </w:rPr>
        <w:t>单位定义：享受政府采购支持政策的残疾人福利性单位应当同时满足以下条件：</w:t>
      </w:r>
    </w:p>
    <w:p w14:paraId="1DC017CD">
      <w:pPr>
        <w:numPr>
          <w:ilvl w:val="3"/>
          <w:numId w:val="8"/>
        </w:numPr>
        <w:tabs>
          <w:tab w:val="left" w:pos="2014"/>
        </w:tabs>
        <w:snapToGrid w:val="0"/>
        <w:spacing w:line="360" w:lineRule="auto"/>
        <w:ind w:left="2610" w:hanging="720"/>
        <w:rPr>
          <w:sz w:val="24"/>
        </w:rPr>
      </w:pPr>
      <w:r>
        <w:rPr>
          <w:sz w:val="24"/>
        </w:rPr>
        <w:t>安置的残疾人占本单位在职职工人数的比例不低于25%（含25%），并且安置的残疾人人数不少于10 人（含10 人）；</w:t>
      </w:r>
    </w:p>
    <w:p w14:paraId="7AB47FEE">
      <w:pPr>
        <w:numPr>
          <w:ilvl w:val="3"/>
          <w:numId w:val="8"/>
        </w:numPr>
        <w:tabs>
          <w:tab w:val="left" w:pos="2014"/>
        </w:tabs>
        <w:snapToGrid w:val="0"/>
        <w:spacing w:line="360" w:lineRule="auto"/>
        <w:ind w:left="2610" w:hanging="720"/>
        <w:rPr>
          <w:sz w:val="24"/>
        </w:rPr>
      </w:pPr>
      <w:r>
        <w:rPr>
          <w:sz w:val="24"/>
        </w:rPr>
        <w:t>依法与安置的每位残疾人签订了一年以上（含一年）的劳动合同或服务协议；</w:t>
      </w:r>
    </w:p>
    <w:p w14:paraId="631B11CB">
      <w:pPr>
        <w:numPr>
          <w:ilvl w:val="3"/>
          <w:numId w:val="8"/>
        </w:numPr>
        <w:tabs>
          <w:tab w:val="left" w:pos="2014"/>
        </w:tabs>
        <w:snapToGrid w:val="0"/>
        <w:spacing w:line="360" w:lineRule="auto"/>
        <w:ind w:left="2610" w:hanging="720"/>
        <w:rPr>
          <w:sz w:val="24"/>
        </w:rPr>
      </w:pPr>
      <w:r>
        <w:rPr>
          <w:sz w:val="24"/>
        </w:rPr>
        <w:t>为安置的每位残疾人按月足额缴纳了基本养老保险、基本医疗保险、失业保险、工伤保险和生育保险等社会保险费；</w:t>
      </w:r>
    </w:p>
    <w:p w14:paraId="492B6D69">
      <w:pPr>
        <w:numPr>
          <w:ilvl w:val="3"/>
          <w:numId w:val="8"/>
        </w:numPr>
        <w:tabs>
          <w:tab w:val="left" w:pos="2014"/>
        </w:tabs>
        <w:snapToGrid w:val="0"/>
        <w:spacing w:line="360" w:lineRule="auto"/>
        <w:ind w:left="2610" w:hanging="720"/>
        <w:rPr>
          <w:sz w:val="24"/>
        </w:rPr>
      </w:pPr>
      <w:r>
        <w:rPr>
          <w:sz w:val="24"/>
        </w:rPr>
        <w:t>通过银行等金融机构向安置的每位残疾人，按月支付了不低于单位所在区县适用的经省级人民政府批准的月最低工资标准的工资；</w:t>
      </w:r>
    </w:p>
    <w:p w14:paraId="4EACEC84">
      <w:pPr>
        <w:numPr>
          <w:ilvl w:val="3"/>
          <w:numId w:val="8"/>
        </w:numPr>
        <w:tabs>
          <w:tab w:val="left" w:pos="2014"/>
        </w:tabs>
        <w:snapToGrid w:val="0"/>
        <w:spacing w:line="360" w:lineRule="auto"/>
        <w:ind w:left="2610" w:hanging="720"/>
        <w:rPr>
          <w:sz w:val="24"/>
        </w:rPr>
      </w:pPr>
      <w:r>
        <w:rPr>
          <w:sz w:val="24"/>
        </w:rPr>
        <w:t>提供本单位制造的货物、承担的工程或者服务（以下简称产品），或者提供其他残疾人福利性单位制造的货物（不包括使用非残疾人福利性单位注册商标的货物）；</w:t>
      </w:r>
    </w:p>
    <w:p w14:paraId="2B7A297E">
      <w:pPr>
        <w:numPr>
          <w:ilvl w:val="3"/>
          <w:numId w:val="8"/>
        </w:numPr>
        <w:tabs>
          <w:tab w:val="left" w:pos="2014"/>
        </w:tabs>
        <w:snapToGrid w:val="0"/>
        <w:spacing w:line="360" w:lineRule="auto"/>
        <w:ind w:left="2610" w:hanging="720"/>
        <w:rPr>
          <w:sz w:val="24"/>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4C9FB2A">
      <w:pPr>
        <w:numPr>
          <w:ilvl w:val="2"/>
          <w:numId w:val="8"/>
        </w:numPr>
        <w:snapToGrid w:val="0"/>
        <w:spacing w:line="360" w:lineRule="auto"/>
        <w:rPr>
          <w:sz w:val="24"/>
        </w:rPr>
      </w:pPr>
      <w:r>
        <w:rPr>
          <w:sz w:val="24"/>
        </w:rPr>
        <w:t>本项目是否专门面向中小企业预留采购份额见第一章《采购邀请》。</w:t>
      </w:r>
    </w:p>
    <w:p w14:paraId="0CAAD491">
      <w:pPr>
        <w:numPr>
          <w:ilvl w:val="2"/>
          <w:numId w:val="8"/>
        </w:numPr>
        <w:snapToGrid w:val="0"/>
        <w:spacing w:line="360" w:lineRule="auto"/>
        <w:rPr>
          <w:sz w:val="24"/>
        </w:rPr>
      </w:pPr>
      <w:r>
        <w:rPr>
          <w:sz w:val="24"/>
        </w:rPr>
        <w:t>采购标的对应的中小企业划分标准所属行业见《供应商须知资料表》。</w:t>
      </w:r>
    </w:p>
    <w:p w14:paraId="02A3DC3F">
      <w:pPr>
        <w:numPr>
          <w:ilvl w:val="2"/>
          <w:numId w:val="8"/>
        </w:numPr>
        <w:snapToGrid w:val="0"/>
        <w:spacing w:line="360" w:lineRule="auto"/>
        <w:rPr>
          <w:sz w:val="24"/>
        </w:rPr>
      </w:pPr>
      <w:r>
        <w:rPr>
          <w:sz w:val="24"/>
        </w:rPr>
        <w:t>小微企业价格评审优惠的政策调整：见第三章《评审方法和评审标准》。</w:t>
      </w:r>
    </w:p>
    <w:p w14:paraId="4AFC47AF">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0C7E8FF0">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E845F45">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54E1F0EA">
      <w:pPr>
        <w:numPr>
          <w:ilvl w:val="2"/>
          <w:numId w:val="8"/>
        </w:numPr>
        <w:snapToGrid w:val="0"/>
        <w:spacing w:line="360" w:lineRule="auto"/>
        <w:rPr>
          <w:sz w:val="24"/>
        </w:rPr>
      </w:pPr>
      <w:r>
        <w:rPr>
          <w:sz w:val="24"/>
        </w:rPr>
        <w:t>如本项目采购产品属于实施政府强制采购品目清单范围的节能产品，则供应商所报产品必须获得国家确定的认证机构出具的、处于有效期之内的节能产品认证证书，</w:t>
      </w:r>
      <w:r>
        <w:rPr>
          <w:kern w:val="0"/>
          <w:sz w:val="24"/>
        </w:rPr>
        <w:t>否则</w:t>
      </w:r>
      <w:r>
        <w:rPr>
          <w:b/>
          <w:kern w:val="0"/>
          <w:sz w:val="24"/>
        </w:rPr>
        <w:t>响应无效</w:t>
      </w:r>
      <w:r>
        <w:rPr>
          <w:sz w:val="24"/>
        </w:rPr>
        <w:t>；</w:t>
      </w:r>
    </w:p>
    <w:p w14:paraId="214ADB1C">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非政府强制采购的节能产品或环境标志产品，依据品目清单和认证证书实施政府优先采购。优先采购的具体规定见第三章《评审方法和评审标准》（如涉及）。</w:t>
      </w:r>
    </w:p>
    <w:p w14:paraId="01E61488">
      <w:pPr>
        <w:numPr>
          <w:ilvl w:val="1"/>
          <w:numId w:val="8"/>
        </w:numPr>
        <w:tabs>
          <w:tab w:val="left" w:pos="1080"/>
          <w:tab w:val="left" w:pos="2014"/>
        </w:tabs>
        <w:snapToGrid w:val="0"/>
        <w:spacing w:line="360" w:lineRule="auto"/>
        <w:ind w:left="1080" w:hanging="720"/>
        <w:rPr>
          <w:sz w:val="24"/>
        </w:rPr>
      </w:pPr>
      <w:r>
        <w:rPr>
          <w:sz w:val="24"/>
        </w:rPr>
        <w:t>正版软件</w:t>
      </w:r>
    </w:p>
    <w:p w14:paraId="2BE5C5F7">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A363770">
      <w:pPr>
        <w:numPr>
          <w:ilvl w:val="1"/>
          <w:numId w:val="8"/>
        </w:numPr>
        <w:tabs>
          <w:tab w:val="left" w:pos="1080"/>
          <w:tab w:val="left" w:pos="2014"/>
        </w:tabs>
        <w:snapToGrid w:val="0"/>
        <w:spacing w:line="360" w:lineRule="auto"/>
        <w:ind w:left="1080" w:hanging="720"/>
        <w:rPr>
          <w:sz w:val="24"/>
        </w:rPr>
      </w:pPr>
      <w:r>
        <w:rPr>
          <w:sz w:val="24"/>
        </w:rPr>
        <w:t>网络安全专用产品</w:t>
      </w:r>
    </w:p>
    <w:p w14:paraId="786D7AFB">
      <w:pPr>
        <w:numPr>
          <w:ilvl w:val="2"/>
          <w:numId w:val="8"/>
        </w:numPr>
        <w:tabs>
          <w:tab w:val="left" w:pos="2014"/>
        </w:tabs>
        <w:snapToGrid w:val="0"/>
        <w:spacing w:line="360" w:lineRule="auto"/>
        <w:rPr>
          <w:sz w:val="24"/>
        </w:rPr>
      </w:pPr>
      <w:r>
        <w:rPr>
          <w:rFonts w:hint="eastAsia"/>
          <w:sz w:val="24"/>
        </w:rPr>
        <w:t>根据</w:t>
      </w:r>
      <w:bookmarkStart w:id="154" w:name="_Hlk184803362"/>
      <w:r>
        <w:rPr>
          <w:rFonts w:hint="eastAsia"/>
          <w:sz w:val="24"/>
        </w:rPr>
        <w:t>《关于调整</w:t>
      </w:r>
      <w:r>
        <w:rPr>
          <w:sz w:val="24"/>
        </w:rPr>
        <w:t>网络</w:t>
      </w:r>
      <w:r>
        <w:rPr>
          <w:rFonts w:hint="eastAsia"/>
          <w:sz w:val="24"/>
        </w:rPr>
        <w:t>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w:t>
      </w:r>
      <w:r>
        <w:rPr>
          <w:rFonts w:hint="eastAsia"/>
          <w:sz w:val="24"/>
        </w:rPr>
        <w:t>时</w:t>
      </w:r>
      <w:r>
        <w:rPr>
          <w:sz w:val="24"/>
        </w:rPr>
        <w:t>，应当按照《信息安全技术网络安全专用产品安全技术要求》等相关国家标准的强制性要求，由具备资格的机构安全认证合格或者安全检测符合要求</w:t>
      </w:r>
      <w:bookmarkEnd w:id="154"/>
      <w:r>
        <w:rPr>
          <w:sz w:val="24"/>
        </w:rPr>
        <w:t>。</w:t>
      </w:r>
    </w:p>
    <w:p w14:paraId="39C90ABB">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150CDBE2">
      <w:pPr>
        <w:numPr>
          <w:ilvl w:val="2"/>
          <w:numId w:val="8"/>
        </w:numPr>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kern w:val="0"/>
          <w:sz w:val="24"/>
        </w:rPr>
        <w:t>否则</w:t>
      </w:r>
      <w:r>
        <w:rPr>
          <w:b/>
          <w:kern w:val="0"/>
          <w:sz w:val="24"/>
        </w:rPr>
        <w:t>响应无效</w:t>
      </w:r>
      <w:r>
        <w:rPr>
          <w:sz w:val="24"/>
        </w:rPr>
        <w:t>；属于推荐性标准的，优先采购，具体见第三章《评审方法和评审标准》。</w:t>
      </w:r>
    </w:p>
    <w:p w14:paraId="0BBF2134">
      <w:pPr>
        <w:numPr>
          <w:ilvl w:val="1"/>
          <w:numId w:val="8"/>
        </w:numPr>
        <w:tabs>
          <w:tab w:val="left" w:pos="1080"/>
        </w:tabs>
        <w:snapToGrid w:val="0"/>
        <w:spacing w:line="360" w:lineRule="auto"/>
        <w:rPr>
          <w:sz w:val="24"/>
        </w:rPr>
      </w:pPr>
      <w:r>
        <w:rPr>
          <w:sz w:val="24"/>
        </w:rPr>
        <w:t>采购需求标准</w:t>
      </w:r>
    </w:p>
    <w:p w14:paraId="4042379F">
      <w:pPr>
        <w:numPr>
          <w:ilvl w:val="2"/>
          <w:numId w:val="8"/>
        </w:numPr>
        <w:snapToGrid w:val="0"/>
        <w:spacing w:line="360" w:lineRule="auto"/>
        <w:rPr>
          <w:sz w:val="24"/>
        </w:rPr>
      </w:pPr>
      <w:r>
        <w:rPr>
          <w:sz w:val="24"/>
        </w:rPr>
        <w:t>商品包装、快递包装政府采购需求标准（试行）</w:t>
      </w:r>
    </w:p>
    <w:p w14:paraId="71DA4827">
      <w:pPr>
        <w:tabs>
          <w:tab w:val="left" w:pos="1080"/>
        </w:tabs>
        <w:snapToGrid w:val="0"/>
        <w:spacing w:line="360" w:lineRule="auto"/>
        <w:ind w:left="1080"/>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10E4B447">
      <w:pPr>
        <w:numPr>
          <w:ilvl w:val="2"/>
          <w:numId w:val="8"/>
        </w:numPr>
        <w:snapToGrid w:val="0"/>
        <w:spacing w:line="360" w:lineRule="auto"/>
        <w:rPr>
          <w:sz w:val="24"/>
        </w:rPr>
      </w:pPr>
      <w:r>
        <w:rPr>
          <w:rFonts w:hint="eastAsia"/>
          <w:sz w:val="24"/>
        </w:rPr>
        <w:t>其他</w:t>
      </w:r>
      <w:r>
        <w:rPr>
          <w:sz w:val="24"/>
        </w:rPr>
        <w:t>政府采购需求标准</w:t>
      </w:r>
    </w:p>
    <w:p w14:paraId="1169BF1E">
      <w:pPr>
        <w:tabs>
          <w:tab w:val="left" w:pos="1080"/>
        </w:tabs>
        <w:snapToGrid w:val="0"/>
        <w:spacing w:line="360" w:lineRule="auto"/>
        <w:ind w:left="1080"/>
        <w:rPr>
          <w:sz w:val="24"/>
        </w:rPr>
      </w:pPr>
      <w:r>
        <w:rPr>
          <w:sz w:val="24"/>
        </w:rPr>
        <w:t>为</w:t>
      </w:r>
      <w:r>
        <w:rPr>
          <w:rFonts w:hint="eastAsia"/>
          <w:sz w:val="24"/>
        </w:rPr>
        <w:t>贯彻落实《深化政府采购制度改革方案》有关要求，推动政府采购需求标准建设，财政部门会同有关部门制定发布的其他政府采购需求标准，如</w:t>
      </w:r>
      <w:r>
        <w:rPr>
          <w:sz w:val="24"/>
        </w:rPr>
        <w:t>本项目涉及，则</w:t>
      </w:r>
      <w:r>
        <w:rPr>
          <w:rFonts w:hint="eastAsia"/>
          <w:sz w:val="24"/>
        </w:rPr>
        <w:t>其</w:t>
      </w:r>
      <w:r>
        <w:rPr>
          <w:sz w:val="24"/>
        </w:rPr>
        <w:t>具体要求见第四章《采购需求》。</w:t>
      </w:r>
    </w:p>
    <w:p w14:paraId="13545581">
      <w:pPr>
        <w:numPr>
          <w:ilvl w:val="0"/>
          <w:numId w:val="8"/>
        </w:numPr>
        <w:tabs>
          <w:tab w:val="left" w:pos="360"/>
        </w:tabs>
        <w:snapToGrid w:val="0"/>
        <w:spacing w:line="360" w:lineRule="auto"/>
        <w:ind w:left="357" w:hanging="357"/>
        <w:outlineLvl w:val="1"/>
        <w:rPr>
          <w:sz w:val="24"/>
        </w:rPr>
      </w:pPr>
      <w:r>
        <w:rPr>
          <w:sz w:val="24"/>
        </w:rPr>
        <w:t>响应费用</w:t>
      </w:r>
    </w:p>
    <w:p w14:paraId="009D2454">
      <w:pPr>
        <w:numPr>
          <w:ilvl w:val="1"/>
          <w:numId w:val="8"/>
        </w:numPr>
        <w:tabs>
          <w:tab w:val="left" w:pos="1080"/>
          <w:tab w:val="left" w:pos="2014"/>
        </w:tabs>
        <w:snapToGrid w:val="0"/>
        <w:spacing w:line="360" w:lineRule="auto"/>
        <w:ind w:left="1080" w:hanging="720"/>
        <w:rPr>
          <w:sz w:val="24"/>
        </w:rPr>
      </w:pPr>
      <w:r>
        <w:rPr>
          <w:sz w:val="24"/>
        </w:rPr>
        <w:t>供应商应自行承担所有与准备和参加磋商有关的费用，无论磋商的结果如何，采购人或采购代理机构在任何情况下均无承担这些费用的义务和责任。</w:t>
      </w:r>
    </w:p>
    <w:p w14:paraId="2402EC6B">
      <w:pPr>
        <w:tabs>
          <w:tab w:val="left" w:pos="1080"/>
        </w:tabs>
        <w:snapToGrid w:val="0"/>
        <w:spacing w:line="360" w:lineRule="auto"/>
        <w:ind w:left="1080"/>
        <w:rPr>
          <w:sz w:val="28"/>
        </w:rPr>
      </w:pPr>
      <w:bookmarkStart w:id="155" w:name="_1.8_计量单位"/>
      <w:bookmarkEnd w:id="155"/>
    </w:p>
    <w:p w14:paraId="1A21575C">
      <w:pPr>
        <w:pStyle w:val="3"/>
        <w:spacing w:before="0" w:line="360" w:lineRule="auto"/>
        <w:rPr>
          <w:rFonts w:ascii="Times New Roman" w:hAnsi="Times New Roman" w:eastAsia="宋体"/>
          <w:sz w:val="28"/>
        </w:rPr>
      </w:pPr>
      <w:r>
        <w:rPr>
          <w:rFonts w:ascii="Times New Roman" w:hAnsi="Times New Roman" w:eastAsia="宋体"/>
          <w:sz w:val="28"/>
        </w:rPr>
        <w:t>二   磋商文件</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4570AD98">
      <w:pPr>
        <w:numPr>
          <w:ilvl w:val="0"/>
          <w:numId w:val="8"/>
        </w:numPr>
        <w:tabs>
          <w:tab w:val="left" w:pos="360"/>
        </w:tabs>
        <w:snapToGrid w:val="0"/>
        <w:spacing w:line="360" w:lineRule="auto"/>
        <w:ind w:left="357" w:hanging="357"/>
        <w:outlineLvl w:val="1"/>
        <w:rPr>
          <w:sz w:val="24"/>
        </w:rPr>
      </w:pPr>
      <w:bookmarkStart w:id="156" w:name="_Toc127151724"/>
      <w:bookmarkStart w:id="157" w:name="_Toc151190150"/>
      <w:bookmarkStart w:id="158" w:name="_Toc151193621"/>
      <w:bookmarkStart w:id="159" w:name="_Toc150774728"/>
      <w:bookmarkStart w:id="160" w:name="_Toc226965713"/>
      <w:bookmarkStart w:id="161" w:name="_Toc151193911"/>
      <w:bookmarkStart w:id="162" w:name="_Toc226965796"/>
      <w:bookmarkStart w:id="163" w:name="_Toc520356147"/>
      <w:bookmarkStart w:id="164" w:name="_Toc164351617"/>
      <w:bookmarkStart w:id="165" w:name="_Toc150480761"/>
      <w:bookmarkStart w:id="166" w:name="_Toc151193693"/>
      <w:bookmarkStart w:id="167" w:name="_Toc226309767"/>
      <w:bookmarkStart w:id="168" w:name="_Toc305158791"/>
      <w:bookmarkStart w:id="169" w:name="_Toc127161437"/>
      <w:bookmarkStart w:id="170" w:name="_Toc150509274"/>
      <w:bookmarkStart w:id="171" w:name="_Toc164608792"/>
      <w:bookmarkStart w:id="172" w:name="_Toc164229364"/>
      <w:bookmarkStart w:id="173" w:name="_Toc164608637"/>
      <w:bookmarkStart w:id="174" w:name="_Toc142311025"/>
      <w:bookmarkStart w:id="175" w:name="_Toc226337219"/>
      <w:bookmarkStart w:id="176" w:name="_Toc127151523"/>
      <w:bookmarkStart w:id="177" w:name="_Toc164229218"/>
      <w:bookmarkStart w:id="178" w:name="_Toc264969213"/>
      <w:bookmarkStart w:id="179" w:name="_Toc305158865"/>
      <w:bookmarkStart w:id="180" w:name="_Toc151193765"/>
      <w:bookmarkStart w:id="181" w:name="_Toc265228361"/>
      <w:bookmarkStart w:id="182" w:name="_Toc151193837"/>
      <w:bookmarkStart w:id="183" w:name="_Toc150774623"/>
      <w:bookmarkStart w:id="184" w:name="_Toc149720816"/>
      <w:bookmarkStart w:id="185" w:name="_Toc195842888"/>
      <w:r>
        <w:rPr>
          <w:sz w:val="24"/>
        </w:rPr>
        <w:t>磋商文件构</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sz w:val="24"/>
        </w:rPr>
        <w:t>成</w:t>
      </w:r>
    </w:p>
    <w:p w14:paraId="1777810B">
      <w:pPr>
        <w:numPr>
          <w:ilvl w:val="1"/>
          <w:numId w:val="8"/>
        </w:numPr>
        <w:tabs>
          <w:tab w:val="left" w:pos="1080"/>
          <w:tab w:val="left" w:pos="2014"/>
        </w:tabs>
        <w:snapToGrid w:val="0"/>
        <w:spacing w:line="360" w:lineRule="auto"/>
        <w:ind w:left="1080" w:hanging="720"/>
        <w:rPr>
          <w:sz w:val="24"/>
        </w:rPr>
      </w:pPr>
      <w:r>
        <w:rPr>
          <w:sz w:val="24"/>
        </w:rPr>
        <w:t>磋商文件包括以下部分：</w:t>
      </w:r>
    </w:p>
    <w:p w14:paraId="694645F3">
      <w:pPr>
        <w:numPr>
          <w:ilvl w:val="0"/>
          <w:numId w:val="9"/>
        </w:numPr>
        <w:tabs>
          <w:tab w:val="left" w:pos="1980"/>
          <w:tab w:val="left" w:pos="2520"/>
        </w:tabs>
        <w:snapToGrid w:val="0"/>
        <w:spacing w:line="360" w:lineRule="auto"/>
        <w:ind w:left="1440" w:firstLine="5"/>
        <w:rPr>
          <w:sz w:val="24"/>
        </w:rPr>
      </w:pPr>
      <w:r>
        <w:rPr>
          <w:sz w:val="24"/>
        </w:rPr>
        <w:t>采购邀请</w:t>
      </w:r>
    </w:p>
    <w:p w14:paraId="5B32989F">
      <w:pPr>
        <w:numPr>
          <w:ilvl w:val="0"/>
          <w:numId w:val="9"/>
        </w:numPr>
        <w:tabs>
          <w:tab w:val="left" w:pos="1980"/>
          <w:tab w:val="left" w:pos="2520"/>
        </w:tabs>
        <w:snapToGrid w:val="0"/>
        <w:spacing w:line="360" w:lineRule="auto"/>
        <w:ind w:left="1440" w:firstLine="5"/>
        <w:rPr>
          <w:sz w:val="24"/>
        </w:rPr>
      </w:pPr>
      <w:r>
        <w:rPr>
          <w:sz w:val="24"/>
        </w:rPr>
        <w:t>供应商须知</w:t>
      </w:r>
    </w:p>
    <w:p w14:paraId="4A52A794">
      <w:pPr>
        <w:numPr>
          <w:ilvl w:val="0"/>
          <w:numId w:val="9"/>
        </w:numPr>
        <w:tabs>
          <w:tab w:val="left" w:pos="1980"/>
          <w:tab w:val="left" w:pos="2520"/>
        </w:tabs>
        <w:snapToGrid w:val="0"/>
        <w:spacing w:line="360" w:lineRule="auto"/>
        <w:ind w:left="1440" w:firstLine="5"/>
        <w:rPr>
          <w:sz w:val="24"/>
        </w:rPr>
      </w:pPr>
      <w:r>
        <w:rPr>
          <w:sz w:val="24"/>
        </w:rPr>
        <w:t>评审方法和评审标准</w:t>
      </w:r>
    </w:p>
    <w:p w14:paraId="45828AE7">
      <w:pPr>
        <w:numPr>
          <w:ilvl w:val="0"/>
          <w:numId w:val="9"/>
        </w:numPr>
        <w:tabs>
          <w:tab w:val="left" w:pos="1980"/>
          <w:tab w:val="left" w:pos="2520"/>
        </w:tabs>
        <w:snapToGrid w:val="0"/>
        <w:spacing w:line="360" w:lineRule="auto"/>
        <w:ind w:left="1440" w:firstLine="5"/>
        <w:rPr>
          <w:sz w:val="24"/>
        </w:rPr>
      </w:pPr>
      <w:r>
        <w:rPr>
          <w:sz w:val="24"/>
        </w:rPr>
        <w:t>采购需求</w:t>
      </w:r>
    </w:p>
    <w:p w14:paraId="304342B4">
      <w:pPr>
        <w:numPr>
          <w:ilvl w:val="0"/>
          <w:numId w:val="9"/>
        </w:numPr>
        <w:tabs>
          <w:tab w:val="left" w:pos="1980"/>
          <w:tab w:val="left" w:pos="2520"/>
        </w:tabs>
        <w:snapToGrid w:val="0"/>
        <w:spacing w:line="360" w:lineRule="auto"/>
        <w:ind w:left="1440" w:firstLine="5"/>
        <w:rPr>
          <w:sz w:val="24"/>
        </w:rPr>
      </w:pPr>
      <w:r>
        <w:rPr>
          <w:sz w:val="24"/>
        </w:rPr>
        <w:t>合同草案条款</w:t>
      </w:r>
    </w:p>
    <w:p w14:paraId="69A27F8D">
      <w:pPr>
        <w:numPr>
          <w:ilvl w:val="0"/>
          <w:numId w:val="9"/>
        </w:numPr>
        <w:tabs>
          <w:tab w:val="left" w:pos="1980"/>
          <w:tab w:val="left" w:pos="2520"/>
        </w:tabs>
        <w:snapToGrid w:val="0"/>
        <w:spacing w:line="360" w:lineRule="auto"/>
        <w:ind w:left="1440" w:firstLine="5"/>
        <w:rPr>
          <w:sz w:val="24"/>
        </w:rPr>
      </w:pPr>
      <w:r>
        <w:rPr>
          <w:sz w:val="24"/>
        </w:rPr>
        <w:t>响应文件格式</w:t>
      </w:r>
    </w:p>
    <w:p w14:paraId="6212A70E">
      <w:pPr>
        <w:numPr>
          <w:ilvl w:val="1"/>
          <w:numId w:val="8"/>
        </w:numPr>
        <w:tabs>
          <w:tab w:val="left" w:pos="1080"/>
          <w:tab w:val="left" w:pos="2014"/>
        </w:tabs>
        <w:snapToGrid w:val="0"/>
        <w:spacing w:line="360" w:lineRule="auto"/>
        <w:ind w:left="1080" w:hanging="720"/>
        <w:rPr>
          <w:sz w:val="24"/>
        </w:rPr>
      </w:pPr>
      <w:r>
        <w:rPr>
          <w:sz w:val="24"/>
        </w:rPr>
        <w:t>供应商应认真阅读磋商文件的全部内容。供应商应按照磋商文件要求提交响应文件并保证所提供的全部资料的真实性，并对磋商文件做出实质性响应，否则</w:t>
      </w:r>
      <w:r>
        <w:rPr>
          <w:b/>
          <w:sz w:val="24"/>
        </w:rPr>
        <w:t>响应无效</w:t>
      </w:r>
      <w:r>
        <w:rPr>
          <w:sz w:val="24"/>
        </w:rPr>
        <w:t>。</w:t>
      </w:r>
      <w:bookmarkStart w:id="186" w:name="_Hlk148704551"/>
      <w:r>
        <w:rPr>
          <w:sz w:val="24"/>
        </w:rPr>
        <w:t>（实质性响应指满足</w:t>
      </w:r>
      <w:r>
        <w:rPr>
          <w:rFonts w:hint="eastAsia"/>
          <w:sz w:val="24"/>
        </w:rPr>
        <w:t>磋商</w:t>
      </w:r>
      <w:r>
        <w:rPr>
          <w:sz w:val="24"/>
        </w:rPr>
        <w:t>文件实质性要求的响应，</w:t>
      </w:r>
      <w:r>
        <w:rPr>
          <w:rFonts w:hint="eastAsia"/>
          <w:sz w:val="24"/>
        </w:rPr>
        <w:t>磋商</w:t>
      </w:r>
      <w:r>
        <w:rPr>
          <w:sz w:val="24"/>
        </w:rPr>
        <w:t>文件的实质性要求是指标记了“</w:t>
      </w:r>
      <w:r>
        <w:rPr>
          <w:rFonts w:ascii="Segoe UI Symbol" w:hAnsi="Segoe UI Symbol" w:cs="Segoe UI Symbol"/>
          <w:kern w:val="0"/>
          <w:sz w:val="24"/>
        </w:rPr>
        <w:t>★</w:t>
      </w:r>
      <w:r>
        <w:rPr>
          <w:sz w:val="24"/>
        </w:rPr>
        <w:t>”的要求或</w:t>
      </w:r>
      <w:r>
        <w:rPr>
          <w:rFonts w:hint="eastAsia"/>
          <w:sz w:val="24"/>
        </w:rPr>
        <w:t>磋商</w:t>
      </w:r>
      <w:r>
        <w:rPr>
          <w:sz w:val="24"/>
        </w:rPr>
        <w:t>文件规定了“响应无效”的条款）</w:t>
      </w:r>
      <w:bookmarkEnd w:id="186"/>
    </w:p>
    <w:p w14:paraId="50437F40">
      <w:pPr>
        <w:numPr>
          <w:ilvl w:val="0"/>
          <w:numId w:val="8"/>
        </w:numPr>
        <w:tabs>
          <w:tab w:val="left" w:pos="1080"/>
          <w:tab w:val="left" w:pos="2014"/>
        </w:tabs>
        <w:snapToGrid w:val="0"/>
        <w:spacing w:line="360" w:lineRule="auto"/>
        <w:ind w:left="357" w:hanging="357"/>
        <w:outlineLvl w:val="1"/>
        <w:rPr>
          <w:sz w:val="24"/>
        </w:rPr>
      </w:pPr>
      <w:r>
        <w:rPr>
          <w:sz w:val="24"/>
        </w:rPr>
        <w:t>对磋商文件的澄清或修改</w:t>
      </w:r>
    </w:p>
    <w:p w14:paraId="48BD1B4C">
      <w:pPr>
        <w:numPr>
          <w:ilvl w:val="1"/>
          <w:numId w:val="8"/>
        </w:numPr>
        <w:tabs>
          <w:tab w:val="left" w:pos="1080"/>
          <w:tab w:val="left" w:pos="1561"/>
          <w:tab w:val="left" w:pos="2014"/>
        </w:tabs>
        <w:snapToGrid w:val="0"/>
        <w:spacing w:line="360" w:lineRule="auto"/>
        <w:ind w:left="1080" w:hanging="720"/>
        <w:rPr>
          <w:sz w:val="24"/>
        </w:rPr>
      </w:pPr>
      <w:r>
        <w:rPr>
          <w:sz w:val="24"/>
        </w:rPr>
        <w:t>采购人、采购代理机构或者磋商小组对已发出的磋商文件进行必要澄清或者修改的，将以书面形式通知所有获取磋商文件的潜在供应商。采用公告方式邀请供应商参与的，还将在原公告发布媒体上发布更正公告。</w:t>
      </w:r>
    </w:p>
    <w:p w14:paraId="2724A34F">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上述书面通知，按照获取磋商文件的潜在供应商提供的联系方式发出，因提供的信息有误导致通知延迟或无法通知的，采购人或采购代理机构不承担责任。</w:t>
      </w:r>
    </w:p>
    <w:p w14:paraId="6FCA22BD">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澄清或者修改的内容为磋商文件的组成部分，并对所有获取磋商文件的潜在供应商具有约束力。澄清或者修改的内容可能影响响应文件编制的，将在首次响应文件提交截止之日3个工作日前</w:t>
      </w:r>
      <w:r>
        <w:rPr>
          <w:rFonts w:eastAsia="等线"/>
          <w:sz w:val="24"/>
        </w:rPr>
        <w:t>，</w:t>
      </w:r>
      <w:r>
        <w:rPr>
          <w:sz w:val="24"/>
        </w:rPr>
        <w:t>以书面形式通知所有获取磋商文件的供应商；不足上述时间的，将顺延首次响应文件提交截止时间。</w:t>
      </w:r>
    </w:p>
    <w:p w14:paraId="43F0B937">
      <w:bookmarkStart w:id="187" w:name="_Toc516367020"/>
      <w:bookmarkStart w:id="188" w:name="_Toc150774626"/>
      <w:bookmarkStart w:id="189" w:name="_Toc305158794"/>
      <w:bookmarkStart w:id="190" w:name="_Toc226965716"/>
      <w:bookmarkStart w:id="191" w:name="_Toc265228364"/>
      <w:bookmarkStart w:id="192" w:name="_Toc151193624"/>
      <w:bookmarkStart w:id="193" w:name="_Toc226337222"/>
      <w:bookmarkStart w:id="194" w:name="_Toc305158868"/>
      <w:bookmarkStart w:id="195" w:name="_Toc226309770"/>
      <w:bookmarkStart w:id="196" w:name="_Toc142311028"/>
      <w:bookmarkStart w:id="197" w:name="_Toc151193696"/>
      <w:bookmarkStart w:id="198" w:name="_Toc151190153"/>
      <w:bookmarkStart w:id="199" w:name="_Toc520356150"/>
      <w:bookmarkStart w:id="200" w:name="_Toc264969216"/>
      <w:bookmarkStart w:id="201" w:name="_Toc150509277"/>
      <w:bookmarkStart w:id="202" w:name="_Toc151193840"/>
      <w:bookmarkStart w:id="203" w:name="_Toc151193768"/>
      <w:bookmarkStart w:id="204" w:name="_Toc150480764"/>
      <w:bookmarkStart w:id="205" w:name="_Toc151193914"/>
      <w:bookmarkStart w:id="206" w:name="_Toc127151526"/>
      <w:bookmarkStart w:id="207" w:name="_Toc195842891"/>
      <w:bookmarkStart w:id="208" w:name="_Toc226965799"/>
      <w:bookmarkStart w:id="209" w:name="_Toc150774731"/>
    </w:p>
    <w:p w14:paraId="62DCE498">
      <w:pPr>
        <w:pStyle w:val="3"/>
        <w:spacing w:before="0" w:line="360" w:lineRule="auto"/>
        <w:rPr>
          <w:rFonts w:ascii="Times New Roman" w:hAnsi="Times New Roman" w:eastAsia="宋体"/>
          <w:sz w:val="28"/>
        </w:rPr>
      </w:pPr>
      <w:r>
        <w:rPr>
          <w:rFonts w:ascii="Times New Roman" w:hAnsi="Times New Roman" w:eastAsia="宋体"/>
          <w:sz w:val="28"/>
        </w:rPr>
        <w:t>三   响应文件</w:t>
      </w:r>
      <w:bookmarkEnd w:id="187"/>
      <w:r>
        <w:rPr>
          <w:rFonts w:ascii="Times New Roman" w:hAnsi="Times New Roman" w:eastAsia="宋体"/>
          <w:sz w:val="28"/>
        </w:rPr>
        <w:t>的编制</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12ADDFEF">
      <w:pPr>
        <w:numPr>
          <w:ilvl w:val="0"/>
          <w:numId w:val="8"/>
        </w:numPr>
        <w:tabs>
          <w:tab w:val="left" w:pos="360"/>
        </w:tabs>
        <w:snapToGrid w:val="0"/>
        <w:spacing w:line="360" w:lineRule="auto"/>
        <w:ind w:left="357" w:hanging="357"/>
        <w:outlineLvl w:val="1"/>
        <w:rPr>
          <w:sz w:val="24"/>
        </w:rPr>
      </w:pPr>
      <w:bookmarkStart w:id="210" w:name="_Toc151193915"/>
      <w:bookmarkStart w:id="211" w:name="_Toc150480765"/>
      <w:bookmarkStart w:id="212" w:name="_Toc150774627"/>
      <w:bookmarkStart w:id="213" w:name="_Toc151190154"/>
      <w:bookmarkStart w:id="214" w:name="_Toc164229368"/>
      <w:bookmarkStart w:id="215" w:name="_Toc164351621"/>
      <w:bookmarkStart w:id="216" w:name="_Toc151193625"/>
      <w:bookmarkStart w:id="217" w:name="_Toc150509278"/>
      <w:bookmarkStart w:id="218" w:name="_Toc151193841"/>
      <w:bookmarkStart w:id="219" w:name="_Toc226965800"/>
      <w:bookmarkStart w:id="220" w:name="_Toc142311029"/>
      <w:bookmarkStart w:id="221" w:name="_Toc151193697"/>
      <w:bookmarkStart w:id="222" w:name="_Toc150774732"/>
      <w:bookmarkStart w:id="223" w:name="_Toc305158869"/>
      <w:bookmarkStart w:id="224" w:name="_Toc127151728"/>
      <w:bookmarkStart w:id="225" w:name="_Toc265228365"/>
      <w:bookmarkStart w:id="226" w:name="_Toc164608641"/>
      <w:bookmarkStart w:id="227" w:name="_Toc149720820"/>
      <w:bookmarkStart w:id="228" w:name="_Toc226337223"/>
      <w:bookmarkStart w:id="229" w:name="_Toc520356151"/>
      <w:bookmarkStart w:id="230" w:name="_Toc127151527"/>
      <w:bookmarkStart w:id="231" w:name="_Toc164608796"/>
      <w:bookmarkStart w:id="232" w:name="_Toc305158795"/>
      <w:bookmarkStart w:id="233" w:name="_Toc151193769"/>
      <w:bookmarkStart w:id="234" w:name="_Toc264969217"/>
      <w:bookmarkStart w:id="235" w:name="_Toc195842892"/>
      <w:bookmarkStart w:id="236" w:name="_Toc226309771"/>
      <w:bookmarkStart w:id="237" w:name="_Toc516367021"/>
      <w:bookmarkStart w:id="238" w:name="_Toc164229222"/>
      <w:bookmarkStart w:id="239" w:name="_Toc226965717"/>
      <w:bookmarkStart w:id="240" w:name="_Toc127161441"/>
      <w:r>
        <w:rPr>
          <w:sz w:val="24"/>
        </w:rPr>
        <w:t>响应范围、磋商文件中计量单位的使用</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sz w:val="24"/>
        </w:rPr>
        <w:t>及磋商语言</w:t>
      </w:r>
    </w:p>
    <w:p w14:paraId="7E7EFC96">
      <w:pPr>
        <w:numPr>
          <w:ilvl w:val="1"/>
          <w:numId w:val="8"/>
        </w:numPr>
        <w:tabs>
          <w:tab w:val="left" w:pos="1080"/>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b/>
          <w:bCs/>
          <w:sz w:val="24"/>
        </w:rPr>
        <w:t>响应无效</w:t>
      </w:r>
      <w:r>
        <w:rPr>
          <w:sz w:val="24"/>
        </w:rPr>
        <w:t>。</w:t>
      </w:r>
    </w:p>
    <w:p w14:paraId="1F036FB9">
      <w:pPr>
        <w:numPr>
          <w:ilvl w:val="1"/>
          <w:numId w:val="8"/>
        </w:numPr>
        <w:tabs>
          <w:tab w:val="left" w:pos="1080"/>
          <w:tab w:val="left" w:pos="2014"/>
        </w:tabs>
        <w:snapToGrid w:val="0"/>
        <w:spacing w:line="360" w:lineRule="auto"/>
        <w:ind w:left="1080" w:hanging="720"/>
        <w:rPr>
          <w:sz w:val="24"/>
        </w:rPr>
      </w:pPr>
      <w:r>
        <w:rPr>
          <w:sz w:val="24"/>
        </w:rPr>
        <w:t>除磋商文件有特殊要求外，本项目磋商所使用的计量单位，应采用中华人民共和国法定计量单位。</w:t>
      </w:r>
    </w:p>
    <w:p w14:paraId="697E4D51">
      <w:pPr>
        <w:numPr>
          <w:ilvl w:val="1"/>
          <w:numId w:val="8"/>
        </w:numPr>
        <w:tabs>
          <w:tab w:val="left" w:pos="1080"/>
          <w:tab w:val="left" w:pos="2014"/>
        </w:tabs>
        <w:snapToGrid w:val="0"/>
        <w:spacing w:line="360" w:lineRule="auto"/>
        <w:ind w:left="1080" w:hanging="720"/>
        <w:rPr>
          <w:sz w:val="24"/>
        </w:rPr>
      </w:pPr>
      <w:r>
        <w:rPr>
          <w:sz w:val="24"/>
        </w:rPr>
        <w:t>除专用术语外，响应文件及来往函电均应使用中文书写。</w:t>
      </w:r>
      <w:bookmarkStart w:id="241" w:name="_Hlk150267450"/>
      <w:r>
        <w:rPr>
          <w:sz w:val="24"/>
        </w:rPr>
        <w:t>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bookmarkEnd w:id="241"/>
      <w:r>
        <w:rPr>
          <w:sz w:val="24"/>
        </w:rPr>
        <w:t>。</w:t>
      </w:r>
    </w:p>
    <w:p w14:paraId="4E0E0F20">
      <w:pPr>
        <w:numPr>
          <w:ilvl w:val="0"/>
          <w:numId w:val="8"/>
        </w:numPr>
        <w:tabs>
          <w:tab w:val="left" w:pos="360"/>
        </w:tabs>
        <w:snapToGrid w:val="0"/>
        <w:spacing w:line="360" w:lineRule="auto"/>
        <w:ind w:left="357" w:hanging="357"/>
        <w:outlineLvl w:val="1"/>
        <w:rPr>
          <w:sz w:val="24"/>
        </w:rPr>
      </w:pPr>
      <w:bookmarkStart w:id="242" w:name="_Ref467306676"/>
      <w:bookmarkStart w:id="243" w:name="_Toc516367022"/>
      <w:bookmarkStart w:id="244" w:name="_Ref467306195"/>
      <w:bookmarkStart w:id="245" w:name="_Toc226965801"/>
      <w:bookmarkStart w:id="246" w:name="_Toc226337224"/>
      <w:bookmarkStart w:id="247" w:name="_Toc164608642"/>
      <w:bookmarkStart w:id="248" w:name="_Toc127151528"/>
      <w:bookmarkStart w:id="249" w:name="_Toc151193770"/>
      <w:bookmarkStart w:id="250" w:name="_Toc150774733"/>
      <w:bookmarkStart w:id="251" w:name="_Toc164229369"/>
      <w:bookmarkStart w:id="252" w:name="_Toc520356152"/>
      <w:bookmarkStart w:id="253" w:name="_Toc151193842"/>
      <w:bookmarkStart w:id="254" w:name="_Toc151193916"/>
      <w:bookmarkStart w:id="255" w:name="_Toc264969218"/>
      <w:bookmarkStart w:id="256" w:name="_Toc151193698"/>
      <w:bookmarkStart w:id="257" w:name="_Toc150774628"/>
      <w:bookmarkStart w:id="258" w:name="_Toc151190155"/>
      <w:bookmarkStart w:id="259" w:name="_Toc164229223"/>
      <w:bookmarkStart w:id="260" w:name="_Toc305158796"/>
      <w:bookmarkStart w:id="261" w:name="_Toc149720821"/>
      <w:bookmarkStart w:id="262" w:name="_Toc142311030"/>
      <w:bookmarkStart w:id="263" w:name="_Toc127161442"/>
      <w:bookmarkStart w:id="264" w:name="_Toc150509279"/>
      <w:bookmarkStart w:id="265" w:name="_Toc164608797"/>
      <w:bookmarkStart w:id="266" w:name="_Toc127151729"/>
      <w:bookmarkStart w:id="267" w:name="_Toc265228366"/>
      <w:bookmarkStart w:id="268" w:name="_Toc226309772"/>
      <w:bookmarkStart w:id="269" w:name="_Toc226965718"/>
      <w:bookmarkStart w:id="270" w:name="_Toc305158870"/>
      <w:bookmarkStart w:id="271" w:name="_Toc150480766"/>
      <w:bookmarkStart w:id="272" w:name="_Toc151193626"/>
      <w:bookmarkStart w:id="273" w:name="_Toc164351622"/>
      <w:bookmarkStart w:id="274" w:name="_Toc195842893"/>
      <w:r>
        <w:rPr>
          <w:sz w:val="24"/>
        </w:rPr>
        <w:t>响应文件</w:t>
      </w:r>
      <w:bookmarkEnd w:id="242"/>
      <w:bookmarkEnd w:id="243"/>
      <w:bookmarkEnd w:id="244"/>
      <w:r>
        <w:rPr>
          <w:sz w:val="24"/>
        </w:rPr>
        <w:t>构成</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7C6E645B">
      <w:pPr>
        <w:numPr>
          <w:ilvl w:val="1"/>
          <w:numId w:val="8"/>
        </w:numPr>
        <w:tabs>
          <w:tab w:val="left" w:pos="1080"/>
          <w:tab w:val="left" w:pos="2014"/>
        </w:tabs>
        <w:snapToGrid w:val="0"/>
        <w:spacing w:line="360" w:lineRule="auto"/>
        <w:ind w:left="1077" w:hanging="720"/>
        <w:rPr>
          <w:sz w:val="24"/>
        </w:rPr>
      </w:pPr>
      <w:bookmarkStart w:id="275" w:name="_Ref467052588"/>
      <w:r>
        <w:rPr>
          <w:sz w:val="24"/>
        </w:rPr>
        <w:t>供应商应当按照磋商文件的要求编制响应文件，</w:t>
      </w:r>
      <w:r>
        <w:rPr>
          <w:kern w:val="0"/>
          <w:sz w:val="24"/>
        </w:rPr>
        <w:t>并对其提交的响应文件的真实性、合法性承担法律责任</w:t>
      </w:r>
      <w:r>
        <w:rPr>
          <w:sz w:val="24"/>
        </w:rPr>
        <w:t>。响应文件的部分格式要求，见第六章《响应文件格式》。</w:t>
      </w:r>
    </w:p>
    <w:p w14:paraId="1E5D7A7F">
      <w:pPr>
        <w:numPr>
          <w:ilvl w:val="1"/>
          <w:numId w:val="8"/>
        </w:numPr>
        <w:tabs>
          <w:tab w:val="left" w:pos="1080"/>
          <w:tab w:val="left" w:pos="2014"/>
        </w:tabs>
        <w:snapToGrid w:val="0"/>
        <w:spacing w:line="360" w:lineRule="auto"/>
        <w:ind w:left="1077" w:hanging="720"/>
        <w:rPr>
          <w:sz w:val="24"/>
        </w:rPr>
      </w:pPr>
      <w:r>
        <w:rPr>
          <w:kern w:val="0"/>
          <w:sz w:val="24"/>
        </w:rPr>
        <w:t>对于磋商文件中标记了“实质性格式”文件的，</w:t>
      </w:r>
      <w:r>
        <w:rPr>
          <w:sz w:val="24"/>
        </w:rPr>
        <w:t>供应商不得改变格式中给定的文字所表达的含义，不得删减格式中的实质性内容，不得自行添加与格式中给定的文字内容相矛盾的内容，不得对应当填写的空格不填写或不实质性响应，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。未标记“实质性格式”的文件和磋商文件未提供格式的内容，可由供应商自行编写。</w:t>
      </w:r>
    </w:p>
    <w:p w14:paraId="4B627529">
      <w:pPr>
        <w:numPr>
          <w:ilvl w:val="1"/>
          <w:numId w:val="8"/>
        </w:numPr>
        <w:tabs>
          <w:tab w:val="left" w:pos="1080"/>
          <w:tab w:val="left" w:pos="2014"/>
        </w:tabs>
        <w:snapToGrid w:val="0"/>
        <w:spacing w:line="360" w:lineRule="auto"/>
        <w:ind w:left="1077" w:hanging="720"/>
        <w:rPr>
          <w:sz w:val="24"/>
        </w:rPr>
      </w:pPr>
      <w:r>
        <w:rPr>
          <w:sz w:val="24"/>
        </w:rPr>
        <w:t>第三章《评审方法和评审标准》中涉及的证明文件。</w:t>
      </w:r>
    </w:p>
    <w:p w14:paraId="676BBE3A">
      <w:pPr>
        <w:numPr>
          <w:ilvl w:val="1"/>
          <w:numId w:val="8"/>
        </w:numPr>
        <w:tabs>
          <w:tab w:val="left" w:pos="1080"/>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553225C7">
      <w:pPr>
        <w:numPr>
          <w:ilvl w:val="1"/>
          <w:numId w:val="8"/>
        </w:numPr>
        <w:tabs>
          <w:tab w:val="left" w:pos="1080"/>
          <w:tab w:val="left" w:pos="2014"/>
        </w:tabs>
        <w:snapToGrid w:val="0"/>
        <w:spacing w:line="360" w:lineRule="auto"/>
        <w:ind w:left="1077" w:hanging="720"/>
        <w:rPr>
          <w:sz w:val="24"/>
        </w:rPr>
      </w:pPr>
      <w:r>
        <w:rPr>
          <w:sz w:val="24"/>
        </w:rPr>
        <w:t>供应商认为应附的其他材料。</w:t>
      </w:r>
      <w:bookmarkEnd w:id="275"/>
    </w:p>
    <w:p w14:paraId="25AE68D0">
      <w:pPr>
        <w:numPr>
          <w:ilvl w:val="0"/>
          <w:numId w:val="8"/>
        </w:numPr>
        <w:tabs>
          <w:tab w:val="left" w:pos="360"/>
        </w:tabs>
        <w:snapToGrid w:val="0"/>
        <w:spacing w:line="360" w:lineRule="auto"/>
        <w:ind w:left="357" w:hanging="357"/>
        <w:outlineLvl w:val="1"/>
        <w:rPr>
          <w:sz w:val="24"/>
        </w:rPr>
      </w:pPr>
      <w:bookmarkStart w:id="276" w:name="_Toc150480768"/>
      <w:bookmarkStart w:id="277" w:name="_Toc151193700"/>
      <w:bookmarkStart w:id="278" w:name="_Toc142311032"/>
      <w:bookmarkStart w:id="279" w:name="_Toc150509281"/>
      <w:bookmarkStart w:id="280" w:name="_Toc164229371"/>
      <w:bookmarkStart w:id="281" w:name="_Toc520356155"/>
      <w:bookmarkStart w:id="282" w:name="_Toc164351624"/>
      <w:bookmarkStart w:id="283" w:name="_Toc149720823"/>
      <w:bookmarkStart w:id="284" w:name="_Toc127151731"/>
      <w:bookmarkStart w:id="285" w:name="_Toc151193772"/>
      <w:bookmarkStart w:id="286" w:name="_Toc164608644"/>
      <w:bookmarkStart w:id="287" w:name="_Toc151193628"/>
      <w:bookmarkStart w:id="288" w:name="_Toc127151530"/>
      <w:bookmarkStart w:id="289" w:name="_Toc151190157"/>
      <w:bookmarkStart w:id="290" w:name="_Toc151193844"/>
      <w:bookmarkStart w:id="291" w:name="_Toc150774735"/>
      <w:bookmarkStart w:id="292" w:name="_Toc164229225"/>
      <w:bookmarkStart w:id="293" w:name="_Toc151193918"/>
      <w:bookmarkStart w:id="294" w:name="_Toc127161444"/>
      <w:bookmarkStart w:id="295" w:name="_Toc164608799"/>
      <w:bookmarkStart w:id="296" w:name="_Toc195842895"/>
      <w:bookmarkStart w:id="297" w:name="_Toc150774630"/>
      <w:r>
        <w:rPr>
          <w:sz w:val="24"/>
        </w:rPr>
        <w:t>报价</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13F33A69">
      <w:pPr>
        <w:numPr>
          <w:ilvl w:val="1"/>
          <w:numId w:val="8"/>
        </w:numPr>
        <w:tabs>
          <w:tab w:val="left" w:pos="1080"/>
          <w:tab w:val="left" w:pos="2014"/>
        </w:tabs>
        <w:snapToGrid w:val="0"/>
        <w:spacing w:line="360" w:lineRule="auto"/>
        <w:ind w:left="1077" w:hanging="720"/>
        <w:rPr>
          <w:sz w:val="24"/>
        </w:rPr>
      </w:pPr>
      <w:r>
        <w:rPr>
          <w:sz w:val="24"/>
        </w:rPr>
        <w:t>所有响应均以人民币报价。</w:t>
      </w:r>
    </w:p>
    <w:p w14:paraId="0D895EC2">
      <w:pPr>
        <w:numPr>
          <w:ilvl w:val="1"/>
          <w:numId w:val="8"/>
        </w:numPr>
        <w:tabs>
          <w:tab w:val="left" w:pos="1080"/>
        </w:tabs>
        <w:snapToGrid w:val="0"/>
        <w:spacing w:line="360" w:lineRule="auto"/>
        <w:rPr>
          <w:sz w:val="24"/>
        </w:rPr>
      </w:pPr>
      <w:r>
        <w:rPr>
          <w:sz w:val="24"/>
        </w:rPr>
        <w:t>供应商的报价应包括为完成本项目所发生的一切费用和税费，采购人将不再支付报价以外的任何费用。供应商的报价应包括但不限于下列内容，《供应商须知资料表》中有特殊规定的，从其规定。</w:t>
      </w:r>
    </w:p>
    <w:p w14:paraId="24745254">
      <w:pPr>
        <w:numPr>
          <w:ilvl w:val="2"/>
          <w:numId w:val="8"/>
        </w:numPr>
        <w:snapToGrid w:val="0"/>
        <w:spacing w:line="360" w:lineRule="auto"/>
        <w:rPr>
          <w:sz w:val="24"/>
        </w:rPr>
      </w:pPr>
      <w:r>
        <w:rPr>
          <w:rFonts w:hint="eastAsia"/>
          <w:sz w:val="24"/>
        </w:rPr>
        <w:t>供应商为完成本项目所需的在内的一切费用，包含为实施、完成采购项目并修补缺陷以及履行磋商文件中约定的风险范围内的所有责任和义务所发生的全部费用。</w:t>
      </w:r>
    </w:p>
    <w:p w14:paraId="2D880B74">
      <w:pPr>
        <w:numPr>
          <w:ilvl w:val="2"/>
          <w:numId w:val="8"/>
        </w:numPr>
        <w:snapToGrid w:val="0"/>
        <w:spacing w:line="360" w:lineRule="auto"/>
        <w:rPr>
          <w:sz w:val="24"/>
        </w:rPr>
      </w:pPr>
      <w:r>
        <w:rPr>
          <w:sz w:val="24"/>
        </w:rPr>
        <w:t>所报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sz w:val="24"/>
        </w:rPr>
        <w:t>。</w:t>
      </w:r>
    </w:p>
    <w:p w14:paraId="059220A3">
      <w:pPr>
        <w:numPr>
          <w:ilvl w:val="2"/>
          <w:numId w:val="8"/>
        </w:numPr>
        <w:snapToGrid w:val="0"/>
        <w:spacing w:line="360" w:lineRule="auto"/>
        <w:rPr>
          <w:sz w:val="24"/>
        </w:rPr>
      </w:pPr>
      <w:r>
        <w:rPr>
          <w:sz w:val="24"/>
        </w:rPr>
        <w:t>按照磋商文件要求完成本项目的全部相关费用。</w:t>
      </w:r>
    </w:p>
    <w:p w14:paraId="6B911DBA">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74F721A8">
      <w:pPr>
        <w:numPr>
          <w:ilvl w:val="1"/>
          <w:numId w:val="8"/>
        </w:numPr>
        <w:tabs>
          <w:tab w:val="left" w:pos="1080"/>
          <w:tab w:val="left" w:pos="2014"/>
        </w:tabs>
        <w:snapToGrid w:val="0"/>
        <w:spacing w:line="360" w:lineRule="auto"/>
        <w:ind w:left="1080" w:hanging="720"/>
        <w:rPr>
          <w:sz w:val="24"/>
        </w:rPr>
      </w:pPr>
      <w:r>
        <w:rPr>
          <w:sz w:val="24"/>
        </w:rPr>
        <w:t>供应商不能提供任何有选择性或可调整的最后报价（</w:t>
      </w:r>
      <w:r>
        <w:rPr>
          <w:kern w:val="0"/>
          <w:sz w:val="24"/>
        </w:rPr>
        <w:t>磋商文件</w:t>
      </w:r>
      <w:r>
        <w:rPr>
          <w:sz w:val="24"/>
        </w:rPr>
        <w:t>另有规定的除外），否则其</w:t>
      </w:r>
      <w:r>
        <w:rPr>
          <w:b/>
          <w:sz w:val="24"/>
        </w:rPr>
        <w:t>响应无效</w:t>
      </w:r>
      <w:r>
        <w:rPr>
          <w:sz w:val="24"/>
        </w:rPr>
        <w:t>。</w:t>
      </w:r>
    </w:p>
    <w:p w14:paraId="75F4C1B3">
      <w:pPr>
        <w:numPr>
          <w:ilvl w:val="0"/>
          <w:numId w:val="8"/>
        </w:numPr>
        <w:tabs>
          <w:tab w:val="left" w:pos="360"/>
        </w:tabs>
        <w:snapToGrid w:val="0"/>
        <w:spacing w:line="360" w:lineRule="auto"/>
        <w:ind w:left="357" w:hanging="357"/>
        <w:outlineLvl w:val="1"/>
        <w:rPr>
          <w:sz w:val="24"/>
        </w:rPr>
      </w:pPr>
      <w:r>
        <w:rPr>
          <w:sz w:val="24"/>
        </w:rPr>
        <w:t>磋商保证金</w:t>
      </w:r>
    </w:p>
    <w:p w14:paraId="38EE2D1A">
      <w:pPr>
        <w:numPr>
          <w:ilvl w:val="1"/>
          <w:numId w:val="8"/>
        </w:numPr>
        <w:tabs>
          <w:tab w:val="left" w:pos="1080"/>
          <w:tab w:val="left" w:pos="2014"/>
        </w:tabs>
        <w:snapToGrid w:val="0"/>
        <w:spacing w:line="360" w:lineRule="auto"/>
        <w:ind w:left="1077" w:hanging="720"/>
        <w:rPr>
          <w:sz w:val="24"/>
        </w:rPr>
      </w:pPr>
      <w:bookmarkStart w:id="298" w:name="_Ref467306302"/>
      <w:r>
        <w:rPr>
          <w:sz w:val="24"/>
        </w:rPr>
        <w:t>供应商应按《供应商须知资料表》中规定的金额及要求交纳磋商保证金</w:t>
      </w:r>
      <w:bookmarkEnd w:id="298"/>
      <w:r>
        <w:rPr>
          <w:sz w:val="24"/>
        </w:rPr>
        <w:t>，不接受以个人名义交纳的磋商保证金（供应商为自然人的情形除外）。</w:t>
      </w:r>
      <w:bookmarkStart w:id="299" w:name="_Hlk150277954"/>
      <w:r>
        <w:rPr>
          <w:sz w:val="24"/>
        </w:rPr>
        <w:t>供应商自愿超额缴纳磋商保证金的，响应文件不做无效处理</w:t>
      </w:r>
      <w:bookmarkEnd w:id="299"/>
      <w:r>
        <w:rPr>
          <w:sz w:val="24"/>
        </w:rPr>
        <w:t>。</w:t>
      </w:r>
    </w:p>
    <w:p w14:paraId="3D4B95E3">
      <w:pPr>
        <w:numPr>
          <w:ilvl w:val="1"/>
          <w:numId w:val="8"/>
        </w:numPr>
        <w:tabs>
          <w:tab w:val="left" w:pos="1080"/>
          <w:tab w:val="left" w:pos="2014"/>
        </w:tabs>
        <w:snapToGrid w:val="0"/>
        <w:spacing w:line="360" w:lineRule="auto"/>
        <w:ind w:left="1077" w:hanging="720"/>
        <w:rPr>
          <w:sz w:val="24"/>
        </w:rPr>
      </w:pPr>
      <w:r>
        <w:rPr>
          <w:sz w:val="24"/>
        </w:rPr>
        <w:t>交纳磋商保证金可采用的形式：</w:t>
      </w:r>
      <w:bookmarkStart w:id="300" w:name="_Hlk184203654"/>
      <w:r>
        <w:rPr>
          <w:sz w:val="24"/>
        </w:rPr>
        <w:t>政府采购法律法规接受的支票、汇票、本票</w:t>
      </w:r>
      <w:r>
        <w:rPr>
          <w:rFonts w:hint="eastAsia"/>
          <w:sz w:val="24"/>
        </w:rPr>
        <w:t>、网上银行支付</w:t>
      </w:r>
      <w:r>
        <w:rPr>
          <w:sz w:val="24"/>
        </w:rPr>
        <w:t>或者金融机构、担保机构出具的保函等非现金形式</w:t>
      </w:r>
      <w:bookmarkEnd w:id="300"/>
      <w:r>
        <w:rPr>
          <w:sz w:val="24"/>
        </w:rPr>
        <w:t>。</w:t>
      </w:r>
    </w:p>
    <w:p w14:paraId="53E02458">
      <w:pPr>
        <w:numPr>
          <w:ilvl w:val="1"/>
          <w:numId w:val="8"/>
        </w:numPr>
        <w:tabs>
          <w:tab w:val="left" w:pos="1080"/>
          <w:tab w:val="left" w:pos="2014"/>
        </w:tabs>
        <w:snapToGrid w:val="0"/>
        <w:spacing w:line="360" w:lineRule="auto"/>
        <w:ind w:left="1077" w:hanging="720"/>
        <w:rPr>
          <w:sz w:val="24"/>
        </w:rPr>
      </w:pPr>
      <w:r>
        <w:rPr>
          <w:sz w:val="24"/>
        </w:rPr>
        <w:t>磋商保证金到账（保函提交）截止时间同首次响应文件提交截止时间。以支票、汇票、本票、网上银行支付等形式提交磋商保证金的，应在首次响应文件提交截止时间前到账；以金融机构、担保机构出具的保函等形式提交磋商保证金的，应在首次响应文件提交截止时间前将原件提交至采购代理机构；</w:t>
      </w:r>
      <w:r>
        <w:rPr>
          <w:rFonts w:hint="eastAsia"/>
          <w:sz w:val="24"/>
        </w:rPr>
        <w:t>以电子保函形式提交磋商保证金的，应在</w:t>
      </w:r>
      <w:r>
        <w:rPr>
          <w:sz w:val="24"/>
        </w:rPr>
        <w:t>首次响应文件提交截止时间</w:t>
      </w:r>
      <w:r>
        <w:rPr>
          <w:rFonts w:hint="eastAsia"/>
          <w:sz w:val="24"/>
        </w:rPr>
        <w:t>前通过北京市政府采购电子交易平台完成电子保函在线办理。未按上述要求缴纳保证金的</w:t>
      </w:r>
      <w:r>
        <w:rPr>
          <w:sz w:val="24"/>
        </w:rPr>
        <w:t>，其</w:t>
      </w:r>
      <w:r>
        <w:rPr>
          <w:rFonts w:hint="eastAsia"/>
          <w:b/>
          <w:sz w:val="24"/>
        </w:rPr>
        <w:t>响应</w:t>
      </w:r>
      <w:r>
        <w:rPr>
          <w:b/>
          <w:sz w:val="24"/>
        </w:rPr>
        <w:t>无效</w:t>
      </w:r>
      <w:r>
        <w:rPr>
          <w:sz w:val="24"/>
        </w:rPr>
        <w:t>。</w:t>
      </w:r>
    </w:p>
    <w:p w14:paraId="114E3A78">
      <w:pPr>
        <w:numPr>
          <w:ilvl w:val="1"/>
          <w:numId w:val="8"/>
        </w:numPr>
        <w:tabs>
          <w:tab w:val="left" w:pos="1080"/>
          <w:tab w:val="left" w:pos="2014"/>
        </w:tabs>
        <w:snapToGrid w:val="0"/>
        <w:spacing w:line="360" w:lineRule="auto"/>
        <w:ind w:left="1077" w:hanging="720"/>
        <w:rPr>
          <w:sz w:val="24"/>
        </w:rPr>
      </w:pPr>
      <w:r>
        <w:rPr>
          <w:rFonts w:hint="eastAsia"/>
          <w:sz w:val="24"/>
        </w:rPr>
        <w:t>供应商除需在响应文件中提供“磋商保证金凭证/交款单据电子件”，还需在首次响应文件提交截止时间前，通过电子交易平台上传“磋商保证金凭证/交款单据电子件”。</w:t>
      </w:r>
    </w:p>
    <w:p w14:paraId="5D7B95D3">
      <w:pPr>
        <w:numPr>
          <w:ilvl w:val="1"/>
          <w:numId w:val="8"/>
        </w:numPr>
        <w:tabs>
          <w:tab w:val="left" w:pos="1080"/>
          <w:tab w:val="left" w:pos="2014"/>
        </w:tabs>
        <w:snapToGrid w:val="0"/>
        <w:spacing w:line="360" w:lineRule="auto"/>
        <w:ind w:left="1077" w:hanging="720"/>
        <w:rPr>
          <w:sz w:val="24"/>
        </w:rPr>
      </w:pPr>
      <w:r>
        <w:rPr>
          <w:sz w:val="24"/>
        </w:rPr>
        <w:t>磋商保证金有效期同响应有效期。</w:t>
      </w:r>
    </w:p>
    <w:p w14:paraId="41DF351B">
      <w:pPr>
        <w:numPr>
          <w:ilvl w:val="1"/>
          <w:numId w:val="8"/>
        </w:numPr>
        <w:tabs>
          <w:tab w:val="left" w:pos="1080"/>
          <w:tab w:val="left" w:pos="2014"/>
        </w:tabs>
        <w:snapToGrid w:val="0"/>
        <w:spacing w:line="360" w:lineRule="auto"/>
        <w:ind w:left="1077" w:hanging="720"/>
        <w:rPr>
          <w:sz w:val="24"/>
        </w:rPr>
      </w:pPr>
      <w:r>
        <w:rPr>
          <w:sz w:val="24"/>
        </w:rPr>
        <w:t>供应商为联合体的，</w:t>
      </w:r>
      <w:bookmarkStart w:id="301" w:name="_Hlk150277877"/>
      <w:r>
        <w:rPr>
          <w:sz w:val="24"/>
        </w:rPr>
        <w:t>可以由联合体中的一方或者多方共同交纳磋商保证金，其交纳的保证金对联合体各方均具有约束力</w:t>
      </w:r>
      <w:bookmarkEnd w:id="301"/>
      <w:r>
        <w:rPr>
          <w:sz w:val="24"/>
        </w:rPr>
        <w:t>。</w:t>
      </w:r>
    </w:p>
    <w:p w14:paraId="2D8C80E7">
      <w:pPr>
        <w:numPr>
          <w:ilvl w:val="1"/>
          <w:numId w:val="8"/>
        </w:numPr>
        <w:tabs>
          <w:tab w:val="left" w:pos="1080"/>
          <w:tab w:val="left" w:pos="2014"/>
        </w:tabs>
        <w:snapToGrid w:val="0"/>
        <w:spacing w:line="360" w:lineRule="auto"/>
        <w:ind w:left="1077" w:hanging="720"/>
        <w:rPr>
          <w:sz w:val="24"/>
        </w:rPr>
      </w:pPr>
      <w:r>
        <w:rPr>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50B77FB5">
      <w:pPr>
        <w:numPr>
          <w:ilvl w:val="2"/>
          <w:numId w:val="8"/>
        </w:numPr>
        <w:snapToGrid w:val="0"/>
        <w:spacing w:line="360" w:lineRule="auto"/>
        <w:rPr>
          <w:sz w:val="24"/>
        </w:rPr>
      </w:pPr>
      <w:r>
        <w:rPr>
          <w:snapToGrid w:val="0"/>
          <w:kern w:val="0"/>
          <w:sz w:val="24"/>
        </w:rPr>
        <w:t>已提交响应文件的供应商，在提交最后报价之前，可以根据磋商情况退出磋商。采购人、采购代理机构将退还退出磋商的供应商的磋商保证金；</w:t>
      </w:r>
    </w:p>
    <w:p w14:paraId="206D1EF6">
      <w:pPr>
        <w:numPr>
          <w:ilvl w:val="2"/>
          <w:numId w:val="8"/>
        </w:numPr>
        <w:snapToGrid w:val="0"/>
        <w:spacing w:line="360" w:lineRule="auto"/>
        <w:rPr>
          <w:sz w:val="24"/>
        </w:rPr>
      </w:pPr>
      <w:r>
        <w:rPr>
          <w:sz w:val="24"/>
        </w:rPr>
        <w:t>成交供应商的磋商保证金，在采购合同签订后5个工作日内退还；</w:t>
      </w:r>
    </w:p>
    <w:p w14:paraId="5CA9ADED">
      <w:pPr>
        <w:numPr>
          <w:ilvl w:val="2"/>
          <w:numId w:val="8"/>
        </w:numPr>
        <w:snapToGrid w:val="0"/>
        <w:spacing w:line="360" w:lineRule="auto"/>
        <w:rPr>
          <w:sz w:val="24"/>
        </w:rPr>
      </w:pPr>
      <w:r>
        <w:rPr>
          <w:sz w:val="24"/>
        </w:rPr>
        <w:t>未成交供应商的磋商保证金，在成交通知书发出后5个工作日内退还。</w:t>
      </w:r>
    </w:p>
    <w:p w14:paraId="5B911CA1">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有下列情形之一的，采购人或采购代理机构不予退还磋商保证金：</w:t>
      </w:r>
    </w:p>
    <w:p w14:paraId="794DF477">
      <w:pPr>
        <w:numPr>
          <w:ilvl w:val="2"/>
          <w:numId w:val="8"/>
        </w:numPr>
        <w:snapToGrid w:val="0"/>
        <w:spacing w:line="360" w:lineRule="auto"/>
        <w:rPr>
          <w:sz w:val="24"/>
        </w:rPr>
      </w:pPr>
      <w:r>
        <w:rPr>
          <w:sz w:val="24"/>
        </w:rPr>
        <w:t>供应商在响应文件提交截止时间后撤回响应文件的；</w:t>
      </w:r>
    </w:p>
    <w:p w14:paraId="4E917BB9">
      <w:pPr>
        <w:numPr>
          <w:ilvl w:val="2"/>
          <w:numId w:val="8"/>
        </w:numPr>
        <w:snapToGrid w:val="0"/>
        <w:spacing w:line="360" w:lineRule="auto"/>
        <w:rPr>
          <w:sz w:val="24"/>
        </w:rPr>
      </w:pPr>
      <w:r>
        <w:rPr>
          <w:sz w:val="24"/>
        </w:rPr>
        <w:t>供应商在响应文件中提供虚假材料的；</w:t>
      </w:r>
    </w:p>
    <w:p w14:paraId="3EF51408">
      <w:pPr>
        <w:numPr>
          <w:ilvl w:val="2"/>
          <w:numId w:val="8"/>
        </w:numPr>
        <w:snapToGrid w:val="0"/>
        <w:spacing w:line="360" w:lineRule="auto"/>
        <w:rPr>
          <w:sz w:val="24"/>
        </w:rPr>
      </w:pPr>
      <w:r>
        <w:rPr>
          <w:sz w:val="24"/>
        </w:rPr>
        <w:t>除因不可抗力或磋商文件认可的情形以外，成交供应商不与采购人签订合同的；</w:t>
      </w:r>
    </w:p>
    <w:p w14:paraId="39C503CA">
      <w:pPr>
        <w:numPr>
          <w:ilvl w:val="2"/>
          <w:numId w:val="8"/>
        </w:numPr>
        <w:snapToGrid w:val="0"/>
        <w:spacing w:line="360" w:lineRule="auto"/>
        <w:rPr>
          <w:sz w:val="24"/>
        </w:rPr>
      </w:pPr>
      <w:r>
        <w:rPr>
          <w:sz w:val="24"/>
        </w:rPr>
        <w:t>供应商与采购人、其他供应商或者采购代理机构恶意串通的；</w:t>
      </w:r>
    </w:p>
    <w:p w14:paraId="489038C8">
      <w:pPr>
        <w:numPr>
          <w:ilvl w:val="2"/>
          <w:numId w:val="8"/>
        </w:numPr>
        <w:snapToGrid w:val="0"/>
        <w:spacing w:line="360" w:lineRule="auto"/>
        <w:rPr>
          <w:sz w:val="24"/>
        </w:rPr>
      </w:pPr>
      <w:r>
        <w:rPr>
          <w:sz w:val="24"/>
        </w:rPr>
        <w:t>《供应商须知资料表》规定的其他情形。</w:t>
      </w:r>
    </w:p>
    <w:p w14:paraId="76133493">
      <w:pPr>
        <w:numPr>
          <w:ilvl w:val="0"/>
          <w:numId w:val="8"/>
        </w:numPr>
        <w:tabs>
          <w:tab w:val="left" w:pos="360"/>
        </w:tabs>
        <w:snapToGrid w:val="0"/>
        <w:spacing w:line="360" w:lineRule="auto"/>
        <w:ind w:left="357" w:hanging="357"/>
        <w:outlineLvl w:val="1"/>
        <w:rPr>
          <w:sz w:val="24"/>
        </w:rPr>
      </w:pPr>
      <w:r>
        <w:rPr>
          <w:sz w:val="24"/>
        </w:rPr>
        <w:t>响应有效期</w:t>
      </w:r>
    </w:p>
    <w:p w14:paraId="57DFCD58">
      <w:pPr>
        <w:numPr>
          <w:ilvl w:val="1"/>
          <w:numId w:val="8"/>
        </w:numPr>
        <w:tabs>
          <w:tab w:val="left" w:pos="1080"/>
          <w:tab w:val="left" w:pos="2014"/>
        </w:tabs>
        <w:snapToGrid w:val="0"/>
        <w:spacing w:line="360" w:lineRule="auto"/>
        <w:ind w:left="1077" w:hanging="720"/>
        <w:rPr>
          <w:sz w:val="24"/>
        </w:rPr>
      </w:pPr>
      <w:r>
        <w:rPr>
          <w:sz w:val="24"/>
        </w:rPr>
        <w:t>响应文件应在本磋商文件《供应商须知资料表》中规定的响应有效期内保持有效，响应有效期少于磋商文件规定期限的，其</w:t>
      </w:r>
      <w:r>
        <w:rPr>
          <w:b/>
          <w:sz w:val="24"/>
        </w:rPr>
        <w:t>响应无效</w:t>
      </w:r>
      <w:r>
        <w:rPr>
          <w:sz w:val="24"/>
        </w:rPr>
        <w:t>。</w:t>
      </w:r>
    </w:p>
    <w:p w14:paraId="2E4A73C4">
      <w:pPr>
        <w:numPr>
          <w:ilvl w:val="0"/>
          <w:numId w:val="8"/>
        </w:numPr>
        <w:tabs>
          <w:tab w:val="left" w:pos="360"/>
        </w:tabs>
        <w:snapToGrid w:val="0"/>
        <w:spacing w:line="360" w:lineRule="auto"/>
        <w:ind w:left="357" w:hanging="357"/>
        <w:outlineLvl w:val="1"/>
        <w:rPr>
          <w:sz w:val="24"/>
        </w:rPr>
      </w:pPr>
      <w:bookmarkStart w:id="302" w:name="_Toc164608802"/>
      <w:bookmarkStart w:id="303" w:name="_Toc151193847"/>
      <w:bookmarkStart w:id="304" w:name="_Toc150480771"/>
      <w:bookmarkStart w:id="305" w:name="_Toc305158875"/>
      <w:bookmarkStart w:id="306" w:name="_Toc264969223"/>
      <w:bookmarkStart w:id="307" w:name="_Toc127151533"/>
      <w:bookmarkStart w:id="308" w:name="_Toc520356158"/>
      <w:bookmarkStart w:id="309" w:name="_Toc150774633"/>
      <w:bookmarkStart w:id="310" w:name="_Toc127151734"/>
      <w:bookmarkStart w:id="311" w:name="_Toc151193921"/>
      <w:bookmarkStart w:id="312" w:name="_Toc150774738"/>
      <w:bookmarkStart w:id="313" w:name="_Toc226965806"/>
      <w:bookmarkStart w:id="314" w:name="_Toc226965723"/>
      <w:bookmarkStart w:id="315" w:name="_Toc164351627"/>
      <w:bookmarkStart w:id="316" w:name="_Toc164229228"/>
      <w:bookmarkStart w:id="317" w:name="_Toc151193631"/>
      <w:bookmarkStart w:id="318" w:name="_Toc226309777"/>
      <w:bookmarkStart w:id="319" w:name="_Toc142311035"/>
      <w:bookmarkStart w:id="320" w:name="_Toc149720826"/>
      <w:bookmarkStart w:id="321" w:name="_Toc305158801"/>
      <w:bookmarkStart w:id="322" w:name="_Toc164608647"/>
      <w:bookmarkStart w:id="323" w:name="_Toc164229374"/>
      <w:bookmarkStart w:id="324" w:name="_Toc151193775"/>
      <w:bookmarkStart w:id="325" w:name="_Toc226337229"/>
      <w:bookmarkStart w:id="326" w:name="_Toc195842898"/>
      <w:bookmarkStart w:id="327" w:name="_Toc151190160"/>
      <w:bookmarkStart w:id="328" w:name="_Toc150509284"/>
      <w:bookmarkStart w:id="329" w:name="_Toc265228371"/>
      <w:bookmarkStart w:id="330" w:name="_Toc151193703"/>
      <w:bookmarkStart w:id="331" w:name="_Toc127161447"/>
      <w:r>
        <w:rPr>
          <w:sz w:val="24"/>
        </w:rPr>
        <w:t>响应文件的签署</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sz w:val="24"/>
        </w:rPr>
        <w:t>、盖章、装订</w:t>
      </w:r>
    </w:p>
    <w:p w14:paraId="28BF00FA">
      <w:pPr>
        <w:numPr>
          <w:ilvl w:val="1"/>
          <w:numId w:val="8"/>
        </w:numPr>
        <w:tabs>
          <w:tab w:val="left" w:pos="1080"/>
          <w:tab w:val="left" w:pos="2014"/>
        </w:tabs>
        <w:snapToGrid w:val="0"/>
        <w:spacing w:line="360" w:lineRule="auto"/>
        <w:ind w:left="1080" w:hanging="720"/>
        <w:rPr>
          <w:sz w:val="24"/>
        </w:rPr>
      </w:pPr>
      <w:bookmarkStart w:id="332" w:name="_Toc150774739"/>
      <w:bookmarkStart w:id="333" w:name="_Toc226309778"/>
      <w:bookmarkStart w:id="334" w:name="_Toc151193848"/>
      <w:bookmarkStart w:id="335" w:name="_Toc520356159"/>
      <w:bookmarkStart w:id="336" w:name="_Toc150774634"/>
      <w:bookmarkStart w:id="337" w:name="_Toc150480772"/>
      <w:bookmarkStart w:id="338" w:name="_Toc151190161"/>
      <w:bookmarkStart w:id="339" w:name="_Toc265228372"/>
      <w:bookmarkStart w:id="340" w:name="_Toc226965807"/>
      <w:bookmarkStart w:id="341" w:name="_Toc142311036"/>
      <w:bookmarkStart w:id="342" w:name="_Toc151193776"/>
      <w:bookmarkStart w:id="343" w:name="_Toc150509285"/>
      <w:bookmarkStart w:id="344" w:name="_Toc305158876"/>
      <w:bookmarkStart w:id="345" w:name="_Toc151193632"/>
      <w:bookmarkStart w:id="346" w:name="_Toc127151534"/>
      <w:bookmarkStart w:id="347" w:name="_Toc195842899"/>
      <w:bookmarkStart w:id="348" w:name="_Toc264969224"/>
      <w:bookmarkStart w:id="349" w:name="_Toc151193922"/>
      <w:bookmarkStart w:id="350" w:name="_Toc305158802"/>
      <w:bookmarkStart w:id="351" w:name="_Toc226965724"/>
      <w:bookmarkStart w:id="352" w:name="_Toc226337230"/>
      <w:bookmarkStart w:id="353" w:name="_Toc151193704"/>
      <w:r>
        <w:rPr>
          <w:sz w:val="24"/>
        </w:rPr>
        <w:t>供应商应准备《供应商须知资料表》中规定数量的响应文件正本、副本及电子文档。每份响应文件须清楚地标明“正本”、“副本”和“电子文档”的字样。若正本和副本不符，以正本为准；电子版与纸质文件不符，以纸质文件为准。</w:t>
      </w:r>
    </w:p>
    <w:p w14:paraId="36A282A8">
      <w:pPr>
        <w:numPr>
          <w:ilvl w:val="1"/>
          <w:numId w:val="8"/>
        </w:numPr>
        <w:tabs>
          <w:tab w:val="left" w:pos="1080"/>
          <w:tab w:val="left" w:pos="2014"/>
        </w:tabs>
        <w:snapToGrid w:val="0"/>
        <w:spacing w:line="360" w:lineRule="auto"/>
        <w:ind w:left="1080" w:hanging="720"/>
        <w:rPr>
          <w:sz w:val="24"/>
        </w:rPr>
      </w:pPr>
      <w:r>
        <w:rPr>
          <w:sz w:val="24"/>
        </w:rPr>
        <w:t>响应文件的正本需打印或用不褪色墨水书写，并由供应商的法定代表人</w:t>
      </w:r>
      <w:r>
        <w:rPr>
          <w:kern w:val="0"/>
          <w:sz w:val="24"/>
          <w:szCs w:val="20"/>
        </w:rPr>
        <w:t>（单位负责人）</w:t>
      </w:r>
      <w:r>
        <w:rPr>
          <w:sz w:val="24"/>
        </w:rPr>
        <w:t>或经其正式授权的代表在响应文件上签字并加盖供应商公章。响应文件的副本可采用正本的复印件。</w:t>
      </w:r>
    </w:p>
    <w:p w14:paraId="132F69B2">
      <w:pPr>
        <w:numPr>
          <w:ilvl w:val="1"/>
          <w:numId w:val="8"/>
        </w:numPr>
        <w:tabs>
          <w:tab w:val="left" w:pos="1080"/>
          <w:tab w:val="left" w:pos="2014"/>
        </w:tabs>
        <w:snapToGrid w:val="0"/>
        <w:spacing w:line="360" w:lineRule="auto"/>
        <w:ind w:left="1080" w:hanging="720"/>
        <w:rPr>
          <w:sz w:val="24"/>
        </w:rPr>
      </w:pPr>
      <w:r>
        <w:rPr>
          <w:sz w:val="24"/>
        </w:rPr>
        <w:t>联合体响应的，对于要求盖章之处，除提供的格式中规定或本磋商文件中要求联合体各方盖章的以外，其余均加盖联合体牵头单位公章即可。</w:t>
      </w:r>
    </w:p>
    <w:p w14:paraId="37D5771E">
      <w:pPr>
        <w:numPr>
          <w:ilvl w:val="1"/>
          <w:numId w:val="8"/>
        </w:numPr>
        <w:tabs>
          <w:tab w:val="left" w:pos="1080"/>
          <w:tab w:val="left" w:pos="2014"/>
        </w:tabs>
        <w:snapToGrid w:val="0"/>
        <w:spacing w:line="360" w:lineRule="auto"/>
        <w:ind w:left="1080" w:hanging="720"/>
        <w:rPr>
          <w:sz w:val="24"/>
        </w:rPr>
      </w:pPr>
      <w:r>
        <w:rPr>
          <w:sz w:val="24"/>
        </w:rPr>
        <w:t>任何行间插字、涂改和增删，必须由供应商的法定代表人</w:t>
      </w:r>
      <w:r>
        <w:rPr>
          <w:kern w:val="0"/>
          <w:sz w:val="24"/>
          <w:szCs w:val="20"/>
        </w:rPr>
        <w:t>（单位负责人）</w:t>
      </w:r>
      <w:r>
        <w:rPr>
          <w:sz w:val="24"/>
        </w:rPr>
        <w:t>或其授权代表签字或加盖供应商公章后才有效。响应文件因字迹潦草或表达不清所引起的后果由供应商负责。</w:t>
      </w:r>
    </w:p>
    <w:p w14:paraId="1D588C2D">
      <w:pPr>
        <w:numPr>
          <w:ilvl w:val="1"/>
          <w:numId w:val="8"/>
        </w:numPr>
        <w:tabs>
          <w:tab w:val="left" w:pos="1080"/>
          <w:tab w:val="left" w:pos="2014"/>
        </w:tabs>
        <w:snapToGrid w:val="0"/>
        <w:spacing w:line="360" w:lineRule="auto"/>
        <w:ind w:left="1080" w:hanging="720"/>
        <w:rPr>
          <w:sz w:val="24"/>
        </w:rPr>
      </w:pPr>
      <w:r>
        <w:rPr>
          <w:sz w:val="24"/>
        </w:rPr>
        <w:t>响应文件需牢固装订成册（凡用活页夹、文件夹、塑料方便式书脊</w:t>
      </w:r>
      <w:r>
        <w:rPr>
          <w:rFonts w:hint="eastAsia"/>
          <w:sz w:val="24"/>
        </w:rPr>
        <w:t>（</w:t>
      </w:r>
      <w:r>
        <w:rPr>
          <w:sz w:val="24"/>
        </w:rPr>
        <w:t>插入式或穿孔式</w:t>
      </w:r>
      <w:r>
        <w:rPr>
          <w:rFonts w:hint="eastAsia"/>
          <w:sz w:val="24"/>
        </w:rPr>
        <w:t>）</w:t>
      </w:r>
      <w:r>
        <w:rPr>
          <w:sz w:val="24"/>
        </w:rPr>
        <w:t>均不认为是牢固装订）、目录清楚、页码准确。</w:t>
      </w:r>
    </w:p>
    <w:p w14:paraId="07D05E8F">
      <w:pPr>
        <w:numPr>
          <w:ilvl w:val="1"/>
          <w:numId w:val="8"/>
        </w:numPr>
        <w:tabs>
          <w:tab w:val="left" w:pos="1080"/>
          <w:tab w:val="left" w:pos="2014"/>
        </w:tabs>
        <w:snapToGrid w:val="0"/>
        <w:spacing w:line="360" w:lineRule="auto"/>
        <w:ind w:left="1080" w:hanging="720"/>
        <w:rPr>
          <w:sz w:val="24"/>
        </w:rPr>
      </w:pPr>
      <w:r>
        <w:rPr>
          <w:sz w:val="24"/>
        </w:rPr>
        <w:t>供应商在磋商过程中相关文件的签订、履行、通知等事项的书面文件中的单位盖章、印章、公章等处均仅指与供应商名称全称相一致的标准公章，如使用投标专用章或其它印章，须提供特别说明函，明确该投标专用章或其它印章作为直接参与磋商时相关响应文件的签章、及业务合作伙伴参与磋商时授权函的签章，其效力等同于公章（该特别说明函须同时加盖供应商公章和供应商投标专用章或</w:t>
      </w:r>
      <w:r>
        <w:rPr>
          <w:rFonts w:hint="eastAsia"/>
          <w:sz w:val="24"/>
        </w:rPr>
        <w:t>其他</w:t>
      </w:r>
      <w:r>
        <w:rPr>
          <w:sz w:val="24"/>
        </w:rPr>
        <w:t>印章）。使用非标准公章，未附有效的特别说明函的，其</w:t>
      </w:r>
      <w:r>
        <w:rPr>
          <w:b/>
          <w:sz w:val="24"/>
        </w:rPr>
        <w:t>响应无效</w:t>
      </w:r>
      <w:r>
        <w:rPr>
          <w:sz w:val="24"/>
        </w:rPr>
        <w:t>。</w:t>
      </w:r>
    </w:p>
    <w:p w14:paraId="73A36E83">
      <w:pPr>
        <w:numPr>
          <w:ilvl w:val="1"/>
          <w:numId w:val="8"/>
        </w:numPr>
        <w:tabs>
          <w:tab w:val="left" w:pos="1080"/>
          <w:tab w:val="left" w:pos="2014"/>
        </w:tabs>
        <w:snapToGrid w:val="0"/>
        <w:spacing w:line="360" w:lineRule="auto"/>
        <w:ind w:left="1080" w:hanging="720"/>
        <w:rPr>
          <w:sz w:val="24"/>
        </w:rPr>
      </w:pPr>
      <w:r>
        <w:rPr>
          <w:sz w:val="24"/>
        </w:rPr>
        <w:t>若供应商对本项目的多个包（如有）同时进行响应，则响应文件的编制、包装要求以</w:t>
      </w:r>
      <w:r>
        <w:rPr>
          <w:sz w:val="24"/>
          <w:u w:val="single"/>
        </w:rPr>
        <w:t>《供应商须知资料表》</w:t>
      </w:r>
      <w:r>
        <w:rPr>
          <w:sz w:val="24"/>
        </w:rPr>
        <w:t>中的规定为准。</w:t>
      </w:r>
    </w:p>
    <w:p w14:paraId="4A0F1066"/>
    <w:p w14:paraId="71938D05">
      <w:pPr>
        <w:pStyle w:val="3"/>
        <w:spacing w:before="0" w:line="360" w:lineRule="auto"/>
        <w:rPr>
          <w:rFonts w:ascii="Times New Roman" w:hAnsi="Times New Roman" w:eastAsia="宋体"/>
          <w:sz w:val="28"/>
        </w:rPr>
      </w:pPr>
      <w:r>
        <w:rPr>
          <w:rFonts w:ascii="Times New Roman" w:hAnsi="Times New Roman" w:eastAsia="宋体"/>
          <w:sz w:val="28"/>
        </w:rPr>
        <w:t>四   响应文件的提交</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624781C6">
      <w:pPr>
        <w:numPr>
          <w:ilvl w:val="0"/>
          <w:numId w:val="8"/>
        </w:numPr>
        <w:tabs>
          <w:tab w:val="left" w:pos="360"/>
        </w:tabs>
        <w:snapToGrid w:val="0"/>
        <w:spacing w:line="360" w:lineRule="auto"/>
        <w:ind w:left="357" w:hanging="357"/>
        <w:outlineLvl w:val="1"/>
        <w:rPr>
          <w:sz w:val="24"/>
        </w:rPr>
      </w:pPr>
      <w:bookmarkStart w:id="354" w:name="_Toc127151535"/>
      <w:bookmarkStart w:id="355" w:name="_Toc150774635"/>
      <w:bookmarkStart w:id="356" w:name="_Toc151193849"/>
      <w:bookmarkStart w:id="357" w:name="_Toc150774740"/>
      <w:bookmarkStart w:id="358" w:name="_Toc265228373"/>
      <w:bookmarkStart w:id="359" w:name="_Toc151193705"/>
      <w:bookmarkStart w:id="360" w:name="_Toc151190162"/>
      <w:bookmarkStart w:id="361" w:name="_Toc150509286"/>
      <w:bookmarkStart w:id="362" w:name="_Toc150480773"/>
      <w:bookmarkStart w:id="363" w:name="_Toc164229230"/>
      <w:bookmarkStart w:id="364" w:name="_Toc305158803"/>
      <w:bookmarkStart w:id="365" w:name="_Toc226965808"/>
      <w:bookmarkStart w:id="366" w:name="_Toc142311037"/>
      <w:bookmarkStart w:id="367" w:name="_Toc151193633"/>
      <w:bookmarkStart w:id="368" w:name="_Toc151193923"/>
      <w:bookmarkStart w:id="369" w:name="_Toc164351629"/>
      <w:bookmarkStart w:id="370" w:name="_Toc151193777"/>
      <w:bookmarkStart w:id="371" w:name="_Toc127151736"/>
      <w:bookmarkStart w:id="372" w:name="_Toc305158877"/>
      <w:bookmarkStart w:id="373" w:name="_Toc164229376"/>
      <w:bookmarkStart w:id="374" w:name="_Toc226965725"/>
      <w:bookmarkStart w:id="375" w:name="_Toc226309779"/>
      <w:bookmarkStart w:id="376" w:name="_Toc195842900"/>
      <w:bookmarkStart w:id="377" w:name="_Toc149720828"/>
      <w:bookmarkStart w:id="378" w:name="_Toc264969225"/>
      <w:bookmarkStart w:id="379" w:name="_Toc226337231"/>
      <w:bookmarkStart w:id="380" w:name="_Toc164608649"/>
      <w:bookmarkStart w:id="381" w:name="_Toc164608804"/>
      <w:bookmarkStart w:id="382" w:name="_Toc520356160"/>
      <w:bookmarkStart w:id="383" w:name="_Toc127161449"/>
      <w:r>
        <w:rPr>
          <w:sz w:val="24"/>
        </w:rPr>
        <w:t>响应文件的</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sz w:val="24"/>
        </w:rPr>
        <w:t>包装、标记和密封</w:t>
      </w:r>
    </w:p>
    <w:p w14:paraId="5F7A6C59">
      <w:pPr>
        <w:numPr>
          <w:ilvl w:val="1"/>
          <w:numId w:val="8"/>
        </w:numPr>
        <w:tabs>
          <w:tab w:val="left" w:pos="1080"/>
          <w:tab w:val="left" w:pos="2014"/>
        </w:tabs>
        <w:snapToGrid w:val="0"/>
        <w:spacing w:line="360" w:lineRule="auto"/>
        <w:ind w:left="1080" w:hanging="720"/>
        <w:rPr>
          <w:sz w:val="24"/>
        </w:rPr>
      </w:pPr>
      <w:r>
        <w:rPr>
          <w:sz w:val="24"/>
        </w:rPr>
        <w:t>提交时，供应商需将响应文件分以下几部分进行包装、标记及提交：</w:t>
      </w:r>
    </w:p>
    <w:p w14:paraId="1B04D6CF">
      <w:pPr>
        <w:pStyle w:val="23"/>
        <w:tabs>
          <w:tab w:val="left" w:pos="1365"/>
        </w:tabs>
        <w:snapToGrid w:val="0"/>
        <w:spacing w:line="360" w:lineRule="auto"/>
        <w:ind w:left="1843" w:hanging="583"/>
        <w:rPr>
          <w:rFonts w:hint="default" w:ascii="Times New Roman" w:hAnsi="Times New Roman"/>
          <w:sz w:val="24"/>
        </w:rPr>
      </w:pPr>
      <w:r>
        <w:rPr>
          <w:rFonts w:hint="default" w:ascii="Times New Roman" w:hAnsi="Times New Roman"/>
          <w:sz w:val="24"/>
        </w:rPr>
        <w:t>（1）响应文件：将正本、所有的副本包装在标记为</w:t>
      </w:r>
      <w:r>
        <w:rPr>
          <w:rFonts w:hint="default" w:ascii="Times New Roman" w:hAnsi="Times New Roman"/>
          <w:b/>
          <w:sz w:val="24"/>
        </w:rPr>
        <w:t>“响应文件《正本、副本</w:t>
      </w:r>
      <w:r>
        <w:rPr>
          <w:rFonts w:ascii="Times New Roman" w:hAnsi="Times New Roman"/>
          <w:b/>
          <w:sz w:val="24"/>
        </w:rPr>
        <w:t>》</w:t>
      </w:r>
      <w:r>
        <w:rPr>
          <w:rFonts w:hint="default" w:ascii="Times New Roman" w:hAnsi="Times New Roman"/>
          <w:b/>
          <w:sz w:val="24"/>
        </w:rPr>
        <w:t>”</w:t>
      </w:r>
      <w:r>
        <w:rPr>
          <w:rFonts w:hint="default" w:ascii="Times New Roman" w:hAnsi="Times New Roman"/>
          <w:sz w:val="24"/>
        </w:rPr>
        <w:t>的包装袋/箱中进行提交，并尽量减少包装袋/箱的使用数量；</w:t>
      </w:r>
    </w:p>
    <w:p w14:paraId="7FDCB9E4">
      <w:pPr>
        <w:pStyle w:val="23"/>
        <w:tabs>
          <w:tab w:val="left" w:pos="1365"/>
        </w:tabs>
        <w:snapToGrid w:val="0"/>
        <w:spacing w:line="360" w:lineRule="auto"/>
        <w:ind w:left="1843" w:hanging="583"/>
        <w:rPr>
          <w:rFonts w:hint="default" w:ascii="Times New Roman" w:hAnsi="Times New Roman"/>
          <w:sz w:val="24"/>
        </w:rPr>
      </w:pPr>
      <w:r>
        <w:rPr>
          <w:rFonts w:hint="default" w:ascii="Times New Roman" w:hAnsi="Times New Roman"/>
          <w:sz w:val="24"/>
        </w:rPr>
        <w:t>（2）响应文件电子文档：将响应文件电子文档单独包装在标记为</w:t>
      </w:r>
      <w:r>
        <w:rPr>
          <w:rFonts w:hint="default" w:ascii="Times New Roman" w:hAnsi="Times New Roman"/>
          <w:b/>
          <w:sz w:val="24"/>
        </w:rPr>
        <w:t>“响应文件电子文档”</w:t>
      </w:r>
      <w:r>
        <w:rPr>
          <w:rFonts w:hint="default" w:ascii="Times New Roman" w:hAnsi="Times New Roman"/>
          <w:sz w:val="24"/>
        </w:rPr>
        <w:t>的包装袋中；若磋商文件要求提交其他电子介质文档（如视频演示电子文档等），则该文档与响应文件电子文档一并封装在同一包装袋中。</w:t>
      </w:r>
    </w:p>
    <w:p w14:paraId="4331AC03">
      <w:pPr>
        <w:numPr>
          <w:ilvl w:val="1"/>
          <w:numId w:val="8"/>
        </w:numPr>
        <w:tabs>
          <w:tab w:val="left" w:pos="1080"/>
          <w:tab w:val="left" w:pos="2014"/>
        </w:tabs>
        <w:snapToGrid w:val="0"/>
        <w:spacing w:line="360" w:lineRule="auto"/>
        <w:ind w:left="1080" w:hanging="720"/>
        <w:rPr>
          <w:sz w:val="24"/>
        </w:rPr>
      </w:pPr>
      <w:r>
        <w:rPr>
          <w:sz w:val="24"/>
        </w:rPr>
        <w:t>所有包装袋/箱上均需：</w:t>
      </w:r>
    </w:p>
    <w:p w14:paraId="1914AFC1">
      <w:pPr>
        <w:pStyle w:val="23"/>
        <w:tabs>
          <w:tab w:val="left" w:pos="1365"/>
          <w:tab w:val="left" w:pos="1620"/>
        </w:tabs>
        <w:snapToGrid w:val="0"/>
        <w:spacing w:line="360" w:lineRule="auto"/>
        <w:ind w:left="1620" w:hanging="360"/>
        <w:rPr>
          <w:rFonts w:hint="default" w:ascii="Times New Roman" w:hAnsi="Times New Roman"/>
          <w:sz w:val="24"/>
        </w:rPr>
      </w:pPr>
      <w:r>
        <w:rPr>
          <w:rFonts w:hint="default" w:ascii="Times New Roman" w:hAnsi="Times New Roman"/>
          <w:sz w:val="24"/>
        </w:rPr>
        <w:t>（1）清楚标明递交至采购邀请中指明的地址；</w:t>
      </w:r>
    </w:p>
    <w:p w14:paraId="6B9255A4">
      <w:pPr>
        <w:pStyle w:val="23"/>
        <w:tabs>
          <w:tab w:val="left" w:pos="1365"/>
          <w:tab w:val="left" w:pos="1620"/>
        </w:tabs>
        <w:snapToGrid w:val="0"/>
        <w:spacing w:line="360" w:lineRule="auto"/>
        <w:ind w:left="1620" w:hanging="360"/>
        <w:rPr>
          <w:rFonts w:hint="default" w:ascii="Times New Roman" w:hAnsi="Times New Roman"/>
          <w:sz w:val="24"/>
        </w:rPr>
      </w:pPr>
      <w:r>
        <w:rPr>
          <w:rFonts w:hint="default" w:ascii="Times New Roman" w:hAnsi="Times New Roman"/>
          <w:sz w:val="24"/>
        </w:rPr>
        <w:t>（2）注明采购邀请中指明的项目名称、项目编号和“在</w:t>
      </w:r>
      <w:r>
        <w:rPr>
          <w:rFonts w:hint="default" w:ascii="Times New Roman" w:hAnsi="Times New Roman"/>
          <w:sz w:val="24"/>
          <w:u w:val="single"/>
        </w:rPr>
        <w:t>（提交日期、时间）</w:t>
      </w:r>
      <w:r>
        <w:rPr>
          <w:rFonts w:hint="default" w:ascii="Times New Roman" w:hAnsi="Times New Roman"/>
          <w:sz w:val="24"/>
        </w:rPr>
        <w:t>之前不得启封”的字样；</w:t>
      </w:r>
    </w:p>
    <w:p w14:paraId="4EE50ACE">
      <w:pPr>
        <w:pStyle w:val="23"/>
        <w:tabs>
          <w:tab w:val="left" w:pos="1365"/>
          <w:tab w:val="left" w:pos="1620"/>
        </w:tabs>
        <w:snapToGrid w:val="0"/>
        <w:spacing w:line="360" w:lineRule="auto"/>
        <w:ind w:left="1620" w:hanging="360"/>
        <w:rPr>
          <w:rFonts w:hint="default" w:ascii="Times New Roman" w:hAnsi="Times New Roman"/>
          <w:sz w:val="24"/>
        </w:rPr>
      </w:pPr>
      <w:r>
        <w:rPr>
          <w:rFonts w:hint="default" w:ascii="Times New Roman" w:hAnsi="Times New Roman"/>
          <w:sz w:val="24"/>
        </w:rPr>
        <w:t>（3）写明供应商名称和地址。</w:t>
      </w:r>
    </w:p>
    <w:p w14:paraId="1AC7970D">
      <w:pPr>
        <w:numPr>
          <w:ilvl w:val="1"/>
          <w:numId w:val="8"/>
        </w:numPr>
        <w:tabs>
          <w:tab w:val="left" w:pos="1080"/>
          <w:tab w:val="left" w:pos="2014"/>
        </w:tabs>
        <w:snapToGrid w:val="0"/>
        <w:spacing w:line="360" w:lineRule="auto"/>
        <w:ind w:left="1077" w:hanging="720"/>
        <w:rPr>
          <w:sz w:val="24"/>
        </w:rPr>
      </w:pPr>
      <w:r>
        <w:rPr>
          <w:sz w:val="24"/>
        </w:rPr>
        <w:t>如果供应商未按上述要求包装及加写标记，采购人或采购代理机构对响应文件的误投或过早启封概不负责。</w:t>
      </w:r>
    </w:p>
    <w:p w14:paraId="33A788E3">
      <w:pPr>
        <w:numPr>
          <w:ilvl w:val="1"/>
          <w:numId w:val="8"/>
        </w:numPr>
        <w:tabs>
          <w:tab w:val="left" w:pos="1080"/>
          <w:tab w:val="left" w:pos="2014"/>
        </w:tabs>
        <w:snapToGrid w:val="0"/>
        <w:spacing w:line="360" w:lineRule="auto"/>
        <w:ind w:left="1077" w:hanging="720"/>
        <w:rPr>
          <w:sz w:val="24"/>
        </w:rPr>
      </w:pPr>
      <w:r>
        <w:rPr>
          <w:sz w:val="24"/>
        </w:rPr>
        <w:t>未密封的响应文件，采购人、采购代理机构予以拒收。</w:t>
      </w:r>
    </w:p>
    <w:p w14:paraId="66DC3892">
      <w:pPr>
        <w:numPr>
          <w:ilvl w:val="1"/>
          <w:numId w:val="8"/>
        </w:numPr>
        <w:tabs>
          <w:tab w:val="left" w:pos="1080"/>
          <w:tab w:val="left" w:pos="2014"/>
        </w:tabs>
        <w:snapToGrid w:val="0"/>
        <w:spacing w:line="360" w:lineRule="auto"/>
        <w:ind w:left="1077" w:hanging="720"/>
        <w:rPr>
          <w:sz w:val="24"/>
        </w:rPr>
      </w:pPr>
      <w:r>
        <w:rPr>
          <w:sz w:val="24"/>
        </w:rPr>
        <w:t>采购人拒绝接受以电报、电话、传真、电子邮件形式</w:t>
      </w:r>
      <w:r>
        <w:rPr>
          <w:rFonts w:hint="eastAsia"/>
          <w:sz w:val="24"/>
        </w:rPr>
        <w:t>提交</w:t>
      </w:r>
      <w:r>
        <w:rPr>
          <w:sz w:val="24"/>
        </w:rPr>
        <w:t>的响应文件。</w:t>
      </w:r>
    </w:p>
    <w:p w14:paraId="3E191565">
      <w:pPr>
        <w:numPr>
          <w:ilvl w:val="0"/>
          <w:numId w:val="8"/>
        </w:numPr>
        <w:tabs>
          <w:tab w:val="left" w:pos="360"/>
        </w:tabs>
        <w:snapToGrid w:val="0"/>
        <w:spacing w:line="360" w:lineRule="auto"/>
        <w:ind w:left="357" w:hanging="357"/>
        <w:outlineLvl w:val="1"/>
        <w:rPr>
          <w:sz w:val="24"/>
        </w:rPr>
      </w:pPr>
      <w:bookmarkStart w:id="384" w:name="_Toc305158804"/>
      <w:bookmarkStart w:id="385" w:name="_Toc127151536"/>
      <w:bookmarkStart w:id="386" w:name="_Toc127151737"/>
      <w:bookmarkStart w:id="387" w:name="_Toc164229377"/>
      <w:bookmarkStart w:id="388" w:name="_Toc195842901"/>
      <w:bookmarkStart w:id="389" w:name="_Toc226965809"/>
      <w:bookmarkStart w:id="390" w:name="_Toc151190163"/>
      <w:bookmarkStart w:id="391" w:name="_Toc150774636"/>
      <w:bookmarkStart w:id="392" w:name="_Toc264969226"/>
      <w:bookmarkStart w:id="393" w:name="_Toc265228374"/>
      <w:bookmarkStart w:id="394" w:name="_Toc151193706"/>
      <w:bookmarkStart w:id="395" w:name="_Toc150480774"/>
      <w:bookmarkStart w:id="396" w:name="_Toc226965726"/>
      <w:bookmarkStart w:id="397" w:name="_Toc520356161"/>
      <w:bookmarkStart w:id="398" w:name="_Toc150509287"/>
      <w:bookmarkStart w:id="399" w:name="_Toc226337232"/>
      <w:bookmarkStart w:id="400" w:name="_Toc149720829"/>
      <w:bookmarkStart w:id="401" w:name="_Toc127161450"/>
      <w:bookmarkStart w:id="402" w:name="_Toc151193634"/>
      <w:bookmarkStart w:id="403" w:name="_Toc151193778"/>
      <w:bookmarkStart w:id="404" w:name="_Toc164608650"/>
      <w:bookmarkStart w:id="405" w:name="_Toc151193924"/>
      <w:bookmarkStart w:id="406" w:name="_Toc164229231"/>
      <w:bookmarkStart w:id="407" w:name="_Toc164351630"/>
      <w:bookmarkStart w:id="408" w:name="_Toc226309780"/>
      <w:bookmarkStart w:id="409" w:name="_Toc151193850"/>
      <w:bookmarkStart w:id="410" w:name="_Toc305158878"/>
      <w:bookmarkStart w:id="411" w:name="_Toc142311038"/>
      <w:bookmarkStart w:id="412" w:name="_Toc164608805"/>
      <w:bookmarkStart w:id="413" w:name="_Toc150774741"/>
      <w:r>
        <w:rPr>
          <w:sz w:val="24"/>
        </w:rPr>
        <w:t>响应文件提交截止</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sz w:val="24"/>
        </w:rPr>
        <w:t>时间</w:t>
      </w:r>
    </w:p>
    <w:p w14:paraId="2DE21AB0">
      <w:pPr>
        <w:numPr>
          <w:ilvl w:val="1"/>
          <w:numId w:val="8"/>
        </w:numPr>
        <w:tabs>
          <w:tab w:val="left" w:pos="1080"/>
          <w:tab w:val="left" w:pos="2014"/>
        </w:tabs>
        <w:snapToGrid w:val="0"/>
        <w:spacing w:line="360" w:lineRule="auto"/>
        <w:ind w:left="1077" w:hanging="720"/>
        <w:rPr>
          <w:sz w:val="24"/>
        </w:rPr>
      </w:pPr>
      <w:r>
        <w:rPr>
          <w:sz w:val="24"/>
        </w:rPr>
        <w:t>供应商应在磋商文件要求响应文件提交截止时间前，将响应文件密封送达采购人或采购代理机构，送达地点应是第一章《采购邀请》中规定的地址。</w:t>
      </w:r>
    </w:p>
    <w:p w14:paraId="5DB61F4F">
      <w:pPr>
        <w:numPr>
          <w:ilvl w:val="1"/>
          <w:numId w:val="8"/>
        </w:numPr>
        <w:tabs>
          <w:tab w:val="left" w:pos="1080"/>
          <w:tab w:val="left" w:pos="2014"/>
        </w:tabs>
        <w:snapToGrid w:val="0"/>
        <w:spacing w:line="360" w:lineRule="auto"/>
        <w:ind w:left="1077" w:hanging="720"/>
        <w:rPr>
          <w:sz w:val="24"/>
        </w:rPr>
      </w:pPr>
      <w:r>
        <w:rPr>
          <w:sz w:val="24"/>
        </w:rPr>
        <w:t>逾期送达的响应文件，采购人、采购代理机构予以拒收。</w:t>
      </w:r>
    </w:p>
    <w:p w14:paraId="2D64274B">
      <w:pPr>
        <w:numPr>
          <w:ilvl w:val="0"/>
          <w:numId w:val="8"/>
        </w:numPr>
        <w:tabs>
          <w:tab w:val="left" w:pos="360"/>
        </w:tabs>
        <w:snapToGrid w:val="0"/>
        <w:spacing w:line="360" w:lineRule="auto"/>
        <w:ind w:left="357" w:hanging="357"/>
        <w:outlineLvl w:val="1"/>
        <w:rPr>
          <w:sz w:val="24"/>
        </w:rPr>
      </w:pPr>
      <w:bookmarkStart w:id="414" w:name="_Toc264969227"/>
      <w:bookmarkStart w:id="415" w:name="_Toc127151738"/>
      <w:bookmarkStart w:id="416" w:name="_Toc127151537"/>
      <w:bookmarkStart w:id="417" w:name="_Toc305158879"/>
      <w:bookmarkStart w:id="418" w:name="_Toc226965727"/>
      <w:bookmarkStart w:id="419" w:name="_Toc164229378"/>
      <w:bookmarkStart w:id="420" w:name="_Toc149720830"/>
      <w:bookmarkStart w:id="421" w:name="_Toc151193635"/>
      <w:bookmarkStart w:id="422" w:name="_Toc151193851"/>
      <w:bookmarkStart w:id="423" w:name="_Toc127161451"/>
      <w:bookmarkStart w:id="424" w:name="_Toc305158805"/>
      <w:bookmarkStart w:id="425" w:name="_Toc265228375"/>
      <w:bookmarkStart w:id="426" w:name="_Toc164229232"/>
      <w:bookmarkStart w:id="427" w:name="_Toc151193925"/>
      <w:bookmarkStart w:id="428" w:name="_Toc151190164"/>
      <w:bookmarkStart w:id="429" w:name="_Toc226337233"/>
      <w:bookmarkStart w:id="430" w:name="_Toc150509288"/>
      <w:bookmarkStart w:id="431" w:name="_Toc164351631"/>
      <w:bookmarkStart w:id="432" w:name="_Toc150774637"/>
      <w:bookmarkStart w:id="433" w:name="_Toc150480775"/>
      <w:bookmarkStart w:id="434" w:name="_Toc164608651"/>
      <w:bookmarkStart w:id="435" w:name="_Toc226965810"/>
      <w:bookmarkStart w:id="436" w:name="_Toc226309781"/>
      <w:bookmarkStart w:id="437" w:name="_Toc151193779"/>
      <w:bookmarkStart w:id="438" w:name="_Toc142311039"/>
      <w:bookmarkStart w:id="439" w:name="_Toc151193707"/>
      <w:bookmarkStart w:id="440" w:name="_Toc520356162"/>
      <w:bookmarkStart w:id="441" w:name="_Toc164608806"/>
      <w:bookmarkStart w:id="442" w:name="_Toc195842902"/>
      <w:bookmarkStart w:id="443" w:name="_Toc150774742"/>
      <w:r>
        <w:rPr>
          <w:sz w:val="24"/>
        </w:rPr>
        <w:t>响应文件的修改与撤回</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2F61F3E1">
      <w:pPr>
        <w:numPr>
          <w:ilvl w:val="1"/>
          <w:numId w:val="8"/>
        </w:numPr>
        <w:tabs>
          <w:tab w:val="left" w:pos="1080"/>
          <w:tab w:val="left" w:pos="2014"/>
        </w:tabs>
        <w:snapToGrid w:val="0"/>
        <w:spacing w:line="360" w:lineRule="auto"/>
        <w:ind w:left="1077" w:hanging="720"/>
        <w:rPr>
          <w:sz w:val="24"/>
        </w:rPr>
      </w:pPr>
      <w:r>
        <w:rPr>
          <w:sz w:val="24"/>
        </w:rPr>
        <w:t>响应文件提交截止时间前，供应商可以对所提交的响应文件进行补充、修改或者撤回，并书面通知采购人或采购代理机构。</w:t>
      </w:r>
    </w:p>
    <w:p w14:paraId="0C558BC3">
      <w:pPr>
        <w:numPr>
          <w:ilvl w:val="1"/>
          <w:numId w:val="8"/>
        </w:numPr>
        <w:tabs>
          <w:tab w:val="left" w:pos="1080"/>
          <w:tab w:val="left" w:pos="2014"/>
        </w:tabs>
        <w:snapToGrid w:val="0"/>
        <w:spacing w:line="360" w:lineRule="auto"/>
        <w:ind w:left="1077" w:hanging="720"/>
        <w:rPr>
          <w:sz w:val="24"/>
        </w:rPr>
      </w:pPr>
      <w:r>
        <w:rPr>
          <w:sz w:val="24"/>
        </w:rPr>
        <w:t>供应商对响应文件的补充、修改的内容应当按照磋商文件要求签署、盖章、密封后，作为响应文件的组成部分。</w:t>
      </w:r>
      <w:r>
        <w:rPr>
          <w:kern w:val="0"/>
          <w:sz w:val="24"/>
        </w:rPr>
        <w:t>补充、修改的内容与响应文件不一致的，以补充、修改的内容为准</w:t>
      </w:r>
      <w:r>
        <w:rPr>
          <w:rFonts w:hint="eastAsia"/>
          <w:kern w:val="0"/>
          <w:sz w:val="24"/>
        </w:rPr>
        <w:t>。</w:t>
      </w:r>
    </w:p>
    <w:p w14:paraId="50DB682D">
      <w:pPr>
        <w:numPr>
          <w:ilvl w:val="1"/>
          <w:numId w:val="8"/>
        </w:numPr>
        <w:tabs>
          <w:tab w:val="left" w:pos="1080"/>
          <w:tab w:val="left" w:pos="2014"/>
        </w:tabs>
        <w:snapToGrid w:val="0"/>
        <w:spacing w:line="360" w:lineRule="auto"/>
        <w:ind w:left="1077" w:hanging="720"/>
        <w:rPr>
          <w:sz w:val="24"/>
        </w:rPr>
      </w:pPr>
      <w:r>
        <w:rPr>
          <w:rFonts w:hint="eastAsia"/>
          <w:sz w:val="24"/>
        </w:rPr>
        <w:t>开启</w:t>
      </w:r>
      <w:r>
        <w:rPr>
          <w:sz w:val="24"/>
        </w:rPr>
        <w:t>后，响应文件不予退回。</w:t>
      </w:r>
    </w:p>
    <w:p w14:paraId="3664FA05"/>
    <w:p w14:paraId="20C819D5">
      <w:pPr>
        <w:pStyle w:val="3"/>
        <w:spacing w:before="0" w:line="360" w:lineRule="auto"/>
        <w:rPr>
          <w:rFonts w:ascii="Times New Roman" w:hAnsi="Times New Roman" w:eastAsia="宋体"/>
          <w:sz w:val="28"/>
        </w:rPr>
      </w:pPr>
      <w:bookmarkStart w:id="444" w:name="_Toc142311040"/>
      <w:bookmarkStart w:id="445" w:name="_Toc264969228"/>
      <w:bookmarkStart w:id="446" w:name="_Toc151193926"/>
      <w:bookmarkStart w:id="447" w:name="_Toc226965811"/>
      <w:bookmarkStart w:id="448" w:name="_Toc127151538"/>
      <w:bookmarkStart w:id="449" w:name="_Toc305158806"/>
      <w:bookmarkStart w:id="450" w:name="_Toc226965728"/>
      <w:bookmarkStart w:id="451" w:name="_Toc265228376"/>
      <w:bookmarkStart w:id="452" w:name="_Toc305158880"/>
      <w:bookmarkStart w:id="453" w:name="_Toc151193780"/>
      <w:bookmarkStart w:id="454" w:name="_Toc151193852"/>
      <w:bookmarkStart w:id="455" w:name="_Toc151193708"/>
      <w:bookmarkStart w:id="456" w:name="_Toc150774638"/>
      <w:bookmarkStart w:id="457" w:name="_Toc150774743"/>
      <w:bookmarkStart w:id="458" w:name="_Toc520356163"/>
      <w:bookmarkStart w:id="459" w:name="_Toc151193636"/>
      <w:bookmarkStart w:id="460" w:name="_Toc226337234"/>
      <w:bookmarkStart w:id="461" w:name="_Toc151190165"/>
      <w:bookmarkStart w:id="462" w:name="_Toc150509289"/>
      <w:bookmarkStart w:id="463" w:name="_Toc226309782"/>
      <w:bookmarkStart w:id="464" w:name="_Toc150480776"/>
      <w:bookmarkStart w:id="465" w:name="_Toc195842903"/>
      <w:r>
        <w:rPr>
          <w:rFonts w:ascii="Times New Roman" w:hAnsi="Times New Roman" w:eastAsia="宋体"/>
          <w:sz w:val="28"/>
        </w:rPr>
        <w:t>五</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Fonts w:ascii="Times New Roman" w:hAnsi="Times New Roman" w:eastAsia="宋体"/>
          <w:sz w:val="28"/>
        </w:rPr>
        <w:t xml:space="preserve">   评审</w:t>
      </w:r>
    </w:p>
    <w:p w14:paraId="44A8A90B">
      <w:pPr>
        <w:numPr>
          <w:ilvl w:val="0"/>
          <w:numId w:val="8"/>
        </w:numPr>
        <w:tabs>
          <w:tab w:val="left" w:pos="360"/>
        </w:tabs>
        <w:snapToGrid w:val="0"/>
        <w:spacing w:line="360" w:lineRule="auto"/>
        <w:ind w:left="357" w:hanging="357"/>
        <w:outlineLvl w:val="1"/>
        <w:rPr>
          <w:sz w:val="24"/>
        </w:rPr>
      </w:pPr>
      <w:r>
        <w:rPr>
          <w:sz w:val="24"/>
        </w:rPr>
        <w:t>响应文件的开启</w:t>
      </w:r>
    </w:p>
    <w:p w14:paraId="5D27E2A6">
      <w:pPr>
        <w:numPr>
          <w:ilvl w:val="1"/>
          <w:numId w:val="8"/>
        </w:numPr>
        <w:tabs>
          <w:tab w:val="left" w:pos="1080"/>
          <w:tab w:val="left" w:pos="2014"/>
        </w:tabs>
        <w:snapToGrid w:val="0"/>
        <w:spacing w:line="360" w:lineRule="auto"/>
        <w:ind w:left="1077" w:hanging="720"/>
        <w:rPr>
          <w:sz w:val="24"/>
        </w:rPr>
      </w:pPr>
      <w:r>
        <w:rPr>
          <w:sz w:val="24"/>
        </w:rPr>
        <w:t>采购人或采购代理机构将按磋商文件的规定，在响应文件提交截止时间的同一时间和磋商文件预先确定的地点开启响应文件。</w:t>
      </w:r>
    </w:p>
    <w:p w14:paraId="1E6F78DC">
      <w:pPr>
        <w:numPr>
          <w:ilvl w:val="1"/>
          <w:numId w:val="8"/>
        </w:numPr>
        <w:tabs>
          <w:tab w:val="left" w:pos="1080"/>
          <w:tab w:val="left" w:pos="2014"/>
        </w:tabs>
        <w:snapToGrid w:val="0"/>
        <w:spacing w:line="360" w:lineRule="auto"/>
        <w:ind w:left="1077" w:hanging="720"/>
        <w:rPr>
          <w:sz w:val="24"/>
        </w:rPr>
      </w:pPr>
      <w:r>
        <w:rPr>
          <w:sz w:val="24"/>
        </w:rPr>
        <w:t>开启时，由供应商或其推选的代表检查响应文件的密封情况。</w:t>
      </w:r>
    </w:p>
    <w:p w14:paraId="5054B910">
      <w:pPr>
        <w:numPr>
          <w:ilvl w:val="1"/>
          <w:numId w:val="8"/>
        </w:numPr>
        <w:tabs>
          <w:tab w:val="left" w:pos="1080"/>
          <w:tab w:val="left" w:pos="2014"/>
        </w:tabs>
        <w:snapToGrid w:val="0"/>
        <w:spacing w:line="360" w:lineRule="auto"/>
        <w:ind w:left="1077" w:hanging="720"/>
        <w:rPr>
          <w:sz w:val="24"/>
        </w:rPr>
      </w:pPr>
      <w:r>
        <w:rPr>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w:t>
      </w:r>
      <w:r>
        <w:rPr>
          <w:rFonts w:hint="eastAsia"/>
          <w:sz w:val="24"/>
        </w:rPr>
        <w:t>应当</w:t>
      </w:r>
      <w:r>
        <w:rPr>
          <w:sz w:val="24"/>
        </w:rPr>
        <w:t>回避。</w:t>
      </w:r>
    </w:p>
    <w:p w14:paraId="7E28793B">
      <w:pPr>
        <w:numPr>
          <w:ilvl w:val="1"/>
          <w:numId w:val="8"/>
        </w:numPr>
        <w:tabs>
          <w:tab w:val="left" w:pos="1080"/>
          <w:tab w:val="left" w:pos="2014"/>
        </w:tabs>
        <w:snapToGrid w:val="0"/>
        <w:spacing w:line="360" w:lineRule="auto"/>
        <w:ind w:left="1077" w:hanging="720"/>
        <w:rPr>
          <w:sz w:val="24"/>
        </w:rPr>
      </w:pPr>
      <w:r>
        <w:rPr>
          <w:sz w:val="24"/>
        </w:rPr>
        <w:t>供应商不足3家的，不予开启。</w:t>
      </w:r>
    </w:p>
    <w:p w14:paraId="27F53A33">
      <w:pPr>
        <w:numPr>
          <w:ilvl w:val="1"/>
          <w:numId w:val="8"/>
        </w:numPr>
        <w:tabs>
          <w:tab w:val="left" w:pos="1080"/>
          <w:tab w:val="left" w:pos="2014"/>
        </w:tabs>
        <w:snapToGrid w:val="0"/>
        <w:spacing w:line="360" w:lineRule="auto"/>
        <w:ind w:left="1077" w:hanging="720"/>
        <w:rPr>
          <w:sz w:val="24"/>
        </w:rPr>
      </w:pPr>
      <w:bookmarkStart w:id="466" w:name="_Toc520356165"/>
      <w:r>
        <w:rPr>
          <w:sz w:val="24"/>
        </w:rPr>
        <w:t>本项目不公开报价。</w:t>
      </w:r>
    </w:p>
    <w:bookmarkEnd w:id="466"/>
    <w:p w14:paraId="471CE08B">
      <w:pPr>
        <w:numPr>
          <w:ilvl w:val="0"/>
          <w:numId w:val="8"/>
        </w:numPr>
        <w:tabs>
          <w:tab w:val="left" w:pos="360"/>
        </w:tabs>
        <w:snapToGrid w:val="0"/>
        <w:spacing w:line="360" w:lineRule="auto"/>
        <w:ind w:left="357" w:hanging="357"/>
        <w:outlineLvl w:val="1"/>
        <w:rPr>
          <w:sz w:val="24"/>
        </w:rPr>
      </w:pPr>
      <w:r>
        <w:rPr>
          <w:sz w:val="24"/>
        </w:rPr>
        <w:t>磋商小组</w:t>
      </w:r>
    </w:p>
    <w:p w14:paraId="4E21E4DB">
      <w:pPr>
        <w:numPr>
          <w:ilvl w:val="1"/>
          <w:numId w:val="8"/>
        </w:numPr>
        <w:tabs>
          <w:tab w:val="left" w:pos="1080"/>
          <w:tab w:val="left" w:pos="2014"/>
        </w:tabs>
        <w:snapToGrid w:val="0"/>
        <w:spacing w:line="360" w:lineRule="auto"/>
        <w:ind w:left="1077" w:hanging="720"/>
        <w:rPr>
          <w:sz w:val="24"/>
        </w:rPr>
      </w:pPr>
      <w:r>
        <w:rPr>
          <w:sz w:val="24"/>
        </w:rPr>
        <w:t>磋商小组根据政府采购有关规定和本次采购项目的特点进行组建，并负责具体评审</w:t>
      </w:r>
      <w:r>
        <w:rPr>
          <w:rFonts w:hint="eastAsia"/>
          <w:sz w:val="24"/>
        </w:rPr>
        <w:t>与磋商</w:t>
      </w:r>
      <w:r>
        <w:rPr>
          <w:sz w:val="24"/>
        </w:rPr>
        <w:t>事务，独立履行职责。</w:t>
      </w:r>
      <w:bookmarkStart w:id="467" w:name="_Toc520356166"/>
    </w:p>
    <w:p w14:paraId="1FF0F579">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7"/>
      <w:bookmarkStart w:id="468" w:name="_Toc520356169"/>
    </w:p>
    <w:p w14:paraId="40DC6909">
      <w:pPr>
        <w:numPr>
          <w:ilvl w:val="0"/>
          <w:numId w:val="8"/>
        </w:numPr>
        <w:tabs>
          <w:tab w:val="left" w:pos="360"/>
        </w:tabs>
        <w:snapToGrid w:val="0"/>
        <w:spacing w:line="360" w:lineRule="auto"/>
        <w:outlineLvl w:val="1"/>
        <w:rPr>
          <w:sz w:val="24"/>
        </w:rPr>
      </w:pPr>
      <w:r>
        <w:rPr>
          <w:sz w:val="24"/>
        </w:rPr>
        <w:t>评审方法和评审标准</w:t>
      </w:r>
    </w:p>
    <w:p w14:paraId="4A7D3396">
      <w:pPr>
        <w:numPr>
          <w:ilvl w:val="1"/>
          <w:numId w:val="8"/>
        </w:numPr>
        <w:tabs>
          <w:tab w:val="left" w:pos="1080"/>
          <w:tab w:val="left" w:pos="2014"/>
        </w:tabs>
        <w:snapToGrid w:val="0"/>
        <w:spacing w:line="360" w:lineRule="auto"/>
        <w:ind w:left="1077" w:hanging="720"/>
        <w:rPr>
          <w:sz w:val="24"/>
        </w:rPr>
      </w:pPr>
      <w:r>
        <w:rPr>
          <w:sz w:val="24"/>
        </w:rPr>
        <w:t>见第三章《评审方法和评审标准》。</w:t>
      </w:r>
    </w:p>
    <w:p w14:paraId="33545A60"/>
    <w:p w14:paraId="7707524F">
      <w:pPr>
        <w:pStyle w:val="3"/>
        <w:spacing w:before="0" w:line="360" w:lineRule="auto"/>
        <w:rPr>
          <w:rFonts w:ascii="Times New Roman" w:hAnsi="Times New Roman" w:eastAsia="宋体"/>
          <w:sz w:val="28"/>
        </w:rPr>
      </w:pPr>
      <w:bookmarkStart w:id="469" w:name="_Toc151193787"/>
      <w:bookmarkStart w:id="470" w:name="_Toc264969235"/>
      <w:bookmarkStart w:id="471" w:name="_Toc151193715"/>
      <w:bookmarkStart w:id="472" w:name="_Toc151193933"/>
      <w:bookmarkStart w:id="473" w:name="_Toc151190172"/>
      <w:bookmarkStart w:id="474" w:name="_Toc226965818"/>
      <w:bookmarkStart w:id="475" w:name="_Toc150509296"/>
      <w:bookmarkStart w:id="476" w:name="_Toc226965735"/>
      <w:bookmarkStart w:id="477" w:name="_Toc150774645"/>
      <w:bookmarkStart w:id="478" w:name="_Toc265228383"/>
      <w:bookmarkStart w:id="479" w:name="_Toc151193643"/>
      <w:bookmarkStart w:id="480" w:name="_Toc150480783"/>
      <w:bookmarkStart w:id="481" w:name="_Toc142311047"/>
      <w:bookmarkStart w:id="482" w:name="_Toc150774750"/>
      <w:bookmarkStart w:id="483" w:name="_Toc305158813"/>
      <w:bookmarkStart w:id="484" w:name="_Toc226309789"/>
      <w:bookmarkStart w:id="485" w:name="_Toc195842910"/>
      <w:bookmarkStart w:id="486" w:name="_Toc305158887"/>
      <w:bookmarkStart w:id="487" w:name="_Toc226337241"/>
      <w:bookmarkStart w:id="488" w:name="_Toc151193859"/>
      <w:bookmarkStart w:id="489" w:name="_Toc127151545"/>
      <w:r>
        <w:rPr>
          <w:rFonts w:ascii="Times New Roman" w:hAnsi="Times New Roman" w:eastAsia="宋体"/>
          <w:sz w:val="28"/>
        </w:rPr>
        <w:t>六</w:t>
      </w:r>
      <w:bookmarkEnd w:id="468"/>
      <w:r>
        <w:rPr>
          <w:rFonts w:ascii="Times New Roman" w:hAnsi="Times New Roman" w:eastAsia="宋体"/>
          <w:sz w:val="28"/>
        </w:rPr>
        <w:t xml:space="preserve">   确定</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Fonts w:ascii="Times New Roman" w:hAnsi="Times New Roman" w:eastAsia="宋体"/>
          <w:sz w:val="28"/>
        </w:rPr>
        <w:t>成交</w:t>
      </w:r>
    </w:p>
    <w:p w14:paraId="62AB1247">
      <w:pPr>
        <w:numPr>
          <w:ilvl w:val="0"/>
          <w:numId w:val="8"/>
        </w:numPr>
        <w:tabs>
          <w:tab w:val="left" w:pos="360"/>
        </w:tabs>
        <w:snapToGrid w:val="0"/>
        <w:spacing w:line="360" w:lineRule="auto"/>
        <w:ind w:left="357" w:hanging="357"/>
        <w:outlineLvl w:val="1"/>
        <w:rPr>
          <w:sz w:val="24"/>
        </w:rPr>
      </w:pPr>
      <w:bookmarkStart w:id="490" w:name="_Toc151193717"/>
      <w:bookmarkStart w:id="491" w:name="_Toc151193789"/>
      <w:bookmarkStart w:id="492" w:name="_Toc151190174"/>
      <w:bookmarkStart w:id="493" w:name="_Toc127161461"/>
      <w:bookmarkStart w:id="494" w:name="_Toc226965737"/>
      <w:bookmarkStart w:id="495" w:name="_Toc151193935"/>
      <w:bookmarkStart w:id="496" w:name="_Toc164229242"/>
      <w:bookmarkStart w:id="497" w:name="_Toc164229388"/>
      <w:bookmarkStart w:id="498" w:name="_Toc127151547"/>
      <w:bookmarkStart w:id="499" w:name="_Toc305158815"/>
      <w:bookmarkStart w:id="500" w:name="_Toc164608816"/>
      <w:bookmarkStart w:id="501" w:name="_Toc164608661"/>
      <w:bookmarkStart w:id="502" w:name="_Toc195842912"/>
      <w:bookmarkStart w:id="503" w:name="_Toc226337243"/>
      <w:bookmarkStart w:id="504" w:name="_Toc151193861"/>
      <w:bookmarkStart w:id="505" w:name="_Toc149720840"/>
      <w:bookmarkStart w:id="506" w:name="_Toc150774647"/>
      <w:bookmarkStart w:id="507" w:name="_Toc127151748"/>
      <w:bookmarkStart w:id="508" w:name="_Toc226309791"/>
      <w:bookmarkStart w:id="509" w:name="_Toc164351641"/>
      <w:bookmarkStart w:id="510" w:name="_Toc150774752"/>
      <w:bookmarkStart w:id="511" w:name="_Toc265228385"/>
      <w:bookmarkStart w:id="512" w:name="_Toc142311049"/>
      <w:bookmarkStart w:id="513" w:name="_Toc264969237"/>
      <w:bookmarkStart w:id="514" w:name="_Toc226965820"/>
      <w:bookmarkStart w:id="515" w:name="_Toc150480785"/>
      <w:bookmarkStart w:id="516" w:name="_Toc150509298"/>
      <w:bookmarkStart w:id="517" w:name="_Toc151193645"/>
      <w:bookmarkStart w:id="518" w:name="_Toc305158889"/>
      <w:r>
        <w:rPr>
          <w:sz w:val="24"/>
        </w:rPr>
        <w:t>确定成交供应商</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1128D0F3">
      <w:pPr>
        <w:numPr>
          <w:ilvl w:val="1"/>
          <w:numId w:val="8"/>
        </w:numPr>
        <w:tabs>
          <w:tab w:val="left" w:pos="1080"/>
          <w:tab w:val="left" w:pos="2014"/>
        </w:tabs>
        <w:snapToGrid w:val="0"/>
        <w:spacing w:line="360" w:lineRule="auto"/>
        <w:ind w:left="1077" w:hanging="720"/>
        <w:rPr>
          <w:sz w:val="24"/>
        </w:rPr>
      </w:pPr>
      <w:r>
        <w:rPr>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C57639F">
      <w:pPr>
        <w:numPr>
          <w:ilvl w:val="1"/>
          <w:numId w:val="8"/>
        </w:numPr>
        <w:tabs>
          <w:tab w:val="left" w:pos="1080"/>
          <w:tab w:val="left" w:pos="2014"/>
        </w:tabs>
        <w:snapToGrid w:val="0"/>
        <w:spacing w:line="360" w:lineRule="auto"/>
        <w:ind w:left="1077" w:hanging="720"/>
        <w:rPr>
          <w:sz w:val="24"/>
        </w:rPr>
      </w:pPr>
      <w:r>
        <w:rPr>
          <w:sz w:val="24"/>
        </w:rPr>
        <w:t>供应商在本项目中最多成交包的数量（如限制数量）要求以《供应商须知资料表》中的规定为准。</w:t>
      </w:r>
    </w:p>
    <w:p w14:paraId="77843B2B">
      <w:pPr>
        <w:numPr>
          <w:ilvl w:val="0"/>
          <w:numId w:val="8"/>
        </w:numPr>
        <w:tabs>
          <w:tab w:val="left" w:pos="360"/>
        </w:tabs>
        <w:snapToGrid w:val="0"/>
        <w:spacing w:line="360" w:lineRule="auto"/>
        <w:ind w:left="357" w:hanging="357"/>
        <w:outlineLvl w:val="1"/>
        <w:rPr>
          <w:sz w:val="24"/>
        </w:rPr>
      </w:pPr>
      <w:bookmarkStart w:id="519" w:name="_Toc305158817"/>
      <w:bookmarkStart w:id="520" w:name="_Toc305158891"/>
      <w:bookmarkStart w:id="521" w:name="_Toc265228387"/>
      <w:bookmarkStart w:id="522" w:name="_Toc151190176"/>
      <w:bookmarkStart w:id="523" w:name="_Toc264969239"/>
      <w:bookmarkStart w:id="524" w:name="_Toc226965822"/>
      <w:bookmarkStart w:id="525" w:name="_Toc150774649"/>
      <w:bookmarkStart w:id="526" w:name="_Toc151193791"/>
      <w:bookmarkStart w:id="527" w:name="_Toc164351643"/>
      <w:bookmarkStart w:id="528" w:name="_Toc164229244"/>
      <w:bookmarkStart w:id="529" w:name="_Toc195842914"/>
      <w:bookmarkStart w:id="530" w:name="_Toc164608663"/>
      <w:bookmarkStart w:id="531" w:name="_Toc151193647"/>
      <w:bookmarkStart w:id="532" w:name="_Toc150509300"/>
      <w:bookmarkStart w:id="533" w:name="_Toc150480787"/>
      <w:bookmarkStart w:id="534" w:name="_Toc127151750"/>
      <w:bookmarkStart w:id="535" w:name="_Toc226965739"/>
      <w:bookmarkStart w:id="536" w:name="_Toc164608818"/>
      <w:bookmarkStart w:id="537" w:name="_Toc150774754"/>
      <w:bookmarkStart w:id="538" w:name="_Toc151193863"/>
      <w:bookmarkStart w:id="539" w:name="_Toc226337245"/>
      <w:bookmarkStart w:id="540" w:name="_Toc151193937"/>
      <w:bookmarkStart w:id="541" w:name="_Toc164229390"/>
      <w:bookmarkStart w:id="542" w:name="_Toc127151549"/>
      <w:bookmarkStart w:id="543" w:name="_Toc151193719"/>
      <w:bookmarkStart w:id="544" w:name="_Toc149720842"/>
      <w:bookmarkStart w:id="545" w:name="_Toc127161463"/>
      <w:bookmarkStart w:id="546" w:name="_Toc226309793"/>
      <w:bookmarkStart w:id="547" w:name="_Toc142311051"/>
      <w:bookmarkStart w:id="548" w:name="_Ref467306425"/>
      <w:bookmarkStart w:id="549" w:name="_Ref467307090"/>
      <w:bookmarkStart w:id="550" w:name="_Toc520356176"/>
      <w:r>
        <w:rPr>
          <w:sz w:val="24"/>
        </w:rPr>
        <w:t>成交公告与成交通知书</w:t>
      </w:r>
      <w:bookmarkEnd w:id="519"/>
      <w:bookmarkEnd w:id="520"/>
    </w:p>
    <w:p w14:paraId="69012AE2">
      <w:pPr>
        <w:numPr>
          <w:ilvl w:val="1"/>
          <w:numId w:val="8"/>
        </w:numPr>
        <w:tabs>
          <w:tab w:val="left" w:pos="1080"/>
          <w:tab w:val="left" w:pos="2014"/>
        </w:tabs>
        <w:snapToGrid w:val="0"/>
        <w:spacing w:line="360" w:lineRule="auto"/>
        <w:ind w:left="1077" w:hanging="720"/>
        <w:rPr>
          <w:sz w:val="24"/>
        </w:rPr>
      </w:pPr>
      <w:r>
        <w:rPr>
          <w:sz w:val="24"/>
        </w:rPr>
        <w:t>采购人或采购代理机构将</w:t>
      </w:r>
      <w:r>
        <w:rPr>
          <w:kern w:val="0"/>
          <w:sz w:val="24"/>
        </w:rPr>
        <w:t>在成交供应商确定后2个工作日内，在</w:t>
      </w:r>
      <w:r>
        <w:rPr>
          <w:rFonts w:hint="eastAsia"/>
          <w:kern w:val="0"/>
          <w:sz w:val="24"/>
        </w:rPr>
        <w:t>第一章规定的</w:t>
      </w:r>
      <w:r>
        <w:rPr>
          <w:sz w:val="24"/>
        </w:rPr>
        <w:t>网</w:t>
      </w:r>
      <w:r>
        <w:rPr>
          <w:rFonts w:hint="eastAsia"/>
          <w:sz w:val="24"/>
        </w:rPr>
        <w:t>站</w:t>
      </w:r>
      <w:r>
        <w:rPr>
          <w:kern w:val="0"/>
          <w:sz w:val="24"/>
        </w:rPr>
        <w:t>公告成交结果，同时向成交供应商发出成交通知书，</w:t>
      </w:r>
      <w:r>
        <w:rPr>
          <w:sz w:val="24"/>
        </w:rPr>
        <w:t>成交公告期限为1个工作日。</w:t>
      </w:r>
    </w:p>
    <w:p w14:paraId="39BDCE2A">
      <w:pPr>
        <w:numPr>
          <w:ilvl w:val="1"/>
          <w:numId w:val="8"/>
        </w:numPr>
        <w:tabs>
          <w:tab w:val="left" w:pos="1080"/>
          <w:tab w:val="left" w:pos="2014"/>
        </w:tabs>
        <w:snapToGrid w:val="0"/>
        <w:spacing w:line="360" w:lineRule="auto"/>
        <w:ind w:left="1080" w:hanging="720"/>
        <w:rPr>
          <w:sz w:val="24"/>
        </w:rPr>
      </w:pPr>
      <w:r>
        <w:rPr>
          <w:sz w:val="24"/>
        </w:rPr>
        <w:t>成交通知书对采购人和成交供应商均具有法律效力。成交通知书发出后，采购人改变成交结果的，或者成交供应商放弃成交项目的，应当依法承担法律责任。</w:t>
      </w:r>
    </w:p>
    <w:p w14:paraId="65FACECE">
      <w:pPr>
        <w:numPr>
          <w:ilvl w:val="0"/>
          <w:numId w:val="8"/>
        </w:numPr>
        <w:tabs>
          <w:tab w:val="left" w:pos="360"/>
        </w:tabs>
        <w:snapToGrid w:val="0"/>
        <w:spacing w:line="360" w:lineRule="auto"/>
        <w:ind w:left="357" w:hanging="357"/>
        <w:outlineLvl w:val="1"/>
        <w:rPr>
          <w:sz w:val="24"/>
        </w:rPr>
      </w:pPr>
      <w:r>
        <w:rPr>
          <w:sz w:val="24"/>
        </w:rPr>
        <w:t>终止</w:t>
      </w:r>
    </w:p>
    <w:p w14:paraId="27E00BE7">
      <w:pPr>
        <w:numPr>
          <w:ilvl w:val="1"/>
          <w:numId w:val="8"/>
        </w:numPr>
        <w:tabs>
          <w:tab w:val="left" w:pos="1080"/>
          <w:tab w:val="left" w:pos="2014"/>
        </w:tabs>
        <w:snapToGrid w:val="0"/>
        <w:spacing w:line="360" w:lineRule="auto"/>
        <w:ind w:left="1077" w:hanging="720"/>
        <w:rPr>
          <w:sz w:val="24"/>
        </w:rPr>
      </w:pPr>
      <w:r>
        <w:rPr>
          <w:sz w:val="24"/>
        </w:rPr>
        <w:t>出现下列情形之一的，采购人或采购代理机构将终止竞争性磋商采购活动，发布项目终止公告并说明原因，重新开展采购活动：</w:t>
      </w:r>
    </w:p>
    <w:p w14:paraId="6547410A">
      <w:pPr>
        <w:numPr>
          <w:ilvl w:val="2"/>
          <w:numId w:val="8"/>
        </w:numPr>
        <w:snapToGrid w:val="0"/>
        <w:spacing w:line="360" w:lineRule="auto"/>
        <w:rPr>
          <w:sz w:val="24"/>
        </w:rPr>
      </w:pPr>
      <w:r>
        <w:rPr>
          <w:sz w:val="24"/>
        </w:rPr>
        <w:t>因情况变化，不再符合规定的竞争性磋商采购方式适用情形的；</w:t>
      </w:r>
    </w:p>
    <w:p w14:paraId="612363B8">
      <w:pPr>
        <w:numPr>
          <w:ilvl w:val="2"/>
          <w:numId w:val="8"/>
        </w:numPr>
        <w:snapToGrid w:val="0"/>
        <w:spacing w:line="360" w:lineRule="auto"/>
        <w:rPr>
          <w:sz w:val="24"/>
        </w:rPr>
      </w:pPr>
      <w:r>
        <w:rPr>
          <w:sz w:val="24"/>
        </w:rPr>
        <w:t>出现影响采购公正的违法、违规行为的；</w:t>
      </w:r>
    </w:p>
    <w:p w14:paraId="18B32242">
      <w:pPr>
        <w:numPr>
          <w:ilvl w:val="2"/>
          <w:numId w:val="8"/>
        </w:numPr>
        <w:snapToGrid w:val="0"/>
        <w:spacing w:line="360" w:lineRule="auto"/>
        <w:rPr>
          <w:sz w:val="24"/>
        </w:rPr>
      </w:pPr>
      <w:r>
        <w:rPr>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14:paraId="569E0DB7">
      <w:pPr>
        <w:numPr>
          <w:ilvl w:val="0"/>
          <w:numId w:val="8"/>
        </w:numPr>
        <w:tabs>
          <w:tab w:val="left" w:pos="360"/>
        </w:tabs>
        <w:snapToGrid w:val="0"/>
        <w:spacing w:line="360" w:lineRule="auto"/>
        <w:ind w:left="357" w:hanging="357"/>
        <w:outlineLvl w:val="1"/>
        <w:rPr>
          <w:sz w:val="24"/>
        </w:rPr>
      </w:pPr>
      <w:bookmarkStart w:id="551" w:name="_Toc264969240"/>
      <w:bookmarkStart w:id="552" w:name="_Toc150509301"/>
      <w:bookmarkStart w:id="553" w:name="_Toc164229391"/>
      <w:bookmarkStart w:id="554" w:name="_Toc151193648"/>
      <w:bookmarkStart w:id="555" w:name="_Toc226965740"/>
      <w:bookmarkStart w:id="556" w:name="_Toc164229245"/>
      <w:bookmarkStart w:id="557" w:name="_Ref467307204"/>
      <w:bookmarkStart w:id="558" w:name="_Toc226337246"/>
      <w:bookmarkStart w:id="559" w:name="_Toc151190177"/>
      <w:bookmarkStart w:id="560" w:name="_Toc520356175"/>
      <w:bookmarkStart w:id="561" w:name="_Toc226965823"/>
      <w:bookmarkStart w:id="562" w:name="_Toc305158892"/>
      <w:bookmarkStart w:id="563" w:name="_Toc127151550"/>
      <w:bookmarkStart w:id="564" w:name="_Toc164351644"/>
      <w:bookmarkStart w:id="565" w:name="_Toc265228388"/>
      <w:bookmarkStart w:id="566" w:name="_Toc151193792"/>
      <w:bookmarkStart w:id="567" w:name="_Toc151193938"/>
      <w:bookmarkStart w:id="568" w:name="_Toc151193720"/>
      <w:bookmarkStart w:id="569" w:name="_Toc150480788"/>
      <w:bookmarkStart w:id="570" w:name="_Toc142311052"/>
      <w:bookmarkStart w:id="571" w:name="_Ref467306377"/>
      <w:bookmarkStart w:id="572" w:name="_Toc127151751"/>
      <w:bookmarkStart w:id="573" w:name="_Ref467307062"/>
      <w:bookmarkStart w:id="574" w:name="_Toc150774755"/>
      <w:bookmarkStart w:id="575" w:name="_Toc164608664"/>
      <w:bookmarkStart w:id="576" w:name="_Toc149720843"/>
      <w:bookmarkStart w:id="577" w:name="_Toc305158818"/>
      <w:bookmarkStart w:id="578" w:name="_Ref467306978"/>
      <w:bookmarkStart w:id="579" w:name="_Toc226309794"/>
      <w:bookmarkStart w:id="580" w:name="_Toc151193864"/>
      <w:bookmarkStart w:id="581" w:name="_Toc164608819"/>
      <w:bookmarkStart w:id="582" w:name="_Toc150774650"/>
      <w:bookmarkStart w:id="583" w:name="_Toc195842915"/>
      <w:bookmarkStart w:id="584" w:name="_Toc127161464"/>
      <w:r>
        <w:rPr>
          <w:sz w:val="24"/>
        </w:rPr>
        <w:t>签订合同</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61B66641">
      <w:pPr>
        <w:numPr>
          <w:ilvl w:val="1"/>
          <w:numId w:val="8"/>
        </w:numPr>
        <w:tabs>
          <w:tab w:val="left" w:pos="1080"/>
          <w:tab w:val="left" w:pos="2014"/>
        </w:tabs>
        <w:snapToGrid w:val="0"/>
        <w:spacing w:line="360" w:lineRule="auto"/>
        <w:ind w:left="1077" w:hanging="720"/>
        <w:rPr>
          <w:sz w:val="24"/>
        </w:rPr>
      </w:pPr>
      <w:r>
        <w:rPr>
          <w:sz w:val="24"/>
        </w:rPr>
        <w:t>采购人与成交供应商应当在成交通知书发出之日起30日内，按照磋商文件确定的合同文本以及采购标的、规格型号、采购金额、采购数量、技术和服务要求等事项签订政府采购合同。</w:t>
      </w:r>
    </w:p>
    <w:p w14:paraId="07F084EC">
      <w:pPr>
        <w:numPr>
          <w:ilvl w:val="1"/>
          <w:numId w:val="8"/>
        </w:numPr>
        <w:tabs>
          <w:tab w:val="left" w:pos="1080"/>
          <w:tab w:val="left" w:pos="2014"/>
        </w:tabs>
        <w:snapToGrid w:val="0"/>
        <w:spacing w:line="360" w:lineRule="auto"/>
        <w:ind w:left="1077" w:hanging="720"/>
        <w:rPr>
          <w:sz w:val="24"/>
        </w:rPr>
      </w:pPr>
      <w:r>
        <w:rPr>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5BFAD98">
      <w:pPr>
        <w:numPr>
          <w:ilvl w:val="1"/>
          <w:numId w:val="8"/>
        </w:numPr>
        <w:tabs>
          <w:tab w:val="left" w:pos="1080"/>
          <w:tab w:val="left" w:pos="2014"/>
        </w:tabs>
        <w:snapToGrid w:val="0"/>
        <w:spacing w:line="360" w:lineRule="auto"/>
        <w:ind w:left="1077" w:hanging="720"/>
        <w:rPr>
          <w:sz w:val="24"/>
        </w:rPr>
      </w:pPr>
      <w:r>
        <w:rPr>
          <w:sz w:val="24"/>
        </w:rPr>
        <w:t>联合体成交的，联合体各方应当共同与采购人签订合同，就采购合同约定的事项向采购人承担连带责任。</w:t>
      </w:r>
    </w:p>
    <w:p w14:paraId="22F7B95F">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44425E84">
      <w:pPr>
        <w:numPr>
          <w:ilvl w:val="1"/>
          <w:numId w:val="8"/>
        </w:numPr>
        <w:tabs>
          <w:tab w:val="left" w:pos="1080"/>
          <w:tab w:val="left" w:pos="2014"/>
        </w:tabs>
        <w:snapToGrid w:val="0"/>
        <w:spacing w:line="360" w:lineRule="auto"/>
        <w:ind w:left="1077" w:hanging="720"/>
        <w:rPr>
          <w:sz w:val="24"/>
        </w:rPr>
      </w:pPr>
      <w:r>
        <w:rPr>
          <w:sz w:val="24"/>
        </w:rPr>
        <w:t>采购人</w:t>
      </w:r>
      <w:bookmarkStart w:id="585" w:name="_Hlk150267853"/>
      <w:r>
        <w:rPr>
          <w:sz w:val="24"/>
        </w:rPr>
        <w:t>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b/>
          <w:sz w:val="24"/>
        </w:rPr>
        <w:t>否则响应无效</w:t>
      </w:r>
      <w:r>
        <w:rPr>
          <w:sz w:val="24"/>
        </w:rPr>
        <w:t>。成交供应商就采购项目和分包项目向采购人负责，分包供应商就分包项目承担责任</w:t>
      </w:r>
      <w:bookmarkEnd w:id="585"/>
      <w:r>
        <w:rPr>
          <w:sz w:val="24"/>
        </w:rPr>
        <w:t>。</w:t>
      </w:r>
    </w:p>
    <w:p w14:paraId="72EC48BB">
      <w:pPr>
        <w:numPr>
          <w:ilvl w:val="1"/>
          <w:numId w:val="8"/>
        </w:numPr>
        <w:tabs>
          <w:tab w:val="left" w:pos="1080"/>
          <w:tab w:val="left" w:pos="2014"/>
        </w:tabs>
        <w:snapToGrid w:val="0"/>
        <w:spacing w:line="360" w:lineRule="auto"/>
        <w:ind w:left="1077" w:hanging="720"/>
        <w:rPr>
          <w:sz w:val="24"/>
        </w:rPr>
      </w:pPr>
      <w:r>
        <w:rPr>
          <w:rFonts w:hint="eastAsia"/>
          <w:sz w:val="24"/>
        </w:rPr>
        <w:t>“政采贷”融资指引：详见《供应商须知资料表》。</w:t>
      </w:r>
    </w:p>
    <w:bookmarkEnd w:id="548"/>
    <w:bookmarkEnd w:id="549"/>
    <w:bookmarkEnd w:id="550"/>
    <w:p w14:paraId="4812E914">
      <w:pPr>
        <w:numPr>
          <w:ilvl w:val="0"/>
          <w:numId w:val="8"/>
        </w:numPr>
        <w:tabs>
          <w:tab w:val="left" w:pos="360"/>
        </w:tabs>
        <w:snapToGrid w:val="0"/>
        <w:spacing w:line="360" w:lineRule="auto"/>
        <w:ind w:left="357" w:hanging="357"/>
        <w:outlineLvl w:val="1"/>
        <w:rPr>
          <w:sz w:val="24"/>
        </w:rPr>
      </w:pPr>
      <w:r>
        <w:rPr>
          <w:sz w:val="24"/>
        </w:rPr>
        <w:t>询问与质疑</w:t>
      </w:r>
    </w:p>
    <w:p w14:paraId="6DD9F5B2">
      <w:pPr>
        <w:numPr>
          <w:ilvl w:val="1"/>
          <w:numId w:val="8"/>
        </w:numPr>
        <w:tabs>
          <w:tab w:val="left" w:pos="1080"/>
          <w:tab w:val="left" w:pos="2014"/>
        </w:tabs>
        <w:snapToGrid w:val="0"/>
        <w:spacing w:line="360" w:lineRule="auto"/>
        <w:ind w:left="1077" w:hanging="720"/>
        <w:rPr>
          <w:sz w:val="24"/>
        </w:rPr>
      </w:pPr>
      <w:r>
        <w:rPr>
          <w:sz w:val="24"/>
        </w:rPr>
        <w:t>询问</w:t>
      </w:r>
    </w:p>
    <w:p w14:paraId="36FD28FB">
      <w:pPr>
        <w:numPr>
          <w:ilvl w:val="2"/>
          <w:numId w:val="8"/>
        </w:numPr>
        <w:snapToGrid w:val="0"/>
        <w:spacing w:line="360" w:lineRule="auto"/>
        <w:rPr>
          <w:sz w:val="24"/>
        </w:rPr>
      </w:pPr>
      <w:r>
        <w:rPr>
          <w:sz w:val="24"/>
        </w:rPr>
        <w:t>供应商对政府采购活动事项有疑问的，可依法提出询问，并按《供应商须知资料表》载明的形式送达采购人或采购代理机构。</w:t>
      </w:r>
    </w:p>
    <w:p w14:paraId="49FBC85C">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4D47F495">
      <w:pPr>
        <w:numPr>
          <w:ilvl w:val="1"/>
          <w:numId w:val="8"/>
        </w:numPr>
        <w:tabs>
          <w:tab w:val="left" w:pos="1080"/>
          <w:tab w:val="left" w:pos="2014"/>
        </w:tabs>
        <w:snapToGrid w:val="0"/>
        <w:spacing w:line="360" w:lineRule="auto"/>
        <w:ind w:left="1077" w:hanging="720"/>
        <w:rPr>
          <w:sz w:val="24"/>
        </w:rPr>
      </w:pPr>
      <w:r>
        <w:rPr>
          <w:sz w:val="24"/>
        </w:rPr>
        <w:t>质疑</w:t>
      </w:r>
    </w:p>
    <w:p w14:paraId="3FEBFD69">
      <w:pPr>
        <w:numPr>
          <w:ilvl w:val="2"/>
          <w:numId w:val="8"/>
        </w:numPr>
        <w:snapToGrid w:val="0"/>
        <w:spacing w:line="360" w:lineRule="auto"/>
        <w:rPr>
          <w:sz w:val="24"/>
        </w:rPr>
      </w:pPr>
      <w:r>
        <w:rPr>
          <w:sz w:val="24"/>
        </w:rPr>
        <w:t>供应商认为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6E8DECEF">
      <w:pPr>
        <w:numPr>
          <w:ilvl w:val="2"/>
          <w:numId w:val="8"/>
        </w:numPr>
        <w:snapToGrid w:val="0"/>
        <w:spacing w:line="360" w:lineRule="auto"/>
        <w:rPr>
          <w:sz w:val="24"/>
        </w:rPr>
      </w:pPr>
      <w:r>
        <w:rPr>
          <w:sz w:val="24"/>
        </w:rPr>
        <w:t>质疑函须使用财政部制定的范本文件。供应商为自然人的，质疑函应当由本人签字；供应商为法人或者其他组织的，质疑函应当由法定代表人</w:t>
      </w:r>
      <w:r>
        <w:rPr>
          <w:rFonts w:hint="eastAsia"/>
          <w:sz w:val="24"/>
        </w:rPr>
        <w:t>、主要</w:t>
      </w:r>
      <w:r>
        <w:rPr>
          <w:kern w:val="0"/>
          <w:sz w:val="24"/>
          <w:szCs w:val="20"/>
        </w:rPr>
        <w:t>负责人</w:t>
      </w:r>
      <w:r>
        <w:rPr>
          <w:sz w:val="24"/>
        </w:rPr>
        <w:t>，或者其授权代表签字或者盖章，并加盖公章。</w:t>
      </w:r>
    </w:p>
    <w:p w14:paraId="0AFDDE47">
      <w:pPr>
        <w:numPr>
          <w:ilvl w:val="2"/>
          <w:numId w:val="8"/>
        </w:numPr>
        <w:snapToGrid w:val="0"/>
        <w:spacing w:line="360" w:lineRule="auto"/>
        <w:rPr>
          <w:sz w:val="24"/>
        </w:rPr>
      </w:pPr>
      <w:r>
        <w:rPr>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50FADC9">
      <w:pPr>
        <w:numPr>
          <w:ilvl w:val="2"/>
          <w:numId w:val="8"/>
        </w:numPr>
        <w:snapToGrid w:val="0"/>
        <w:spacing w:line="360" w:lineRule="auto"/>
        <w:rPr>
          <w:sz w:val="24"/>
        </w:rPr>
      </w:pPr>
      <w:r>
        <w:rPr>
          <w:sz w:val="24"/>
        </w:rPr>
        <w:t>供应商应在法定质疑期内一次性提出针对同一采购程序环节的质疑，法定质疑期内针对同一采购程序环节再次提出的质疑，采购人、采购代理机构有权不予答复。</w:t>
      </w:r>
    </w:p>
    <w:p w14:paraId="2C474AC0">
      <w:pPr>
        <w:numPr>
          <w:ilvl w:val="2"/>
          <w:numId w:val="8"/>
        </w:numPr>
        <w:snapToGrid w:val="0"/>
        <w:spacing w:line="360" w:lineRule="auto"/>
        <w:rPr>
          <w:sz w:val="24"/>
        </w:rPr>
      </w:pPr>
      <w:bookmarkStart w:id="586" w:name="_Hlk169596909"/>
      <w:r>
        <w:rPr>
          <w:sz w:val="24"/>
        </w:rPr>
        <w:t>接收质疑函的方式：当面提交或邮寄</w:t>
      </w:r>
      <w:r>
        <w:rPr>
          <w:rFonts w:hint="eastAsia"/>
          <w:sz w:val="24"/>
        </w:rPr>
        <w:t>。</w:t>
      </w:r>
      <w:bookmarkEnd w:id="586"/>
    </w:p>
    <w:p w14:paraId="4C3D754D">
      <w:pPr>
        <w:numPr>
          <w:ilvl w:val="1"/>
          <w:numId w:val="8"/>
        </w:numPr>
        <w:tabs>
          <w:tab w:val="left" w:pos="1080"/>
          <w:tab w:val="left" w:pos="2014"/>
        </w:tabs>
        <w:snapToGrid w:val="0"/>
        <w:spacing w:line="360" w:lineRule="auto"/>
        <w:ind w:left="1077" w:hanging="720"/>
        <w:rPr>
          <w:sz w:val="24"/>
        </w:rPr>
      </w:pPr>
      <w:r>
        <w:rPr>
          <w:rFonts w:hint="eastAsia"/>
          <w:sz w:val="24"/>
        </w:rPr>
        <w:t>接受</w:t>
      </w:r>
      <w:r>
        <w:rPr>
          <w:sz w:val="24"/>
        </w:rPr>
        <w:t>询问和质疑的联系部门、联系电话和通讯地址见《供应商须知资料表》。</w:t>
      </w:r>
    </w:p>
    <w:p w14:paraId="1070FCC8">
      <w:pPr>
        <w:numPr>
          <w:ilvl w:val="0"/>
          <w:numId w:val="8"/>
        </w:numPr>
        <w:tabs>
          <w:tab w:val="left" w:pos="360"/>
        </w:tabs>
        <w:snapToGrid w:val="0"/>
        <w:spacing w:line="360" w:lineRule="auto"/>
        <w:ind w:left="357" w:hanging="357"/>
        <w:outlineLvl w:val="1"/>
        <w:rPr>
          <w:sz w:val="24"/>
        </w:rPr>
      </w:pPr>
      <w:r>
        <w:rPr>
          <w:sz w:val="24"/>
        </w:rPr>
        <w:t>代理费</w:t>
      </w:r>
    </w:p>
    <w:p w14:paraId="731697E1">
      <w:pPr>
        <w:numPr>
          <w:ilvl w:val="1"/>
          <w:numId w:val="8"/>
        </w:numPr>
        <w:tabs>
          <w:tab w:val="left" w:pos="1080"/>
          <w:tab w:val="left" w:pos="2014"/>
        </w:tabs>
        <w:snapToGrid w:val="0"/>
        <w:spacing w:line="360" w:lineRule="auto"/>
        <w:ind w:left="1077" w:hanging="720"/>
        <w:rPr>
          <w:sz w:val="24"/>
        </w:rPr>
      </w:pPr>
      <w:r>
        <w:rPr>
          <w:sz w:val="24"/>
        </w:rPr>
        <w:t>收费对象、收费标准及缴纳时间见《供应商须知资料表》。由成交供应商支付的，成交供应商须一次性向采购代理机构缴纳代理费，报价应包含代理费用。</w:t>
      </w:r>
    </w:p>
    <w:p w14:paraId="2378B0FD">
      <w:pPr>
        <w:pStyle w:val="256"/>
      </w:pPr>
      <w:bookmarkStart w:id="587" w:name="_Toc142311056"/>
      <w:bookmarkStart w:id="588" w:name="_Toc353873934"/>
      <w:bookmarkStart w:id="589" w:name="_Toc305158822"/>
      <w:bookmarkStart w:id="590" w:name="_Toc150774759"/>
      <w:bookmarkStart w:id="591" w:name="_Toc150480792"/>
      <w:bookmarkStart w:id="592" w:name="_Toc226965827"/>
      <w:bookmarkStart w:id="593" w:name="_Toc305158896"/>
      <w:bookmarkStart w:id="594" w:name="_Toc264969244"/>
      <w:bookmarkStart w:id="595" w:name="_Toc353873664"/>
      <w:bookmarkStart w:id="596" w:name="_Toc265228392"/>
      <w:bookmarkStart w:id="597" w:name="_Toc353825544"/>
      <w:bookmarkStart w:id="598" w:name="_Toc226337250"/>
      <w:bookmarkStart w:id="599" w:name="_Toc127151554"/>
    </w:p>
    <w:p w14:paraId="1211264E">
      <w:pPr>
        <w:pStyle w:val="256"/>
      </w:pPr>
    </w:p>
    <w:p w14:paraId="5573EF9F">
      <w:pPr>
        <w:widowControl/>
        <w:jc w:val="left"/>
        <w:rPr>
          <w:b/>
          <w:sz w:val="36"/>
          <w:szCs w:val="36"/>
        </w:rPr>
      </w:pPr>
      <w:r>
        <w:rPr>
          <w:b/>
          <w:sz w:val="36"/>
          <w:szCs w:val="36"/>
        </w:rPr>
        <w:br w:type="page"/>
      </w:r>
    </w:p>
    <w:p w14:paraId="77AB6558">
      <w:pPr>
        <w:spacing w:line="360" w:lineRule="auto"/>
        <w:jc w:val="center"/>
        <w:outlineLvl w:val="0"/>
        <w:rPr>
          <w:b/>
          <w:sz w:val="36"/>
          <w:szCs w:val="36"/>
        </w:rPr>
      </w:pPr>
      <w:bookmarkStart w:id="600" w:name="_Toc25773"/>
      <w:r>
        <w:rPr>
          <w:b/>
          <w:sz w:val="36"/>
          <w:szCs w:val="36"/>
        </w:rPr>
        <w:t>第三章</w:t>
      </w:r>
      <w:bookmarkEnd w:id="587"/>
      <w:bookmarkEnd w:id="588"/>
      <w:bookmarkEnd w:id="589"/>
      <w:bookmarkEnd w:id="590"/>
      <w:bookmarkEnd w:id="591"/>
      <w:bookmarkEnd w:id="592"/>
      <w:bookmarkEnd w:id="593"/>
      <w:bookmarkEnd w:id="594"/>
      <w:bookmarkEnd w:id="595"/>
      <w:bookmarkEnd w:id="596"/>
      <w:bookmarkEnd w:id="597"/>
      <w:bookmarkEnd w:id="598"/>
      <w:bookmarkEnd w:id="599"/>
      <w:r>
        <w:rPr>
          <w:b/>
          <w:sz w:val="36"/>
          <w:szCs w:val="36"/>
        </w:rPr>
        <w:t xml:space="preserve">   评审方法和评审标准</w:t>
      </w:r>
      <w:bookmarkEnd w:id="600"/>
      <w:bookmarkStart w:id="601" w:name="_Toc487900382"/>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601"/>
    <w:p w14:paraId="7798E86C">
      <w:pPr>
        <w:pStyle w:val="3"/>
        <w:spacing w:before="0" w:line="360" w:lineRule="auto"/>
        <w:rPr>
          <w:rFonts w:ascii="Times New Roman" w:hAnsi="Times New Roman" w:eastAsia="宋体"/>
          <w:sz w:val="24"/>
          <w:szCs w:val="24"/>
        </w:rPr>
      </w:pPr>
      <w:bookmarkStart w:id="602" w:name="_Toc305158897"/>
      <w:bookmarkStart w:id="603" w:name="_Toc264969245"/>
      <w:bookmarkStart w:id="604" w:name="_Toc150774760"/>
      <w:bookmarkStart w:id="605" w:name="_Toc226337251"/>
      <w:bookmarkStart w:id="606" w:name="_Toc226965828"/>
      <w:bookmarkStart w:id="607" w:name="_Toc150480793"/>
      <w:bookmarkStart w:id="608" w:name="_Toc353873935"/>
      <w:bookmarkStart w:id="609" w:name="_Toc353825545"/>
      <w:bookmarkStart w:id="610" w:name="_Toc127151555"/>
      <w:bookmarkStart w:id="611" w:name="_Toc142311057"/>
      <w:bookmarkStart w:id="612" w:name="_Toc353873665"/>
      <w:bookmarkStart w:id="613" w:name="_Toc305158823"/>
      <w:bookmarkStart w:id="614" w:name="_Toc265228393"/>
      <w:bookmarkStart w:id="615" w:name="_Toc195842920"/>
      <w:r>
        <w:rPr>
          <w:rFonts w:ascii="Times New Roman" w:hAnsi="Times New Roman" w:eastAsia="宋体"/>
          <w:sz w:val="24"/>
          <w:szCs w:val="24"/>
        </w:rPr>
        <w:t>一、</w:t>
      </w:r>
      <w:bookmarkStart w:id="616" w:name="_Hlk164354263"/>
      <w:r>
        <w:rPr>
          <w:rFonts w:ascii="Times New Roman" w:hAnsi="Times New Roman" w:eastAsia="宋体"/>
          <w:sz w:val="24"/>
          <w:szCs w:val="24"/>
        </w:rPr>
        <w:t>评审程序和方法</w:t>
      </w:r>
      <w:bookmarkEnd w:id="616"/>
    </w:p>
    <w:p w14:paraId="5488259B">
      <w:pPr>
        <w:tabs>
          <w:tab w:val="left" w:pos="1080"/>
        </w:tabs>
        <w:snapToGrid w:val="0"/>
        <w:jc w:val="left"/>
        <w:rPr>
          <w:b/>
          <w:sz w:val="24"/>
        </w:rPr>
      </w:pPr>
      <w:r>
        <w:rPr>
          <w:b/>
          <w:sz w:val="24"/>
        </w:rPr>
        <w:tab/>
      </w:r>
    </w:p>
    <w:p w14:paraId="3A53651B">
      <w:pPr>
        <w:numPr>
          <w:ilvl w:val="0"/>
          <w:numId w:val="10"/>
        </w:numPr>
        <w:tabs>
          <w:tab w:val="left" w:pos="360"/>
        </w:tabs>
        <w:snapToGrid w:val="0"/>
        <w:spacing w:line="360" w:lineRule="auto"/>
        <w:outlineLvl w:val="1"/>
        <w:rPr>
          <w:sz w:val="24"/>
        </w:rPr>
      </w:pPr>
      <w:bookmarkStart w:id="617" w:name="_Toc151193783"/>
      <w:bookmarkStart w:id="618" w:name="_Toc127151742"/>
      <w:bookmarkStart w:id="619" w:name="_Toc265228379"/>
      <w:bookmarkStart w:id="620" w:name="_Toc226965814"/>
      <w:bookmarkStart w:id="621" w:name="_Toc150509292"/>
      <w:bookmarkStart w:id="622" w:name="_Toc127151541"/>
      <w:bookmarkStart w:id="623" w:name="_Toc264969231"/>
      <w:bookmarkStart w:id="624" w:name="_Toc226337237"/>
      <w:bookmarkStart w:id="625" w:name="_Toc164229382"/>
      <w:bookmarkStart w:id="626" w:name="_Toc305158883"/>
      <w:bookmarkStart w:id="627" w:name="_Toc164608655"/>
      <w:bookmarkStart w:id="628" w:name="_Toc151190168"/>
      <w:bookmarkStart w:id="629" w:name="_Toc305158809"/>
      <w:bookmarkStart w:id="630" w:name="_Toc151193929"/>
      <w:bookmarkStart w:id="631" w:name="_Toc151193855"/>
      <w:bookmarkStart w:id="632" w:name="_Toc226965731"/>
      <w:bookmarkStart w:id="633" w:name="_Toc149720834"/>
      <w:bookmarkStart w:id="634" w:name="_Toc150774746"/>
      <w:bookmarkStart w:id="635" w:name="_Toc164351635"/>
      <w:bookmarkStart w:id="636" w:name="_Toc151193639"/>
      <w:bookmarkStart w:id="637" w:name="_Toc142311043"/>
      <w:bookmarkStart w:id="638" w:name="_Toc195842906"/>
      <w:bookmarkStart w:id="639" w:name="_Toc150774641"/>
      <w:bookmarkStart w:id="640" w:name="_Toc151193711"/>
      <w:bookmarkStart w:id="641" w:name="_Toc164229236"/>
      <w:bookmarkStart w:id="642" w:name="_Toc226309785"/>
      <w:bookmarkStart w:id="643" w:name="_Toc150480779"/>
      <w:bookmarkStart w:id="644" w:name="_Toc127161455"/>
      <w:bookmarkStart w:id="645" w:name="_Toc164608810"/>
      <w:bookmarkStart w:id="646" w:name="_Toc353825551"/>
      <w:bookmarkStart w:id="647" w:name="_Toc353873941"/>
      <w:r>
        <w:rPr>
          <w:sz w:val="24"/>
        </w:rPr>
        <w:t>响应文件的</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sz w:val="24"/>
        </w:rPr>
        <w:t>资格审查</w:t>
      </w:r>
    </w:p>
    <w:p w14:paraId="79D308C1">
      <w:pPr>
        <w:numPr>
          <w:ilvl w:val="1"/>
          <w:numId w:val="10"/>
        </w:numPr>
        <w:tabs>
          <w:tab w:val="left" w:pos="1080"/>
        </w:tabs>
        <w:snapToGrid w:val="0"/>
        <w:spacing w:line="360" w:lineRule="auto"/>
        <w:ind w:left="1077" w:hanging="720"/>
        <w:rPr>
          <w:sz w:val="24"/>
        </w:rPr>
      </w:pPr>
      <w:r>
        <w:rPr>
          <w:sz w:val="24"/>
        </w:rPr>
        <w:t>磋商</w:t>
      </w:r>
      <w:bookmarkStart w:id="648" w:name="_Hlk164354275"/>
      <w:r>
        <w:rPr>
          <w:sz w:val="24"/>
        </w:rPr>
        <w:t>小组将根据《资格审查要求》中规定的内容，对供应商的响应文件进行检查，并形成检查结果。供应商响应文件有任何一项不符合《资格审查要求》要求的，</w:t>
      </w:r>
      <w:bookmarkStart w:id="649" w:name="_Hlk145950361"/>
      <w:r>
        <w:rPr>
          <w:b/>
          <w:bCs/>
          <w:sz w:val="24"/>
        </w:rPr>
        <w:t>响应无效</w:t>
      </w:r>
      <w:bookmarkEnd w:id="649"/>
      <w:r>
        <w:rPr>
          <w:sz w:val="24"/>
        </w:rPr>
        <w:t>，磋商小组将告知提交响应文件的供应商</w:t>
      </w:r>
      <w:bookmarkEnd w:id="648"/>
      <w:r>
        <w:rPr>
          <w:sz w:val="24"/>
        </w:rPr>
        <w:t>。</w:t>
      </w:r>
    </w:p>
    <w:p w14:paraId="6F298666">
      <w:pPr>
        <w:numPr>
          <w:ilvl w:val="1"/>
          <w:numId w:val="10"/>
        </w:numPr>
        <w:tabs>
          <w:tab w:val="left" w:pos="1080"/>
        </w:tabs>
        <w:snapToGrid w:val="0"/>
        <w:spacing w:line="360" w:lineRule="auto"/>
        <w:ind w:left="1077" w:hanging="720"/>
        <w:rPr>
          <w:sz w:val="24"/>
        </w:rPr>
      </w:pPr>
      <w:r>
        <w:rPr>
          <w:sz w:val="24"/>
        </w:rPr>
        <w:t>《资格审查要求》中对格式有要求的，除磋商文件另有规定外，均为“实质性格式”文件。</w:t>
      </w:r>
    </w:p>
    <w:p w14:paraId="47F4BE34">
      <w:pPr>
        <w:numPr>
          <w:ilvl w:val="1"/>
          <w:numId w:val="10"/>
        </w:numPr>
        <w:tabs>
          <w:tab w:val="left" w:pos="1080"/>
        </w:tabs>
        <w:snapToGrid w:val="0"/>
        <w:spacing w:line="360" w:lineRule="auto"/>
        <w:ind w:left="1077" w:hanging="720"/>
        <w:rPr>
          <w:sz w:val="24"/>
        </w:rPr>
      </w:pPr>
      <w:r>
        <w:rPr>
          <w:sz w:val="24"/>
        </w:rPr>
        <w:t>《资格审查要求》见下表：</w:t>
      </w:r>
    </w:p>
    <w:p w14:paraId="3BC98E89">
      <w:pPr>
        <w:tabs>
          <w:tab w:val="left" w:pos="900"/>
          <w:tab w:val="left" w:pos="1080"/>
        </w:tabs>
        <w:snapToGrid w:val="0"/>
        <w:spacing w:line="360" w:lineRule="auto"/>
        <w:ind w:left="1077" w:firstLine="2650" w:firstLineChars="1100"/>
        <w:rPr>
          <w:b/>
          <w:sz w:val="24"/>
        </w:rPr>
      </w:pPr>
      <w:r>
        <w:rPr>
          <w:b/>
          <w:sz w:val="24"/>
        </w:rPr>
        <w:t>资格审查要求</w:t>
      </w:r>
    </w:p>
    <w:tbl>
      <w:tblPr>
        <w:tblStyle w:val="43"/>
        <w:tblW w:w="9743" w:type="dxa"/>
        <w:tblInd w:w="-3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0"/>
        <w:gridCol w:w="1462"/>
        <w:gridCol w:w="6188"/>
        <w:gridCol w:w="1293"/>
      </w:tblGrid>
      <w:tr w14:paraId="4E92B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00" w:type="dxa"/>
            <w:noWrap w:val="0"/>
            <w:vAlign w:val="center"/>
          </w:tcPr>
          <w:p w14:paraId="379ABE75">
            <w:pPr>
              <w:tabs>
                <w:tab w:val="left" w:pos="1080"/>
              </w:tabs>
              <w:snapToGrid w:val="0"/>
              <w:jc w:val="center"/>
              <w:rPr>
                <w:b/>
                <w:sz w:val="24"/>
              </w:rPr>
            </w:pPr>
            <w:bookmarkStart w:id="650" w:name="_Hlt487972895"/>
            <w:bookmarkEnd w:id="650"/>
            <w:r>
              <w:rPr>
                <w:b/>
                <w:sz w:val="24"/>
              </w:rPr>
              <w:t>序号</w:t>
            </w:r>
          </w:p>
        </w:tc>
        <w:tc>
          <w:tcPr>
            <w:tcW w:w="1462" w:type="dxa"/>
            <w:noWrap w:val="0"/>
            <w:vAlign w:val="center"/>
          </w:tcPr>
          <w:p w14:paraId="6D01173F">
            <w:pPr>
              <w:tabs>
                <w:tab w:val="left" w:pos="1080"/>
              </w:tabs>
              <w:snapToGrid w:val="0"/>
              <w:jc w:val="center"/>
              <w:rPr>
                <w:b/>
                <w:sz w:val="24"/>
              </w:rPr>
            </w:pPr>
            <w:r>
              <w:rPr>
                <w:b/>
                <w:sz w:val="24"/>
              </w:rPr>
              <w:t>检查因素</w:t>
            </w:r>
          </w:p>
        </w:tc>
        <w:tc>
          <w:tcPr>
            <w:tcW w:w="6188" w:type="dxa"/>
            <w:noWrap w:val="0"/>
            <w:vAlign w:val="center"/>
          </w:tcPr>
          <w:p w14:paraId="7135B152">
            <w:pPr>
              <w:tabs>
                <w:tab w:val="left" w:pos="1080"/>
              </w:tabs>
              <w:snapToGrid w:val="0"/>
              <w:jc w:val="center"/>
              <w:rPr>
                <w:b/>
                <w:sz w:val="24"/>
              </w:rPr>
            </w:pPr>
            <w:r>
              <w:rPr>
                <w:b/>
                <w:sz w:val="24"/>
              </w:rPr>
              <w:t>检查内容</w:t>
            </w:r>
          </w:p>
        </w:tc>
        <w:tc>
          <w:tcPr>
            <w:tcW w:w="1293" w:type="dxa"/>
            <w:noWrap w:val="0"/>
            <w:vAlign w:val="center"/>
          </w:tcPr>
          <w:p w14:paraId="1D0D7B89">
            <w:pPr>
              <w:tabs>
                <w:tab w:val="left" w:pos="1080"/>
              </w:tabs>
              <w:snapToGrid w:val="0"/>
              <w:jc w:val="center"/>
              <w:rPr>
                <w:b/>
                <w:sz w:val="24"/>
              </w:rPr>
            </w:pPr>
            <w:r>
              <w:rPr>
                <w:b/>
                <w:sz w:val="24"/>
              </w:rPr>
              <w:t>格式要求</w:t>
            </w:r>
          </w:p>
        </w:tc>
      </w:tr>
      <w:tr w14:paraId="0B32F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6A9DCBE3">
            <w:pPr>
              <w:tabs>
                <w:tab w:val="left" w:pos="1080"/>
              </w:tabs>
              <w:snapToGrid w:val="0"/>
              <w:jc w:val="center"/>
              <w:rPr>
                <w:sz w:val="24"/>
              </w:rPr>
            </w:pPr>
            <w:r>
              <w:rPr>
                <w:sz w:val="24"/>
              </w:rPr>
              <w:t>1</w:t>
            </w:r>
          </w:p>
        </w:tc>
        <w:tc>
          <w:tcPr>
            <w:tcW w:w="1462" w:type="dxa"/>
            <w:noWrap w:val="0"/>
            <w:vAlign w:val="center"/>
          </w:tcPr>
          <w:p w14:paraId="18600BD0">
            <w:pPr>
              <w:tabs>
                <w:tab w:val="left" w:pos="1080"/>
              </w:tabs>
              <w:snapToGrid w:val="0"/>
              <w:jc w:val="left"/>
              <w:rPr>
                <w:sz w:val="24"/>
              </w:rPr>
            </w:pPr>
            <w:r>
              <w:rPr>
                <w:sz w:val="24"/>
              </w:rPr>
              <w:t>满足《中华人民共和国政府采购法》第二十二条规定</w:t>
            </w:r>
          </w:p>
        </w:tc>
        <w:tc>
          <w:tcPr>
            <w:tcW w:w="6188" w:type="dxa"/>
            <w:noWrap w:val="0"/>
            <w:vAlign w:val="center"/>
          </w:tcPr>
          <w:p w14:paraId="1684B568">
            <w:pPr>
              <w:tabs>
                <w:tab w:val="left" w:pos="1080"/>
              </w:tabs>
              <w:snapToGrid w:val="0"/>
              <w:jc w:val="left"/>
              <w:rPr>
                <w:sz w:val="24"/>
              </w:rPr>
            </w:pPr>
            <w:r>
              <w:rPr>
                <w:sz w:val="24"/>
              </w:rPr>
              <w:t>具体规定见第一章《采购邀请》</w:t>
            </w:r>
          </w:p>
        </w:tc>
        <w:tc>
          <w:tcPr>
            <w:tcW w:w="1293" w:type="dxa"/>
            <w:noWrap w:val="0"/>
            <w:vAlign w:val="center"/>
          </w:tcPr>
          <w:p w14:paraId="5A998980">
            <w:pPr>
              <w:tabs>
                <w:tab w:val="left" w:pos="1080"/>
              </w:tabs>
              <w:snapToGrid w:val="0"/>
              <w:jc w:val="left"/>
              <w:rPr>
                <w:sz w:val="24"/>
              </w:rPr>
            </w:pPr>
          </w:p>
        </w:tc>
      </w:tr>
      <w:tr w14:paraId="38E28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74BB13E4">
            <w:pPr>
              <w:tabs>
                <w:tab w:val="left" w:pos="1080"/>
              </w:tabs>
              <w:snapToGrid w:val="0"/>
              <w:jc w:val="center"/>
              <w:rPr>
                <w:sz w:val="24"/>
              </w:rPr>
            </w:pPr>
            <w:r>
              <w:rPr>
                <w:sz w:val="24"/>
              </w:rPr>
              <w:t>1-1</w:t>
            </w:r>
          </w:p>
        </w:tc>
        <w:tc>
          <w:tcPr>
            <w:tcW w:w="1462" w:type="dxa"/>
            <w:noWrap w:val="0"/>
            <w:vAlign w:val="center"/>
          </w:tcPr>
          <w:p w14:paraId="0749EBAE">
            <w:pPr>
              <w:tabs>
                <w:tab w:val="left" w:pos="1080"/>
              </w:tabs>
              <w:snapToGrid w:val="0"/>
              <w:jc w:val="left"/>
              <w:rPr>
                <w:sz w:val="24"/>
              </w:rPr>
            </w:pPr>
            <w:r>
              <w:rPr>
                <w:sz w:val="24"/>
              </w:rPr>
              <w:t>营业执照等证明文件</w:t>
            </w:r>
          </w:p>
        </w:tc>
        <w:tc>
          <w:tcPr>
            <w:tcW w:w="6188" w:type="dxa"/>
            <w:noWrap w:val="0"/>
            <w:vAlign w:val="center"/>
          </w:tcPr>
          <w:p w14:paraId="125867A3">
            <w:pPr>
              <w:tabs>
                <w:tab w:val="left" w:pos="1080"/>
              </w:tabs>
              <w:snapToGrid w:val="0"/>
              <w:jc w:val="left"/>
              <w:rPr>
                <w:sz w:val="24"/>
              </w:rPr>
            </w:pPr>
            <w:r>
              <w:rPr>
                <w:sz w:val="24"/>
              </w:rPr>
              <w:t>供应商为企业（包括合伙企业）的，应提供有效的“营业执照”；</w:t>
            </w:r>
          </w:p>
          <w:p w14:paraId="413061E2">
            <w:pPr>
              <w:tabs>
                <w:tab w:val="left" w:pos="1080"/>
              </w:tabs>
              <w:snapToGrid w:val="0"/>
              <w:jc w:val="left"/>
              <w:rPr>
                <w:sz w:val="24"/>
              </w:rPr>
            </w:pPr>
            <w:r>
              <w:rPr>
                <w:sz w:val="24"/>
              </w:rPr>
              <w:t>供应商为事业单位的，应提供有效的“事业单位法人证书”；</w:t>
            </w:r>
          </w:p>
          <w:p w14:paraId="67C9BDBF">
            <w:pPr>
              <w:tabs>
                <w:tab w:val="left" w:pos="1080"/>
              </w:tabs>
              <w:snapToGrid w:val="0"/>
              <w:jc w:val="left"/>
              <w:rPr>
                <w:sz w:val="24"/>
              </w:rPr>
            </w:pPr>
            <w:r>
              <w:rPr>
                <w:sz w:val="24"/>
              </w:rPr>
              <w:t>供应商是非企业机构的，应提供有效的“执业许可证”、“登记证书”等证明文件；</w:t>
            </w:r>
          </w:p>
          <w:p w14:paraId="74499CA1">
            <w:pPr>
              <w:tabs>
                <w:tab w:val="left" w:pos="1080"/>
              </w:tabs>
              <w:snapToGrid w:val="0"/>
              <w:jc w:val="left"/>
              <w:rPr>
                <w:sz w:val="24"/>
              </w:rPr>
            </w:pPr>
            <w:r>
              <w:rPr>
                <w:sz w:val="24"/>
              </w:rPr>
              <w:t>供应商是个体工商户的，应提供有效的“个体工商户营业执照”；</w:t>
            </w:r>
          </w:p>
          <w:p w14:paraId="2ACEF9EF">
            <w:pPr>
              <w:tabs>
                <w:tab w:val="left" w:pos="1080"/>
              </w:tabs>
              <w:snapToGrid w:val="0"/>
              <w:jc w:val="left"/>
              <w:rPr>
                <w:sz w:val="24"/>
              </w:rPr>
            </w:pPr>
            <w:r>
              <w:rPr>
                <w:sz w:val="24"/>
              </w:rPr>
              <w:t>供应商是自然人的，应提供有效的自然人身份证明。</w:t>
            </w:r>
          </w:p>
          <w:p w14:paraId="6696563C">
            <w:pPr>
              <w:tabs>
                <w:tab w:val="left" w:pos="1080"/>
              </w:tabs>
              <w:snapToGrid w:val="0"/>
              <w:jc w:val="left"/>
              <w:rPr>
                <w:color w:val="000000"/>
                <w:sz w:val="24"/>
              </w:rPr>
            </w:pPr>
            <w:r>
              <w:rPr>
                <w:color w:val="000000"/>
                <w:sz w:val="24"/>
              </w:rPr>
              <w:t>分支机构参加响应的，应提供该分支机构或其所属法人/其</w:t>
            </w:r>
            <w:r>
              <w:rPr>
                <w:sz w:val="24"/>
              </w:rPr>
              <w:t>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w:t>
            </w:r>
            <w:r>
              <w:rPr>
                <w:color w:val="000000"/>
                <w:sz w:val="24"/>
              </w:rPr>
              <w:t>等能够证明授权其独立开展业务的证明材料。</w:t>
            </w:r>
          </w:p>
        </w:tc>
        <w:tc>
          <w:tcPr>
            <w:tcW w:w="1293" w:type="dxa"/>
            <w:noWrap w:val="0"/>
            <w:vAlign w:val="center"/>
          </w:tcPr>
          <w:p w14:paraId="5831206A">
            <w:pPr>
              <w:tabs>
                <w:tab w:val="left" w:pos="1080"/>
              </w:tabs>
              <w:snapToGrid w:val="0"/>
              <w:jc w:val="left"/>
              <w:rPr>
                <w:sz w:val="24"/>
              </w:rPr>
            </w:pPr>
            <w:r>
              <w:rPr>
                <w:sz w:val="24"/>
              </w:rPr>
              <w:t>提供证明文件的复印件</w:t>
            </w:r>
          </w:p>
        </w:tc>
      </w:tr>
      <w:tr w14:paraId="6E70D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049A4CCD">
            <w:pPr>
              <w:tabs>
                <w:tab w:val="left" w:pos="1080"/>
              </w:tabs>
              <w:snapToGrid w:val="0"/>
              <w:jc w:val="center"/>
              <w:rPr>
                <w:sz w:val="24"/>
              </w:rPr>
            </w:pPr>
            <w:r>
              <w:rPr>
                <w:sz w:val="24"/>
              </w:rPr>
              <w:t>1-2</w:t>
            </w:r>
          </w:p>
        </w:tc>
        <w:tc>
          <w:tcPr>
            <w:tcW w:w="1462" w:type="dxa"/>
            <w:noWrap w:val="0"/>
            <w:vAlign w:val="center"/>
          </w:tcPr>
          <w:p w14:paraId="5246106E">
            <w:pPr>
              <w:tabs>
                <w:tab w:val="left" w:pos="1080"/>
              </w:tabs>
              <w:snapToGrid w:val="0"/>
              <w:jc w:val="left"/>
              <w:rPr>
                <w:sz w:val="24"/>
              </w:rPr>
            </w:pPr>
            <w:r>
              <w:rPr>
                <w:sz w:val="24"/>
              </w:rPr>
              <w:t>供应商资格声明书</w:t>
            </w:r>
          </w:p>
        </w:tc>
        <w:tc>
          <w:tcPr>
            <w:tcW w:w="6188" w:type="dxa"/>
            <w:noWrap w:val="0"/>
            <w:vAlign w:val="center"/>
          </w:tcPr>
          <w:p w14:paraId="71F6303B">
            <w:pPr>
              <w:tabs>
                <w:tab w:val="left" w:pos="1080"/>
              </w:tabs>
              <w:snapToGrid w:val="0"/>
              <w:jc w:val="left"/>
              <w:rPr>
                <w:sz w:val="24"/>
              </w:rPr>
            </w:pPr>
            <w:r>
              <w:rPr>
                <w:sz w:val="24"/>
              </w:rPr>
              <w:t>提供了符合磋商文件要求的《供应商资格声明书》。</w:t>
            </w:r>
          </w:p>
        </w:tc>
        <w:tc>
          <w:tcPr>
            <w:tcW w:w="1293" w:type="dxa"/>
            <w:noWrap w:val="0"/>
            <w:vAlign w:val="center"/>
          </w:tcPr>
          <w:p w14:paraId="759FE582">
            <w:pPr>
              <w:tabs>
                <w:tab w:val="left" w:pos="1080"/>
              </w:tabs>
              <w:snapToGrid w:val="0"/>
              <w:jc w:val="left"/>
              <w:rPr>
                <w:sz w:val="24"/>
              </w:rPr>
            </w:pPr>
            <w:r>
              <w:rPr>
                <w:sz w:val="24"/>
              </w:rPr>
              <w:t>格式见《响应文件格式》</w:t>
            </w:r>
          </w:p>
        </w:tc>
      </w:tr>
      <w:tr w14:paraId="5F9A2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4343FE96">
            <w:pPr>
              <w:tabs>
                <w:tab w:val="left" w:pos="1080"/>
              </w:tabs>
              <w:snapToGrid w:val="0"/>
              <w:jc w:val="center"/>
              <w:rPr>
                <w:sz w:val="24"/>
              </w:rPr>
            </w:pPr>
            <w:r>
              <w:rPr>
                <w:sz w:val="24"/>
              </w:rPr>
              <w:t>1-3</w:t>
            </w:r>
          </w:p>
        </w:tc>
        <w:tc>
          <w:tcPr>
            <w:tcW w:w="1462" w:type="dxa"/>
            <w:noWrap w:val="0"/>
            <w:vAlign w:val="center"/>
          </w:tcPr>
          <w:p w14:paraId="439A4B2C">
            <w:pPr>
              <w:tabs>
                <w:tab w:val="left" w:pos="1080"/>
              </w:tabs>
              <w:snapToGrid w:val="0"/>
              <w:rPr>
                <w:sz w:val="24"/>
              </w:rPr>
            </w:pPr>
            <w:r>
              <w:rPr>
                <w:sz w:val="24"/>
              </w:rPr>
              <w:t>供应商信用记录</w:t>
            </w:r>
          </w:p>
        </w:tc>
        <w:tc>
          <w:tcPr>
            <w:tcW w:w="6188" w:type="dxa"/>
            <w:noWrap w:val="0"/>
            <w:vAlign w:val="center"/>
          </w:tcPr>
          <w:p w14:paraId="63BD3F74">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13804599">
            <w:pPr>
              <w:tabs>
                <w:tab w:val="left" w:pos="900"/>
                <w:tab w:val="left" w:pos="1980"/>
              </w:tabs>
              <w:snapToGrid w:val="0"/>
              <w:rPr>
                <w:sz w:val="24"/>
              </w:rPr>
            </w:pPr>
            <w:r>
              <w:rPr>
                <w:sz w:val="24"/>
              </w:rPr>
              <w:t>截止时点：</w:t>
            </w:r>
            <w:r>
              <w:rPr>
                <w:color w:val="000000"/>
                <w:kern w:val="0"/>
                <w:sz w:val="24"/>
                <w:szCs w:val="20"/>
              </w:rPr>
              <w:t>首次响应文件提交截止时间以后</w:t>
            </w:r>
            <w:r>
              <w:rPr>
                <w:sz w:val="24"/>
              </w:rPr>
              <w:t>、资格审查阶段采购人或采购代理机构的实际查询时间；</w:t>
            </w:r>
          </w:p>
          <w:p w14:paraId="422A8F2E">
            <w:pPr>
              <w:tabs>
                <w:tab w:val="left" w:pos="900"/>
                <w:tab w:val="left" w:pos="1980"/>
              </w:tabs>
              <w:snapToGrid w:val="0"/>
              <w:rPr>
                <w:sz w:val="24"/>
              </w:rPr>
            </w:pPr>
            <w:r>
              <w:rPr>
                <w:sz w:val="24"/>
              </w:rPr>
              <w:t>信用信息查询记录和证据留存具体方式：查询结果网页打印页作为查询记录和证据，与其他</w:t>
            </w:r>
            <w:r>
              <w:rPr>
                <w:rFonts w:hint="eastAsia"/>
                <w:sz w:val="24"/>
              </w:rPr>
              <w:t>采购</w:t>
            </w:r>
            <w:r>
              <w:rPr>
                <w:sz w:val="24"/>
              </w:rPr>
              <w:t>文件一并保存；</w:t>
            </w:r>
          </w:p>
          <w:p w14:paraId="2ED50491">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。联合体形式磋商的，联合体成员存在不良信用记录，视同联合体存在不良信用记录。</w:t>
            </w:r>
          </w:p>
        </w:tc>
        <w:tc>
          <w:tcPr>
            <w:tcW w:w="1293" w:type="dxa"/>
            <w:noWrap w:val="0"/>
            <w:vAlign w:val="center"/>
          </w:tcPr>
          <w:p w14:paraId="4A8F696E">
            <w:pPr>
              <w:tabs>
                <w:tab w:val="left" w:pos="1080"/>
              </w:tabs>
              <w:snapToGrid w:val="0"/>
              <w:rPr>
                <w:sz w:val="24"/>
              </w:rPr>
            </w:pPr>
            <w:r>
              <w:rPr>
                <w:sz w:val="24"/>
              </w:rPr>
              <w:t>无须供应商提供，由采购人或采购代理机构查询。</w:t>
            </w:r>
          </w:p>
        </w:tc>
      </w:tr>
      <w:tr w14:paraId="63E71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36ECFB10">
            <w:pPr>
              <w:tabs>
                <w:tab w:val="left" w:pos="1080"/>
              </w:tabs>
              <w:snapToGrid w:val="0"/>
              <w:jc w:val="center"/>
              <w:rPr>
                <w:sz w:val="24"/>
              </w:rPr>
            </w:pPr>
            <w:r>
              <w:rPr>
                <w:sz w:val="24"/>
              </w:rPr>
              <w:t>1-4</w:t>
            </w:r>
          </w:p>
        </w:tc>
        <w:tc>
          <w:tcPr>
            <w:tcW w:w="1462" w:type="dxa"/>
            <w:noWrap w:val="0"/>
            <w:vAlign w:val="center"/>
          </w:tcPr>
          <w:p w14:paraId="20BCBB9D">
            <w:pPr>
              <w:tabs>
                <w:tab w:val="left" w:pos="1080"/>
              </w:tabs>
              <w:snapToGrid w:val="0"/>
              <w:rPr>
                <w:sz w:val="24"/>
              </w:rPr>
            </w:pPr>
            <w:r>
              <w:rPr>
                <w:sz w:val="24"/>
              </w:rPr>
              <w:t>法律、行政法规规定的其他条件</w:t>
            </w:r>
          </w:p>
        </w:tc>
        <w:tc>
          <w:tcPr>
            <w:tcW w:w="6188" w:type="dxa"/>
            <w:noWrap w:val="0"/>
            <w:vAlign w:val="center"/>
          </w:tcPr>
          <w:p w14:paraId="257A9450">
            <w:pPr>
              <w:tabs>
                <w:tab w:val="left" w:pos="1080"/>
              </w:tabs>
              <w:snapToGrid w:val="0"/>
              <w:rPr>
                <w:sz w:val="24"/>
              </w:rPr>
            </w:pPr>
            <w:r>
              <w:rPr>
                <w:sz w:val="24"/>
              </w:rPr>
              <w:t>包括但不限于：</w:t>
            </w:r>
          </w:p>
          <w:p w14:paraId="06DB0989">
            <w:pPr>
              <w:tabs>
                <w:tab w:val="left" w:pos="1080"/>
              </w:tabs>
              <w:snapToGrid w:val="0"/>
              <w:rPr>
                <w:sz w:val="24"/>
              </w:rPr>
            </w:pPr>
            <w:r>
              <w:rPr>
                <w:sz w:val="24"/>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tc>
        <w:tc>
          <w:tcPr>
            <w:tcW w:w="1293" w:type="dxa"/>
            <w:noWrap w:val="0"/>
            <w:vAlign w:val="center"/>
          </w:tcPr>
          <w:p w14:paraId="531FD459">
            <w:pPr>
              <w:tabs>
                <w:tab w:val="left" w:pos="1080"/>
              </w:tabs>
              <w:snapToGrid w:val="0"/>
              <w:rPr>
                <w:sz w:val="24"/>
              </w:rPr>
            </w:pPr>
          </w:p>
        </w:tc>
      </w:tr>
      <w:tr w14:paraId="6A263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5457B68B">
            <w:pPr>
              <w:tabs>
                <w:tab w:val="left" w:pos="1080"/>
              </w:tabs>
              <w:snapToGrid w:val="0"/>
              <w:jc w:val="center"/>
              <w:rPr>
                <w:sz w:val="24"/>
              </w:rPr>
            </w:pPr>
            <w:r>
              <w:rPr>
                <w:sz w:val="24"/>
              </w:rPr>
              <w:t>2</w:t>
            </w:r>
          </w:p>
        </w:tc>
        <w:tc>
          <w:tcPr>
            <w:tcW w:w="1462" w:type="dxa"/>
            <w:noWrap w:val="0"/>
            <w:vAlign w:val="center"/>
          </w:tcPr>
          <w:p w14:paraId="61A28CA0">
            <w:pPr>
              <w:tabs>
                <w:tab w:val="left" w:pos="1080"/>
              </w:tabs>
              <w:snapToGrid w:val="0"/>
              <w:jc w:val="left"/>
              <w:rPr>
                <w:sz w:val="24"/>
              </w:rPr>
            </w:pPr>
            <w:r>
              <w:rPr>
                <w:sz w:val="24"/>
              </w:rPr>
              <w:t>落实政府采购政策需满足的资格要求</w:t>
            </w:r>
          </w:p>
        </w:tc>
        <w:tc>
          <w:tcPr>
            <w:tcW w:w="6188" w:type="dxa"/>
            <w:noWrap w:val="0"/>
            <w:vAlign w:val="center"/>
          </w:tcPr>
          <w:p w14:paraId="55C01057">
            <w:pPr>
              <w:tabs>
                <w:tab w:val="left" w:pos="1080"/>
              </w:tabs>
              <w:snapToGrid w:val="0"/>
              <w:jc w:val="left"/>
              <w:rPr>
                <w:sz w:val="24"/>
              </w:rPr>
            </w:pPr>
            <w:r>
              <w:rPr>
                <w:sz w:val="24"/>
              </w:rPr>
              <w:t>具体要求见第一章《采购邀请》</w:t>
            </w:r>
          </w:p>
        </w:tc>
        <w:tc>
          <w:tcPr>
            <w:tcW w:w="1293" w:type="dxa"/>
            <w:noWrap w:val="0"/>
            <w:vAlign w:val="center"/>
          </w:tcPr>
          <w:p w14:paraId="3D731249">
            <w:pPr>
              <w:tabs>
                <w:tab w:val="left" w:pos="1080"/>
              </w:tabs>
              <w:snapToGrid w:val="0"/>
              <w:jc w:val="left"/>
              <w:rPr>
                <w:sz w:val="24"/>
              </w:rPr>
            </w:pPr>
          </w:p>
        </w:tc>
      </w:tr>
      <w:tr w14:paraId="6C10D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1A784EE7">
            <w:pPr>
              <w:tabs>
                <w:tab w:val="left" w:pos="1080"/>
              </w:tabs>
              <w:snapToGrid w:val="0"/>
              <w:jc w:val="center"/>
              <w:rPr>
                <w:sz w:val="24"/>
              </w:rPr>
            </w:pPr>
            <w:r>
              <w:rPr>
                <w:sz w:val="24"/>
              </w:rPr>
              <w:t>2-1</w:t>
            </w:r>
          </w:p>
        </w:tc>
        <w:tc>
          <w:tcPr>
            <w:tcW w:w="1462" w:type="dxa"/>
            <w:noWrap w:val="0"/>
            <w:vAlign w:val="center"/>
          </w:tcPr>
          <w:p w14:paraId="473E11B3">
            <w:pPr>
              <w:tabs>
                <w:tab w:val="left" w:pos="1080"/>
              </w:tabs>
              <w:snapToGrid w:val="0"/>
              <w:jc w:val="left"/>
              <w:rPr>
                <w:sz w:val="24"/>
              </w:rPr>
            </w:pPr>
            <w:r>
              <w:rPr>
                <w:sz w:val="24"/>
              </w:rPr>
              <w:t>中小企业政策证明文件</w:t>
            </w:r>
          </w:p>
        </w:tc>
        <w:tc>
          <w:tcPr>
            <w:tcW w:w="6188" w:type="dxa"/>
            <w:noWrap w:val="0"/>
            <w:vAlign w:val="center"/>
          </w:tcPr>
          <w:p w14:paraId="2D9D11CD">
            <w:pPr>
              <w:tabs>
                <w:tab w:val="left" w:pos="1080"/>
              </w:tabs>
              <w:snapToGrid w:val="0"/>
              <w:jc w:val="left"/>
              <w:rPr>
                <w:sz w:val="24"/>
              </w:rPr>
            </w:pPr>
            <w:r>
              <w:rPr>
                <w:sz w:val="24"/>
              </w:rPr>
              <w:t>具体要求见第一章《采购邀请》</w:t>
            </w:r>
          </w:p>
        </w:tc>
        <w:tc>
          <w:tcPr>
            <w:tcW w:w="1293" w:type="dxa"/>
            <w:noWrap w:val="0"/>
            <w:vAlign w:val="center"/>
          </w:tcPr>
          <w:p w14:paraId="0267BFD9">
            <w:pPr>
              <w:tabs>
                <w:tab w:val="left" w:pos="1080"/>
              </w:tabs>
              <w:snapToGrid w:val="0"/>
              <w:jc w:val="left"/>
              <w:rPr>
                <w:sz w:val="24"/>
              </w:rPr>
            </w:pPr>
          </w:p>
        </w:tc>
      </w:tr>
      <w:tr w14:paraId="5A88A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3EAA561C">
            <w:pPr>
              <w:tabs>
                <w:tab w:val="left" w:pos="1080"/>
              </w:tabs>
              <w:snapToGrid w:val="0"/>
              <w:jc w:val="center"/>
              <w:rPr>
                <w:sz w:val="24"/>
              </w:rPr>
            </w:pPr>
            <w:r>
              <w:rPr>
                <w:sz w:val="24"/>
              </w:rPr>
              <w:t>2-1-1</w:t>
            </w:r>
          </w:p>
        </w:tc>
        <w:tc>
          <w:tcPr>
            <w:tcW w:w="1462" w:type="dxa"/>
            <w:noWrap w:val="0"/>
            <w:vAlign w:val="center"/>
          </w:tcPr>
          <w:p w14:paraId="08530134">
            <w:pPr>
              <w:tabs>
                <w:tab w:val="left" w:pos="1080"/>
              </w:tabs>
              <w:snapToGrid w:val="0"/>
              <w:jc w:val="left"/>
              <w:rPr>
                <w:sz w:val="24"/>
              </w:rPr>
            </w:pPr>
            <w:r>
              <w:rPr>
                <w:sz w:val="24"/>
              </w:rPr>
              <w:t>中小企业证明文件</w:t>
            </w:r>
          </w:p>
        </w:tc>
        <w:tc>
          <w:tcPr>
            <w:tcW w:w="6188" w:type="dxa"/>
            <w:noWrap w:val="0"/>
            <w:vAlign w:val="center"/>
          </w:tcPr>
          <w:p w14:paraId="37B4C005">
            <w:pPr>
              <w:tabs>
                <w:tab w:val="left" w:pos="1080"/>
              </w:tabs>
              <w:snapToGrid w:val="0"/>
              <w:jc w:val="left"/>
              <w:rPr>
                <w:sz w:val="24"/>
              </w:rPr>
            </w:pPr>
            <w:r>
              <w:rPr>
                <w:sz w:val="24"/>
              </w:rPr>
              <w:t xml:space="preserve">当本项目（包）涉及预留份额专门面向中小企业采购，提供如下资料： </w:t>
            </w:r>
          </w:p>
          <w:p w14:paraId="7F6F6010">
            <w:pPr>
              <w:tabs>
                <w:tab w:val="left" w:pos="1080"/>
              </w:tabs>
              <w:snapToGrid w:val="0"/>
              <w:jc w:val="left"/>
              <w:rPr>
                <w:sz w:val="24"/>
              </w:rPr>
            </w:pPr>
            <w:r>
              <w:rPr>
                <w:sz w:val="24"/>
              </w:rPr>
              <w:t>1、供应商单独响应的，应提供《中小企业声明函》或《残疾人福利性单位声明函》或由省级以上监狱管理局、戒毒管理局（含新疆生产建设兵团）出具的属于监狱企业的证明文件。</w:t>
            </w:r>
          </w:p>
          <w:p w14:paraId="2016CDE6">
            <w:pPr>
              <w:tabs>
                <w:tab w:val="left" w:pos="1080"/>
              </w:tabs>
              <w:snapToGrid w:val="0"/>
              <w:jc w:val="left"/>
              <w:rPr>
                <w:sz w:val="24"/>
              </w:rPr>
            </w:pPr>
            <w:r>
              <w:rPr>
                <w:sz w:val="24"/>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293" w:type="dxa"/>
            <w:noWrap w:val="0"/>
            <w:vAlign w:val="center"/>
          </w:tcPr>
          <w:p w14:paraId="5CBC3697">
            <w:pPr>
              <w:tabs>
                <w:tab w:val="left" w:pos="1080"/>
              </w:tabs>
              <w:snapToGrid w:val="0"/>
              <w:jc w:val="left"/>
              <w:rPr>
                <w:sz w:val="24"/>
              </w:rPr>
            </w:pPr>
            <w:r>
              <w:rPr>
                <w:sz w:val="24"/>
              </w:rPr>
              <w:t>格式见《响应文件格式》</w:t>
            </w:r>
          </w:p>
        </w:tc>
      </w:tr>
      <w:tr w14:paraId="2D9D5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692E2B27">
            <w:pPr>
              <w:tabs>
                <w:tab w:val="left" w:pos="1080"/>
              </w:tabs>
              <w:snapToGrid w:val="0"/>
              <w:jc w:val="center"/>
              <w:rPr>
                <w:sz w:val="24"/>
              </w:rPr>
            </w:pPr>
            <w:r>
              <w:rPr>
                <w:sz w:val="24"/>
              </w:rPr>
              <w:t>2-1-2</w:t>
            </w:r>
          </w:p>
        </w:tc>
        <w:tc>
          <w:tcPr>
            <w:tcW w:w="1462" w:type="dxa"/>
            <w:noWrap w:val="0"/>
            <w:vAlign w:val="center"/>
          </w:tcPr>
          <w:p w14:paraId="411DC8ED">
            <w:pPr>
              <w:tabs>
                <w:tab w:val="left" w:pos="1080"/>
              </w:tabs>
              <w:snapToGrid w:val="0"/>
              <w:jc w:val="left"/>
              <w:rPr>
                <w:sz w:val="24"/>
              </w:rPr>
            </w:pPr>
            <w:r>
              <w:rPr>
                <w:sz w:val="24"/>
              </w:rPr>
              <w:t>拟分包情况说明及分包意向协议</w:t>
            </w:r>
          </w:p>
        </w:tc>
        <w:tc>
          <w:tcPr>
            <w:tcW w:w="6188" w:type="dxa"/>
            <w:noWrap w:val="0"/>
            <w:vAlign w:val="center"/>
          </w:tcPr>
          <w:p w14:paraId="43C55FA7">
            <w:pPr>
              <w:tabs>
                <w:tab w:val="left" w:pos="1080"/>
              </w:tabs>
              <w:snapToGrid w:val="0"/>
              <w:jc w:val="left"/>
              <w:rPr>
                <w:sz w:val="24"/>
              </w:rPr>
            </w:pPr>
            <w:r>
              <w:rPr>
                <w:sz w:val="24"/>
              </w:rPr>
              <w:t>如本项目（包）要求通过分包措施预留部分采购份额面向中小企业采购、且供应商因落实政府采购政策拟进行分包的，必须提供；否则无须提供。</w:t>
            </w:r>
          </w:p>
          <w:p w14:paraId="6E9F0468">
            <w:pPr>
              <w:tabs>
                <w:tab w:val="left" w:pos="1080"/>
              </w:tabs>
              <w:snapToGrid w:val="0"/>
              <w:jc w:val="left"/>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293" w:type="dxa"/>
            <w:noWrap w:val="0"/>
            <w:vAlign w:val="center"/>
          </w:tcPr>
          <w:p w14:paraId="782DA349">
            <w:pPr>
              <w:tabs>
                <w:tab w:val="left" w:pos="1080"/>
              </w:tabs>
              <w:snapToGrid w:val="0"/>
              <w:jc w:val="left"/>
              <w:rPr>
                <w:sz w:val="24"/>
              </w:rPr>
            </w:pPr>
            <w:r>
              <w:rPr>
                <w:sz w:val="24"/>
              </w:rPr>
              <w:t>格式见《响应文件格式》</w:t>
            </w:r>
          </w:p>
        </w:tc>
      </w:tr>
      <w:tr w14:paraId="44DE7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149B0AE4">
            <w:pPr>
              <w:tabs>
                <w:tab w:val="left" w:pos="1080"/>
              </w:tabs>
              <w:snapToGrid w:val="0"/>
              <w:jc w:val="center"/>
              <w:rPr>
                <w:sz w:val="24"/>
              </w:rPr>
            </w:pPr>
            <w:r>
              <w:rPr>
                <w:sz w:val="24"/>
              </w:rPr>
              <w:t>2-2</w:t>
            </w:r>
          </w:p>
        </w:tc>
        <w:tc>
          <w:tcPr>
            <w:tcW w:w="1462" w:type="dxa"/>
            <w:noWrap w:val="0"/>
            <w:vAlign w:val="center"/>
          </w:tcPr>
          <w:p w14:paraId="4DFC9F1A">
            <w:pPr>
              <w:tabs>
                <w:tab w:val="left" w:pos="1080"/>
              </w:tabs>
              <w:snapToGrid w:val="0"/>
              <w:jc w:val="left"/>
              <w:rPr>
                <w:sz w:val="24"/>
              </w:rPr>
            </w:pPr>
            <w:r>
              <w:rPr>
                <w:rFonts w:hint="eastAsia"/>
                <w:sz w:val="24"/>
              </w:rPr>
              <w:t>其他</w:t>
            </w:r>
            <w:r>
              <w:rPr>
                <w:sz w:val="24"/>
              </w:rPr>
              <w:t>落实政府采购政策的资格要求</w:t>
            </w:r>
          </w:p>
        </w:tc>
        <w:tc>
          <w:tcPr>
            <w:tcW w:w="6188" w:type="dxa"/>
            <w:noWrap w:val="0"/>
            <w:vAlign w:val="center"/>
          </w:tcPr>
          <w:p w14:paraId="20261EE1">
            <w:pPr>
              <w:tabs>
                <w:tab w:val="left" w:pos="1080"/>
              </w:tabs>
              <w:snapToGrid w:val="0"/>
              <w:jc w:val="left"/>
              <w:rPr>
                <w:sz w:val="24"/>
              </w:rPr>
            </w:pPr>
            <w:r>
              <w:rPr>
                <w:sz w:val="24"/>
              </w:rPr>
              <w:t>如有，见第一章《采购邀请》</w:t>
            </w:r>
          </w:p>
        </w:tc>
        <w:tc>
          <w:tcPr>
            <w:tcW w:w="1293" w:type="dxa"/>
            <w:noWrap w:val="0"/>
            <w:vAlign w:val="center"/>
          </w:tcPr>
          <w:p w14:paraId="07CCD50A">
            <w:pPr>
              <w:tabs>
                <w:tab w:val="left" w:pos="1080"/>
              </w:tabs>
              <w:snapToGrid w:val="0"/>
              <w:jc w:val="left"/>
              <w:rPr>
                <w:sz w:val="24"/>
              </w:rPr>
            </w:pPr>
            <w:r>
              <w:rPr>
                <w:sz w:val="24"/>
              </w:rPr>
              <w:t>提供证明文件的复印件</w:t>
            </w:r>
          </w:p>
        </w:tc>
      </w:tr>
      <w:tr w14:paraId="7D0F9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6FB2EE87">
            <w:pPr>
              <w:tabs>
                <w:tab w:val="left" w:pos="1080"/>
              </w:tabs>
              <w:snapToGrid w:val="0"/>
              <w:jc w:val="center"/>
              <w:rPr>
                <w:sz w:val="24"/>
              </w:rPr>
            </w:pPr>
            <w:r>
              <w:rPr>
                <w:sz w:val="24"/>
              </w:rPr>
              <w:t>3</w:t>
            </w:r>
          </w:p>
        </w:tc>
        <w:tc>
          <w:tcPr>
            <w:tcW w:w="1462" w:type="dxa"/>
            <w:noWrap w:val="0"/>
            <w:vAlign w:val="center"/>
          </w:tcPr>
          <w:p w14:paraId="0F1E44F8">
            <w:pPr>
              <w:tabs>
                <w:tab w:val="left" w:pos="1080"/>
              </w:tabs>
              <w:snapToGrid w:val="0"/>
              <w:jc w:val="left"/>
              <w:rPr>
                <w:sz w:val="24"/>
              </w:rPr>
            </w:pPr>
            <w:r>
              <w:rPr>
                <w:sz w:val="24"/>
              </w:rPr>
              <w:t>本项目的特定资格要求</w:t>
            </w:r>
          </w:p>
        </w:tc>
        <w:tc>
          <w:tcPr>
            <w:tcW w:w="6188" w:type="dxa"/>
            <w:noWrap w:val="0"/>
            <w:vAlign w:val="center"/>
          </w:tcPr>
          <w:p w14:paraId="5FF49A39">
            <w:pPr>
              <w:tabs>
                <w:tab w:val="left" w:pos="1080"/>
              </w:tabs>
              <w:snapToGrid w:val="0"/>
              <w:jc w:val="left"/>
              <w:rPr>
                <w:sz w:val="24"/>
              </w:rPr>
            </w:pPr>
            <w:r>
              <w:rPr>
                <w:sz w:val="24"/>
              </w:rPr>
              <w:t>如有，见第一章《采购邀请》</w:t>
            </w:r>
          </w:p>
        </w:tc>
        <w:tc>
          <w:tcPr>
            <w:tcW w:w="1293" w:type="dxa"/>
            <w:noWrap w:val="0"/>
            <w:vAlign w:val="center"/>
          </w:tcPr>
          <w:p w14:paraId="54164BB7">
            <w:pPr>
              <w:tabs>
                <w:tab w:val="left" w:pos="1080"/>
              </w:tabs>
              <w:snapToGrid w:val="0"/>
              <w:jc w:val="left"/>
              <w:rPr>
                <w:sz w:val="24"/>
              </w:rPr>
            </w:pPr>
          </w:p>
        </w:tc>
      </w:tr>
      <w:tr w14:paraId="1C88B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5AAC2550">
            <w:pPr>
              <w:tabs>
                <w:tab w:val="left" w:pos="1080"/>
              </w:tabs>
              <w:snapToGrid w:val="0"/>
              <w:jc w:val="center"/>
              <w:rPr>
                <w:sz w:val="24"/>
              </w:rPr>
            </w:pPr>
            <w:r>
              <w:rPr>
                <w:sz w:val="24"/>
              </w:rPr>
              <w:t>3-1</w:t>
            </w:r>
          </w:p>
        </w:tc>
        <w:tc>
          <w:tcPr>
            <w:tcW w:w="1462" w:type="dxa"/>
            <w:noWrap w:val="0"/>
            <w:vAlign w:val="center"/>
          </w:tcPr>
          <w:p w14:paraId="7A2D2C8D">
            <w:pPr>
              <w:tabs>
                <w:tab w:val="left" w:pos="1080"/>
              </w:tabs>
              <w:snapToGrid w:val="0"/>
              <w:rPr>
                <w:sz w:val="24"/>
              </w:rPr>
            </w:pPr>
            <w:r>
              <w:rPr>
                <w:sz w:val="24"/>
              </w:rPr>
              <w:t>本项目对于联合体的要求</w:t>
            </w:r>
          </w:p>
        </w:tc>
        <w:tc>
          <w:tcPr>
            <w:tcW w:w="6188" w:type="dxa"/>
            <w:noWrap w:val="0"/>
            <w:vAlign w:val="center"/>
          </w:tcPr>
          <w:p w14:paraId="1C96702F">
            <w:pPr>
              <w:tabs>
                <w:tab w:val="left" w:pos="1080"/>
              </w:tabs>
              <w:snapToGrid w:val="0"/>
              <w:rPr>
                <w:sz w:val="24"/>
              </w:rPr>
            </w:pPr>
            <w:r>
              <w:rPr>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710410CB">
            <w:pPr>
              <w:tabs>
                <w:tab w:val="left" w:pos="1080"/>
              </w:tabs>
              <w:snapToGrid w:val="0"/>
              <w:rPr>
                <w:sz w:val="24"/>
              </w:rPr>
            </w:pPr>
            <w:r>
              <w:rPr>
                <w:sz w:val="24"/>
              </w:rPr>
              <w:t>2、联合体各成员单位均须提供本表中序号1-1、1-2的证明文件。联合体各成员单位均应满足本表3-2项规定。</w:t>
            </w:r>
          </w:p>
          <w:p w14:paraId="5062122A">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69DBB844">
            <w:pPr>
              <w:tabs>
                <w:tab w:val="left" w:pos="1080"/>
              </w:tabs>
              <w:snapToGrid w:val="0"/>
              <w:rPr>
                <w:sz w:val="24"/>
              </w:rPr>
            </w:pPr>
            <w:r>
              <w:rPr>
                <w:sz w:val="24"/>
              </w:rPr>
              <w:t>4、联合体中有同类资质的供应商按照联合体分工承担相同工作的，应当按照资质等级较低的供应商确定资质等级。</w:t>
            </w:r>
          </w:p>
          <w:p w14:paraId="0CD7D722">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0372F2DF">
            <w:pPr>
              <w:tabs>
                <w:tab w:val="left" w:pos="1080"/>
              </w:tabs>
              <w:snapToGrid w:val="0"/>
              <w:rPr>
                <w:sz w:val="24"/>
              </w:rPr>
            </w:pPr>
            <w:r>
              <w:rPr>
                <w:sz w:val="24"/>
              </w:rPr>
              <w:t>6、若联合体中任一成员单位中途退出，则该联合体的</w:t>
            </w:r>
            <w:r>
              <w:rPr>
                <w:b/>
                <w:sz w:val="24"/>
              </w:rPr>
              <w:t>响应无效</w:t>
            </w:r>
            <w:r>
              <w:rPr>
                <w:sz w:val="24"/>
              </w:rPr>
              <w:t>。</w:t>
            </w:r>
          </w:p>
          <w:p w14:paraId="08670B46">
            <w:pPr>
              <w:tabs>
                <w:tab w:val="left" w:pos="1080"/>
              </w:tabs>
              <w:snapToGrid w:val="0"/>
              <w:rPr>
                <w:sz w:val="24"/>
              </w:rPr>
            </w:pPr>
            <w:r>
              <w:rPr>
                <w:sz w:val="24"/>
              </w:rPr>
              <w:t xml:space="preserve">7、本项目不接受联合体响应时，供应商不得为联合体。 </w:t>
            </w:r>
          </w:p>
        </w:tc>
        <w:tc>
          <w:tcPr>
            <w:tcW w:w="1293" w:type="dxa"/>
            <w:noWrap w:val="0"/>
            <w:vAlign w:val="center"/>
          </w:tcPr>
          <w:p w14:paraId="6329564F">
            <w:pPr>
              <w:tabs>
                <w:tab w:val="left" w:pos="1080"/>
              </w:tabs>
              <w:snapToGrid w:val="0"/>
              <w:rPr>
                <w:sz w:val="24"/>
              </w:rPr>
            </w:pPr>
            <w:r>
              <w:rPr>
                <w:sz w:val="24"/>
              </w:rPr>
              <w:t>提供《联合协议》原件</w:t>
            </w:r>
          </w:p>
          <w:p w14:paraId="7F96FF4A">
            <w:pPr>
              <w:tabs>
                <w:tab w:val="left" w:pos="1080"/>
              </w:tabs>
              <w:snapToGrid w:val="0"/>
              <w:rPr>
                <w:sz w:val="24"/>
              </w:rPr>
            </w:pPr>
            <w:r>
              <w:rPr>
                <w:sz w:val="24"/>
              </w:rPr>
              <w:t>格式见《响应文件格式》</w:t>
            </w:r>
          </w:p>
        </w:tc>
      </w:tr>
      <w:tr w14:paraId="34A29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4EE90FBC">
            <w:pPr>
              <w:tabs>
                <w:tab w:val="left" w:pos="1080"/>
              </w:tabs>
              <w:snapToGrid w:val="0"/>
              <w:jc w:val="center"/>
              <w:rPr>
                <w:sz w:val="24"/>
              </w:rPr>
            </w:pPr>
            <w:r>
              <w:rPr>
                <w:sz w:val="24"/>
              </w:rPr>
              <w:t>3-2</w:t>
            </w:r>
          </w:p>
        </w:tc>
        <w:tc>
          <w:tcPr>
            <w:tcW w:w="1462" w:type="dxa"/>
            <w:noWrap w:val="0"/>
            <w:vAlign w:val="center"/>
          </w:tcPr>
          <w:p w14:paraId="48C000F7">
            <w:pPr>
              <w:tabs>
                <w:tab w:val="left" w:pos="1080"/>
              </w:tabs>
              <w:snapToGrid w:val="0"/>
              <w:rPr>
                <w:sz w:val="24"/>
              </w:rPr>
            </w:pPr>
            <w:r>
              <w:rPr>
                <w:sz w:val="24"/>
              </w:rPr>
              <w:t>政府购买服务承接主体的要求</w:t>
            </w:r>
          </w:p>
        </w:tc>
        <w:tc>
          <w:tcPr>
            <w:tcW w:w="6188" w:type="dxa"/>
            <w:noWrap w:val="0"/>
            <w:vAlign w:val="center"/>
          </w:tcPr>
          <w:p w14:paraId="30A53909">
            <w:pPr>
              <w:tabs>
                <w:tab w:val="left" w:pos="1080"/>
              </w:tabs>
              <w:snapToGrid w:val="0"/>
              <w:rPr>
                <w:sz w:val="24"/>
              </w:rPr>
            </w:pPr>
            <w:r>
              <w:rPr>
                <w:sz w:val="24"/>
              </w:rPr>
              <w:t>如本项目属于政府购买服务，供应商不属于公益一类事业单位、使用事业编制且由财政拨款保障的群团组织。</w:t>
            </w:r>
          </w:p>
        </w:tc>
        <w:tc>
          <w:tcPr>
            <w:tcW w:w="1293" w:type="dxa"/>
            <w:noWrap w:val="0"/>
            <w:vAlign w:val="center"/>
          </w:tcPr>
          <w:p w14:paraId="7C17BB47">
            <w:pPr>
              <w:tabs>
                <w:tab w:val="left" w:pos="1080"/>
              </w:tabs>
              <w:snapToGrid w:val="0"/>
              <w:rPr>
                <w:sz w:val="24"/>
              </w:rPr>
            </w:pPr>
            <w:r>
              <w:rPr>
                <w:sz w:val="24"/>
              </w:rPr>
              <w:t>格式见《响应文件格式》</w:t>
            </w:r>
            <w:r>
              <w:rPr>
                <w:rFonts w:hint="eastAsia"/>
                <w:sz w:val="24"/>
              </w:rPr>
              <w:t>“1-2供应商资格声明书”</w:t>
            </w:r>
          </w:p>
        </w:tc>
      </w:tr>
      <w:tr w14:paraId="48861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035E00A7">
            <w:pPr>
              <w:tabs>
                <w:tab w:val="left" w:pos="1080"/>
              </w:tabs>
              <w:snapToGrid w:val="0"/>
              <w:jc w:val="center"/>
              <w:rPr>
                <w:sz w:val="24"/>
              </w:rPr>
            </w:pPr>
            <w:r>
              <w:rPr>
                <w:sz w:val="24"/>
              </w:rPr>
              <w:t>3-3</w:t>
            </w:r>
          </w:p>
        </w:tc>
        <w:tc>
          <w:tcPr>
            <w:tcW w:w="1462" w:type="dxa"/>
            <w:noWrap w:val="0"/>
            <w:vAlign w:val="center"/>
          </w:tcPr>
          <w:p w14:paraId="2B4C812D">
            <w:pPr>
              <w:tabs>
                <w:tab w:val="left" w:pos="1080"/>
              </w:tabs>
              <w:snapToGrid w:val="0"/>
              <w:rPr>
                <w:sz w:val="24"/>
              </w:rPr>
            </w:pPr>
            <w:r>
              <w:rPr>
                <w:sz w:val="24"/>
              </w:rPr>
              <w:t>其他特定资格要求</w:t>
            </w:r>
          </w:p>
        </w:tc>
        <w:tc>
          <w:tcPr>
            <w:tcW w:w="6188" w:type="dxa"/>
            <w:noWrap w:val="0"/>
            <w:vAlign w:val="center"/>
          </w:tcPr>
          <w:p w14:paraId="76538293">
            <w:pPr>
              <w:tabs>
                <w:tab w:val="left" w:pos="1080"/>
              </w:tabs>
              <w:snapToGrid w:val="0"/>
              <w:rPr>
                <w:sz w:val="24"/>
              </w:rPr>
            </w:pPr>
            <w:r>
              <w:rPr>
                <w:color w:val="000000"/>
                <w:sz w:val="24"/>
              </w:rPr>
              <w:t>如有，见</w:t>
            </w:r>
            <w:r>
              <w:rPr>
                <w:sz w:val="24"/>
              </w:rPr>
              <w:t>第一章《采购邀请》</w:t>
            </w:r>
          </w:p>
          <w:p w14:paraId="66A32691">
            <w:pPr>
              <w:tabs>
                <w:tab w:val="left" w:pos="1080"/>
              </w:tabs>
              <w:snapToGrid w:val="0"/>
              <w:rPr>
                <w:sz w:val="24"/>
              </w:rPr>
            </w:pPr>
            <w:r>
              <w:rPr>
                <w:sz w:val="24"/>
              </w:rPr>
              <w:t>注：如联合体中有同类资质的供应商按照联合体分工承担相同工作的，均应当提供资质证书复印件。</w:t>
            </w:r>
          </w:p>
        </w:tc>
        <w:tc>
          <w:tcPr>
            <w:tcW w:w="1293" w:type="dxa"/>
            <w:noWrap w:val="0"/>
            <w:vAlign w:val="center"/>
          </w:tcPr>
          <w:p w14:paraId="01A515B8">
            <w:pPr>
              <w:tabs>
                <w:tab w:val="left" w:pos="1080"/>
              </w:tabs>
              <w:snapToGrid w:val="0"/>
              <w:rPr>
                <w:sz w:val="24"/>
              </w:rPr>
            </w:pPr>
            <w:r>
              <w:rPr>
                <w:sz w:val="24"/>
              </w:rPr>
              <w:t>提供证明文件的复印件</w:t>
            </w:r>
          </w:p>
        </w:tc>
      </w:tr>
      <w:tr w14:paraId="61FA2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10436395">
            <w:pPr>
              <w:tabs>
                <w:tab w:val="left" w:pos="1080"/>
              </w:tabs>
              <w:snapToGrid w:val="0"/>
              <w:jc w:val="center"/>
              <w:rPr>
                <w:sz w:val="24"/>
              </w:rPr>
            </w:pPr>
            <w:r>
              <w:rPr>
                <w:sz w:val="24"/>
              </w:rPr>
              <w:t>4</w:t>
            </w:r>
          </w:p>
        </w:tc>
        <w:tc>
          <w:tcPr>
            <w:tcW w:w="1462" w:type="dxa"/>
            <w:noWrap w:val="0"/>
            <w:vAlign w:val="center"/>
          </w:tcPr>
          <w:p w14:paraId="20B2B2F6">
            <w:pPr>
              <w:tabs>
                <w:tab w:val="left" w:pos="1080"/>
              </w:tabs>
              <w:snapToGrid w:val="0"/>
              <w:rPr>
                <w:sz w:val="24"/>
              </w:rPr>
            </w:pPr>
            <w:r>
              <w:rPr>
                <w:color w:val="000000"/>
                <w:kern w:val="0"/>
                <w:sz w:val="24"/>
              </w:rPr>
              <w:t>磋商保证金</w:t>
            </w:r>
          </w:p>
        </w:tc>
        <w:tc>
          <w:tcPr>
            <w:tcW w:w="6188" w:type="dxa"/>
            <w:noWrap w:val="0"/>
            <w:vAlign w:val="center"/>
          </w:tcPr>
          <w:p w14:paraId="28625C1A">
            <w:pPr>
              <w:tabs>
                <w:tab w:val="left" w:pos="1080"/>
              </w:tabs>
              <w:snapToGrid w:val="0"/>
              <w:rPr>
                <w:color w:val="000000"/>
                <w:sz w:val="24"/>
              </w:rPr>
            </w:pPr>
            <w:r>
              <w:rPr>
                <w:color w:val="000000"/>
                <w:kern w:val="0"/>
                <w:sz w:val="24"/>
              </w:rPr>
              <w:t>按照磋商文件的要求提交磋商保证金。</w:t>
            </w:r>
          </w:p>
        </w:tc>
        <w:tc>
          <w:tcPr>
            <w:tcW w:w="1293" w:type="dxa"/>
            <w:noWrap w:val="0"/>
            <w:vAlign w:val="center"/>
          </w:tcPr>
          <w:p w14:paraId="6027BD66">
            <w:pPr>
              <w:tabs>
                <w:tab w:val="left" w:pos="1080"/>
              </w:tabs>
              <w:snapToGrid w:val="0"/>
              <w:rPr>
                <w:sz w:val="24"/>
              </w:rPr>
            </w:pPr>
          </w:p>
        </w:tc>
      </w:tr>
      <w:tr w14:paraId="11935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00" w:type="dxa"/>
            <w:noWrap w:val="0"/>
            <w:vAlign w:val="center"/>
          </w:tcPr>
          <w:p w14:paraId="4B4BB53C">
            <w:pPr>
              <w:tabs>
                <w:tab w:val="left" w:pos="1080"/>
              </w:tabs>
              <w:snapToGrid w:val="0"/>
              <w:jc w:val="center"/>
              <w:rPr>
                <w:sz w:val="24"/>
              </w:rPr>
            </w:pPr>
            <w:r>
              <w:rPr>
                <w:sz w:val="24"/>
              </w:rPr>
              <w:t>5</w:t>
            </w:r>
          </w:p>
        </w:tc>
        <w:tc>
          <w:tcPr>
            <w:tcW w:w="1462" w:type="dxa"/>
            <w:noWrap w:val="0"/>
            <w:vAlign w:val="center"/>
          </w:tcPr>
          <w:p w14:paraId="01CA64ED">
            <w:pPr>
              <w:tabs>
                <w:tab w:val="left" w:pos="1080"/>
              </w:tabs>
              <w:snapToGrid w:val="0"/>
              <w:rPr>
                <w:sz w:val="24"/>
              </w:rPr>
            </w:pPr>
            <w:r>
              <w:rPr>
                <w:sz w:val="24"/>
              </w:rPr>
              <w:t>获取磋商文件</w:t>
            </w:r>
          </w:p>
        </w:tc>
        <w:tc>
          <w:tcPr>
            <w:tcW w:w="6188" w:type="dxa"/>
            <w:noWrap w:val="0"/>
            <w:vAlign w:val="center"/>
          </w:tcPr>
          <w:p w14:paraId="60DAA8DC">
            <w:pPr>
              <w:tabs>
                <w:tab w:val="left" w:pos="1080"/>
              </w:tabs>
              <w:snapToGrid w:val="0"/>
              <w:rPr>
                <w:i/>
                <w:color w:val="000000"/>
                <w:kern w:val="0"/>
                <w:sz w:val="24"/>
              </w:rPr>
            </w:pPr>
            <w:r>
              <w:rPr>
                <w:rFonts w:hint="eastAsia"/>
                <w:color w:val="000000"/>
                <w:sz w:val="24"/>
              </w:rPr>
              <w:t>在规定期限内向采购代理机构获取所参与包的磋商文件。</w:t>
            </w:r>
            <w:r>
              <w:rPr>
                <w:color w:val="000000"/>
                <w:sz w:val="24"/>
              </w:rPr>
              <w:t>注：</w:t>
            </w:r>
            <w:r>
              <w:rPr>
                <w:sz w:val="24"/>
              </w:rPr>
              <w:t>如本项目接受联合体，且供应商为联合体时，联合体中任一成员</w:t>
            </w:r>
            <w:r>
              <w:rPr>
                <w:color w:val="000000"/>
                <w:sz w:val="24"/>
              </w:rPr>
              <w:t>获取文件即视为满足要求。</w:t>
            </w:r>
          </w:p>
        </w:tc>
        <w:tc>
          <w:tcPr>
            <w:tcW w:w="1293" w:type="dxa"/>
            <w:noWrap w:val="0"/>
            <w:vAlign w:val="center"/>
          </w:tcPr>
          <w:p w14:paraId="109AE0C3">
            <w:pPr>
              <w:tabs>
                <w:tab w:val="left" w:pos="1080"/>
              </w:tabs>
              <w:snapToGrid w:val="0"/>
              <w:rPr>
                <w:sz w:val="24"/>
              </w:rPr>
            </w:pPr>
          </w:p>
        </w:tc>
      </w:tr>
    </w:tbl>
    <w:p w14:paraId="1CAF09CA">
      <w:pPr>
        <w:numPr>
          <w:ilvl w:val="0"/>
          <w:numId w:val="10"/>
        </w:numPr>
        <w:tabs>
          <w:tab w:val="left" w:pos="360"/>
        </w:tabs>
        <w:snapToGrid w:val="0"/>
        <w:spacing w:line="360" w:lineRule="auto"/>
        <w:outlineLvl w:val="1"/>
        <w:rPr>
          <w:sz w:val="24"/>
        </w:rPr>
      </w:pPr>
      <w:r>
        <w:rPr>
          <w:sz w:val="24"/>
        </w:rPr>
        <w:t>磋商</w:t>
      </w:r>
    </w:p>
    <w:p w14:paraId="15AA6E20">
      <w:pPr>
        <w:pStyle w:val="99"/>
        <w:numPr>
          <w:ilvl w:val="0"/>
          <w:numId w:val="11"/>
        </w:numPr>
        <w:tabs>
          <w:tab w:val="left" w:pos="1080"/>
        </w:tabs>
        <w:snapToGrid w:val="0"/>
        <w:spacing w:line="360" w:lineRule="auto"/>
        <w:ind w:firstLineChars="0"/>
        <w:rPr>
          <w:rFonts w:ascii="Times New Roman" w:hAnsi="Times New Roman"/>
          <w:vanish/>
          <w:sz w:val="24"/>
          <w:szCs w:val="24"/>
        </w:rPr>
      </w:pPr>
    </w:p>
    <w:p w14:paraId="024F4841">
      <w:pPr>
        <w:pStyle w:val="99"/>
        <w:numPr>
          <w:ilvl w:val="0"/>
          <w:numId w:val="11"/>
        </w:numPr>
        <w:tabs>
          <w:tab w:val="left" w:pos="1080"/>
        </w:tabs>
        <w:snapToGrid w:val="0"/>
        <w:spacing w:line="360" w:lineRule="auto"/>
        <w:ind w:firstLineChars="0"/>
        <w:rPr>
          <w:rFonts w:ascii="Times New Roman" w:hAnsi="Times New Roman"/>
          <w:vanish/>
          <w:sz w:val="24"/>
          <w:szCs w:val="24"/>
        </w:rPr>
      </w:pPr>
    </w:p>
    <w:p w14:paraId="6144DB3D">
      <w:pPr>
        <w:numPr>
          <w:ilvl w:val="1"/>
          <w:numId w:val="11"/>
        </w:numPr>
        <w:tabs>
          <w:tab w:val="left" w:pos="1080"/>
          <w:tab w:val="left" w:pos="1331"/>
        </w:tabs>
        <w:snapToGrid w:val="0"/>
        <w:spacing w:line="360" w:lineRule="auto"/>
        <w:ind w:left="1257"/>
        <w:rPr>
          <w:sz w:val="24"/>
        </w:rPr>
      </w:pPr>
      <w:r>
        <w:rPr>
          <w:sz w:val="24"/>
        </w:rPr>
        <w:t>磋商小组所有成员将集中与单一供应商分别进行磋商，并给予所有参加磋商的供应商平等的磋商机会。</w:t>
      </w:r>
    </w:p>
    <w:p w14:paraId="52FA6CFF">
      <w:pPr>
        <w:numPr>
          <w:ilvl w:val="1"/>
          <w:numId w:val="11"/>
        </w:numPr>
        <w:tabs>
          <w:tab w:val="left" w:pos="1080"/>
        </w:tabs>
        <w:snapToGrid w:val="0"/>
        <w:spacing w:line="360" w:lineRule="auto"/>
        <w:ind w:left="1077" w:hanging="720"/>
        <w:rPr>
          <w:sz w:val="24"/>
        </w:rPr>
      </w:pPr>
      <w:bookmarkStart w:id="651" w:name="_Hlk153722376"/>
      <w:r>
        <w:rPr>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5C5F0126">
      <w:pPr>
        <w:numPr>
          <w:ilvl w:val="1"/>
          <w:numId w:val="11"/>
        </w:numPr>
        <w:tabs>
          <w:tab w:val="left" w:pos="1080"/>
        </w:tabs>
        <w:snapToGrid w:val="0"/>
        <w:spacing w:line="360" w:lineRule="auto"/>
        <w:ind w:left="1077" w:hanging="510"/>
        <w:rPr>
          <w:sz w:val="24"/>
        </w:rPr>
      </w:pPr>
      <w:r>
        <w:rPr>
          <w:sz w:val="24"/>
        </w:rPr>
        <w:t>对磋商文件作出的实质性变动是磋商文件的有效组成部分，磋商小组应当及时以书面形式同时通知所有参加磋商的供应商。</w:t>
      </w:r>
    </w:p>
    <w:p w14:paraId="63012907">
      <w:pPr>
        <w:numPr>
          <w:ilvl w:val="1"/>
          <w:numId w:val="11"/>
        </w:numPr>
        <w:tabs>
          <w:tab w:val="left" w:pos="1080"/>
        </w:tabs>
        <w:snapToGrid w:val="0"/>
        <w:spacing w:line="360" w:lineRule="auto"/>
        <w:ind w:left="1077" w:hanging="510"/>
        <w:rPr>
          <w:sz w:val="24"/>
        </w:rPr>
      </w:pPr>
      <w:r>
        <w:rPr>
          <w:sz w:val="24"/>
        </w:rPr>
        <w:t>供应商应当按照磋商文件的变动情况和磋商小组的要求重新提交响应文件，并由其法定代表人（若供应商为事业单位或其他组织或分支机构，可为单位负责人）或授权代表签字或者加盖公章。由授权代表签字的，应当附授权委托书（如响应文件中已提供，可不再单独提供）。供应商为自然人的，应当由本人签字并附身份证明。</w:t>
      </w:r>
    </w:p>
    <w:bookmarkEnd w:id="651"/>
    <w:p w14:paraId="6027A14E">
      <w:pPr>
        <w:numPr>
          <w:ilvl w:val="0"/>
          <w:numId w:val="10"/>
        </w:numPr>
        <w:tabs>
          <w:tab w:val="left" w:pos="360"/>
        </w:tabs>
        <w:snapToGrid w:val="0"/>
        <w:spacing w:line="360" w:lineRule="auto"/>
        <w:outlineLvl w:val="1"/>
        <w:rPr>
          <w:sz w:val="24"/>
        </w:rPr>
      </w:pPr>
      <w:r>
        <w:rPr>
          <w:sz w:val="24"/>
        </w:rPr>
        <w:t>响应文件的符合性审查</w:t>
      </w:r>
    </w:p>
    <w:p w14:paraId="4D7844E0">
      <w:pPr>
        <w:numPr>
          <w:ilvl w:val="1"/>
          <w:numId w:val="10"/>
        </w:numPr>
        <w:tabs>
          <w:tab w:val="left" w:pos="1080"/>
        </w:tabs>
        <w:snapToGrid w:val="0"/>
        <w:spacing w:line="360" w:lineRule="auto"/>
        <w:ind w:left="1077" w:hanging="437"/>
        <w:rPr>
          <w:sz w:val="24"/>
        </w:rPr>
      </w:pPr>
      <w:bookmarkStart w:id="652" w:name="_Hlk153722463"/>
      <w:r>
        <w:rPr>
          <w:sz w:val="24"/>
        </w:rPr>
        <w:t>磋商结束后，磋商小组将根据《符合性审查要求》中规定的内容，对供应商重新提交的响应文件（如未对磋商文件作出实质性变动，指供应商提交的首次响应文件及磋商过程中提交的补充材料）进行检查</w:t>
      </w:r>
      <w:bookmarkStart w:id="653" w:name="_Hlk153722575"/>
      <w:r>
        <w:rPr>
          <w:sz w:val="24"/>
        </w:rPr>
        <w:t>，并形成检查结果</w:t>
      </w:r>
      <w:bookmarkEnd w:id="653"/>
      <w:r>
        <w:rPr>
          <w:sz w:val="24"/>
        </w:rPr>
        <w:t>。供应商响应文件有任何一项不符合《符合性审查要求》要求的，</w:t>
      </w:r>
      <w:r>
        <w:rPr>
          <w:b/>
          <w:bCs/>
          <w:sz w:val="24"/>
        </w:rPr>
        <w:t>响应无效</w:t>
      </w:r>
      <w:r>
        <w:rPr>
          <w:sz w:val="24"/>
        </w:rPr>
        <w:t>，磋商小组将告知提交响应文件的供应商。</w:t>
      </w:r>
    </w:p>
    <w:bookmarkEnd w:id="652"/>
    <w:p w14:paraId="2C2B2016">
      <w:pPr>
        <w:numPr>
          <w:ilvl w:val="1"/>
          <w:numId w:val="10"/>
        </w:numPr>
        <w:tabs>
          <w:tab w:val="left" w:pos="1080"/>
        </w:tabs>
        <w:snapToGrid w:val="0"/>
        <w:spacing w:line="360" w:lineRule="auto"/>
        <w:ind w:left="1077" w:hanging="437"/>
        <w:rPr>
          <w:sz w:val="24"/>
        </w:rPr>
      </w:pPr>
      <w:r>
        <w:rPr>
          <w:sz w:val="24"/>
        </w:rPr>
        <w:t>《符合性审查要求》见下表：</w:t>
      </w:r>
    </w:p>
    <w:p w14:paraId="0DE221BA"/>
    <w:p w14:paraId="044D6045">
      <w:pPr>
        <w:pStyle w:val="99"/>
        <w:numPr>
          <w:ilvl w:val="0"/>
          <w:numId w:val="12"/>
        </w:numPr>
        <w:tabs>
          <w:tab w:val="left" w:pos="1080"/>
          <w:tab w:val="clear" w:pos="420"/>
        </w:tabs>
        <w:snapToGrid w:val="0"/>
        <w:spacing w:line="360" w:lineRule="auto"/>
        <w:ind w:firstLineChars="0"/>
        <w:rPr>
          <w:rFonts w:ascii="Times New Roman" w:hAnsi="Times New Roman"/>
          <w:vanish/>
          <w:sz w:val="24"/>
          <w:szCs w:val="24"/>
        </w:rPr>
      </w:pPr>
    </w:p>
    <w:p w14:paraId="16DDCCC1">
      <w:pPr>
        <w:pStyle w:val="99"/>
        <w:numPr>
          <w:ilvl w:val="0"/>
          <w:numId w:val="12"/>
        </w:numPr>
        <w:tabs>
          <w:tab w:val="left" w:pos="1080"/>
          <w:tab w:val="clear" w:pos="420"/>
        </w:tabs>
        <w:snapToGrid w:val="0"/>
        <w:spacing w:line="360" w:lineRule="auto"/>
        <w:ind w:firstLineChars="0"/>
        <w:rPr>
          <w:rFonts w:ascii="Times New Roman" w:hAnsi="Times New Roman"/>
          <w:vanish/>
          <w:sz w:val="24"/>
          <w:szCs w:val="24"/>
        </w:rPr>
      </w:pPr>
    </w:p>
    <w:p w14:paraId="182293CF"/>
    <w:p w14:paraId="30DE867A">
      <w:pPr>
        <w:widowControl/>
        <w:spacing w:line="360" w:lineRule="auto"/>
        <w:jc w:val="center"/>
        <w:rPr>
          <w:b/>
          <w:color w:val="000000"/>
          <w:kern w:val="0"/>
          <w:sz w:val="24"/>
        </w:rPr>
      </w:pPr>
      <w:r>
        <w:rPr>
          <w:b/>
          <w:color w:val="000000"/>
          <w:kern w:val="0"/>
          <w:sz w:val="24"/>
        </w:rPr>
        <w:t>符合性审查要求</w:t>
      </w:r>
    </w:p>
    <w:tbl>
      <w:tblPr>
        <w:tblStyle w:val="43"/>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504"/>
        <w:gridCol w:w="4051"/>
        <w:gridCol w:w="2945"/>
      </w:tblGrid>
      <w:tr w14:paraId="79FA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61E67898">
            <w:pPr>
              <w:widowControl/>
              <w:jc w:val="center"/>
              <w:rPr>
                <w:b/>
                <w:color w:val="000000"/>
                <w:kern w:val="0"/>
                <w:sz w:val="24"/>
              </w:rPr>
            </w:pPr>
            <w:r>
              <w:rPr>
                <w:b/>
                <w:color w:val="000000"/>
                <w:kern w:val="0"/>
                <w:sz w:val="24"/>
              </w:rPr>
              <w:t>序号</w:t>
            </w:r>
          </w:p>
        </w:tc>
        <w:tc>
          <w:tcPr>
            <w:tcW w:w="1504" w:type="dxa"/>
            <w:shd w:val="clear" w:color="000000" w:fill="FFFFFF"/>
            <w:noWrap w:val="0"/>
            <w:vAlign w:val="center"/>
          </w:tcPr>
          <w:p w14:paraId="43BB8B3F">
            <w:pPr>
              <w:widowControl/>
              <w:jc w:val="center"/>
              <w:rPr>
                <w:b/>
                <w:color w:val="000000"/>
                <w:kern w:val="0"/>
                <w:sz w:val="24"/>
              </w:rPr>
            </w:pPr>
            <w:r>
              <w:rPr>
                <w:b/>
                <w:sz w:val="24"/>
              </w:rPr>
              <w:t>检查</w:t>
            </w:r>
            <w:r>
              <w:rPr>
                <w:b/>
                <w:color w:val="000000"/>
                <w:kern w:val="0"/>
                <w:sz w:val="24"/>
              </w:rPr>
              <w:t>因素</w:t>
            </w:r>
          </w:p>
        </w:tc>
        <w:tc>
          <w:tcPr>
            <w:tcW w:w="4051" w:type="dxa"/>
            <w:shd w:val="clear" w:color="000000" w:fill="FFFFFF"/>
            <w:noWrap w:val="0"/>
            <w:vAlign w:val="center"/>
          </w:tcPr>
          <w:p w14:paraId="4489C96A">
            <w:pPr>
              <w:widowControl/>
              <w:jc w:val="center"/>
              <w:rPr>
                <w:b/>
                <w:color w:val="000000"/>
                <w:kern w:val="0"/>
                <w:sz w:val="24"/>
              </w:rPr>
            </w:pPr>
            <w:r>
              <w:rPr>
                <w:b/>
                <w:sz w:val="24"/>
              </w:rPr>
              <w:t>检查</w:t>
            </w:r>
            <w:r>
              <w:rPr>
                <w:b/>
                <w:color w:val="000000"/>
                <w:kern w:val="0"/>
                <w:sz w:val="24"/>
              </w:rPr>
              <w:t>内容</w:t>
            </w:r>
          </w:p>
        </w:tc>
        <w:tc>
          <w:tcPr>
            <w:tcW w:w="2945" w:type="dxa"/>
            <w:shd w:val="clear" w:color="000000" w:fill="FFFFFF"/>
            <w:noWrap w:val="0"/>
            <w:vAlign w:val="center"/>
          </w:tcPr>
          <w:p w14:paraId="1352CC7A">
            <w:pPr>
              <w:widowControl/>
              <w:jc w:val="center"/>
              <w:rPr>
                <w:b/>
                <w:sz w:val="24"/>
              </w:rPr>
            </w:pPr>
            <w:r>
              <w:rPr>
                <w:b/>
                <w:sz w:val="24"/>
              </w:rPr>
              <w:t>允许补充的情况</w:t>
            </w:r>
          </w:p>
        </w:tc>
      </w:tr>
      <w:tr w14:paraId="626A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4B99F62D">
            <w:pPr>
              <w:widowControl/>
              <w:jc w:val="center"/>
              <w:rPr>
                <w:color w:val="000000"/>
                <w:kern w:val="0"/>
                <w:sz w:val="24"/>
              </w:rPr>
            </w:pPr>
            <w:r>
              <w:rPr>
                <w:color w:val="000000"/>
                <w:kern w:val="0"/>
                <w:sz w:val="24"/>
              </w:rPr>
              <w:t>1</w:t>
            </w:r>
          </w:p>
        </w:tc>
        <w:tc>
          <w:tcPr>
            <w:tcW w:w="1504" w:type="dxa"/>
            <w:shd w:val="clear" w:color="000000" w:fill="FFFFFF"/>
            <w:noWrap w:val="0"/>
            <w:vAlign w:val="center"/>
          </w:tcPr>
          <w:p w14:paraId="3B097E1A">
            <w:pPr>
              <w:widowControl/>
              <w:rPr>
                <w:color w:val="000000"/>
                <w:kern w:val="0"/>
                <w:sz w:val="24"/>
              </w:rPr>
            </w:pPr>
            <w:r>
              <w:rPr>
                <w:color w:val="000000"/>
                <w:kern w:val="0"/>
                <w:sz w:val="24"/>
              </w:rPr>
              <w:t>授权委托书</w:t>
            </w:r>
          </w:p>
        </w:tc>
        <w:tc>
          <w:tcPr>
            <w:tcW w:w="4051" w:type="dxa"/>
            <w:shd w:val="clear" w:color="000000" w:fill="FFFFFF"/>
            <w:noWrap w:val="0"/>
            <w:vAlign w:val="center"/>
          </w:tcPr>
          <w:p w14:paraId="5B8C92AE">
            <w:pPr>
              <w:widowControl/>
              <w:rPr>
                <w:color w:val="000000"/>
                <w:kern w:val="0"/>
                <w:sz w:val="24"/>
              </w:rPr>
            </w:pPr>
            <w:r>
              <w:rPr>
                <w:color w:val="000000"/>
                <w:kern w:val="0"/>
                <w:sz w:val="24"/>
              </w:rPr>
              <w:t>按磋商文件要求提供授权委托书；</w:t>
            </w:r>
          </w:p>
        </w:tc>
        <w:tc>
          <w:tcPr>
            <w:tcW w:w="2945" w:type="dxa"/>
            <w:shd w:val="clear" w:color="000000" w:fill="FFFFFF"/>
            <w:noWrap w:val="0"/>
            <w:vAlign w:val="center"/>
          </w:tcPr>
          <w:p w14:paraId="6A0147B2">
            <w:pPr>
              <w:widowControl/>
              <w:rPr>
                <w:color w:val="000000"/>
                <w:kern w:val="0"/>
                <w:sz w:val="24"/>
              </w:rPr>
            </w:pPr>
            <w:r>
              <w:rPr>
                <w:color w:val="000000"/>
                <w:kern w:val="0"/>
                <w:sz w:val="24"/>
              </w:rPr>
              <w:t>未按磋商文件要求提供授权委托书</w:t>
            </w:r>
          </w:p>
        </w:tc>
      </w:tr>
      <w:tr w14:paraId="47E5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4800E6EB">
            <w:pPr>
              <w:widowControl/>
              <w:jc w:val="center"/>
              <w:rPr>
                <w:color w:val="000000"/>
                <w:kern w:val="0"/>
                <w:sz w:val="24"/>
              </w:rPr>
            </w:pPr>
            <w:r>
              <w:rPr>
                <w:color w:val="000000"/>
                <w:kern w:val="0"/>
                <w:sz w:val="24"/>
              </w:rPr>
              <w:t>2</w:t>
            </w:r>
          </w:p>
        </w:tc>
        <w:tc>
          <w:tcPr>
            <w:tcW w:w="1504" w:type="dxa"/>
            <w:shd w:val="clear" w:color="000000" w:fill="FFFFFF"/>
            <w:noWrap w:val="0"/>
            <w:vAlign w:val="center"/>
          </w:tcPr>
          <w:p w14:paraId="76295803">
            <w:pPr>
              <w:widowControl/>
              <w:rPr>
                <w:color w:val="000000"/>
                <w:kern w:val="0"/>
                <w:sz w:val="24"/>
              </w:rPr>
            </w:pPr>
            <w:r>
              <w:rPr>
                <w:color w:val="000000"/>
                <w:kern w:val="0"/>
                <w:sz w:val="24"/>
              </w:rPr>
              <w:t>响应完整性</w:t>
            </w:r>
          </w:p>
        </w:tc>
        <w:tc>
          <w:tcPr>
            <w:tcW w:w="4051" w:type="dxa"/>
            <w:shd w:val="clear" w:color="000000" w:fill="FFFFFF"/>
            <w:noWrap w:val="0"/>
            <w:vAlign w:val="center"/>
          </w:tcPr>
          <w:p w14:paraId="1D43EEF8">
            <w:pPr>
              <w:widowControl/>
              <w:rPr>
                <w:color w:val="000000"/>
                <w:kern w:val="0"/>
                <w:sz w:val="24"/>
              </w:rPr>
            </w:pPr>
            <w:r>
              <w:rPr>
                <w:sz w:val="24"/>
              </w:rPr>
              <w:t>未将一个采购包中的内容拆分响应；</w:t>
            </w:r>
          </w:p>
        </w:tc>
        <w:tc>
          <w:tcPr>
            <w:tcW w:w="2945" w:type="dxa"/>
            <w:shd w:val="clear" w:color="000000" w:fill="FFFFFF"/>
            <w:noWrap w:val="0"/>
            <w:vAlign w:val="center"/>
          </w:tcPr>
          <w:p w14:paraId="7FBFBA0C">
            <w:pPr>
              <w:widowControl/>
              <w:jc w:val="center"/>
              <w:rPr>
                <w:sz w:val="24"/>
              </w:rPr>
            </w:pPr>
            <w:r>
              <w:rPr>
                <w:sz w:val="24"/>
              </w:rPr>
              <w:t>/</w:t>
            </w:r>
          </w:p>
        </w:tc>
      </w:tr>
      <w:tr w14:paraId="1773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3109ADDA">
            <w:pPr>
              <w:widowControl/>
              <w:jc w:val="center"/>
              <w:rPr>
                <w:color w:val="000000"/>
                <w:kern w:val="0"/>
                <w:sz w:val="24"/>
              </w:rPr>
            </w:pPr>
            <w:r>
              <w:rPr>
                <w:color w:val="000000"/>
                <w:kern w:val="0"/>
                <w:sz w:val="24"/>
              </w:rPr>
              <w:t>3</w:t>
            </w:r>
          </w:p>
        </w:tc>
        <w:tc>
          <w:tcPr>
            <w:tcW w:w="1504" w:type="dxa"/>
            <w:shd w:val="clear" w:color="000000" w:fill="FFFFFF"/>
            <w:noWrap w:val="0"/>
            <w:vAlign w:val="center"/>
          </w:tcPr>
          <w:p w14:paraId="4A948C6E">
            <w:pPr>
              <w:widowControl/>
              <w:rPr>
                <w:color w:val="000000"/>
                <w:kern w:val="0"/>
                <w:sz w:val="24"/>
              </w:rPr>
            </w:pPr>
            <w:r>
              <w:rPr>
                <w:color w:val="000000"/>
                <w:kern w:val="0"/>
                <w:sz w:val="24"/>
              </w:rPr>
              <w:t>响应有效期</w:t>
            </w:r>
          </w:p>
        </w:tc>
        <w:tc>
          <w:tcPr>
            <w:tcW w:w="4051" w:type="dxa"/>
            <w:noWrap w:val="0"/>
            <w:vAlign w:val="center"/>
          </w:tcPr>
          <w:p w14:paraId="7E2658A8">
            <w:pPr>
              <w:widowControl/>
              <w:rPr>
                <w:color w:val="000000"/>
                <w:kern w:val="0"/>
                <w:sz w:val="24"/>
              </w:rPr>
            </w:pPr>
            <w:r>
              <w:rPr>
                <w:color w:val="000000"/>
                <w:kern w:val="0"/>
                <w:sz w:val="24"/>
              </w:rPr>
              <w:t>响应文件中承诺的响应有效期满足磋商文件中载明的响应有效期；</w:t>
            </w:r>
          </w:p>
        </w:tc>
        <w:tc>
          <w:tcPr>
            <w:tcW w:w="2945" w:type="dxa"/>
            <w:noWrap w:val="0"/>
            <w:vAlign w:val="center"/>
          </w:tcPr>
          <w:p w14:paraId="322F0D81">
            <w:pPr>
              <w:widowControl/>
              <w:rPr>
                <w:color w:val="000000"/>
                <w:kern w:val="0"/>
                <w:sz w:val="24"/>
              </w:rPr>
            </w:pPr>
            <w:r>
              <w:rPr>
                <w:color w:val="000000"/>
                <w:kern w:val="0"/>
                <w:sz w:val="24"/>
              </w:rPr>
              <w:t>响应有效期不符合磋商文件要求</w:t>
            </w:r>
          </w:p>
        </w:tc>
      </w:tr>
      <w:tr w14:paraId="65F3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7A65F402">
            <w:pPr>
              <w:widowControl/>
              <w:jc w:val="center"/>
              <w:rPr>
                <w:color w:val="000000"/>
                <w:kern w:val="0"/>
                <w:sz w:val="24"/>
              </w:rPr>
            </w:pPr>
            <w:r>
              <w:rPr>
                <w:color w:val="000000"/>
                <w:kern w:val="0"/>
                <w:sz w:val="24"/>
              </w:rPr>
              <w:t>4</w:t>
            </w:r>
          </w:p>
        </w:tc>
        <w:tc>
          <w:tcPr>
            <w:tcW w:w="1504" w:type="dxa"/>
            <w:shd w:val="clear" w:color="000000" w:fill="FFFFFF"/>
            <w:noWrap w:val="0"/>
            <w:vAlign w:val="center"/>
          </w:tcPr>
          <w:p w14:paraId="5353E9A0">
            <w:pPr>
              <w:widowControl/>
              <w:rPr>
                <w:color w:val="000000"/>
                <w:kern w:val="0"/>
                <w:sz w:val="24"/>
              </w:rPr>
            </w:pPr>
            <w:r>
              <w:rPr>
                <w:color w:val="000000"/>
                <w:kern w:val="0"/>
                <w:sz w:val="24"/>
              </w:rPr>
              <w:t>实质性格式</w:t>
            </w:r>
          </w:p>
        </w:tc>
        <w:tc>
          <w:tcPr>
            <w:tcW w:w="4051" w:type="dxa"/>
            <w:noWrap w:val="0"/>
            <w:vAlign w:val="center"/>
          </w:tcPr>
          <w:p w14:paraId="36A52264">
            <w:pPr>
              <w:widowControl/>
              <w:rPr>
                <w:color w:val="000000"/>
                <w:kern w:val="0"/>
                <w:sz w:val="24"/>
              </w:rPr>
            </w:pPr>
            <w:r>
              <w:rPr>
                <w:kern w:val="0"/>
                <w:sz w:val="24"/>
              </w:rPr>
              <w:t>标记为“实质性格式”的文件均按磋商文件要求提供且签署、盖章的；</w:t>
            </w:r>
          </w:p>
        </w:tc>
        <w:tc>
          <w:tcPr>
            <w:tcW w:w="2945" w:type="dxa"/>
            <w:noWrap w:val="0"/>
            <w:vAlign w:val="center"/>
          </w:tcPr>
          <w:p w14:paraId="686B2594">
            <w:pPr>
              <w:widowControl/>
              <w:rPr>
                <w:kern w:val="0"/>
                <w:sz w:val="24"/>
              </w:rPr>
            </w:pPr>
            <w:r>
              <w:rPr>
                <w:kern w:val="0"/>
                <w:sz w:val="24"/>
              </w:rPr>
              <w:t>未提供“实质性格式”的文件或“实质性格式”的文件未按磋商文件要求填写、签署或盖章</w:t>
            </w:r>
          </w:p>
        </w:tc>
      </w:tr>
      <w:tr w14:paraId="4AFD7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5CDE22DC">
            <w:pPr>
              <w:widowControl/>
              <w:jc w:val="center"/>
              <w:rPr>
                <w:color w:val="000000"/>
                <w:kern w:val="0"/>
                <w:sz w:val="24"/>
              </w:rPr>
            </w:pPr>
            <w:r>
              <w:rPr>
                <w:color w:val="000000"/>
                <w:kern w:val="0"/>
                <w:sz w:val="24"/>
              </w:rPr>
              <w:t>5</w:t>
            </w:r>
          </w:p>
        </w:tc>
        <w:tc>
          <w:tcPr>
            <w:tcW w:w="1504" w:type="dxa"/>
            <w:shd w:val="clear" w:color="000000" w:fill="FFFFFF"/>
            <w:noWrap w:val="0"/>
            <w:vAlign w:val="center"/>
          </w:tcPr>
          <w:p w14:paraId="6D76A6F9">
            <w:pPr>
              <w:widowControl/>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4051" w:type="dxa"/>
            <w:noWrap w:val="0"/>
            <w:vAlign w:val="center"/>
          </w:tcPr>
          <w:p w14:paraId="7C58D436">
            <w:pPr>
              <w:widowControl/>
              <w:rPr>
                <w:color w:val="000000"/>
                <w:kern w:val="0"/>
                <w:sz w:val="24"/>
              </w:rPr>
            </w:pPr>
            <w:r>
              <w:rPr>
                <w:kern w:val="0"/>
                <w:sz w:val="24"/>
              </w:rPr>
              <w:t>响应文件满足磋商文件第四章《采购需求》中</w:t>
            </w:r>
            <w:r>
              <w:rPr>
                <w:rFonts w:ascii="Segoe UI Symbol" w:hAnsi="Segoe UI Symbol" w:cs="Segoe UI Symbol"/>
                <w:kern w:val="0"/>
                <w:sz w:val="24"/>
              </w:rPr>
              <w:t>★</w:t>
            </w:r>
            <w:r>
              <w:rPr>
                <w:kern w:val="0"/>
                <w:sz w:val="24"/>
              </w:rPr>
              <w:t>号条款要求的；</w:t>
            </w:r>
          </w:p>
        </w:tc>
        <w:tc>
          <w:tcPr>
            <w:tcW w:w="2945" w:type="dxa"/>
            <w:noWrap w:val="0"/>
            <w:vAlign w:val="center"/>
          </w:tcPr>
          <w:p w14:paraId="34B49DD8">
            <w:pPr>
              <w:widowControl/>
              <w:rPr>
                <w:color w:val="000000"/>
                <w:kern w:val="0"/>
                <w:sz w:val="24"/>
              </w:rPr>
            </w:pPr>
            <w:r>
              <w:rPr>
                <w:sz w:val="24"/>
              </w:rPr>
              <w:t>《采购需求》中</w:t>
            </w:r>
            <w:r>
              <w:rPr>
                <w:rFonts w:ascii="Segoe UI Symbol" w:hAnsi="Segoe UI Symbol" w:cs="Segoe UI Symbol"/>
                <w:color w:val="000000"/>
                <w:kern w:val="0"/>
                <w:sz w:val="24"/>
              </w:rPr>
              <w:t>★</w:t>
            </w:r>
            <w:r>
              <w:rPr>
                <w:color w:val="000000"/>
                <w:kern w:val="0"/>
                <w:sz w:val="24"/>
              </w:rPr>
              <w:t>号条款</w:t>
            </w:r>
            <w:r>
              <w:rPr>
                <w:sz w:val="24"/>
              </w:rPr>
              <w:t>要求供应商提供证明材料，供应商未提供证明材料的</w:t>
            </w:r>
          </w:p>
        </w:tc>
      </w:tr>
      <w:tr w14:paraId="1411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69B00187">
            <w:pPr>
              <w:widowControl/>
              <w:jc w:val="center"/>
              <w:rPr>
                <w:color w:val="000000"/>
                <w:kern w:val="0"/>
                <w:sz w:val="24"/>
              </w:rPr>
            </w:pPr>
            <w:r>
              <w:rPr>
                <w:color w:val="000000"/>
                <w:kern w:val="0"/>
                <w:sz w:val="24"/>
              </w:rPr>
              <w:t>6</w:t>
            </w:r>
          </w:p>
        </w:tc>
        <w:tc>
          <w:tcPr>
            <w:tcW w:w="1504" w:type="dxa"/>
            <w:shd w:val="clear" w:color="000000" w:fill="FFFFFF"/>
            <w:noWrap w:val="0"/>
            <w:vAlign w:val="center"/>
          </w:tcPr>
          <w:p w14:paraId="71F33E4A">
            <w:pPr>
              <w:widowControl/>
              <w:rPr>
                <w:color w:val="000000"/>
                <w:kern w:val="0"/>
                <w:sz w:val="24"/>
              </w:rPr>
            </w:pPr>
            <w:r>
              <w:rPr>
                <w:sz w:val="24"/>
              </w:rPr>
              <w:t>拟分包情况说明（如有）</w:t>
            </w:r>
          </w:p>
        </w:tc>
        <w:tc>
          <w:tcPr>
            <w:tcW w:w="4051" w:type="dxa"/>
            <w:noWrap w:val="0"/>
            <w:vAlign w:val="center"/>
          </w:tcPr>
          <w:p w14:paraId="538175D6">
            <w:pPr>
              <w:widowControl/>
              <w:rPr>
                <w:color w:val="000000"/>
                <w:kern w:val="0"/>
                <w:sz w:val="24"/>
              </w:rPr>
            </w:pPr>
            <w:r>
              <w:rPr>
                <w:sz w:val="24"/>
              </w:rPr>
              <w:t>如本项目（包）非因“落实政府采购政策”亦允许分包，且供应商拟进行分包时，必须提供；否则无须提供；</w:t>
            </w:r>
          </w:p>
        </w:tc>
        <w:tc>
          <w:tcPr>
            <w:tcW w:w="2945" w:type="dxa"/>
            <w:noWrap w:val="0"/>
            <w:vAlign w:val="center"/>
          </w:tcPr>
          <w:p w14:paraId="4F508D4C">
            <w:pPr>
              <w:widowControl/>
              <w:rPr>
                <w:sz w:val="24"/>
              </w:rPr>
            </w:pPr>
            <w:r>
              <w:rPr>
                <w:sz w:val="24"/>
              </w:rPr>
              <w:t>供应商拟进行分包，未按磋商文件要求提供《拟分包情况说明》</w:t>
            </w:r>
          </w:p>
        </w:tc>
      </w:tr>
      <w:tr w14:paraId="1B82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4F7320E1">
            <w:pPr>
              <w:widowControl/>
              <w:jc w:val="center"/>
              <w:rPr>
                <w:color w:val="000000"/>
                <w:kern w:val="0"/>
                <w:sz w:val="24"/>
              </w:rPr>
            </w:pPr>
            <w:r>
              <w:rPr>
                <w:color w:val="000000"/>
                <w:kern w:val="0"/>
                <w:sz w:val="24"/>
              </w:rPr>
              <w:t>7</w:t>
            </w:r>
          </w:p>
        </w:tc>
        <w:tc>
          <w:tcPr>
            <w:tcW w:w="1504" w:type="dxa"/>
            <w:shd w:val="clear" w:color="000000" w:fill="FFFFFF"/>
            <w:noWrap w:val="0"/>
            <w:vAlign w:val="center"/>
          </w:tcPr>
          <w:p w14:paraId="2A8F567C">
            <w:pPr>
              <w:widowControl/>
              <w:rPr>
                <w:color w:val="000000"/>
                <w:kern w:val="0"/>
                <w:sz w:val="24"/>
              </w:rPr>
            </w:pPr>
            <w:r>
              <w:rPr>
                <w:color w:val="000000"/>
                <w:kern w:val="0"/>
                <w:sz w:val="24"/>
              </w:rPr>
              <w:t>分包其他要求（如有）</w:t>
            </w:r>
          </w:p>
        </w:tc>
        <w:tc>
          <w:tcPr>
            <w:tcW w:w="4051" w:type="dxa"/>
            <w:noWrap w:val="0"/>
            <w:vAlign w:val="center"/>
          </w:tcPr>
          <w:p w14:paraId="46430AE5">
            <w:pPr>
              <w:widowControl/>
              <w:rPr>
                <w:sz w:val="24"/>
              </w:rPr>
            </w:pPr>
            <w:r>
              <w:rPr>
                <w:sz w:val="24"/>
              </w:rPr>
              <w:t>分包履行的内容、金额或者比例未超出《供应商须知资料表》中的规定；</w:t>
            </w:r>
          </w:p>
          <w:p w14:paraId="45987FDC">
            <w:pPr>
              <w:widowControl/>
              <w:rPr>
                <w:color w:val="000000"/>
                <w:kern w:val="0"/>
                <w:sz w:val="24"/>
              </w:rPr>
            </w:pPr>
            <w:r>
              <w:rPr>
                <w:sz w:val="24"/>
              </w:rPr>
              <w:t>分包承担主体具备《供应商须知资料表》载明的资质条件且提供资质证书复印件的</w:t>
            </w:r>
            <w:r>
              <w:rPr>
                <w:color w:val="000000"/>
                <w:kern w:val="0"/>
                <w:sz w:val="24"/>
              </w:rPr>
              <w:t>（如有）</w:t>
            </w:r>
            <w:r>
              <w:rPr>
                <w:sz w:val="24"/>
              </w:rPr>
              <w:t>；</w:t>
            </w:r>
          </w:p>
        </w:tc>
        <w:tc>
          <w:tcPr>
            <w:tcW w:w="2945" w:type="dxa"/>
            <w:noWrap w:val="0"/>
            <w:vAlign w:val="center"/>
          </w:tcPr>
          <w:p w14:paraId="5DBE1DBE">
            <w:pPr>
              <w:widowControl/>
              <w:rPr>
                <w:sz w:val="24"/>
              </w:rPr>
            </w:pPr>
            <w:r>
              <w:rPr>
                <w:sz w:val="24"/>
              </w:rPr>
              <w:t>供应商未提供分包承担主体资质证书复印件的</w:t>
            </w:r>
            <w:r>
              <w:rPr>
                <w:color w:val="000000"/>
                <w:kern w:val="0"/>
                <w:sz w:val="24"/>
              </w:rPr>
              <w:t>（如有）</w:t>
            </w:r>
          </w:p>
        </w:tc>
      </w:tr>
      <w:tr w14:paraId="553A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10A89DF2">
            <w:pPr>
              <w:widowControl/>
              <w:jc w:val="center"/>
              <w:rPr>
                <w:color w:val="000000"/>
                <w:kern w:val="0"/>
                <w:sz w:val="24"/>
              </w:rPr>
            </w:pPr>
            <w:r>
              <w:rPr>
                <w:color w:val="000000"/>
                <w:kern w:val="0"/>
                <w:sz w:val="24"/>
              </w:rPr>
              <w:t>8</w:t>
            </w:r>
          </w:p>
        </w:tc>
        <w:tc>
          <w:tcPr>
            <w:tcW w:w="1504" w:type="dxa"/>
            <w:shd w:val="clear" w:color="000000" w:fill="FFFFFF"/>
            <w:noWrap w:val="0"/>
            <w:vAlign w:val="center"/>
          </w:tcPr>
          <w:p w14:paraId="21E3FA47">
            <w:pPr>
              <w:widowControl/>
              <w:rPr>
                <w:color w:val="000000"/>
                <w:kern w:val="0"/>
                <w:sz w:val="24"/>
              </w:rPr>
            </w:pPr>
            <w:r>
              <w:rPr>
                <w:color w:val="000000"/>
                <w:kern w:val="0"/>
                <w:sz w:val="24"/>
              </w:rPr>
              <w:t>进口产品</w:t>
            </w:r>
          </w:p>
          <w:p w14:paraId="7A53B1A9">
            <w:pPr>
              <w:widowControl/>
              <w:rPr>
                <w:color w:val="000000"/>
                <w:kern w:val="0"/>
                <w:sz w:val="24"/>
              </w:rPr>
            </w:pPr>
            <w:r>
              <w:rPr>
                <w:color w:val="000000"/>
                <w:kern w:val="0"/>
                <w:sz w:val="24"/>
              </w:rPr>
              <w:t>（如有）</w:t>
            </w:r>
          </w:p>
        </w:tc>
        <w:tc>
          <w:tcPr>
            <w:tcW w:w="4051" w:type="dxa"/>
            <w:noWrap w:val="0"/>
            <w:vAlign w:val="center"/>
          </w:tcPr>
          <w:p w14:paraId="7B5116D9">
            <w:pPr>
              <w:widowControl/>
              <w:rPr>
                <w:color w:val="000000"/>
                <w:kern w:val="0"/>
                <w:sz w:val="24"/>
              </w:rPr>
            </w:pPr>
            <w:r>
              <w:rPr>
                <w:sz w:val="24"/>
              </w:rPr>
              <w:t>磋商文件不接受进口产品响应的内容时，供应商所报产品不含进口产品的；</w:t>
            </w:r>
          </w:p>
        </w:tc>
        <w:tc>
          <w:tcPr>
            <w:tcW w:w="2945" w:type="dxa"/>
            <w:noWrap w:val="0"/>
            <w:vAlign w:val="center"/>
          </w:tcPr>
          <w:p w14:paraId="44C75037">
            <w:pPr>
              <w:widowControl/>
              <w:jc w:val="center"/>
              <w:rPr>
                <w:sz w:val="24"/>
              </w:rPr>
            </w:pPr>
            <w:r>
              <w:rPr>
                <w:sz w:val="24"/>
              </w:rPr>
              <w:t>/</w:t>
            </w:r>
          </w:p>
        </w:tc>
      </w:tr>
      <w:tr w14:paraId="7540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67FB840A">
            <w:pPr>
              <w:widowControl/>
              <w:jc w:val="center"/>
              <w:rPr>
                <w:color w:val="000000"/>
                <w:kern w:val="0"/>
                <w:sz w:val="24"/>
              </w:rPr>
            </w:pPr>
            <w:r>
              <w:rPr>
                <w:color w:val="000000"/>
                <w:kern w:val="0"/>
                <w:sz w:val="24"/>
              </w:rPr>
              <w:t>9</w:t>
            </w:r>
          </w:p>
        </w:tc>
        <w:tc>
          <w:tcPr>
            <w:tcW w:w="1504" w:type="dxa"/>
            <w:shd w:val="clear" w:color="000000" w:fill="FFFFFF"/>
            <w:noWrap w:val="0"/>
            <w:vAlign w:val="center"/>
          </w:tcPr>
          <w:p w14:paraId="140268D5">
            <w:pPr>
              <w:widowControl/>
              <w:rPr>
                <w:color w:val="000000"/>
                <w:kern w:val="0"/>
                <w:sz w:val="24"/>
              </w:rPr>
            </w:pPr>
            <w:r>
              <w:rPr>
                <w:color w:val="000000"/>
                <w:kern w:val="0"/>
                <w:sz w:val="24"/>
              </w:rPr>
              <w:t>国家有关部门对供应商的所报产品有强制性规定或要求的</w:t>
            </w:r>
          </w:p>
        </w:tc>
        <w:tc>
          <w:tcPr>
            <w:tcW w:w="4051" w:type="dxa"/>
            <w:shd w:val="clear" w:color="000000" w:fill="FFFFFF"/>
            <w:noWrap w:val="0"/>
            <w:vAlign w:val="center"/>
          </w:tcPr>
          <w:p w14:paraId="3F90B006">
            <w:pPr>
              <w:widowControl/>
              <w:rPr>
                <w:color w:val="000000"/>
                <w:kern w:val="0"/>
                <w:sz w:val="24"/>
              </w:rPr>
            </w:pPr>
            <w:r>
              <w:rPr>
                <w:color w:val="000000"/>
                <w:kern w:val="0"/>
                <w:sz w:val="24"/>
              </w:rPr>
              <w:t>国家有关部门对供应商所报产品有强制性规定或要求的（如相应技术、安全、节能和环保等），供应商的所报产品应符合相应规定或要求，并提供证明文件复印件：</w:t>
            </w:r>
          </w:p>
          <w:p w14:paraId="06F95E01">
            <w:pPr>
              <w:widowControl/>
              <w:rPr>
                <w:color w:val="000000"/>
                <w:kern w:val="0"/>
                <w:sz w:val="24"/>
              </w:rPr>
            </w:pPr>
            <w:r>
              <w:rPr>
                <w:color w:val="000000"/>
                <w:kern w:val="0"/>
                <w:sz w:val="24"/>
              </w:rPr>
              <w:t>1）采购的产品若属于《节能产品政府采购品目清单》范围中政府强制采购产品，则供应商所报产品必须获得国家确定的认证机构出具的、处于有效期之内的节能产品认证证书；</w:t>
            </w:r>
          </w:p>
          <w:p w14:paraId="47488479">
            <w:pPr>
              <w:widowControl/>
              <w:rPr>
                <w:color w:val="000000"/>
                <w:kern w:val="0"/>
                <w:sz w:val="24"/>
              </w:rPr>
            </w:pPr>
            <w:r>
              <w:rPr>
                <w:color w:val="000000"/>
                <w:kern w:val="0"/>
                <w:sz w:val="24"/>
              </w:rPr>
              <w:t>2）</w:t>
            </w:r>
            <w:r>
              <w:rPr>
                <w:rFonts w:hint="eastAsia"/>
                <w:color w:val="000000"/>
                <w:kern w:val="0"/>
                <w:sz w:val="24"/>
              </w:rPr>
              <w:t>所报产品属于列入《网络关键设备和网络安全专用产品目录》的网络安全专用产品时，</w:t>
            </w:r>
            <w:r>
              <w:rPr>
                <w:sz w:val="24"/>
              </w:rPr>
              <w:t>应当按照《信息安全技术网络安全专用产品安全技术要求》等相关国家标准的强制性要求，由具备资格的机构安全认证合格或者安全检测符合要求</w:t>
            </w:r>
            <w:r>
              <w:rPr>
                <w:rFonts w:hint="eastAsia"/>
                <w:sz w:val="24"/>
              </w:rPr>
              <w:t>；（如该产品已经获得公安部颁发的</w:t>
            </w:r>
            <w:r>
              <w:rPr>
                <w:color w:val="000000"/>
                <w:kern w:val="0"/>
                <w:sz w:val="24"/>
              </w:rPr>
              <w:t>计算机信息系统安全专用产品销售许可证</w:t>
            </w:r>
            <w:r>
              <w:rPr>
                <w:rFonts w:hint="eastAsia"/>
                <w:color w:val="000000"/>
                <w:kern w:val="0"/>
                <w:sz w:val="24"/>
              </w:rPr>
              <w:t>，且在有效期内，亦视为符合要求</w:t>
            </w:r>
            <w:r>
              <w:rPr>
                <w:rFonts w:hint="eastAsia"/>
                <w:sz w:val="24"/>
              </w:rPr>
              <w:t>）</w:t>
            </w:r>
          </w:p>
          <w:p w14:paraId="0FA14869">
            <w:pPr>
              <w:widowControl/>
              <w:rPr>
                <w:color w:val="000000"/>
                <w:kern w:val="0"/>
                <w:sz w:val="24"/>
              </w:rPr>
            </w:pPr>
            <w:r>
              <w:rPr>
                <w:sz w:val="24"/>
              </w:rPr>
              <w:t>3）项目中涉及涂料、胶黏剂、油墨、清洗剂等挥发性有机物产品，且属于强制性标准的，供应商应执行符合本市和国家的VOCs 含量限制标准。</w:t>
            </w:r>
          </w:p>
        </w:tc>
        <w:tc>
          <w:tcPr>
            <w:tcW w:w="2945" w:type="dxa"/>
            <w:shd w:val="clear" w:color="000000" w:fill="FFFFFF"/>
            <w:noWrap w:val="0"/>
            <w:vAlign w:val="center"/>
          </w:tcPr>
          <w:p w14:paraId="7D08F360">
            <w:pPr>
              <w:widowControl/>
              <w:rPr>
                <w:color w:val="000000"/>
                <w:kern w:val="0"/>
                <w:sz w:val="24"/>
              </w:rPr>
            </w:pPr>
            <w:r>
              <w:rPr>
                <w:color w:val="000000"/>
                <w:kern w:val="0"/>
                <w:sz w:val="24"/>
              </w:rPr>
              <w:t>国家有关部门对供应商所报产品有强制性规定或要求的（如相应技术、安全、节能和环保等），供应商的所报产品未提供证明文件复印件的</w:t>
            </w:r>
          </w:p>
        </w:tc>
      </w:tr>
      <w:tr w14:paraId="1E11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7BED5FE2">
            <w:pPr>
              <w:widowControl/>
              <w:jc w:val="center"/>
              <w:rPr>
                <w:color w:val="000000"/>
                <w:kern w:val="0"/>
                <w:sz w:val="24"/>
              </w:rPr>
            </w:pPr>
            <w:r>
              <w:rPr>
                <w:color w:val="000000"/>
                <w:kern w:val="0"/>
                <w:sz w:val="24"/>
              </w:rPr>
              <w:t>10</w:t>
            </w:r>
          </w:p>
        </w:tc>
        <w:tc>
          <w:tcPr>
            <w:tcW w:w="1504" w:type="dxa"/>
            <w:shd w:val="clear" w:color="000000" w:fill="FFFFFF"/>
            <w:noWrap w:val="0"/>
            <w:vAlign w:val="center"/>
          </w:tcPr>
          <w:p w14:paraId="3F013469">
            <w:pPr>
              <w:widowControl/>
              <w:rPr>
                <w:color w:val="000000"/>
                <w:kern w:val="0"/>
                <w:sz w:val="24"/>
              </w:rPr>
            </w:pPr>
            <w:r>
              <w:rPr>
                <w:color w:val="000000"/>
                <w:kern w:val="0"/>
                <w:sz w:val="24"/>
              </w:rPr>
              <w:t>公平竞争</w:t>
            </w:r>
          </w:p>
        </w:tc>
        <w:tc>
          <w:tcPr>
            <w:tcW w:w="4051" w:type="dxa"/>
            <w:shd w:val="clear" w:color="000000" w:fill="FFFFFF"/>
            <w:noWrap w:val="0"/>
            <w:vAlign w:val="center"/>
          </w:tcPr>
          <w:p w14:paraId="4CD169E8">
            <w:pPr>
              <w:widowControl/>
              <w:rPr>
                <w:color w:val="000000"/>
                <w:kern w:val="0"/>
                <w:sz w:val="24"/>
              </w:rPr>
            </w:pPr>
            <w:r>
              <w:rPr>
                <w:color w:val="000000"/>
                <w:sz w:val="24"/>
              </w:rPr>
              <w:t>不存在供应商未遵循公平竞争的原则，恶意串通，妨碍其他供应商的竞争行为，损害采购人或者其他供应商的合法权益情形的；</w:t>
            </w:r>
          </w:p>
        </w:tc>
        <w:tc>
          <w:tcPr>
            <w:tcW w:w="2945" w:type="dxa"/>
            <w:shd w:val="clear" w:color="000000" w:fill="FFFFFF"/>
            <w:noWrap w:val="0"/>
            <w:vAlign w:val="center"/>
          </w:tcPr>
          <w:p w14:paraId="6AF814F1">
            <w:pPr>
              <w:widowControl/>
              <w:jc w:val="center"/>
              <w:rPr>
                <w:color w:val="000000"/>
                <w:sz w:val="24"/>
              </w:rPr>
            </w:pPr>
            <w:r>
              <w:rPr>
                <w:color w:val="000000"/>
                <w:sz w:val="24"/>
              </w:rPr>
              <w:t>/</w:t>
            </w:r>
          </w:p>
        </w:tc>
      </w:tr>
      <w:tr w14:paraId="1796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5CDD7015">
            <w:pPr>
              <w:widowControl/>
              <w:jc w:val="center"/>
              <w:rPr>
                <w:color w:val="000000"/>
                <w:kern w:val="0"/>
                <w:sz w:val="24"/>
              </w:rPr>
            </w:pPr>
            <w:r>
              <w:rPr>
                <w:color w:val="000000"/>
                <w:kern w:val="0"/>
                <w:sz w:val="24"/>
              </w:rPr>
              <w:t>11</w:t>
            </w:r>
          </w:p>
        </w:tc>
        <w:tc>
          <w:tcPr>
            <w:tcW w:w="1504" w:type="dxa"/>
            <w:shd w:val="clear" w:color="000000" w:fill="FFFFFF"/>
            <w:noWrap w:val="0"/>
            <w:vAlign w:val="center"/>
          </w:tcPr>
          <w:p w14:paraId="6ADE88D5">
            <w:pPr>
              <w:widowControl/>
              <w:rPr>
                <w:color w:val="000000"/>
                <w:kern w:val="0"/>
                <w:sz w:val="24"/>
              </w:rPr>
            </w:pPr>
            <w:r>
              <w:rPr>
                <w:color w:val="000000"/>
                <w:kern w:val="0"/>
                <w:sz w:val="24"/>
              </w:rPr>
              <w:t>附加条件</w:t>
            </w:r>
          </w:p>
        </w:tc>
        <w:tc>
          <w:tcPr>
            <w:tcW w:w="4051" w:type="dxa"/>
            <w:shd w:val="clear" w:color="000000" w:fill="FFFFFF"/>
            <w:noWrap w:val="0"/>
            <w:vAlign w:val="center"/>
          </w:tcPr>
          <w:p w14:paraId="433A36FD">
            <w:pPr>
              <w:widowControl/>
              <w:rPr>
                <w:color w:val="000000"/>
                <w:kern w:val="0"/>
                <w:sz w:val="24"/>
              </w:rPr>
            </w:pPr>
            <w:r>
              <w:rPr>
                <w:color w:val="000000"/>
                <w:kern w:val="0"/>
                <w:sz w:val="24"/>
              </w:rPr>
              <w:t>响应文件未含有采购人不能接受的附加条件的；</w:t>
            </w:r>
          </w:p>
        </w:tc>
        <w:tc>
          <w:tcPr>
            <w:tcW w:w="2945" w:type="dxa"/>
            <w:shd w:val="clear" w:color="000000" w:fill="FFFFFF"/>
            <w:noWrap w:val="0"/>
            <w:vAlign w:val="center"/>
          </w:tcPr>
          <w:p w14:paraId="0B53901E">
            <w:pPr>
              <w:widowControl/>
              <w:jc w:val="center"/>
              <w:rPr>
                <w:color w:val="000000"/>
                <w:kern w:val="0"/>
                <w:sz w:val="24"/>
              </w:rPr>
            </w:pPr>
            <w:r>
              <w:rPr>
                <w:color w:val="000000"/>
                <w:kern w:val="0"/>
                <w:sz w:val="24"/>
              </w:rPr>
              <w:t>/</w:t>
            </w:r>
          </w:p>
        </w:tc>
      </w:tr>
      <w:tr w14:paraId="3A39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62" w:type="dxa"/>
            <w:shd w:val="clear" w:color="000000" w:fill="FFFFFF"/>
            <w:noWrap w:val="0"/>
            <w:vAlign w:val="center"/>
          </w:tcPr>
          <w:p w14:paraId="3A55EDD5">
            <w:pPr>
              <w:widowControl/>
              <w:jc w:val="center"/>
              <w:rPr>
                <w:color w:val="000000"/>
                <w:kern w:val="0"/>
                <w:sz w:val="24"/>
              </w:rPr>
            </w:pPr>
            <w:r>
              <w:rPr>
                <w:color w:val="000000"/>
                <w:kern w:val="0"/>
                <w:sz w:val="24"/>
              </w:rPr>
              <w:t>12</w:t>
            </w:r>
          </w:p>
        </w:tc>
        <w:tc>
          <w:tcPr>
            <w:tcW w:w="1504" w:type="dxa"/>
            <w:shd w:val="clear" w:color="000000" w:fill="FFFFFF"/>
            <w:noWrap w:val="0"/>
            <w:vAlign w:val="center"/>
          </w:tcPr>
          <w:p w14:paraId="7B30E966">
            <w:pPr>
              <w:widowControl/>
              <w:rPr>
                <w:color w:val="000000"/>
                <w:kern w:val="0"/>
                <w:sz w:val="24"/>
              </w:rPr>
            </w:pPr>
            <w:r>
              <w:rPr>
                <w:color w:val="000000"/>
                <w:kern w:val="0"/>
                <w:sz w:val="24"/>
              </w:rPr>
              <w:t>其他无效情形</w:t>
            </w:r>
          </w:p>
        </w:tc>
        <w:tc>
          <w:tcPr>
            <w:tcW w:w="4051" w:type="dxa"/>
            <w:shd w:val="clear" w:color="000000" w:fill="FFFFFF"/>
            <w:noWrap w:val="0"/>
            <w:vAlign w:val="center"/>
          </w:tcPr>
          <w:p w14:paraId="5FC5575F">
            <w:pPr>
              <w:widowControl/>
              <w:rPr>
                <w:color w:val="000000"/>
                <w:kern w:val="0"/>
                <w:sz w:val="24"/>
              </w:rPr>
            </w:pPr>
            <w:r>
              <w:rPr>
                <w:color w:val="000000"/>
                <w:sz w:val="24"/>
              </w:rPr>
              <w:t>供应商、响应文件不存在不符合法律、法规和磋商文件规定的其他无效情形。</w:t>
            </w:r>
          </w:p>
        </w:tc>
        <w:tc>
          <w:tcPr>
            <w:tcW w:w="2945" w:type="dxa"/>
            <w:shd w:val="clear" w:color="000000" w:fill="FFFFFF"/>
            <w:noWrap w:val="0"/>
            <w:vAlign w:val="center"/>
          </w:tcPr>
          <w:p w14:paraId="28BA557F">
            <w:pPr>
              <w:widowControl/>
              <w:jc w:val="center"/>
              <w:rPr>
                <w:color w:val="000000"/>
                <w:sz w:val="24"/>
              </w:rPr>
            </w:pPr>
            <w:r>
              <w:rPr>
                <w:color w:val="000000"/>
                <w:sz w:val="24"/>
              </w:rPr>
              <w:t>/</w:t>
            </w:r>
          </w:p>
        </w:tc>
      </w:tr>
    </w:tbl>
    <w:p w14:paraId="73B38DDB">
      <w:pPr>
        <w:pStyle w:val="256"/>
        <w:ind w:firstLine="0" w:firstLineChars="0"/>
      </w:pPr>
    </w:p>
    <w:bookmarkEnd w:id="646"/>
    <w:bookmarkEnd w:id="647"/>
    <w:p w14:paraId="7E09DA43">
      <w:pPr>
        <w:numPr>
          <w:ilvl w:val="0"/>
          <w:numId w:val="10"/>
        </w:numPr>
        <w:tabs>
          <w:tab w:val="left" w:pos="360"/>
        </w:tabs>
        <w:snapToGrid w:val="0"/>
        <w:spacing w:line="360" w:lineRule="auto"/>
        <w:outlineLvl w:val="1"/>
        <w:rPr>
          <w:sz w:val="24"/>
        </w:rPr>
      </w:pPr>
      <w:r>
        <w:rPr>
          <w:sz w:val="24"/>
        </w:rPr>
        <w:t>响应文件的澄清、说明或者</w:t>
      </w:r>
      <w:r>
        <w:rPr>
          <w:rFonts w:hint="eastAsia"/>
          <w:sz w:val="24"/>
        </w:rPr>
        <w:t>补正</w:t>
      </w:r>
    </w:p>
    <w:p w14:paraId="606EFBCB">
      <w:pPr>
        <w:numPr>
          <w:ilvl w:val="1"/>
          <w:numId w:val="10"/>
        </w:numPr>
        <w:tabs>
          <w:tab w:val="left" w:pos="1080"/>
        </w:tabs>
        <w:snapToGrid w:val="0"/>
        <w:spacing w:line="360" w:lineRule="auto"/>
        <w:ind w:left="1077" w:hanging="720"/>
        <w:rPr>
          <w:sz w:val="24"/>
        </w:rPr>
      </w:pPr>
      <w:r>
        <w:rPr>
          <w:sz w:val="24"/>
        </w:rPr>
        <w:t>磋商小组在对响应文件的有效性、完整性和响应程度进行审查时，可以要求供应商对响应文件中含义不明确、同类问题表述不一致或者有明显文字和计算错误的内容等作出必要的澄清、说明或者</w:t>
      </w:r>
      <w:r>
        <w:rPr>
          <w:rFonts w:hint="eastAsia"/>
          <w:sz w:val="24"/>
        </w:rPr>
        <w:t>补正</w:t>
      </w:r>
      <w:r>
        <w:rPr>
          <w:sz w:val="24"/>
        </w:rPr>
        <w:t>。</w:t>
      </w:r>
    </w:p>
    <w:p w14:paraId="10EBB21D">
      <w:pPr>
        <w:numPr>
          <w:ilvl w:val="1"/>
          <w:numId w:val="10"/>
        </w:numPr>
        <w:tabs>
          <w:tab w:val="left" w:pos="1080"/>
        </w:tabs>
        <w:snapToGrid w:val="0"/>
        <w:spacing w:line="360" w:lineRule="auto"/>
        <w:ind w:left="1077" w:hanging="720"/>
        <w:rPr>
          <w:sz w:val="24"/>
        </w:rPr>
      </w:pPr>
      <w:r>
        <w:rPr>
          <w:rFonts w:hint="eastAsia"/>
          <w:sz w:val="24"/>
        </w:rPr>
        <w:t>磋商小组对响应文件进行审查，如发现供应商提交的响应文件存在不满足《符合性审查要求》的内容，如属于表中“不允许”澄清、说明或者更正的内容，则供应商响应文件按</w:t>
      </w:r>
      <w:r>
        <w:rPr>
          <w:rFonts w:hint="eastAsia"/>
          <w:b/>
          <w:bCs/>
          <w:sz w:val="24"/>
        </w:rPr>
        <w:t>无效处理</w:t>
      </w:r>
      <w:r>
        <w:rPr>
          <w:rFonts w:hint="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b/>
          <w:bCs/>
          <w:sz w:val="24"/>
        </w:rPr>
        <w:t>无效处理</w:t>
      </w:r>
      <w:r>
        <w:rPr>
          <w:sz w:val="24"/>
        </w:rPr>
        <w:t>。</w:t>
      </w:r>
    </w:p>
    <w:p w14:paraId="15C0A90A">
      <w:pPr>
        <w:numPr>
          <w:ilvl w:val="1"/>
          <w:numId w:val="10"/>
        </w:numPr>
        <w:tabs>
          <w:tab w:val="left" w:pos="1080"/>
        </w:tabs>
        <w:snapToGrid w:val="0"/>
        <w:spacing w:line="360" w:lineRule="auto"/>
        <w:ind w:left="1077" w:hanging="720"/>
        <w:rPr>
          <w:sz w:val="24"/>
        </w:rPr>
      </w:pPr>
      <w:r>
        <w:rPr>
          <w:rFonts w:hint="eastAsia"/>
          <w:sz w:val="24"/>
        </w:rPr>
        <w:t>供应商的澄清、说明或者补正不得超出响应文件的范围或者改变响应文件的实质性内容。</w:t>
      </w:r>
      <w:r>
        <w:rPr>
          <w:sz w:val="24"/>
        </w:rPr>
        <w:t>磋商小组要求供应商澄清、说明或者</w:t>
      </w:r>
      <w:r>
        <w:rPr>
          <w:rFonts w:hint="eastAsia"/>
          <w:sz w:val="24"/>
        </w:rPr>
        <w:t>补正</w:t>
      </w:r>
      <w:r>
        <w:rPr>
          <w:sz w:val="24"/>
        </w:rPr>
        <w:t>应当以书面形式作出。供应商的澄清、说明或者</w:t>
      </w:r>
      <w:r>
        <w:rPr>
          <w:rFonts w:hint="eastAsia"/>
          <w:sz w:val="24"/>
        </w:rPr>
        <w:t>补正</w:t>
      </w:r>
      <w:r>
        <w:rPr>
          <w:sz w:val="24"/>
        </w:rPr>
        <w:t>应当</w:t>
      </w:r>
      <w:bookmarkStart w:id="654" w:name="_Hlk169597493"/>
      <w:r>
        <w:rPr>
          <w:sz w:val="24"/>
        </w:rPr>
        <w:t>由法定代表人（若供应商为事业单位或其他组织或分支机构，可为单位负责人）或其授权代表签字或者加盖公章。由授权代表签字的，应当附授权委托书（如响应文件中已提供，可不再单独提供）。供应商为自然人的，应当由本人签字并附身份证明。澄清、说明或者</w:t>
      </w:r>
      <w:r>
        <w:rPr>
          <w:rFonts w:hint="eastAsia"/>
          <w:sz w:val="24"/>
        </w:rPr>
        <w:t>补正</w:t>
      </w:r>
      <w:r>
        <w:rPr>
          <w:sz w:val="24"/>
        </w:rPr>
        <w:t>将作为响应文件内容的一部分</w:t>
      </w:r>
      <w:bookmarkEnd w:id="654"/>
      <w:r>
        <w:rPr>
          <w:sz w:val="24"/>
        </w:rPr>
        <w:t>。</w:t>
      </w:r>
    </w:p>
    <w:p w14:paraId="772109D6">
      <w:pPr>
        <w:numPr>
          <w:ilvl w:val="0"/>
          <w:numId w:val="10"/>
        </w:numPr>
        <w:tabs>
          <w:tab w:val="left" w:pos="360"/>
        </w:tabs>
        <w:snapToGrid w:val="0"/>
        <w:spacing w:line="360" w:lineRule="auto"/>
        <w:outlineLvl w:val="1"/>
        <w:rPr>
          <w:sz w:val="24"/>
        </w:rPr>
      </w:pPr>
      <w:r>
        <w:rPr>
          <w:sz w:val="24"/>
        </w:rPr>
        <w:t>最后报价</w:t>
      </w:r>
    </w:p>
    <w:p w14:paraId="390D80C8">
      <w:pPr>
        <w:pStyle w:val="99"/>
        <w:numPr>
          <w:ilvl w:val="0"/>
          <w:numId w:val="11"/>
        </w:numPr>
        <w:tabs>
          <w:tab w:val="left" w:pos="1080"/>
          <w:tab w:val="left" w:pos="1589"/>
          <w:tab w:val="left" w:pos="1872"/>
        </w:tabs>
        <w:snapToGrid w:val="0"/>
        <w:spacing w:line="360" w:lineRule="auto"/>
        <w:ind w:firstLineChars="0"/>
        <w:rPr>
          <w:rFonts w:ascii="Times New Roman" w:hAnsi="Times New Roman"/>
          <w:vanish/>
          <w:sz w:val="24"/>
          <w:szCs w:val="24"/>
        </w:rPr>
      </w:pPr>
    </w:p>
    <w:p w14:paraId="69A7A4FC">
      <w:pPr>
        <w:pStyle w:val="99"/>
        <w:numPr>
          <w:ilvl w:val="0"/>
          <w:numId w:val="11"/>
        </w:numPr>
        <w:tabs>
          <w:tab w:val="left" w:pos="1080"/>
          <w:tab w:val="left" w:pos="1589"/>
          <w:tab w:val="left" w:pos="1872"/>
        </w:tabs>
        <w:snapToGrid w:val="0"/>
        <w:spacing w:line="360" w:lineRule="auto"/>
        <w:ind w:firstLineChars="0"/>
        <w:rPr>
          <w:rFonts w:ascii="Times New Roman" w:hAnsi="Times New Roman"/>
          <w:vanish/>
          <w:sz w:val="24"/>
          <w:szCs w:val="24"/>
        </w:rPr>
      </w:pPr>
    </w:p>
    <w:p w14:paraId="08EBACE3">
      <w:pPr>
        <w:pStyle w:val="99"/>
        <w:numPr>
          <w:ilvl w:val="0"/>
          <w:numId w:val="11"/>
        </w:numPr>
        <w:tabs>
          <w:tab w:val="left" w:pos="1080"/>
          <w:tab w:val="left" w:pos="1589"/>
          <w:tab w:val="left" w:pos="1872"/>
        </w:tabs>
        <w:snapToGrid w:val="0"/>
        <w:spacing w:line="360" w:lineRule="auto"/>
        <w:ind w:firstLineChars="0"/>
        <w:rPr>
          <w:rFonts w:ascii="Times New Roman" w:hAnsi="Times New Roman"/>
          <w:vanish/>
          <w:sz w:val="24"/>
          <w:szCs w:val="24"/>
        </w:rPr>
      </w:pPr>
    </w:p>
    <w:p w14:paraId="6235F6A3">
      <w:pPr>
        <w:numPr>
          <w:ilvl w:val="1"/>
          <w:numId w:val="11"/>
        </w:numPr>
        <w:tabs>
          <w:tab w:val="left" w:pos="1080"/>
          <w:tab w:val="left" w:pos="1331"/>
          <w:tab w:val="left" w:pos="1872"/>
        </w:tabs>
        <w:snapToGrid w:val="0"/>
        <w:spacing w:line="360" w:lineRule="auto"/>
        <w:ind w:left="1257"/>
        <w:rPr>
          <w:sz w:val="24"/>
        </w:rPr>
      </w:pPr>
      <w:r>
        <w:rPr>
          <w:sz w:val="24"/>
        </w:rPr>
        <w:t>磋商结束后，磋商小组将要求所有实质性响应（指通过了资格审查和符合性审查）的供应商在规定时间内提交最后报价。最后报价时间为磋商小组指定的时间，具体时间根据磋商进度另行通知。</w:t>
      </w:r>
    </w:p>
    <w:p w14:paraId="5203E716">
      <w:pPr>
        <w:numPr>
          <w:ilvl w:val="1"/>
          <w:numId w:val="11"/>
        </w:numPr>
        <w:tabs>
          <w:tab w:val="left" w:pos="1080"/>
          <w:tab w:val="left" w:pos="1331"/>
          <w:tab w:val="left" w:pos="1872"/>
        </w:tabs>
        <w:snapToGrid w:val="0"/>
        <w:spacing w:line="360" w:lineRule="auto"/>
        <w:ind w:left="1257"/>
        <w:rPr>
          <w:sz w:val="24"/>
        </w:rPr>
      </w:pPr>
      <w:r>
        <w:rPr>
          <w:rFonts w:hint="eastAsia"/>
          <w:sz w:val="24"/>
        </w:rPr>
        <w:t>异常低价处理</w:t>
      </w:r>
    </w:p>
    <w:p w14:paraId="17EF99BE">
      <w:pPr>
        <w:numPr>
          <w:ilvl w:val="2"/>
          <w:numId w:val="11"/>
        </w:numPr>
        <w:tabs>
          <w:tab w:val="left" w:pos="1080"/>
          <w:tab w:val="left" w:pos="1331"/>
          <w:tab w:val="left" w:pos="1872"/>
        </w:tabs>
        <w:snapToGrid w:val="0"/>
        <w:spacing w:line="360" w:lineRule="auto"/>
        <w:ind w:left="1933" w:hanging="850"/>
        <w:rPr>
          <w:rFonts w:hint="eastAsia"/>
          <w:sz w:val="24"/>
        </w:rPr>
      </w:pPr>
      <w:r>
        <w:rPr>
          <w:rFonts w:hint="eastAsia"/>
          <w:sz w:val="24"/>
        </w:rPr>
        <w:t>政府采购评审中出现下列情形之一的，磋商小组应当启动异常低价响应审查程序：</w:t>
      </w:r>
    </w:p>
    <w:p w14:paraId="1455479F">
      <w:pPr>
        <w:tabs>
          <w:tab w:val="left" w:pos="1080"/>
          <w:tab w:val="left" w:pos="1331"/>
          <w:tab w:val="left" w:pos="1872"/>
        </w:tabs>
        <w:snapToGrid w:val="0"/>
        <w:spacing w:line="360" w:lineRule="auto"/>
        <w:ind w:left="1680" w:leftChars="800"/>
        <w:rPr>
          <w:rFonts w:hint="eastAsia"/>
          <w:sz w:val="24"/>
        </w:rPr>
      </w:pPr>
      <w:r>
        <w:rPr>
          <w:rFonts w:hint="eastAsia"/>
          <w:sz w:val="24"/>
        </w:rPr>
        <w:t>（1）响应报价低于全部通过符合性审查供应商响应报价平均值_</w:t>
      </w:r>
      <w:r>
        <w:rPr>
          <w:rFonts w:hint="eastAsia"/>
          <w:sz w:val="24"/>
          <w:u w:val="single"/>
        </w:rPr>
        <w:t>50_</w:t>
      </w:r>
      <w:r>
        <w:rPr>
          <w:rFonts w:hint="eastAsia"/>
          <w:sz w:val="24"/>
        </w:rPr>
        <w:t xml:space="preserve">%的，即响应报价&lt;全部通过符合性审查供应商响应报价平均值× </w:t>
      </w:r>
      <w:r>
        <w:rPr>
          <w:rFonts w:hint="eastAsia"/>
          <w:sz w:val="24"/>
          <w:u w:val="single"/>
        </w:rPr>
        <w:t>50</w:t>
      </w:r>
      <w:r>
        <w:rPr>
          <w:rFonts w:hint="eastAsia"/>
          <w:sz w:val="24"/>
        </w:rPr>
        <w:t xml:space="preserve"> %；</w:t>
      </w:r>
    </w:p>
    <w:p w14:paraId="77D70254">
      <w:pPr>
        <w:tabs>
          <w:tab w:val="left" w:pos="1080"/>
          <w:tab w:val="left" w:pos="1331"/>
          <w:tab w:val="left" w:pos="1872"/>
        </w:tabs>
        <w:snapToGrid w:val="0"/>
        <w:spacing w:line="360" w:lineRule="auto"/>
        <w:ind w:left="1680" w:leftChars="800"/>
        <w:rPr>
          <w:rFonts w:hint="eastAsia"/>
          <w:sz w:val="24"/>
        </w:rPr>
      </w:pPr>
      <w:r>
        <w:rPr>
          <w:rFonts w:hint="eastAsia"/>
          <w:sz w:val="24"/>
        </w:rPr>
        <w:t>（2）响应报价低于通过符合性审查的次低报价供应商响应报价</w:t>
      </w:r>
      <w:r>
        <w:rPr>
          <w:rFonts w:hint="eastAsia"/>
          <w:sz w:val="24"/>
          <w:u w:val="single"/>
        </w:rPr>
        <w:t xml:space="preserve"> 50 </w:t>
      </w:r>
      <w:r>
        <w:rPr>
          <w:rFonts w:hint="eastAsia"/>
          <w:sz w:val="24"/>
        </w:rPr>
        <w:t>%的，即响应报价&lt;通过符合性审查的次低报价供应商响应报价×</w:t>
      </w:r>
      <w:r>
        <w:rPr>
          <w:rFonts w:hint="eastAsia"/>
          <w:sz w:val="24"/>
          <w:u w:val="single"/>
        </w:rPr>
        <w:t>50</w:t>
      </w:r>
      <w:r>
        <w:rPr>
          <w:rFonts w:hint="eastAsia"/>
          <w:sz w:val="24"/>
        </w:rPr>
        <w:t xml:space="preserve"> %；</w:t>
      </w:r>
    </w:p>
    <w:p w14:paraId="30024E64">
      <w:pPr>
        <w:tabs>
          <w:tab w:val="left" w:pos="1080"/>
          <w:tab w:val="left" w:pos="1331"/>
          <w:tab w:val="left" w:pos="1872"/>
        </w:tabs>
        <w:snapToGrid w:val="0"/>
        <w:spacing w:line="360" w:lineRule="auto"/>
        <w:ind w:left="1680" w:leftChars="800"/>
        <w:rPr>
          <w:rFonts w:hint="eastAsia"/>
          <w:sz w:val="24"/>
        </w:rPr>
      </w:pPr>
      <w:r>
        <w:rPr>
          <w:rFonts w:hint="eastAsia"/>
          <w:sz w:val="24"/>
        </w:rPr>
        <w:t>（3）响应报价低于采购项目最高限价</w:t>
      </w:r>
      <w:r>
        <w:rPr>
          <w:rFonts w:hint="eastAsia"/>
          <w:sz w:val="24"/>
          <w:u w:val="single"/>
        </w:rPr>
        <w:t>45</w:t>
      </w:r>
      <w:r>
        <w:rPr>
          <w:rFonts w:hint="eastAsia"/>
          <w:sz w:val="24"/>
        </w:rPr>
        <w:t>%的，即响应报价&lt;采购项目最高限价×</w:t>
      </w:r>
      <w:r>
        <w:rPr>
          <w:rFonts w:hint="eastAsia"/>
          <w:sz w:val="24"/>
          <w:u w:val="single"/>
        </w:rPr>
        <w:t xml:space="preserve">45 </w:t>
      </w:r>
      <w:r>
        <w:rPr>
          <w:rFonts w:hint="eastAsia"/>
          <w:sz w:val="24"/>
        </w:rPr>
        <w:t>%；未设定最高限价的采购项目，以采购项目预算金额作为最高限价；</w:t>
      </w:r>
    </w:p>
    <w:p w14:paraId="70184A83">
      <w:pPr>
        <w:tabs>
          <w:tab w:val="left" w:pos="1080"/>
          <w:tab w:val="left" w:pos="1331"/>
          <w:tab w:val="left" w:pos="1872"/>
        </w:tabs>
        <w:snapToGrid w:val="0"/>
        <w:spacing w:line="360" w:lineRule="auto"/>
        <w:ind w:left="1680" w:leftChars="800"/>
        <w:rPr>
          <w:rFonts w:hint="eastAsia"/>
          <w:sz w:val="24"/>
        </w:rPr>
      </w:pPr>
      <w:r>
        <w:rPr>
          <w:rFonts w:hint="eastAsia"/>
          <w:sz w:val="24"/>
        </w:rPr>
        <w:t>（4）磋商小组基于专业判断，认为供应商报价过低，有可能影响产品质量或者不能诚信履约的其他情形。</w:t>
      </w:r>
    </w:p>
    <w:p w14:paraId="19E3D4FB">
      <w:pPr>
        <w:numPr>
          <w:ilvl w:val="2"/>
          <w:numId w:val="11"/>
        </w:numPr>
        <w:tabs>
          <w:tab w:val="left" w:pos="1080"/>
          <w:tab w:val="left" w:pos="1331"/>
          <w:tab w:val="left" w:pos="1872"/>
        </w:tabs>
        <w:snapToGrid w:val="0"/>
        <w:spacing w:line="360" w:lineRule="auto"/>
        <w:ind w:left="1933" w:hanging="850"/>
        <w:rPr>
          <w:rFonts w:hint="eastAsia"/>
          <w:sz w:val="24"/>
        </w:rPr>
      </w:pPr>
      <w:r>
        <w:rPr>
          <w:rFonts w:hint="eastAsia"/>
          <w:sz w:val="24"/>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39B2EA9">
      <w:pPr>
        <w:numPr>
          <w:ilvl w:val="2"/>
          <w:numId w:val="11"/>
        </w:numPr>
        <w:tabs>
          <w:tab w:val="left" w:pos="1080"/>
          <w:tab w:val="left" w:pos="1331"/>
          <w:tab w:val="left" w:pos="1872"/>
        </w:tabs>
        <w:snapToGrid w:val="0"/>
        <w:spacing w:line="360" w:lineRule="auto"/>
        <w:ind w:left="1933" w:hanging="850"/>
        <w:rPr>
          <w:rFonts w:hint="eastAsia"/>
          <w:sz w:val="24"/>
        </w:rPr>
      </w:pPr>
      <w:r>
        <w:rPr>
          <w:rFonts w:hint="eastAsia"/>
          <w:sz w:val="24"/>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320F45A2">
      <w:pPr>
        <w:numPr>
          <w:ilvl w:val="2"/>
          <w:numId w:val="11"/>
        </w:numPr>
        <w:tabs>
          <w:tab w:val="left" w:pos="1080"/>
          <w:tab w:val="left" w:pos="1331"/>
          <w:tab w:val="left" w:pos="1872"/>
        </w:tabs>
        <w:snapToGrid w:val="0"/>
        <w:spacing w:line="360" w:lineRule="auto"/>
        <w:ind w:left="1933" w:hanging="850"/>
        <w:rPr>
          <w:rFonts w:hint="eastAsia"/>
          <w:sz w:val="24"/>
        </w:rPr>
      </w:pPr>
      <w:r>
        <w:rPr>
          <w:rFonts w:hint="eastAsia"/>
          <w:sz w:val="24"/>
        </w:rPr>
        <w:t>上述投标（响应）报价指按照本章3.2修正后的报价。</w:t>
      </w:r>
    </w:p>
    <w:p w14:paraId="4EF21130">
      <w:pPr>
        <w:numPr>
          <w:ilvl w:val="2"/>
          <w:numId w:val="11"/>
        </w:numPr>
        <w:tabs>
          <w:tab w:val="left" w:pos="1080"/>
          <w:tab w:val="left" w:pos="1331"/>
          <w:tab w:val="left" w:pos="1872"/>
        </w:tabs>
        <w:snapToGrid w:val="0"/>
        <w:spacing w:line="360" w:lineRule="auto"/>
        <w:ind w:left="1933" w:hanging="850"/>
        <w:rPr>
          <w:rFonts w:hint="eastAsia"/>
          <w:sz w:val="24"/>
        </w:rPr>
      </w:pPr>
      <w:r>
        <w:rPr>
          <w:rFonts w:hint="eastAsia"/>
          <w:sz w:val="24"/>
        </w:rPr>
        <w:t>供应商须提供设计+采购+施工全链条成本构成说明（含设计人工及出图费、设备材料采购价、建安人工机械、措施费、管理费、风险费），仅提供施工成本测算的，不视为有效说明，按异常低价处理。</w:t>
      </w:r>
    </w:p>
    <w:p w14:paraId="48A6A534">
      <w:pPr>
        <w:numPr>
          <w:ilvl w:val="1"/>
          <w:numId w:val="11"/>
        </w:numPr>
        <w:tabs>
          <w:tab w:val="left" w:pos="1080"/>
          <w:tab w:val="left" w:pos="1872"/>
        </w:tabs>
        <w:snapToGrid w:val="0"/>
        <w:spacing w:line="360" w:lineRule="auto"/>
        <w:ind w:left="1077" w:hanging="720"/>
        <w:rPr>
          <w:sz w:val="24"/>
        </w:rPr>
      </w:pPr>
      <w:r>
        <w:rPr>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sz w:val="24"/>
        </w:rPr>
        <w:t>市场竞争不充分的科研项目，以及需要扶持的科技成果转化项目，提交最后报价的供应商可以为2家；政府购买服务项目（含政府和社会资本合作项目），在采购过程中符合要求的供应商（</w:t>
      </w:r>
      <w:r>
        <w:rPr>
          <w:rFonts w:hint="eastAsia"/>
          <w:sz w:val="24"/>
        </w:rPr>
        <w:t>或</w:t>
      </w:r>
      <w:r>
        <w:rPr>
          <w:sz w:val="24"/>
        </w:rPr>
        <w:t>社会资本）只有2家的，竞争性磋商采购活动可以继续进行。</w:t>
      </w:r>
    </w:p>
    <w:p w14:paraId="65C13E03">
      <w:pPr>
        <w:numPr>
          <w:ilvl w:val="1"/>
          <w:numId w:val="11"/>
        </w:numPr>
        <w:tabs>
          <w:tab w:val="left" w:pos="1080"/>
          <w:tab w:val="left" w:pos="1872"/>
        </w:tabs>
        <w:snapToGrid w:val="0"/>
        <w:spacing w:line="360" w:lineRule="auto"/>
        <w:ind w:left="1077" w:hanging="720"/>
        <w:rPr>
          <w:sz w:val="24"/>
        </w:rPr>
      </w:pPr>
      <w:r>
        <w:rPr>
          <w:sz w:val="24"/>
        </w:rPr>
        <w:t>最后报价是供应商响应文件的有效组成部分。</w:t>
      </w:r>
    </w:p>
    <w:p w14:paraId="1D3947A6">
      <w:pPr>
        <w:numPr>
          <w:ilvl w:val="1"/>
          <w:numId w:val="11"/>
        </w:numPr>
        <w:tabs>
          <w:tab w:val="left" w:pos="1080"/>
          <w:tab w:val="left" w:pos="1872"/>
        </w:tabs>
        <w:snapToGrid w:val="0"/>
        <w:spacing w:line="360" w:lineRule="auto"/>
        <w:ind w:left="1077" w:hanging="720"/>
        <w:rPr>
          <w:sz w:val="24"/>
        </w:rPr>
      </w:pPr>
      <w:r>
        <w:rPr>
          <w:sz w:val="24"/>
        </w:rPr>
        <w:t>已提交响应文件的供应商，在提交最后报价之前，可以根据磋商情况退出磋商。</w:t>
      </w:r>
    </w:p>
    <w:p w14:paraId="0EE2E358">
      <w:pPr>
        <w:numPr>
          <w:ilvl w:val="0"/>
          <w:numId w:val="11"/>
        </w:numPr>
        <w:tabs>
          <w:tab w:val="left" w:pos="360"/>
        </w:tabs>
        <w:snapToGrid w:val="0"/>
        <w:spacing w:line="360" w:lineRule="auto"/>
        <w:outlineLvl w:val="1"/>
        <w:rPr>
          <w:sz w:val="24"/>
        </w:rPr>
      </w:pPr>
      <w:r>
        <w:rPr>
          <w:sz w:val="24"/>
        </w:rPr>
        <w:t>最后报价的算术修正及政策调整</w:t>
      </w:r>
    </w:p>
    <w:p w14:paraId="1DC84D8A">
      <w:pPr>
        <w:numPr>
          <w:ilvl w:val="1"/>
          <w:numId w:val="11"/>
        </w:numPr>
        <w:tabs>
          <w:tab w:val="left" w:pos="1080"/>
        </w:tabs>
        <w:snapToGrid w:val="0"/>
        <w:spacing w:line="360" w:lineRule="auto"/>
        <w:ind w:left="1077" w:hanging="720"/>
        <w:rPr>
          <w:sz w:val="24"/>
        </w:rPr>
      </w:pPr>
      <w:r>
        <w:rPr>
          <w:sz w:val="24"/>
        </w:rPr>
        <w:t>最后报价须包含磋商文件全部内容，如最后分项报价表有缺漏视为已含在其他各项报价中，将不对最后报价进行调整。磋商小组</w:t>
      </w:r>
      <w:bookmarkStart w:id="655" w:name="_Hlk153985263"/>
      <w:r>
        <w:rPr>
          <w:sz w:val="24"/>
        </w:rPr>
        <w:t>按本章“一、评审程序和方法”第4条规定要求</w:t>
      </w:r>
      <w:bookmarkEnd w:id="655"/>
      <w:r>
        <w:rPr>
          <w:sz w:val="24"/>
        </w:rPr>
        <w:t>供应商在评审现场合理的时间内进行书面确认，供应商不确认的，视为将一个采购包中的内容拆分响应，其</w:t>
      </w:r>
      <w:r>
        <w:rPr>
          <w:b/>
          <w:sz w:val="24"/>
        </w:rPr>
        <w:t>响应无效</w:t>
      </w:r>
      <w:r>
        <w:rPr>
          <w:sz w:val="24"/>
        </w:rPr>
        <w:t>。</w:t>
      </w:r>
    </w:p>
    <w:p w14:paraId="4BC3E473">
      <w:pPr>
        <w:numPr>
          <w:ilvl w:val="1"/>
          <w:numId w:val="11"/>
        </w:numPr>
        <w:tabs>
          <w:tab w:val="left" w:pos="1080"/>
          <w:tab w:val="left" w:pos="1872"/>
        </w:tabs>
        <w:snapToGrid w:val="0"/>
        <w:spacing w:line="360" w:lineRule="auto"/>
        <w:ind w:left="1077" w:hanging="720"/>
        <w:rPr>
          <w:sz w:val="24"/>
        </w:rPr>
      </w:pPr>
      <w:r>
        <w:rPr>
          <w:sz w:val="24"/>
        </w:rPr>
        <w:t>最后报价出现前后不一致的，按照下列规定修正：</w:t>
      </w:r>
    </w:p>
    <w:p w14:paraId="07D65434">
      <w:pPr>
        <w:numPr>
          <w:ilvl w:val="2"/>
          <w:numId w:val="11"/>
        </w:numPr>
        <w:tabs>
          <w:tab w:val="left" w:pos="1080"/>
          <w:tab w:val="left" w:pos="1589"/>
          <w:tab w:val="left" w:pos="2035"/>
          <w:tab w:val="left" w:pos="2114"/>
        </w:tabs>
        <w:snapToGrid w:val="0"/>
        <w:spacing w:line="360" w:lineRule="auto"/>
        <w:ind w:left="2035"/>
        <w:rPr>
          <w:sz w:val="24"/>
        </w:rPr>
      </w:pPr>
      <w:r>
        <w:rPr>
          <w:sz w:val="24"/>
        </w:rPr>
        <w:t>磋商文件对于报价修正是否另有规定：</w:t>
      </w:r>
    </w:p>
    <w:p w14:paraId="39959E51">
      <w:pPr>
        <w:tabs>
          <w:tab w:val="left" w:pos="1080"/>
          <w:tab w:val="left" w:pos="1589"/>
          <w:tab w:val="left" w:pos="2035"/>
          <w:tab w:val="left" w:pos="2114"/>
        </w:tabs>
        <w:snapToGrid w:val="0"/>
        <w:spacing w:line="360" w:lineRule="auto"/>
        <w:ind w:left="2035"/>
        <w:rPr>
          <w:sz w:val="24"/>
          <w:u w:val="single"/>
        </w:rPr>
      </w:pPr>
      <w:r>
        <w:rPr>
          <w:sz w:val="24"/>
        </w:rPr>
        <w:t>□有，具体规定为：___________</w:t>
      </w:r>
    </w:p>
    <w:p w14:paraId="127D6821">
      <w:pPr>
        <w:tabs>
          <w:tab w:val="left" w:pos="1080"/>
          <w:tab w:val="left" w:pos="1589"/>
          <w:tab w:val="left" w:pos="2035"/>
          <w:tab w:val="left" w:pos="2114"/>
        </w:tabs>
        <w:snapToGrid w:val="0"/>
        <w:spacing w:line="360" w:lineRule="auto"/>
        <w:ind w:left="2035"/>
        <w:rPr>
          <w:sz w:val="24"/>
        </w:rPr>
      </w:pPr>
      <w:r>
        <w:rPr>
          <w:b/>
          <w:color w:val="000000"/>
          <w:sz w:val="24"/>
        </w:rPr>
        <w:t>■</w:t>
      </w:r>
      <w:r>
        <w:rPr>
          <w:sz w:val="24"/>
        </w:rPr>
        <w:t>无，</w:t>
      </w:r>
      <w:r>
        <w:rPr>
          <w:rFonts w:hint="eastAsia"/>
          <w:sz w:val="24"/>
        </w:rPr>
        <w:t>按下述6.2.2-6.2.6项规定修正</w:t>
      </w:r>
      <w:r>
        <w:rPr>
          <w:sz w:val="24"/>
        </w:rPr>
        <w:t>。</w:t>
      </w:r>
    </w:p>
    <w:p w14:paraId="447340AC">
      <w:pPr>
        <w:numPr>
          <w:ilvl w:val="2"/>
          <w:numId w:val="11"/>
        </w:numPr>
        <w:tabs>
          <w:tab w:val="left" w:pos="2035"/>
          <w:tab w:val="left" w:pos="2114"/>
          <w:tab w:val="left" w:pos="2977"/>
        </w:tabs>
        <w:snapToGrid w:val="0"/>
        <w:spacing w:line="360" w:lineRule="auto"/>
        <w:ind w:left="2035"/>
        <w:rPr>
          <w:color w:val="000000"/>
          <w:sz w:val="24"/>
        </w:rPr>
      </w:pPr>
      <w:r>
        <w:rPr>
          <w:color w:val="000000"/>
          <w:sz w:val="24"/>
        </w:rPr>
        <w:t>大写金额和小写金额不一致的，以大写金额为准；</w:t>
      </w:r>
    </w:p>
    <w:p w14:paraId="6822B337">
      <w:pPr>
        <w:numPr>
          <w:ilvl w:val="2"/>
          <w:numId w:val="11"/>
        </w:numPr>
        <w:tabs>
          <w:tab w:val="left" w:pos="2035"/>
          <w:tab w:val="left" w:pos="2114"/>
          <w:tab w:val="left" w:pos="2977"/>
        </w:tabs>
        <w:snapToGrid w:val="0"/>
        <w:spacing w:line="360" w:lineRule="auto"/>
        <w:ind w:left="2035"/>
        <w:rPr>
          <w:color w:val="000000"/>
          <w:sz w:val="24"/>
        </w:rPr>
      </w:pPr>
      <w:r>
        <w:rPr>
          <w:color w:val="000000"/>
          <w:sz w:val="24"/>
        </w:rPr>
        <w:t>单价金额小数点或者百分比有明显错位的，以总价为准，并修改单价；</w:t>
      </w:r>
    </w:p>
    <w:p w14:paraId="433728F4">
      <w:pPr>
        <w:numPr>
          <w:ilvl w:val="2"/>
          <w:numId w:val="11"/>
        </w:numPr>
        <w:tabs>
          <w:tab w:val="left" w:pos="2035"/>
          <w:tab w:val="left" w:pos="2114"/>
          <w:tab w:val="left" w:pos="2977"/>
        </w:tabs>
        <w:snapToGrid w:val="0"/>
        <w:spacing w:line="360" w:lineRule="auto"/>
        <w:ind w:left="2035"/>
        <w:rPr>
          <w:color w:val="000000"/>
          <w:sz w:val="24"/>
        </w:rPr>
      </w:pPr>
      <w:r>
        <w:rPr>
          <w:color w:val="000000"/>
          <w:sz w:val="24"/>
        </w:rPr>
        <w:t>总价金额与按单价汇总金额不一致的，以单价金额计算结果为准。</w:t>
      </w:r>
    </w:p>
    <w:p w14:paraId="3AFA6B33">
      <w:pPr>
        <w:numPr>
          <w:ilvl w:val="2"/>
          <w:numId w:val="11"/>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03795780">
      <w:pPr>
        <w:numPr>
          <w:ilvl w:val="2"/>
          <w:numId w:val="11"/>
        </w:numPr>
        <w:tabs>
          <w:tab w:val="left" w:pos="1080"/>
          <w:tab w:val="left" w:pos="1589"/>
          <w:tab w:val="left" w:pos="2035"/>
          <w:tab w:val="left" w:pos="2114"/>
        </w:tabs>
        <w:snapToGrid w:val="0"/>
        <w:spacing w:line="360" w:lineRule="auto"/>
        <w:ind w:left="2035"/>
        <w:rPr>
          <w:sz w:val="24"/>
        </w:rPr>
      </w:pPr>
      <w:r>
        <w:rPr>
          <w:sz w:val="24"/>
        </w:rPr>
        <w:t>修正后的报价按本章“一、评审程序和方法”第</w:t>
      </w:r>
      <w:r>
        <w:rPr>
          <w:rFonts w:hint="eastAsia"/>
          <w:sz w:val="24"/>
        </w:rPr>
        <w:t>4</w:t>
      </w:r>
      <w:r>
        <w:rPr>
          <w:sz w:val="24"/>
        </w:rPr>
        <w:t>条规定经供应商书面确认后产生约束力，供应商不确认的，</w:t>
      </w:r>
      <w:r>
        <w:rPr>
          <w:b/>
          <w:sz w:val="24"/>
        </w:rPr>
        <w:t>其响应无效</w:t>
      </w:r>
      <w:r>
        <w:rPr>
          <w:sz w:val="24"/>
        </w:rPr>
        <w:t>。</w:t>
      </w:r>
    </w:p>
    <w:p w14:paraId="5EF63E7C">
      <w:pPr>
        <w:numPr>
          <w:ilvl w:val="1"/>
          <w:numId w:val="11"/>
        </w:numPr>
        <w:tabs>
          <w:tab w:val="left" w:pos="1080"/>
          <w:tab w:val="left" w:pos="1872"/>
        </w:tabs>
        <w:snapToGrid w:val="0"/>
        <w:spacing w:line="360" w:lineRule="auto"/>
        <w:ind w:left="1077" w:hanging="720"/>
        <w:rPr>
          <w:sz w:val="24"/>
        </w:rPr>
      </w:pPr>
      <w:r>
        <w:rPr>
          <w:sz w:val="24"/>
        </w:rPr>
        <w:t>落实政府采购政策的价格调整：只有符合第二章《供应商须知》4.2条规定情形的，可以享受中小企业扶持政策，用扣除后的价格参加评审；否则，评审时价格不予扣除。</w:t>
      </w:r>
    </w:p>
    <w:p w14:paraId="5CAEF5E1">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rPr>
        <w:t>3</w:t>
      </w:r>
      <w:r>
        <w:rPr>
          <w:sz w:val="24"/>
        </w:rPr>
        <w:t>%的扣除，用扣除后的价格参加评审。</w:t>
      </w:r>
    </w:p>
    <w:p w14:paraId="67F019E5">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rPr>
        <w:t>1</w:t>
      </w:r>
      <w:r>
        <w:rPr>
          <w:sz w:val="24"/>
        </w:rPr>
        <w:t>%的扣除，用扣除后的价格参加评审。</w:t>
      </w:r>
    </w:p>
    <w:p w14:paraId="4F27D679">
      <w:pPr>
        <w:numPr>
          <w:ilvl w:val="2"/>
          <w:numId w:val="11"/>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CFDCAB4">
      <w:pPr>
        <w:numPr>
          <w:ilvl w:val="2"/>
          <w:numId w:val="11"/>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567831BA">
      <w:pPr>
        <w:numPr>
          <w:ilvl w:val="2"/>
          <w:numId w:val="11"/>
        </w:numPr>
        <w:tabs>
          <w:tab w:val="left" w:pos="1080"/>
          <w:tab w:val="left" w:pos="1589"/>
          <w:tab w:val="left" w:pos="2035"/>
        </w:tabs>
        <w:snapToGrid w:val="0"/>
        <w:spacing w:line="360" w:lineRule="auto"/>
        <w:ind w:left="2035"/>
        <w:rPr>
          <w:sz w:val="24"/>
        </w:rPr>
      </w:pPr>
      <w:r>
        <w:rPr>
          <w:color w:val="000000"/>
          <w:sz w:val="24"/>
        </w:rPr>
        <w:t>中小企业参加政府采购活动，应当按照磋商文件给定的格式出具《中小企业声明函》，否则不得享受相关中小企业扶持政策。</w:t>
      </w:r>
    </w:p>
    <w:p w14:paraId="6B731595">
      <w:pPr>
        <w:numPr>
          <w:ilvl w:val="2"/>
          <w:numId w:val="11"/>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2342CC52">
      <w:pPr>
        <w:numPr>
          <w:ilvl w:val="2"/>
          <w:numId w:val="11"/>
        </w:numPr>
        <w:tabs>
          <w:tab w:val="left" w:pos="1080"/>
          <w:tab w:val="left" w:pos="1589"/>
          <w:tab w:val="left" w:pos="2035"/>
        </w:tabs>
        <w:snapToGrid w:val="0"/>
        <w:spacing w:line="360" w:lineRule="auto"/>
        <w:ind w:left="2035"/>
        <w:rPr>
          <w:sz w:val="24"/>
        </w:rPr>
      </w:pPr>
      <w:r>
        <w:rPr>
          <w:sz w:val="24"/>
        </w:rPr>
        <w:t>残疾人福利性单位按磋商文件要求提供了《残疾人福利性单位声明函》的，视同小微企业。</w:t>
      </w:r>
    </w:p>
    <w:p w14:paraId="00BADA1B">
      <w:pPr>
        <w:numPr>
          <w:ilvl w:val="2"/>
          <w:numId w:val="11"/>
        </w:numPr>
        <w:tabs>
          <w:tab w:val="left" w:pos="1080"/>
          <w:tab w:val="left" w:pos="1589"/>
          <w:tab w:val="left" w:pos="2014"/>
        </w:tabs>
        <w:snapToGrid w:val="0"/>
        <w:spacing w:line="360" w:lineRule="auto"/>
        <w:ind w:left="2035"/>
        <w:rPr>
          <w:sz w:val="24"/>
        </w:rPr>
      </w:pPr>
      <w:r>
        <w:rPr>
          <w:sz w:val="24"/>
        </w:rPr>
        <w:t>若供应商同时属于小型或微型企业、监狱企业、残疾人福利性单位中的两种及以上，将不重复享受小微企业价格扣减的优惠政策。</w:t>
      </w:r>
    </w:p>
    <w:p w14:paraId="2B08D1AF">
      <w:pPr>
        <w:numPr>
          <w:ilvl w:val="0"/>
          <w:numId w:val="11"/>
        </w:numPr>
        <w:tabs>
          <w:tab w:val="left" w:pos="360"/>
        </w:tabs>
        <w:snapToGrid w:val="0"/>
        <w:spacing w:line="360" w:lineRule="auto"/>
        <w:ind w:left="240" w:hanging="240" w:hangingChars="100"/>
        <w:outlineLvl w:val="1"/>
        <w:rPr>
          <w:rFonts w:hint="eastAsia"/>
          <w:sz w:val="24"/>
        </w:rPr>
      </w:pPr>
      <w:r>
        <w:rPr>
          <w:rFonts w:hint="eastAsia"/>
          <w:sz w:val="24"/>
        </w:rPr>
        <w:t>支持本国产品政府采购的价格调整：只有符合第二章《供应商须知》4.2条规定情形的，可以享受本国产品支持政策，用扣除后的价格参加评审；否则，评审时价格不予扣除。</w:t>
      </w:r>
    </w:p>
    <w:p w14:paraId="3542E39D">
      <w:pPr>
        <w:numPr>
          <w:ilvl w:val="1"/>
          <w:numId w:val="11"/>
        </w:numPr>
        <w:tabs>
          <w:tab w:val="left" w:pos="1080"/>
          <w:tab w:val="left" w:pos="1872"/>
        </w:tabs>
        <w:snapToGrid w:val="0"/>
        <w:spacing w:line="360" w:lineRule="auto"/>
        <w:ind w:left="1077" w:hanging="720"/>
        <w:rPr>
          <w:rFonts w:hint="eastAsia"/>
          <w:sz w:val="24"/>
        </w:rPr>
      </w:pPr>
      <w:r>
        <w:rPr>
          <w:rFonts w:hint="eastAsia"/>
          <w:sz w:val="24"/>
        </w:rPr>
        <w:t>本项目既有本国产品又有非本国产品参与竞争的，依法对本国产品给予价格评审优惠，对本国产品的报价给予20%的价格扣除，用扣除后的价格参与评审。</w:t>
      </w:r>
    </w:p>
    <w:p w14:paraId="7FA41E72">
      <w:pPr>
        <w:numPr>
          <w:ilvl w:val="1"/>
          <w:numId w:val="11"/>
        </w:numPr>
        <w:tabs>
          <w:tab w:val="left" w:pos="1080"/>
          <w:tab w:val="left" w:pos="1872"/>
        </w:tabs>
        <w:snapToGrid w:val="0"/>
        <w:spacing w:line="360" w:lineRule="auto"/>
        <w:ind w:left="1077" w:hanging="720"/>
        <w:rPr>
          <w:rFonts w:hint="eastAsia"/>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3CCCD38">
      <w:pPr>
        <w:numPr>
          <w:ilvl w:val="1"/>
          <w:numId w:val="11"/>
        </w:numPr>
        <w:tabs>
          <w:tab w:val="left" w:pos="1080"/>
          <w:tab w:val="left" w:pos="1872"/>
        </w:tabs>
        <w:snapToGrid w:val="0"/>
        <w:spacing w:line="360" w:lineRule="auto"/>
        <w:ind w:left="1077" w:hanging="720"/>
        <w:rPr>
          <w:sz w:val="24"/>
        </w:rPr>
      </w:pPr>
      <w:r>
        <w:rPr>
          <w:rFonts w:hint="eastAsia"/>
          <w:sz w:val="24"/>
        </w:rPr>
        <w:t>供应商提供本国产品参加政府采购活动的，应当按照采购文件给定的格式出具《关于符合本国产品标准的声明函》或提供财政部会同有关部门规定的有关证明文件，否则视为非本国产品。</w:t>
      </w:r>
    </w:p>
    <w:p w14:paraId="5EE10363">
      <w:pPr>
        <w:numPr>
          <w:ilvl w:val="0"/>
          <w:numId w:val="11"/>
        </w:numPr>
        <w:tabs>
          <w:tab w:val="left" w:pos="360"/>
        </w:tabs>
        <w:snapToGrid w:val="0"/>
        <w:spacing w:line="360" w:lineRule="auto"/>
        <w:outlineLvl w:val="1"/>
        <w:rPr>
          <w:sz w:val="24"/>
        </w:rPr>
      </w:pPr>
      <w:r>
        <w:rPr>
          <w:sz w:val="24"/>
        </w:rPr>
        <w:t>提交最后报价后如出现以下情况的，供应商的</w:t>
      </w:r>
      <w:r>
        <w:rPr>
          <w:b/>
          <w:sz w:val="24"/>
        </w:rPr>
        <w:t>响应文件无效</w:t>
      </w:r>
      <w:r>
        <w:rPr>
          <w:sz w:val="24"/>
        </w:rPr>
        <w:t>：</w:t>
      </w:r>
    </w:p>
    <w:p w14:paraId="4EF25009">
      <w:pPr>
        <w:numPr>
          <w:ilvl w:val="1"/>
          <w:numId w:val="11"/>
        </w:numPr>
        <w:tabs>
          <w:tab w:val="left" w:pos="1080"/>
        </w:tabs>
        <w:snapToGrid w:val="0"/>
        <w:spacing w:line="360" w:lineRule="auto"/>
        <w:ind w:left="1077" w:hanging="720"/>
        <w:rPr>
          <w:sz w:val="24"/>
        </w:rPr>
      </w:pPr>
      <w:r>
        <w:rPr>
          <w:rFonts w:hint="eastAsia"/>
          <w:sz w:val="24"/>
        </w:rPr>
        <w:t>供应商对实质性变动不予确认的（如有）；</w:t>
      </w:r>
    </w:p>
    <w:p w14:paraId="2E84C910">
      <w:pPr>
        <w:numPr>
          <w:ilvl w:val="1"/>
          <w:numId w:val="11"/>
        </w:numPr>
        <w:tabs>
          <w:tab w:val="left" w:pos="1080"/>
        </w:tabs>
        <w:snapToGrid w:val="0"/>
        <w:spacing w:line="360" w:lineRule="auto"/>
        <w:ind w:left="1077" w:hanging="720"/>
        <w:rPr>
          <w:sz w:val="24"/>
        </w:rPr>
      </w:pPr>
      <w:r>
        <w:rPr>
          <w:rFonts w:hint="eastAsia"/>
          <w:sz w:val="24"/>
        </w:rPr>
        <w:t>不满足磋商文件</w:t>
      </w:r>
      <w:r>
        <w:rPr>
          <w:rFonts w:ascii="Segoe UI Symbol" w:hAnsi="Segoe UI Symbol" w:cs="Segoe UI Symbol"/>
          <w:color w:val="000000"/>
          <w:kern w:val="0"/>
          <w:sz w:val="24"/>
        </w:rPr>
        <w:t>★</w:t>
      </w:r>
      <w:r>
        <w:rPr>
          <w:color w:val="000000"/>
          <w:kern w:val="0"/>
          <w:sz w:val="24"/>
        </w:rPr>
        <w:t>号条款</w:t>
      </w:r>
      <w:r>
        <w:rPr>
          <w:rFonts w:hint="eastAsia"/>
          <w:color w:val="000000"/>
          <w:kern w:val="0"/>
          <w:sz w:val="24"/>
        </w:rPr>
        <w:t>或响应文件技术指标超出磋商文件《采购需求》中主要技术参数允许偏差的最大范围的（如有）；</w:t>
      </w:r>
    </w:p>
    <w:p w14:paraId="604FA310">
      <w:pPr>
        <w:numPr>
          <w:ilvl w:val="1"/>
          <w:numId w:val="11"/>
        </w:numPr>
        <w:tabs>
          <w:tab w:val="left" w:pos="1080"/>
        </w:tabs>
        <w:snapToGrid w:val="0"/>
        <w:spacing w:line="360" w:lineRule="auto"/>
        <w:ind w:left="1077" w:hanging="720"/>
        <w:rPr>
          <w:sz w:val="24"/>
        </w:rPr>
      </w:pPr>
      <w:r>
        <w:rPr>
          <w:sz w:val="24"/>
        </w:rPr>
        <w:t>未按照磋商小组规定的时间、逾期提交最后报价的；</w:t>
      </w:r>
    </w:p>
    <w:p w14:paraId="26297308">
      <w:pPr>
        <w:numPr>
          <w:ilvl w:val="1"/>
          <w:numId w:val="11"/>
        </w:numPr>
        <w:tabs>
          <w:tab w:val="left" w:pos="1080"/>
        </w:tabs>
        <w:snapToGrid w:val="0"/>
        <w:spacing w:line="360" w:lineRule="auto"/>
        <w:ind w:left="1077" w:hanging="720"/>
        <w:rPr>
          <w:sz w:val="24"/>
        </w:rPr>
      </w:pPr>
      <w:bookmarkStart w:id="656" w:name="_Hlk153985376"/>
      <w:r>
        <w:rPr>
          <w:sz w:val="24"/>
        </w:rPr>
        <w:t>“最后报价一览表”、“最后分项报价表”</w:t>
      </w:r>
      <w:r>
        <w:rPr>
          <w:rFonts w:hint="eastAsia"/>
          <w:sz w:val="24"/>
        </w:rPr>
        <w:t>（如有）</w:t>
      </w:r>
      <w:r>
        <w:rPr>
          <w:sz w:val="24"/>
        </w:rPr>
        <w:t>、“最后报价构成表”（如有）未</w:t>
      </w:r>
      <w:r>
        <w:rPr>
          <w:kern w:val="0"/>
          <w:sz w:val="24"/>
        </w:rPr>
        <w:t>按磋商文件要求提供，或未按磋商文件要求签署</w:t>
      </w:r>
      <w:r>
        <w:rPr>
          <w:rFonts w:hint="eastAsia"/>
          <w:kern w:val="0"/>
          <w:sz w:val="24"/>
        </w:rPr>
        <w:t>或</w:t>
      </w:r>
      <w:r>
        <w:rPr>
          <w:kern w:val="0"/>
          <w:sz w:val="24"/>
        </w:rPr>
        <w:t>盖章的；</w:t>
      </w:r>
    </w:p>
    <w:bookmarkEnd w:id="656"/>
    <w:p w14:paraId="2FBD82F3">
      <w:pPr>
        <w:numPr>
          <w:ilvl w:val="1"/>
          <w:numId w:val="11"/>
        </w:numPr>
        <w:tabs>
          <w:tab w:val="left" w:pos="1080"/>
        </w:tabs>
        <w:snapToGrid w:val="0"/>
        <w:spacing w:line="360" w:lineRule="auto"/>
        <w:ind w:left="1077" w:hanging="720"/>
        <w:rPr>
          <w:sz w:val="24"/>
        </w:rPr>
      </w:pPr>
      <w:r>
        <w:rPr>
          <w:sz w:val="24"/>
        </w:rPr>
        <w:t>供应商的最后报价超过磋商文件中规定的项目/采购包预算金额或者项目/采购包最高限价的；</w:t>
      </w:r>
    </w:p>
    <w:p w14:paraId="1AD8907E">
      <w:pPr>
        <w:numPr>
          <w:ilvl w:val="1"/>
          <w:numId w:val="11"/>
        </w:numPr>
        <w:tabs>
          <w:tab w:val="left" w:pos="1080"/>
        </w:tabs>
        <w:snapToGrid w:val="0"/>
        <w:spacing w:line="360" w:lineRule="auto"/>
        <w:ind w:left="1077" w:hanging="720"/>
        <w:rPr>
          <w:sz w:val="24"/>
        </w:rPr>
      </w:pPr>
      <w:bookmarkStart w:id="657" w:name="_Hlk153985573"/>
      <w:r>
        <w:rPr>
          <w:sz w:val="24"/>
        </w:rPr>
        <w:t>“最后报价构成表”（如有）分包履行的内容、金额或者比例超出《供应商须知资料表》中的规定；</w:t>
      </w:r>
    </w:p>
    <w:bookmarkEnd w:id="657"/>
    <w:p w14:paraId="6CAB16E8">
      <w:pPr>
        <w:numPr>
          <w:ilvl w:val="1"/>
          <w:numId w:val="11"/>
        </w:numPr>
        <w:tabs>
          <w:tab w:val="left" w:pos="1080"/>
        </w:tabs>
        <w:snapToGrid w:val="0"/>
        <w:spacing w:line="360" w:lineRule="auto"/>
        <w:ind w:left="1077" w:hanging="720"/>
        <w:rPr>
          <w:sz w:val="24"/>
        </w:rPr>
      </w:pPr>
      <w:r>
        <w:rPr>
          <w:sz w:val="24"/>
        </w:rPr>
        <w:t>出现可选择性或可调整的报价的（磋商文件另有规定的除外）；</w:t>
      </w:r>
    </w:p>
    <w:p w14:paraId="2C31C943">
      <w:pPr>
        <w:numPr>
          <w:ilvl w:val="1"/>
          <w:numId w:val="11"/>
        </w:numPr>
        <w:tabs>
          <w:tab w:val="left" w:pos="1080"/>
        </w:tabs>
        <w:snapToGrid w:val="0"/>
        <w:spacing w:line="360" w:lineRule="auto"/>
        <w:ind w:left="1077" w:hanging="720"/>
        <w:rPr>
          <w:sz w:val="24"/>
        </w:rPr>
      </w:pPr>
      <w:r>
        <w:rPr>
          <w:sz w:val="24"/>
        </w:rPr>
        <w:t>最后报价出现前后不一致，供应商对修正后的报价不予确认的；</w:t>
      </w:r>
    </w:p>
    <w:p w14:paraId="08A4A70E">
      <w:pPr>
        <w:numPr>
          <w:ilvl w:val="1"/>
          <w:numId w:val="11"/>
        </w:numPr>
        <w:tabs>
          <w:tab w:val="left" w:pos="1080"/>
        </w:tabs>
        <w:snapToGrid w:val="0"/>
        <w:spacing w:line="360" w:lineRule="auto"/>
        <w:ind w:left="1077" w:hanging="720"/>
        <w:rPr>
          <w:sz w:val="24"/>
        </w:rPr>
      </w:pPr>
      <w:r>
        <w:rPr>
          <w:rFonts w:hint="eastAsia"/>
          <w:sz w:val="24"/>
        </w:rPr>
        <w:t>启动异常低价响应审查程序，未按照磋商小组要求在规定时间内证明其报价合理性的（如有）；</w:t>
      </w:r>
    </w:p>
    <w:p w14:paraId="3EA1CE6F">
      <w:pPr>
        <w:numPr>
          <w:ilvl w:val="1"/>
          <w:numId w:val="11"/>
        </w:numPr>
        <w:tabs>
          <w:tab w:val="left" w:pos="1080"/>
        </w:tabs>
        <w:snapToGrid w:val="0"/>
        <w:spacing w:line="360" w:lineRule="auto"/>
        <w:ind w:left="1077" w:hanging="720"/>
        <w:rPr>
          <w:color w:val="000000"/>
          <w:sz w:val="24"/>
        </w:rPr>
      </w:pPr>
      <w:r>
        <w:rPr>
          <w:color w:val="000000"/>
          <w:sz w:val="24"/>
        </w:rPr>
        <w:t>其他：</w:t>
      </w:r>
      <w:r>
        <w:rPr>
          <w:iCs/>
          <w:color w:val="000000"/>
          <w:sz w:val="24"/>
          <w:u w:val="single"/>
        </w:rPr>
        <w:t>竞争性磋商文件规定的其他情形</w:t>
      </w:r>
      <w:r>
        <w:rPr>
          <w:color w:val="000000"/>
          <w:sz w:val="24"/>
        </w:rPr>
        <w:t>。</w:t>
      </w:r>
    </w:p>
    <w:p w14:paraId="53C63983">
      <w:pPr>
        <w:numPr>
          <w:ilvl w:val="0"/>
          <w:numId w:val="11"/>
        </w:numPr>
        <w:tabs>
          <w:tab w:val="left" w:pos="360"/>
        </w:tabs>
        <w:snapToGrid w:val="0"/>
        <w:spacing w:line="360" w:lineRule="auto"/>
        <w:outlineLvl w:val="1"/>
        <w:rPr>
          <w:sz w:val="24"/>
        </w:rPr>
      </w:pPr>
      <w:r>
        <w:rPr>
          <w:sz w:val="24"/>
        </w:rPr>
        <w:t>评审方法和评审标准</w:t>
      </w:r>
    </w:p>
    <w:p w14:paraId="1FC015BE">
      <w:pPr>
        <w:numPr>
          <w:ilvl w:val="1"/>
          <w:numId w:val="11"/>
        </w:numPr>
        <w:tabs>
          <w:tab w:val="left" w:pos="1080"/>
          <w:tab w:val="left" w:pos="1872"/>
        </w:tabs>
        <w:snapToGrid w:val="0"/>
        <w:spacing w:line="360" w:lineRule="auto"/>
        <w:ind w:left="1077" w:hanging="720"/>
        <w:rPr>
          <w:sz w:val="24"/>
        </w:rPr>
      </w:pPr>
      <w:r>
        <w:rPr>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04F8E0D6">
      <w:pPr>
        <w:numPr>
          <w:ilvl w:val="1"/>
          <w:numId w:val="11"/>
        </w:numPr>
        <w:tabs>
          <w:tab w:val="left" w:pos="1080"/>
          <w:tab w:val="left" w:pos="1872"/>
        </w:tabs>
        <w:snapToGrid w:val="0"/>
        <w:spacing w:line="360" w:lineRule="auto"/>
        <w:ind w:left="1077" w:hanging="720"/>
        <w:rPr>
          <w:sz w:val="24"/>
        </w:rPr>
      </w:pPr>
      <w:r>
        <w:rPr>
          <w:sz w:val="24"/>
        </w:rPr>
        <w:t>磋商文件中没有规定的评审标准不得作为评审依据。</w:t>
      </w:r>
    </w:p>
    <w:p w14:paraId="405B65CA">
      <w:pPr>
        <w:numPr>
          <w:ilvl w:val="1"/>
          <w:numId w:val="11"/>
        </w:numPr>
        <w:tabs>
          <w:tab w:val="left" w:pos="1080"/>
          <w:tab w:val="left" w:pos="1872"/>
        </w:tabs>
        <w:snapToGrid w:val="0"/>
        <w:spacing w:line="360" w:lineRule="auto"/>
        <w:ind w:left="1077" w:hanging="720"/>
        <w:rPr>
          <w:sz w:val="24"/>
        </w:rPr>
      </w:pPr>
      <w:r>
        <w:rPr>
          <w:sz w:val="24"/>
        </w:rPr>
        <w:t>非政府强制采购的节能产品或环境标志产品，依据品目清单和认证证书实施政府优先采购。优先采购的具体规定（如涉及）：当供应商因产品相同、综合评分相同或最后报价相同时将被优先推荐为成交候选人。</w:t>
      </w:r>
    </w:p>
    <w:p w14:paraId="17C84FE4">
      <w:pPr>
        <w:numPr>
          <w:ilvl w:val="1"/>
          <w:numId w:val="11"/>
        </w:numPr>
        <w:tabs>
          <w:tab w:val="left" w:pos="1080"/>
          <w:tab w:val="left" w:pos="1872"/>
        </w:tabs>
        <w:snapToGrid w:val="0"/>
        <w:spacing w:line="360" w:lineRule="auto"/>
        <w:ind w:left="1077" w:hanging="720"/>
        <w:rPr>
          <w:sz w:val="24"/>
        </w:rPr>
      </w:pPr>
      <w:r>
        <w:rPr>
          <w:rFonts w:hint="eastAsia"/>
          <w:sz w:val="24"/>
        </w:rPr>
        <w:t>采购人采购进口产品时，应当坚持有利于本国企业自主创新或消化吸收核心技术的原则，优先购买向我方转让技术、提供培训服务及其他补偿贸易措施的产品。</w:t>
      </w:r>
      <w:r>
        <w:rPr>
          <w:sz w:val="24"/>
        </w:rPr>
        <w:t>优先采购的具体规定（如涉及）：当供应商因产品相同、综合评分相同或最后报价相同时将被优先推荐为成交候选人。</w:t>
      </w:r>
    </w:p>
    <w:p w14:paraId="0AF14D0A">
      <w:pPr>
        <w:numPr>
          <w:ilvl w:val="0"/>
          <w:numId w:val="11"/>
        </w:numPr>
        <w:tabs>
          <w:tab w:val="left" w:pos="360"/>
        </w:tabs>
        <w:snapToGrid w:val="0"/>
        <w:spacing w:line="360" w:lineRule="auto"/>
        <w:outlineLvl w:val="1"/>
        <w:rPr>
          <w:sz w:val="24"/>
        </w:rPr>
      </w:pPr>
      <w:r>
        <w:rPr>
          <w:sz w:val="24"/>
        </w:rPr>
        <w:t>确定</w:t>
      </w:r>
      <w:bookmarkStart w:id="658" w:name="_Toc150774646"/>
      <w:bookmarkStart w:id="659" w:name="_Toc151193934"/>
      <w:bookmarkStart w:id="660" w:name="_Toc520356170"/>
      <w:bookmarkStart w:id="661" w:name="_Toc151193644"/>
      <w:bookmarkStart w:id="662" w:name="_Toc164351640"/>
      <w:bookmarkStart w:id="663" w:name="_Toc265228384"/>
      <w:bookmarkStart w:id="664" w:name="_Toc195842911"/>
      <w:bookmarkStart w:id="665" w:name="_Toc127151747"/>
      <w:bookmarkStart w:id="666" w:name="_Toc164608660"/>
      <w:bookmarkStart w:id="667" w:name="_Toc164608815"/>
      <w:bookmarkStart w:id="668" w:name="_Toc151193716"/>
      <w:bookmarkStart w:id="669" w:name="_Toc142311048"/>
      <w:bookmarkStart w:id="670" w:name="_Toc226965819"/>
      <w:bookmarkStart w:id="671" w:name="_Ref467307010"/>
      <w:bookmarkStart w:id="672" w:name="_Toc305158814"/>
      <w:bookmarkStart w:id="673" w:name="_Toc127151546"/>
      <w:bookmarkStart w:id="674" w:name="_Toc226337242"/>
      <w:bookmarkStart w:id="675" w:name="_Toc150509297"/>
      <w:bookmarkStart w:id="676" w:name="_Toc149720839"/>
      <w:bookmarkStart w:id="677" w:name="_Toc305158888"/>
      <w:bookmarkStart w:id="678" w:name="_Toc151193788"/>
      <w:bookmarkStart w:id="679" w:name="_Toc151190173"/>
      <w:bookmarkStart w:id="680" w:name="_Toc127161460"/>
      <w:bookmarkStart w:id="681" w:name="_Toc164229387"/>
      <w:bookmarkStart w:id="682" w:name="_Toc150774751"/>
      <w:bookmarkStart w:id="683" w:name="_Toc264969236"/>
      <w:bookmarkStart w:id="684" w:name="_Toc151193860"/>
      <w:bookmarkStart w:id="685" w:name="_Toc226965736"/>
      <w:bookmarkStart w:id="686" w:name="_Toc164229241"/>
      <w:bookmarkStart w:id="687" w:name="_Toc150480784"/>
      <w:bookmarkStart w:id="688" w:name="_Toc226309790"/>
      <w:r>
        <w:rPr>
          <w:sz w:val="24"/>
        </w:rPr>
        <w:t>成交候选人名单</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6354508D">
      <w:pPr>
        <w:numPr>
          <w:ilvl w:val="1"/>
          <w:numId w:val="11"/>
        </w:numPr>
        <w:tabs>
          <w:tab w:val="left" w:pos="1080"/>
          <w:tab w:val="left" w:pos="1872"/>
        </w:tabs>
        <w:snapToGrid w:val="0"/>
        <w:spacing w:line="360" w:lineRule="auto"/>
        <w:ind w:left="1077" w:hanging="720"/>
        <w:rPr>
          <w:sz w:val="24"/>
        </w:rPr>
      </w:pPr>
      <w:r>
        <w:rPr>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磋商文件全部实质性要求，且按照评审因素的量化指标评审得分最高的供应商为排名第一的成交候选人。评分分值计算保留小数点后两位，第三位四舍五入。 </w:t>
      </w:r>
    </w:p>
    <w:p w14:paraId="1A552127">
      <w:pPr>
        <w:numPr>
          <w:ilvl w:val="1"/>
          <w:numId w:val="11"/>
        </w:numPr>
        <w:tabs>
          <w:tab w:val="left" w:pos="1080"/>
          <w:tab w:val="left" w:pos="1872"/>
        </w:tabs>
        <w:snapToGrid w:val="0"/>
        <w:spacing w:line="360" w:lineRule="auto"/>
        <w:ind w:left="1077" w:hanging="720"/>
        <w:rPr>
          <w:sz w:val="24"/>
        </w:rPr>
      </w:pPr>
      <w:r>
        <w:rPr>
          <w:kern w:val="0"/>
          <w:sz w:val="24"/>
          <w:szCs w:val="20"/>
        </w:rPr>
        <w:t>磋商小组根据上述供应商排序，依次推荐排序前</w:t>
      </w:r>
      <w:r>
        <w:rPr>
          <w:sz w:val="24"/>
        </w:rPr>
        <w:t>3名</w:t>
      </w:r>
      <w:r>
        <w:rPr>
          <w:kern w:val="0"/>
          <w:sz w:val="24"/>
          <w:szCs w:val="20"/>
        </w:rPr>
        <w:t>的供应商为</w:t>
      </w:r>
      <w:r>
        <w:rPr>
          <w:snapToGrid w:val="0"/>
          <w:kern w:val="0"/>
          <w:sz w:val="24"/>
          <w:szCs w:val="21"/>
        </w:rPr>
        <w:t>成交候选供应商</w:t>
      </w:r>
      <w:r>
        <w:rPr>
          <w:kern w:val="0"/>
          <w:sz w:val="24"/>
          <w:szCs w:val="20"/>
        </w:rPr>
        <w:t>（若在磋商文件允许的情形下提交最后报价的供应商为二家，则依次推荐二名供应商为成交候选供应商）。</w:t>
      </w:r>
    </w:p>
    <w:p w14:paraId="2F509DD0">
      <w:pPr>
        <w:numPr>
          <w:ilvl w:val="1"/>
          <w:numId w:val="11"/>
        </w:numPr>
        <w:tabs>
          <w:tab w:val="left" w:pos="1080"/>
          <w:tab w:val="left" w:pos="1872"/>
        </w:tabs>
        <w:snapToGrid w:val="0"/>
        <w:spacing w:line="360" w:lineRule="auto"/>
        <w:ind w:left="1077" w:hanging="720"/>
        <w:rPr>
          <w:sz w:val="24"/>
        </w:rPr>
      </w:pPr>
      <w:r>
        <w:rPr>
          <w:sz w:val="24"/>
        </w:rPr>
        <w:t>磋商小组要对评分汇总情况进行复核，特别是对排名第一的、报价最低的、响应文件被认定为无效的情形进行重点复核</w:t>
      </w:r>
      <w:r>
        <w:rPr>
          <w:kern w:val="0"/>
          <w:sz w:val="24"/>
          <w:szCs w:val="20"/>
        </w:rPr>
        <w:t>，并编写评审报告</w:t>
      </w:r>
      <w:r>
        <w:rPr>
          <w:sz w:val="24"/>
        </w:rPr>
        <w:t>。</w:t>
      </w:r>
    </w:p>
    <w:p w14:paraId="607B9D64">
      <w:pPr>
        <w:numPr>
          <w:ilvl w:val="0"/>
          <w:numId w:val="11"/>
        </w:numPr>
        <w:tabs>
          <w:tab w:val="left" w:pos="360"/>
        </w:tabs>
        <w:snapToGrid w:val="0"/>
        <w:spacing w:line="360" w:lineRule="auto"/>
        <w:outlineLvl w:val="1"/>
        <w:rPr>
          <w:sz w:val="24"/>
        </w:rPr>
      </w:pPr>
      <w:r>
        <w:rPr>
          <w:sz w:val="24"/>
        </w:rPr>
        <w:t>报告违法行为</w:t>
      </w:r>
    </w:p>
    <w:p w14:paraId="01EB4676">
      <w:pPr>
        <w:numPr>
          <w:ilvl w:val="1"/>
          <w:numId w:val="11"/>
        </w:numPr>
        <w:tabs>
          <w:tab w:val="left" w:pos="1080"/>
          <w:tab w:val="left" w:pos="1872"/>
        </w:tabs>
        <w:snapToGrid w:val="0"/>
        <w:spacing w:line="360" w:lineRule="auto"/>
        <w:ind w:left="1077" w:hanging="720"/>
        <w:rPr>
          <w:sz w:val="24"/>
        </w:rPr>
      </w:pPr>
      <w:r>
        <w:rPr>
          <w:sz w:val="24"/>
        </w:rPr>
        <w:t>磋商小组在评审过程中发现供应商有行贿、提供虚假材料或者串通等违法行为时，应当及时向财政部门报告。</w:t>
      </w:r>
    </w:p>
    <w:p w14:paraId="4875D11B">
      <w:pPr>
        <w:tabs>
          <w:tab w:val="left" w:pos="360"/>
        </w:tabs>
        <w:snapToGrid w:val="0"/>
        <w:spacing w:line="360" w:lineRule="auto"/>
        <w:rPr>
          <w:sz w:val="24"/>
        </w:rPr>
      </w:pPr>
      <w:r>
        <w:rPr>
          <w:b/>
          <w:sz w:val="24"/>
        </w:rPr>
        <w:br w:type="page"/>
      </w:r>
    </w:p>
    <w:p w14:paraId="277B64C4">
      <w:pPr>
        <w:pStyle w:val="3"/>
        <w:spacing w:before="0" w:line="360" w:lineRule="auto"/>
        <w:rPr>
          <w:rFonts w:ascii="Times New Roman" w:hAnsi="Times New Roman" w:eastAsia="宋体"/>
          <w:sz w:val="24"/>
          <w:szCs w:val="24"/>
        </w:rPr>
      </w:pPr>
      <w:bookmarkStart w:id="823" w:name="_GoBack"/>
      <w:bookmarkEnd w:id="823"/>
      <w:r>
        <w:rPr>
          <w:rFonts w:ascii="Times New Roman" w:hAnsi="Times New Roman" w:eastAsia="宋体"/>
          <w:sz w:val="24"/>
          <w:szCs w:val="24"/>
        </w:rPr>
        <w:t>二、评审标准</w:t>
      </w:r>
    </w:p>
    <w:tbl>
      <w:tblPr>
        <w:tblStyle w:val="43"/>
        <w:tblW w:w="90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4"/>
        <w:gridCol w:w="1438"/>
        <w:gridCol w:w="1149"/>
        <w:gridCol w:w="5076"/>
        <w:gridCol w:w="595"/>
      </w:tblGrid>
      <w:tr w14:paraId="480D0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14:paraId="58BE5A3D">
            <w:pPr>
              <w:snapToGrid w:val="0"/>
              <w:jc w:val="center"/>
              <w:rPr>
                <w:b/>
                <w:bCs/>
                <w:sz w:val="24"/>
              </w:rPr>
            </w:pPr>
            <w:r>
              <w:rPr>
                <w:b/>
                <w:bCs/>
                <w:sz w:val="24"/>
              </w:rPr>
              <w:t>序号</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202E72D4">
            <w:pPr>
              <w:snapToGrid w:val="0"/>
              <w:jc w:val="center"/>
              <w:rPr>
                <w:b/>
                <w:bCs/>
                <w:sz w:val="24"/>
              </w:rPr>
            </w:pPr>
            <w:r>
              <w:rPr>
                <w:b/>
                <w:bCs/>
                <w:sz w:val="24"/>
              </w:rPr>
              <w:t>评审因素</w:t>
            </w:r>
          </w:p>
        </w:tc>
        <w:tc>
          <w:tcPr>
            <w:tcW w:w="6225" w:type="dxa"/>
            <w:gridSpan w:val="2"/>
            <w:tcBorders>
              <w:top w:val="single" w:color="000000" w:sz="4" w:space="0"/>
              <w:left w:val="single" w:color="000000" w:sz="4" w:space="0"/>
              <w:bottom w:val="single" w:color="000000" w:sz="4" w:space="0"/>
              <w:right w:val="single" w:color="000000" w:sz="4" w:space="0"/>
            </w:tcBorders>
            <w:noWrap w:val="0"/>
            <w:vAlign w:val="center"/>
          </w:tcPr>
          <w:p w14:paraId="06903CD5">
            <w:pPr>
              <w:snapToGrid w:val="0"/>
              <w:jc w:val="center"/>
              <w:rPr>
                <w:b/>
                <w:bCs/>
                <w:sz w:val="24"/>
              </w:rPr>
            </w:pPr>
            <w:r>
              <w:rPr>
                <w:b/>
                <w:bCs/>
                <w:sz w:val="24"/>
              </w:rPr>
              <w:t>评分标准说明</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7E495283">
            <w:pPr>
              <w:snapToGrid w:val="0"/>
              <w:jc w:val="center"/>
              <w:rPr>
                <w:b/>
                <w:bCs/>
                <w:sz w:val="24"/>
              </w:rPr>
            </w:pPr>
            <w:r>
              <w:rPr>
                <w:b/>
                <w:bCs/>
                <w:sz w:val="24"/>
              </w:rPr>
              <w:t>分值</w:t>
            </w:r>
          </w:p>
        </w:tc>
      </w:tr>
      <w:tr w14:paraId="5E32C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4" w:type="dxa"/>
            <w:tcBorders>
              <w:top w:val="single" w:color="000000" w:sz="4" w:space="0"/>
              <w:left w:val="single" w:color="000000" w:sz="4" w:space="0"/>
              <w:right w:val="single" w:color="000000" w:sz="4" w:space="0"/>
            </w:tcBorders>
            <w:noWrap w:val="0"/>
            <w:vAlign w:val="center"/>
          </w:tcPr>
          <w:p w14:paraId="35573FFF">
            <w:pPr>
              <w:snapToGrid w:val="0"/>
              <w:jc w:val="center"/>
              <w:rPr>
                <w:sz w:val="24"/>
              </w:rPr>
            </w:pPr>
            <w:bookmarkStart w:id="689" w:name="_Hlk188622893"/>
            <w:r>
              <w:rPr>
                <w:sz w:val="24"/>
              </w:rPr>
              <w:t>1</w:t>
            </w:r>
          </w:p>
        </w:tc>
        <w:tc>
          <w:tcPr>
            <w:tcW w:w="1438" w:type="dxa"/>
            <w:tcBorders>
              <w:top w:val="single" w:color="000000" w:sz="4" w:space="0"/>
              <w:left w:val="single" w:color="000000" w:sz="4" w:space="0"/>
              <w:right w:val="single" w:color="000000" w:sz="4" w:space="0"/>
            </w:tcBorders>
            <w:noWrap w:val="0"/>
            <w:vAlign w:val="center"/>
          </w:tcPr>
          <w:p w14:paraId="10240F39">
            <w:pPr>
              <w:snapToGrid w:val="0"/>
              <w:jc w:val="center"/>
              <w:rPr>
                <w:sz w:val="24"/>
              </w:rPr>
            </w:pPr>
            <w:r>
              <w:rPr>
                <w:rFonts w:hint="eastAsia"/>
                <w:sz w:val="24"/>
              </w:rPr>
              <w:t>项目</w:t>
            </w:r>
            <w:r>
              <w:rPr>
                <w:sz w:val="24"/>
              </w:rPr>
              <w:t>业绩</w:t>
            </w:r>
          </w:p>
        </w:tc>
        <w:tc>
          <w:tcPr>
            <w:tcW w:w="6225" w:type="dxa"/>
            <w:gridSpan w:val="2"/>
            <w:tcBorders>
              <w:top w:val="single" w:color="000000" w:sz="4" w:space="0"/>
              <w:left w:val="single" w:color="000000" w:sz="4" w:space="0"/>
              <w:bottom w:val="single" w:color="000000" w:sz="4" w:space="0"/>
              <w:right w:val="single" w:color="000000" w:sz="4" w:space="0"/>
            </w:tcBorders>
            <w:noWrap w:val="0"/>
            <w:vAlign w:val="center"/>
          </w:tcPr>
          <w:p w14:paraId="75683A40">
            <w:pPr>
              <w:widowControl/>
              <w:snapToGrid/>
              <w:jc w:val="left"/>
              <w:rPr>
                <w:sz w:val="24"/>
              </w:rPr>
            </w:pPr>
            <w:r>
              <w:rPr>
                <w:rFonts w:hint="eastAsia"/>
                <w:sz w:val="24"/>
              </w:rPr>
              <w:t>供应商或联合体成员自</w:t>
            </w:r>
            <w:r>
              <w:rPr>
                <w:rFonts w:ascii="宋体" w:hAnsi="宋体" w:eastAsia="宋体" w:cs="宋体"/>
                <w:kern w:val="0"/>
                <w:sz w:val="24"/>
                <w:szCs w:val="24"/>
                <w:lang w:val="en-US" w:eastAsia="zh-CN" w:bidi="ar"/>
              </w:rPr>
              <w:t>2023年</w:t>
            </w:r>
            <w:r>
              <w:rPr>
                <w:rFonts w:hint="eastAsia" w:ascii="宋体" w:hAnsi="宋体" w:eastAsia="宋体" w:cs="宋体"/>
                <w:kern w:val="0"/>
                <w:sz w:val="24"/>
                <w:szCs w:val="24"/>
                <w:lang w:val="en-US" w:eastAsia="zh-CN" w:bidi="ar"/>
              </w:rPr>
              <w:t>8</w:t>
            </w:r>
            <w:r>
              <w:rPr>
                <w:rFonts w:ascii="宋体" w:hAnsi="宋体" w:eastAsia="宋体" w:cs="宋体"/>
                <w:kern w:val="0"/>
                <w:sz w:val="24"/>
                <w:szCs w:val="24"/>
                <w:lang w:val="en-US" w:eastAsia="zh-CN" w:bidi="ar"/>
              </w:rPr>
              <w:t>月至今</w:t>
            </w:r>
            <w:r>
              <w:rPr>
                <w:rFonts w:hint="eastAsia" w:ascii="宋体" w:hAnsi="宋体" w:eastAsia="宋体" w:cs="宋体"/>
                <w:kern w:val="0"/>
                <w:sz w:val="24"/>
                <w:szCs w:val="24"/>
                <w:lang w:val="en-US" w:eastAsia="zh-CN" w:bidi="ar"/>
              </w:rPr>
              <w:t>（时间以竣工验收证明的竣工时间为准）</w:t>
            </w:r>
            <w:r>
              <w:rPr>
                <w:rFonts w:ascii="宋体" w:hAnsi="宋体" w:eastAsia="宋体" w:cs="宋体"/>
                <w:kern w:val="0"/>
                <w:sz w:val="24"/>
                <w:szCs w:val="24"/>
                <w:lang w:val="en-US" w:eastAsia="zh-CN" w:bidi="ar"/>
              </w:rPr>
              <w:t>，完成类似</w:t>
            </w:r>
            <w:r>
              <w:rPr>
                <w:rStyle w:val="47"/>
                <w:rFonts w:ascii="宋体" w:hAnsi="宋体" w:eastAsia="宋体" w:cs="宋体"/>
                <w:kern w:val="0"/>
                <w:sz w:val="24"/>
                <w:szCs w:val="24"/>
                <w:lang w:val="en-US" w:eastAsia="zh-CN" w:bidi="ar"/>
              </w:rPr>
              <w:t>EPC 总承包或设计施工一体化</w:t>
            </w:r>
            <w:r>
              <w:rPr>
                <w:rFonts w:ascii="宋体" w:hAnsi="宋体" w:eastAsia="宋体" w:cs="宋体"/>
                <w:kern w:val="0"/>
                <w:sz w:val="24"/>
                <w:szCs w:val="24"/>
                <w:lang w:val="en-US" w:eastAsia="zh-CN" w:bidi="ar"/>
              </w:rPr>
              <w:t>项目</w:t>
            </w:r>
            <w:r>
              <w:rPr>
                <w:rFonts w:hint="eastAsia" w:ascii="宋体" w:hAnsi="宋体" w:eastAsia="宋体" w:cs="宋体"/>
                <w:kern w:val="0"/>
                <w:sz w:val="24"/>
                <w:szCs w:val="24"/>
                <w:lang w:val="en-US" w:eastAsia="zh-CN" w:bidi="ar"/>
              </w:rPr>
              <w:t>业绩</w:t>
            </w:r>
            <w:r>
              <w:rPr>
                <w:rFonts w:ascii="宋体" w:hAnsi="宋体" w:eastAsia="宋体" w:cs="宋体"/>
                <w:kern w:val="0"/>
                <w:sz w:val="24"/>
                <w:szCs w:val="24"/>
                <w:lang w:val="en-US" w:eastAsia="zh-CN" w:bidi="ar"/>
              </w:rPr>
              <w:t>：每 1 项得 2 分，满分 6 分；纯施工业绩按 0.5 倍折算（每项 1 分）；无类似业绩 0 分。以合同+竣工验收证明为准。</w:t>
            </w:r>
            <w:r>
              <w:rPr>
                <w:rFonts w:hint="eastAsia"/>
                <w:sz w:val="24"/>
              </w:rPr>
              <w:t>并加盖供应商公章，否则不予认可。</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5511F94B">
            <w:pPr>
              <w:snapToGrid w:val="0"/>
              <w:jc w:val="center"/>
              <w:rPr>
                <w:sz w:val="24"/>
              </w:rPr>
            </w:pPr>
            <w:r>
              <w:rPr>
                <w:rFonts w:hint="eastAsia"/>
                <w:sz w:val="24"/>
              </w:rPr>
              <w:t>6</w:t>
            </w:r>
          </w:p>
        </w:tc>
      </w:tr>
      <w:tr w14:paraId="73384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0" w:hRule="atLeast"/>
          <w:jc w:val="center"/>
        </w:trPr>
        <w:tc>
          <w:tcPr>
            <w:tcW w:w="754" w:type="dxa"/>
            <w:tcBorders>
              <w:top w:val="single" w:color="000000" w:sz="4" w:space="0"/>
              <w:left w:val="single" w:color="000000" w:sz="4" w:space="0"/>
              <w:right w:val="single" w:color="000000" w:sz="4" w:space="0"/>
            </w:tcBorders>
            <w:noWrap w:val="0"/>
            <w:vAlign w:val="center"/>
          </w:tcPr>
          <w:p w14:paraId="696736CC">
            <w:pPr>
              <w:snapToGrid w:val="0"/>
              <w:jc w:val="center"/>
              <w:rPr>
                <w:rFonts w:hint="eastAsia"/>
                <w:sz w:val="24"/>
              </w:rPr>
            </w:pPr>
            <w:r>
              <w:rPr>
                <w:rFonts w:hint="eastAsia"/>
                <w:sz w:val="24"/>
              </w:rPr>
              <w:t>2</w:t>
            </w:r>
          </w:p>
        </w:tc>
        <w:tc>
          <w:tcPr>
            <w:tcW w:w="1438" w:type="dxa"/>
            <w:tcBorders>
              <w:top w:val="single" w:color="000000" w:sz="4" w:space="0"/>
              <w:left w:val="single" w:color="000000" w:sz="4" w:space="0"/>
              <w:bottom w:val="single" w:color="auto" w:sz="4" w:space="0"/>
              <w:right w:val="single" w:color="000000" w:sz="4" w:space="0"/>
            </w:tcBorders>
            <w:noWrap w:val="0"/>
            <w:vAlign w:val="center"/>
          </w:tcPr>
          <w:p w14:paraId="66C7E068">
            <w:pPr>
              <w:snapToGrid w:val="0"/>
              <w:jc w:val="center"/>
              <w:rPr>
                <w:sz w:val="24"/>
              </w:rPr>
            </w:pPr>
            <w:r>
              <w:rPr>
                <w:rFonts w:hint="eastAsia"/>
                <w:sz w:val="24"/>
                <w:lang w:val="en-US" w:eastAsia="zh-CN"/>
              </w:rPr>
              <w:t>团队</w:t>
            </w:r>
            <w:r>
              <w:rPr>
                <w:rFonts w:hint="eastAsia"/>
                <w:sz w:val="24"/>
              </w:rPr>
              <w:t>配</w:t>
            </w:r>
            <w:r>
              <w:rPr>
                <w:rFonts w:hint="eastAsia"/>
                <w:sz w:val="24"/>
                <w:lang w:val="en-US" w:eastAsia="zh-CN"/>
              </w:rPr>
              <w:t>置</w:t>
            </w:r>
            <w:r>
              <w:rPr>
                <w:rFonts w:hint="eastAsia"/>
                <w:sz w:val="24"/>
              </w:rPr>
              <w:t>组织方案</w:t>
            </w:r>
          </w:p>
        </w:tc>
        <w:tc>
          <w:tcPr>
            <w:tcW w:w="6225" w:type="dxa"/>
            <w:gridSpan w:val="2"/>
            <w:tcBorders>
              <w:top w:val="single" w:color="000000" w:sz="4" w:space="0"/>
              <w:left w:val="single" w:color="000000" w:sz="4" w:space="0"/>
              <w:bottom w:val="single" w:color="auto" w:sz="4" w:space="0"/>
              <w:right w:val="single" w:color="000000" w:sz="4" w:space="0"/>
            </w:tcBorders>
            <w:noWrap w:val="0"/>
            <w:vAlign w:val="center"/>
          </w:tcPr>
          <w:p w14:paraId="4199600C">
            <w:pPr>
              <w:snapToGrid w:val="0"/>
              <w:rPr>
                <w:rFonts w:hint="eastAsia"/>
                <w:sz w:val="24"/>
              </w:rPr>
            </w:pPr>
            <w:r>
              <w:rPr>
                <w:rFonts w:hint="eastAsia"/>
                <w:sz w:val="24"/>
              </w:rPr>
              <w:t>团队人员配置专业齐全、结构科学合理(技术骨干力量配备满足工作要求)，人员数量充足，相关经验丰富，得</w:t>
            </w:r>
            <w:r>
              <w:rPr>
                <w:rFonts w:hint="eastAsia"/>
                <w:sz w:val="24"/>
                <w:lang w:val="en-US" w:eastAsia="zh-CN"/>
              </w:rPr>
              <w:t>9</w:t>
            </w:r>
            <w:r>
              <w:rPr>
                <w:rFonts w:hint="eastAsia"/>
                <w:sz w:val="24"/>
              </w:rPr>
              <w:t>分;</w:t>
            </w:r>
          </w:p>
          <w:p w14:paraId="1C4C9379">
            <w:pPr>
              <w:snapToGrid w:val="0"/>
              <w:rPr>
                <w:rFonts w:hint="eastAsia"/>
                <w:sz w:val="24"/>
              </w:rPr>
            </w:pPr>
            <w:r>
              <w:rPr>
                <w:rFonts w:hint="eastAsia"/>
                <w:sz w:val="24"/>
              </w:rPr>
              <w:t>项目团队人员配置专业齐全，但结构合理性欠佳(技术骨</w:t>
            </w:r>
          </w:p>
          <w:p w14:paraId="40AF81B8">
            <w:pPr>
              <w:snapToGrid w:val="0"/>
              <w:rPr>
                <w:rFonts w:hint="eastAsia" w:eastAsia="宋体"/>
                <w:sz w:val="24"/>
                <w:lang w:eastAsia="zh-CN"/>
              </w:rPr>
            </w:pPr>
            <w:r>
              <w:rPr>
                <w:rFonts w:hint="eastAsia"/>
                <w:sz w:val="24"/>
              </w:rPr>
              <w:t>干力量不足)或相关经验不足</w:t>
            </w:r>
            <w:r>
              <w:rPr>
                <w:rFonts w:hint="eastAsia"/>
                <w:sz w:val="24"/>
                <w:lang w:eastAsia="zh-CN"/>
              </w:rPr>
              <w:t>，</w:t>
            </w:r>
            <w:r>
              <w:rPr>
                <w:rFonts w:hint="eastAsia"/>
                <w:sz w:val="24"/>
              </w:rPr>
              <w:t>得</w:t>
            </w:r>
            <w:r>
              <w:rPr>
                <w:rFonts w:hint="eastAsia"/>
                <w:sz w:val="24"/>
                <w:lang w:val="en-US" w:eastAsia="zh-CN"/>
              </w:rPr>
              <w:t>6</w:t>
            </w:r>
            <w:r>
              <w:rPr>
                <w:rFonts w:hint="eastAsia"/>
                <w:sz w:val="24"/>
              </w:rPr>
              <w:t>分</w:t>
            </w:r>
            <w:r>
              <w:rPr>
                <w:rFonts w:hint="eastAsia"/>
                <w:sz w:val="24"/>
                <w:lang w:eastAsia="zh-CN"/>
              </w:rPr>
              <w:t>；</w:t>
            </w:r>
          </w:p>
          <w:p w14:paraId="622C8306">
            <w:pPr>
              <w:snapToGrid w:val="0"/>
              <w:rPr>
                <w:rFonts w:hint="eastAsia" w:eastAsia="宋体"/>
                <w:sz w:val="24"/>
                <w:lang w:eastAsia="zh-CN"/>
              </w:rPr>
            </w:pPr>
            <w:r>
              <w:rPr>
                <w:rFonts w:hint="eastAsia"/>
                <w:sz w:val="24"/>
              </w:rPr>
              <w:t>团队人员配置专业不全，或人员数量明显不足，得</w:t>
            </w:r>
            <w:r>
              <w:rPr>
                <w:rFonts w:hint="eastAsia"/>
                <w:sz w:val="24"/>
                <w:lang w:val="en-US" w:eastAsia="zh-CN"/>
              </w:rPr>
              <w:t>3</w:t>
            </w:r>
            <w:r>
              <w:rPr>
                <w:rFonts w:hint="eastAsia"/>
                <w:sz w:val="24"/>
              </w:rPr>
              <w:t>分</w:t>
            </w:r>
            <w:r>
              <w:rPr>
                <w:rFonts w:hint="eastAsia"/>
                <w:sz w:val="24"/>
                <w:lang w:eastAsia="zh-CN"/>
              </w:rPr>
              <w:t>；</w:t>
            </w:r>
          </w:p>
          <w:p w14:paraId="2802F0A5">
            <w:pPr>
              <w:snapToGrid w:val="0"/>
              <w:rPr>
                <w:rFonts w:hint="eastAsia"/>
                <w:sz w:val="24"/>
              </w:rPr>
            </w:pPr>
            <w:r>
              <w:rPr>
                <w:rFonts w:hint="eastAsia"/>
                <w:sz w:val="24"/>
              </w:rPr>
              <w:t>未提供团队的人员名单的，得0分。</w:t>
            </w:r>
          </w:p>
        </w:tc>
        <w:tc>
          <w:tcPr>
            <w:tcW w:w="595" w:type="dxa"/>
            <w:tcBorders>
              <w:top w:val="single" w:color="000000" w:sz="4" w:space="0"/>
              <w:left w:val="single" w:color="000000" w:sz="4" w:space="0"/>
              <w:right w:val="single" w:color="000000" w:sz="4" w:space="0"/>
            </w:tcBorders>
            <w:noWrap w:val="0"/>
            <w:vAlign w:val="center"/>
          </w:tcPr>
          <w:p w14:paraId="77C01C9C">
            <w:pPr>
              <w:snapToGrid w:val="0"/>
              <w:jc w:val="center"/>
              <w:rPr>
                <w:rFonts w:hint="eastAsia"/>
                <w:sz w:val="24"/>
              </w:rPr>
            </w:pPr>
            <w:r>
              <w:rPr>
                <w:rFonts w:hint="eastAsia"/>
                <w:sz w:val="24"/>
              </w:rPr>
              <w:t>9</w:t>
            </w:r>
          </w:p>
        </w:tc>
      </w:tr>
      <w:tr w14:paraId="271A4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17" w:hRule="atLeast"/>
          <w:jc w:val="center"/>
        </w:trPr>
        <w:tc>
          <w:tcPr>
            <w:tcW w:w="754" w:type="dxa"/>
            <w:tcBorders>
              <w:top w:val="single" w:color="000000" w:sz="4" w:space="0"/>
              <w:left w:val="single" w:color="000000" w:sz="4" w:space="0"/>
              <w:right w:val="single" w:color="000000" w:sz="4" w:space="0"/>
            </w:tcBorders>
            <w:noWrap w:val="0"/>
            <w:vAlign w:val="center"/>
          </w:tcPr>
          <w:p w14:paraId="0EA3C716">
            <w:pPr>
              <w:snapToGrid w:val="0"/>
              <w:jc w:val="center"/>
              <w:rPr>
                <w:sz w:val="24"/>
              </w:rPr>
            </w:pPr>
            <w:r>
              <w:rPr>
                <w:rFonts w:hint="eastAsia"/>
                <w:sz w:val="24"/>
              </w:rPr>
              <w:t>3</w:t>
            </w:r>
          </w:p>
        </w:tc>
        <w:tc>
          <w:tcPr>
            <w:tcW w:w="1438" w:type="dxa"/>
            <w:tcBorders>
              <w:top w:val="single" w:color="000000" w:sz="4" w:space="0"/>
              <w:left w:val="single" w:color="000000" w:sz="4" w:space="0"/>
              <w:right w:val="single" w:color="000000" w:sz="4" w:space="0"/>
            </w:tcBorders>
            <w:noWrap w:val="0"/>
            <w:vAlign w:val="center"/>
          </w:tcPr>
          <w:p w14:paraId="27E56A80">
            <w:pPr>
              <w:snapToGrid w:val="0"/>
              <w:jc w:val="center"/>
              <w:rPr>
                <w:sz w:val="24"/>
              </w:rPr>
            </w:pPr>
            <w:r>
              <w:rPr>
                <w:rFonts w:hint="eastAsia"/>
                <w:sz w:val="24"/>
              </w:rPr>
              <w:t>施工方案及技术措施组织方案</w:t>
            </w:r>
          </w:p>
        </w:tc>
        <w:tc>
          <w:tcPr>
            <w:tcW w:w="6225" w:type="dxa"/>
            <w:gridSpan w:val="2"/>
            <w:tcBorders>
              <w:top w:val="single" w:color="000000" w:sz="4" w:space="0"/>
              <w:left w:val="single" w:color="000000" w:sz="4" w:space="0"/>
              <w:right w:val="single" w:color="000000" w:sz="4" w:space="0"/>
            </w:tcBorders>
            <w:noWrap w:val="0"/>
            <w:vAlign w:val="center"/>
          </w:tcPr>
          <w:p w14:paraId="3C835C0F">
            <w:pPr>
              <w:snapToGrid w:val="0"/>
              <w:rPr>
                <w:sz w:val="24"/>
              </w:rPr>
            </w:pPr>
            <w:r>
              <w:rPr>
                <w:sz w:val="24"/>
              </w:rPr>
              <w:t>方案内容详实，科学合理、可行，针对性强，完全符合项目特点及要求，得</w:t>
            </w:r>
            <w:r>
              <w:rPr>
                <w:rFonts w:hint="eastAsia"/>
                <w:sz w:val="24"/>
              </w:rPr>
              <w:t>9</w:t>
            </w:r>
            <w:r>
              <w:rPr>
                <w:sz w:val="24"/>
              </w:rPr>
              <w:t>分；提供了内容完整的方案，进行了阐述分析，但细节有待完善，方案基本合理、可行，得</w:t>
            </w:r>
            <w:r>
              <w:rPr>
                <w:rFonts w:hint="eastAsia"/>
                <w:sz w:val="24"/>
              </w:rPr>
              <w:t>6</w:t>
            </w:r>
            <w:r>
              <w:rPr>
                <w:sz w:val="24"/>
              </w:rPr>
              <w:t>分；提供了常规、通用的方案，基本符合要求，得</w:t>
            </w:r>
            <w:r>
              <w:rPr>
                <w:rFonts w:hint="eastAsia"/>
                <w:sz w:val="24"/>
              </w:rPr>
              <w:t>3</w:t>
            </w:r>
            <w:r>
              <w:rPr>
                <w:sz w:val="24"/>
              </w:rPr>
              <w:t>分；方案有欠缺，得</w:t>
            </w:r>
            <w:r>
              <w:rPr>
                <w:rFonts w:hint="eastAsia"/>
                <w:sz w:val="24"/>
              </w:rPr>
              <w:t>1</w:t>
            </w:r>
            <w:r>
              <w:rPr>
                <w:sz w:val="24"/>
              </w:rPr>
              <w:t>分；未提供相关内容，得0分。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6D3BD1C8">
            <w:pPr>
              <w:snapToGrid w:val="0"/>
              <w:jc w:val="center"/>
              <w:rPr>
                <w:sz w:val="24"/>
              </w:rPr>
            </w:pPr>
            <w:r>
              <w:rPr>
                <w:rFonts w:hint="eastAsia"/>
                <w:sz w:val="24"/>
              </w:rPr>
              <w:t>9</w:t>
            </w:r>
          </w:p>
        </w:tc>
      </w:tr>
      <w:tr w14:paraId="65723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91" w:hRule="atLeast"/>
          <w:jc w:val="center"/>
        </w:trPr>
        <w:tc>
          <w:tcPr>
            <w:tcW w:w="754" w:type="dxa"/>
            <w:vMerge w:val="restart"/>
            <w:tcBorders>
              <w:top w:val="single" w:color="000000" w:sz="4" w:space="0"/>
              <w:left w:val="single" w:color="000000" w:sz="4" w:space="0"/>
              <w:right w:val="single" w:color="000000" w:sz="4" w:space="0"/>
            </w:tcBorders>
            <w:noWrap w:val="0"/>
            <w:vAlign w:val="center"/>
          </w:tcPr>
          <w:p w14:paraId="6E95A297">
            <w:pPr>
              <w:snapToGrid w:val="0"/>
              <w:jc w:val="center"/>
              <w:rPr>
                <w:rFonts w:hint="eastAsia" w:eastAsia="宋体"/>
                <w:sz w:val="24"/>
                <w:lang w:val="en-US" w:eastAsia="zh-CN"/>
              </w:rPr>
            </w:pPr>
            <w:r>
              <w:rPr>
                <w:rFonts w:hint="eastAsia"/>
                <w:sz w:val="24"/>
                <w:lang w:val="en-US" w:eastAsia="zh-CN"/>
              </w:rPr>
              <w:t>4</w:t>
            </w:r>
          </w:p>
        </w:tc>
        <w:tc>
          <w:tcPr>
            <w:tcW w:w="1438" w:type="dxa"/>
            <w:vMerge w:val="restart"/>
            <w:tcBorders>
              <w:top w:val="single" w:color="000000" w:sz="4" w:space="0"/>
              <w:left w:val="single" w:color="000000" w:sz="4" w:space="0"/>
              <w:right w:val="single" w:color="000000" w:sz="4" w:space="0"/>
            </w:tcBorders>
            <w:noWrap w:val="0"/>
            <w:vAlign w:val="center"/>
          </w:tcPr>
          <w:p w14:paraId="40E20FAB">
            <w:pPr>
              <w:snapToGrid w:val="0"/>
              <w:jc w:val="center"/>
              <w:rPr>
                <w:rFonts w:hint="eastAsia"/>
                <w:sz w:val="24"/>
              </w:rPr>
            </w:pPr>
            <w:r>
              <w:rPr>
                <w:rFonts w:hint="eastAsia"/>
                <w:sz w:val="24"/>
              </w:rPr>
              <w:t>设计方案</w:t>
            </w:r>
          </w:p>
        </w:tc>
        <w:tc>
          <w:tcPr>
            <w:tcW w:w="1149" w:type="dxa"/>
            <w:tcBorders>
              <w:top w:val="single" w:color="000000" w:sz="4" w:space="0"/>
              <w:left w:val="single" w:color="000000" w:sz="4" w:space="0"/>
              <w:right w:val="single" w:color="auto" w:sz="4" w:space="0"/>
            </w:tcBorders>
            <w:noWrap w:val="0"/>
            <w:vAlign w:val="center"/>
          </w:tcPr>
          <w:p w14:paraId="11805087">
            <w:pPr>
              <w:snapToGrid w:val="0"/>
              <w:rPr>
                <w:sz w:val="24"/>
              </w:rPr>
            </w:pPr>
            <w:r>
              <w:rPr>
                <w:rFonts w:hint="eastAsia"/>
                <w:sz w:val="24"/>
              </w:rPr>
              <w:t>方案的完整性、全面性</w:t>
            </w:r>
          </w:p>
        </w:tc>
        <w:tc>
          <w:tcPr>
            <w:tcW w:w="5076" w:type="dxa"/>
            <w:tcBorders>
              <w:top w:val="single" w:color="000000" w:sz="4" w:space="0"/>
              <w:left w:val="single" w:color="auto" w:sz="4" w:space="0"/>
              <w:right w:val="single" w:color="000000" w:sz="4" w:space="0"/>
            </w:tcBorders>
            <w:noWrap w:val="0"/>
            <w:vAlign w:val="center"/>
          </w:tcPr>
          <w:p w14:paraId="2F84D1A9">
            <w:pPr>
              <w:snapToGrid w:val="0"/>
              <w:rPr>
                <w:rFonts w:hint="eastAsia"/>
                <w:sz w:val="24"/>
              </w:rPr>
            </w:pPr>
            <w:r>
              <w:rPr>
                <w:rFonts w:hint="eastAsia"/>
                <w:sz w:val="24"/>
              </w:rPr>
              <w:t>据供应商提供的设计方案进行综合评审，设计方案可以采用文字表述或者图纸、图片表达的形式。</w:t>
            </w:r>
          </w:p>
          <w:p w14:paraId="5026C33D">
            <w:pPr>
              <w:snapToGrid w:val="0"/>
              <w:rPr>
                <w:rFonts w:hint="eastAsia" w:eastAsia="宋体"/>
                <w:sz w:val="24"/>
                <w:lang w:val="en-US" w:eastAsia="zh-CN"/>
              </w:rPr>
            </w:pPr>
            <w:r>
              <w:rPr>
                <w:rFonts w:hint="eastAsia"/>
                <w:sz w:val="24"/>
              </w:rPr>
              <w:t>方案内容完整、描述翔实具体、考虑周全合理可行，得6</w:t>
            </w:r>
            <w:r>
              <w:rPr>
                <w:rFonts w:hint="eastAsia"/>
                <w:sz w:val="24"/>
                <w:lang w:val="en-US" w:eastAsia="zh-CN"/>
              </w:rPr>
              <w:t>分；</w:t>
            </w:r>
          </w:p>
          <w:p w14:paraId="4A535CA1">
            <w:pPr>
              <w:snapToGrid w:val="0"/>
              <w:rPr>
                <w:sz w:val="24"/>
              </w:rPr>
            </w:pPr>
            <w:r>
              <w:rPr>
                <w:rFonts w:hint="eastAsia"/>
                <w:sz w:val="24"/>
              </w:rPr>
              <w:t>方案通用、简单，合理性或考虑欠佳，得4分</w:t>
            </w:r>
            <w:r>
              <w:rPr>
                <w:rFonts w:hint="eastAsia"/>
                <w:sz w:val="24"/>
                <w:lang w:eastAsia="zh-CN"/>
              </w:rPr>
              <w:t>；</w:t>
            </w:r>
            <w:r>
              <w:rPr>
                <w:rFonts w:hint="eastAsia"/>
                <w:sz w:val="24"/>
              </w:rPr>
              <w:t>方案内容不全或存在明显欠缺，得2分</w:t>
            </w:r>
            <w:r>
              <w:rPr>
                <w:rFonts w:hint="eastAsia"/>
                <w:sz w:val="24"/>
                <w:lang w:eastAsia="zh-CN"/>
              </w:rPr>
              <w:t>；</w:t>
            </w:r>
            <w:r>
              <w:rPr>
                <w:rFonts w:hint="eastAsia"/>
                <w:sz w:val="24"/>
              </w:rPr>
              <w:t>未提供方案得0分。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748D4826">
            <w:pPr>
              <w:snapToGrid w:val="0"/>
              <w:jc w:val="center"/>
              <w:rPr>
                <w:rFonts w:hint="eastAsia" w:eastAsia="宋体"/>
                <w:sz w:val="24"/>
                <w:lang w:val="en-US" w:eastAsia="zh-CN"/>
              </w:rPr>
            </w:pPr>
            <w:r>
              <w:rPr>
                <w:rFonts w:hint="eastAsia"/>
                <w:sz w:val="24"/>
                <w:lang w:val="en-US" w:eastAsia="zh-CN"/>
              </w:rPr>
              <w:t>6</w:t>
            </w:r>
          </w:p>
        </w:tc>
      </w:tr>
      <w:tr w14:paraId="78109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3" w:hRule="atLeast"/>
          <w:jc w:val="center"/>
        </w:trPr>
        <w:tc>
          <w:tcPr>
            <w:tcW w:w="754" w:type="dxa"/>
            <w:vMerge w:val="continue"/>
            <w:tcBorders>
              <w:left w:val="single" w:color="000000" w:sz="4" w:space="0"/>
              <w:right w:val="single" w:color="000000" w:sz="4" w:space="0"/>
            </w:tcBorders>
            <w:noWrap w:val="0"/>
            <w:vAlign w:val="center"/>
          </w:tcPr>
          <w:p w14:paraId="3F0D6D7D">
            <w:pPr>
              <w:snapToGrid w:val="0"/>
              <w:jc w:val="center"/>
              <w:rPr>
                <w:rFonts w:hint="eastAsia"/>
                <w:sz w:val="24"/>
              </w:rPr>
            </w:pPr>
          </w:p>
        </w:tc>
        <w:tc>
          <w:tcPr>
            <w:tcW w:w="1438" w:type="dxa"/>
            <w:vMerge w:val="continue"/>
            <w:tcBorders>
              <w:left w:val="single" w:color="000000" w:sz="4" w:space="0"/>
              <w:right w:val="single" w:color="000000" w:sz="4" w:space="0"/>
            </w:tcBorders>
            <w:noWrap w:val="0"/>
            <w:vAlign w:val="center"/>
          </w:tcPr>
          <w:p w14:paraId="5EA86198">
            <w:pPr>
              <w:snapToGrid w:val="0"/>
              <w:jc w:val="center"/>
              <w:rPr>
                <w:rFonts w:hint="eastAsia"/>
                <w:sz w:val="24"/>
              </w:rPr>
            </w:pPr>
          </w:p>
        </w:tc>
        <w:tc>
          <w:tcPr>
            <w:tcW w:w="1149" w:type="dxa"/>
            <w:tcBorders>
              <w:top w:val="single" w:color="000000" w:sz="4" w:space="0"/>
              <w:left w:val="single" w:color="000000" w:sz="4" w:space="0"/>
              <w:right w:val="single" w:color="auto" w:sz="4" w:space="0"/>
            </w:tcBorders>
            <w:noWrap w:val="0"/>
            <w:vAlign w:val="center"/>
          </w:tcPr>
          <w:p w14:paraId="7EEAD80B">
            <w:pPr>
              <w:snapToGrid w:val="0"/>
              <w:rPr>
                <w:sz w:val="24"/>
              </w:rPr>
            </w:pPr>
            <w:r>
              <w:rPr>
                <w:rFonts w:hint="eastAsia"/>
                <w:sz w:val="24"/>
              </w:rPr>
              <w:t>方案的针对性</w:t>
            </w:r>
          </w:p>
        </w:tc>
        <w:tc>
          <w:tcPr>
            <w:tcW w:w="5076" w:type="dxa"/>
            <w:tcBorders>
              <w:top w:val="single" w:color="000000" w:sz="4" w:space="0"/>
              <w:left w:val="single" w:color="auto" w:sz="4" w:space="0"/>
              <w:right w:val="single" w:color="000000" w:sz="4" w:space="0"/>
            </w:tcBorders>
            <w:noWrap w:val="0"/>
            <w:vAlign w:val="center"/>
          </w:tcPr>
          <w:p w14:paraId="4DB06114">
            <w:pPr>
              <w:snapToGrid w:val="0"/>
              <w:rPr>
                <w:sz w:val="24"/>
              </w:rPr>
            </w:pPr>
            <w:r>
              <w:rPr>
                <w:rFonts w:hint="eastAsia"/>
                <w:sz w:val="24"/>
              </w:rPr>
              <w:t>方案贴近项目实际，针对性强，得</w:t>
            </w:r>
            <w:r>
              <w:rPr>
                <w:rFonts w:hint="eastAsia"/>
                <w:sz w:val="24"/>
                <w:lang w:val="en-US" w:eastAsia="zh-CN"/>
              </w:rPr>
              <w:t>3</w:t>
            </w:r>
            <w:r>
              <w:rPr>
                <w:rFonts w:hint="eastAsia"/>
                <w:sz w:val="24"/>
              </w:rPr>
              <w:t>分</w:t>
            </w:r>
            <w:r>
              <w:rPr>
                <w:rFonts w:hint="eastAsia"/>
                <w:sz w:val="24"/>
                <w:lang w:eastAsia="zh-CN"/>
              </w:rPr>
              <w:t>；</w:t>
            </w:r>
            <w:r>
              <w:rPr>
                <w:rFonts w:hint="eastAsia"/>
                <w:sz w:val="24"/>
              </w:rPr>
              <w:t>方案考虑项目情况但针对性欠佳，得</w:t>
            </w:r>
            <w:r>
              <w:rPr>
                <w:rFonts w:hint="eastAsia"/>
                <w:sz w:val="24"/>
                <w:lang w:val="en-US" w:eastAsia="zh-CN"/>
              </w:rPr>
              <w:t>2</w:t>
            </w:r>
            <w:r>
              <w:rPr>
                <w:rFonts w:hint="eastAsia"/>
                <w:sz w:val="24"/>
              </w:rPr>
              <w:t>分</w:t>
            </w:r>
            <w:r>
              <w:rPr>
                <w:rFonts w:hint="eastAsia"/>
                <w:sz w:val="24"/>
                <w:lang w:eastAsia="zh-CN"/>
              </w:rPr>
              <w:t>；</w:t>
            </w:r>
            <w:r>
              <w:rPr>
                <w:rFonts w:hint="eastAsia"/>
                <w:sz w:val="24"/>
              </w:rPr>
              <w:t>方案通用简单、针对性严重不足，得</w:t>
            </w:r>
            <w:r>
              <w:rPr>
                <w:rFonts w:hint="eastAsia"/>
                <w:sz w:val="24"/>
                <w:lang w:val="en-US" w:eastAsia="zh-CN"/>
              </w:rPr>
              <w:t>1</w:t>
            </w:r>
            <w:r>
              <w:rPr>
                <w:rFonts w:hint="eastAsia"/>
                <w:sz w:val="24"/>
              </w:rPr>
              <w:t>分</w:t>
            </w:r>
            <w:r>
              <w:rPr>
                <w:rFonts w:hint="eastAsia"/>
                <w:sz w:val="24"/>
                <w:lang w:eastAsia="zh-CN"/>
              </w:rPr>
              <w:t>；</w:t>
            </w:r>
            <w:r>
              <w:rPr>
                <w:rFonts w:hint="eastAsia"/>
                <w:sz w:val="24"/>
              </w:rPr>
              <w:t>未提供方案得0分。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0F2A574B">
            <w:pPr>
              <w:snapToGrid w:val="0"/>
              <w:jc w:val="center"/>
              <w:rPr>
                <w:rFonts w:hint="eastAsia" w:eastAsia="宋体"/>
                <w:sz w:val="24"/>
                <w:lang w:val="en-US" w:eastAsia="zh-CN"/>
              </w:rPr>
            </w:pPr>
            <w:r>
              <w:rPr>
                <w:rFonts w:hint="eastAsia"/>
                <w:sz w:val="24"/>
                <w:lang w:val="en-US" w:eastAsia="zh-CN"/>
              </w:rPr>
              <w:t>3</w:t>
            </w:r>
          </w:p>
        </w:tc>
      </w:tr>
      <w:tr w14:paraId="0D846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81" w:hRule="atLeast"/>
          <w:jc w:val="center"/>
        </w:trPr>
        <w:tc>
          <w:tcPr>
            <w:tcW w:w="754" w:type="dxa"/>
            <w:tcBorders>
              <w:top w:val="single" w:color="auto" w:sz="4" w:space="0"/>
              <w:left w:val="single" w:color="000000" w:sz="4" w:space="0"/>
              <w:right w:val="single" w:color="000000" w:sz="4" w:space="0"/>
            </w:tcBorders>
            <w:noWrap w:val="0"/>
            <w:vAlign w:val="center"/>
          </w:tcPr>
          <w:p w14:paraId="14543E5C">
            <w:pPr>
              <w:snapToGrid w:val="0"/>
              <w:jc w:val="center"/>
              <w:rPr>
                <w:rFonts w:hint="eastAsia" w:eastAsia="宋体"/>
                <w:sz w:val="24"/>
                <w:lang w:eastAsia="zh-CN"/>
              </w:rPr>
            </w:pPr>
            <w:r>
              <w:rPr>
                <w:rFonts w:hint="eastAsia"/>
                <w:sz w:val="24"/>
                <w:lang w:val="en-US" w:eastAsia="zh-CN"/>
              </w:rPr>
              <w:t>5</w:t>
            </w:r>
          </w:p>
        </w:tc>
        <w:tc>
          <w:tcPr>
            <w:tcW w:w="1438" w:type="dxa"/>
            <w:tcBorders>
              <w:top w:val="single" w:color="auto" w:sz="4" w:space="0"/>
              <w:left w:val="single" w:color="000000" w:sz="4" w:space="0"/>
              <w:right w:val="single" w:color="000000" w:sz="4" w:space="0"/>
            </w:tcBorders>
            <w:noWrap w:val="0"/>
            <w:vAlign w:val="center"/>
          </w:tcPr>
          <w:p w14:paraId="4A86A261">
            <w:pPr>
              <w:snapToGrid w:val="0"/>
              <w:jc w:val="center"/>
              <w:rPr>
                <w:rFonts w:hint="eastAsia"/>
                <w:sz w:val="24"/>
              </w:rPr>
            </w:pPr>
            <w:r>
              <w:rPr>
                <w:rFonts w:hint="eastAsia"/>
                <w:sz w:val="24"/>
              </w:rPr>
              <w:t>主要材料设备配备组织方案</w:t>
            </w:r>
          </w:p>
        </w:tc>
        <w:tc>
          <w:tcPr>
            <w:tcW w:w="6225" w:type="dxa"/>
            <w:gridSpan w:val="2"/>
            <w:tcBorders>
              <w:top w:val="single" w:color="auto" w:sz="4" w:space="0"/>
              <w:left w:val="single" w:color="000000" w:sz="4" w:space="0"/>
              <w:right w:val="single" w:color="000000" w:sz="4" w:space="0"/>
            </w:tcBorders>
            <w:noWrap w:val="0"/>
            <w:vAlign w:val="center"/>
          </w:tcPr>
          <w:p w14:paraId="34B91EBC">
            <w:pPr>
              <w:snapToGrid w:val="0"/>
              <w:rPr>
                <w:color w:val="000000"/>
                <w:sz w:val="24"/>
              </w:rPr>
            </w:pPr>
            <w:r>
              <w:rPr>
                <w:sz w:val="24"/>
              </w:rPr>
              <w:t>方案内容详实，科学合理、可行，针对性强，完全符合项目特点及要求，得</w:t>
            </w:r>
            <w:r>
              <w:rPr>
                <w:rFonts w:hint="eastAsia"/>
                <w:sz w:val="24"/>
                <w:lang w:val="en-US" w:eastAsia="zh-CN"/>
              </w:rPr>
              <w:t>6</w:t>
            </w:r>
            <w:r>
              <w:rPr>
                <w:sz w:val="24"/>
              </w:rPr>
              <w:t>分；提供了内容完整的方案，进行了阐述分析，但细节有待完善，方案基本合理、可行，得</w:t>
            </w:r>
            <w:r>
              <w:rPr>
                <w:rFonts w:hint="eastAsia"/>
                <w:sz w:val="24"/>
                <w:lang w:val="en-US" w:eastAsia="zh-CN"/>
              </w:rPr>
              <w:t>4</w:t>
            </w:r>
            <w:r>
              <w:rPr>
                <w:sz w:val="24"/>
              </w:rPr>
              <w:t>分；提供了常规、通用的方案，基本符合要求，得</w:t>
            </w:r>
            <w:r>
              <w:rPr>
                <w:rFonts w:hint="eastAsia"/>
                <w:sz w:val="24"/>
                <w:lang w:val="en-US" w:eastAsia="zh-CN"/>
              </w:rPr>
              <w:t>2</w:t>
            </w:r>
            <w:r>
              <w:rPr>
                <w:sz w:val="24"/>
              </w:rPr>
              <w:t>分；方案有欠缺，得</w:t>
            </w:r>
            <w:r>
              <w:rPr>
                <w:rFonts w:hint="eastAsia"/>
                <w:sz w:val="24"/>
              </w:rPr>
              <w:t>1</w:t>
            </w:r>
            <w:r>
              <w:rPr>
                <w:sz w:val="24"/>
              </w:rPr>
              <w:t>分；未提供相关内容，得0分。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042BF3A2">
            <w:pPr>
              <w:snapToGrid w:val="0"/>
              <w:jc w:val="center"/>
              <w:rPr>
                <w:rFonts w:hint="eastAsia" w:eastAsia="宋体"/>
                <w:sz w:val="24"/>
                <w:lang w:eastAsia="zh-CN"/>
              </w:rPr>
            </w:pPr>
            <w:r>
              <w:rPr>
                <w:rFonts w:hint="eastAsia"/>
                <w:sz w:val="24"/>
                <w:lang w:val="en-US" w:eastAsia="zh-CN"/>
              </w:rPr>
              <w:t>6</w:t>
            </w:r>
          </w:p>
        </w:tc>
      </w:tr>
      <w:tr w14:paraId="28BA5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4" w:type="dxa"/>
            <w:tcBorders>
              <w:left w:val="single" w:color="000000" w:sz="4" w:space="0"/>
              <w:right w:val="single" w:color="000000" w:sz="4" w:space="0"/>
            </w:tcBorders>
            <w:noWrap w:val="0"/>
            <w:vAlign w:val="center"/>
          </w:tcPr>
          <w:p w14:paraId="60668844">
            <w:pPr>
              <w:snapToGrid w:val="0"/>
              <w:jc w:val="center"/>
              <w:rPr>
                <w:rFonts w:hint="eastAsia" w:eastAsia="宋体"/>
                <w:sz w:val="24"/>
                <w:lang w:eastAsia="zh-CN"/>
              </w:rPr>
            </w:pPr>
            <w:r>
              <w:rPr>
                <w:rFonts w:hint="eastAsia"/>
                <w:sz w:val="24"/>
                <w:lang w:val="en-US" w:eastAsia="zh-CN"/>
              </w:rPr>
              <w:t>6</w:t>
            </w:r>
          </w:p>
        </w:tc>
        <w:tc>
          <w:tcPr>
            <w:tcW w:w="1438" w:type="dxa"/>
            <w:tcBorders>
              <w:left w:val="single" w:color="000000" w:sz="4" w:space="0"/>
              <w:right w:val="single" w:color="000000" w:sz="4" w:space="0"/>
            </w:tcBorders>
            <w:noWrap w:val="0"/>
            <w:vAlign w:val="center"/>
          </w:tcPr>
          <w:p w14:paraId="224A0151">
            <w:pPr>
              <w:snapToGrid w:val="0"/>
              <w:jc w:val="center"/>
              <w:rPr>
                <w:sz w:val="24"/>
              </w:rPr>
            </w:pPr>
            <w:r>
              <w:rPr>
                <w:rFonts w:hint="eastAsia"/>
                <w:sz w:val="24"/>
              </w:rPr>
              <w:t>质量管理体系与保证措施组织方案</w:t>
            </w:r>
          </w:p>
        </w:tc>
        <w:tc>
          <w:tcPr>
            <w:tcW w:w="6225" w:type="dxa"/>
            <w:gridSpan w:val="2"/>
            <w:tcBorders>
              <w:top w:val="single" w:color="000000" w:sz="4" w:space="0"/>
              <w:left w:val="single" w:color="000000" w:sz="4" w:space="0"/>
              <w:bottom w:val="single" w:color="000000" w:sz="4" w:space="0"/>
              <w:right w:val="single" w:color="000000" w:sz="4" w:space="0"/>
            </w:tcBorders>
            <w:noWrap w:val="0"/>
            <w:vAlign w:val="center"/>
          </w:tcPr>
          <w:p w14:paraId="72976D9B">
            <w:pPr>
              <w:snapToGrid w:val="0"/>
              <w:rPr>
                <w:rFonts w:hint="eastAsia"/>
                <w:sz w:val="24"/>
              </w:rPr>
            </w:pPr>
            <w:r>
              <w:rPr>
                <w:sz w:val="24"/>
              </w:rPr>
              <w:t>方案内容详实，科学合理、可行，针对性强，完全符合项目特点及要求，得</w:t>
            </w:r>
            <w:r>
              <w:rPr>
                <w:rFonts w:hint="eastAsia"/>
                <w:sz w:val="24"/>
              </w:rPr>
              <w:t>7</w:t>
            </w:r>
            <w:r>
              <w:rPr>
                <w:sz w:val="24"/>
              </w:rPr>
              <w:t>分；提供了内容完整的方案，进行了阐述分析，但细节有待完善，方案基本合理、可行，得</w:t>
            </w:r>
            <w:r>
              <w:rPr>
                <w:rFonts w:hint="eastAsia"/>
                <w:sz w:val="24"/>
              </w:rPr>
              <w:t>5</w:t>
            </w:r>
            <w:r>
              <w:rPr>
                <w:sz w:val="24"/>
              </w:rPr>
              <w:t>分；提供了常规、通用的方案，基本符合要求，得</w:t>
            </w:r>
            <w:r>
              <w:rPr>
                <w:rFonts w:hint="eastAsia"/>
                <w:sz w:val="24"/>
              </w:rPr>
              <w:t>3</w:t>
            </w:r>
            <w:r>
              <w:rPr>
                <w:sz w:val="24"/>
              </w:rPr>
              <w:t>分；方案有欠缺，得</w:t>
            </w:r>
            <w:r>
              <w:rPr>
                <w:rFonts w:hint="eastAsia"/>
                <w:sz w:val="24"/>
              </w:rPr>
              <w:t>1</w:t>
            </w:r>
            <w:r>
              <w:rPr>
                <w:sz w:val="24"/>
              </w:rPr>
              <w:t>分；未提供相关内容，得0分。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2C47F82D">
            <w:pPr>
              <w:snapToGrid w:val="0"/>
              <w:jc w:val="center"/>
              <w:rPr>
                <w:rFonts w:hint="eastAsia"/>
                <w:sz w:val="24"/>
              </w:rPr>
            </w:pPr>
            <w:r>
              <w:rPr>
                <w:rFonts w:hint="eastAsia"/>
                <w:sz w:val="24"/>
              </w:rPr>
              <w:t>7</w:t>
            </w:r>
          </w:p>
        </w:tc>
      </w:tr>
      <w:tr w14:paraId="32FDE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4" w:type="dxa"/>
            <w:tcBorders>
              <w:left w:val="single" w:color="000000" w:sz="4" w:space="0"/>
              <w:right w:val="single" w:color="000000" w:sz="4" w:space="0"/>
            </w:tcBorders>
            <w:noWrap w:val="0"/>
            <w:vAlign w:val="center"/>
          </w:tcPr>
          <w:p w14:paraId="3F17BA87">
            <w:pPr>
              <w:snapToGrid w:val="0"/>
              <w:jc w:val="center"/>
              <w:rPr>
                <w:rFonts w:hint="eastAsia" w:eastAsia="宋体"/>
                <w:sz w:val="24"/>
                <w:lang w:eastAsia="zh-CN"/>
              </w:rPr>
            </w:pPr>
            <w:r>
              <w:rPr>
                <w:rFonts w:hint="eastAsia"/>
                <w:sz w:val="24"/>
                <w:lang w:val="en-US" w:eastAsia="zh-CN"/>
              </w:rPr>
              <w:t>7</w:t>
            </w:r>
          </w:p>
        </w:tc>
        <w:tc>
          <w:tcPr>
            <w:tcW w:w="1438" w:type="dxa"/>
            <w:tcBorders>
              <w:left w:val="single" w:color="000000" w:sz="4" w:space="0"/>
              <w:right w:val="single" w:color="000000" w:sz="4" w:space="0"/>
            </w:tcBorders>
            <w:noWrap w:val="0"/>
            <w:vAlign w:val="center"/>
          </w:tcPr>
          <w:p w14:paraId="0B5FFE99">
            <w:pPr>
              <w:snapToGrid w:val="0"/>
              <w:jc w:val="center"/>
              <w:rPr>
                <w:sz w:val="24"/>
              </w:rPr>
            </w:pPr>
            <w:r>
              <w:rPr>
                <w:rFonts w:hint="eastAsia"/>
                <w:sz w:val="24"/>
              </w:rPr>
              <w:t>安全、文明和绿色施工保障措施组织方案</w:t>
            </w:r>
          </w:p>
        </w:tc>
        <w:tc>
          <w:tcPr>
            <w:tcW w:w="6225" w:type="dxa"/>
            <w:gridSpan w:val="2"/>
            <w:tcBorders>
              <w:top w:val="single" w:color="000000" w:sz="4" w:space="0"/>
              <w:left w:val="single" w:color="000000" w:sz="4" w:space="0"/>
              <w:bottom w:val="single" w:color="000000" w:sz="4" w:space="0"/>
              <w:right w:val="single" w:color="000000" w:sz="4" w:space="0"/>
            </w:tcBorders>
            <w:noWrap w:val="0"/>
            <w:vAlign w:val="center"/>
          </w:tcPr>
          <w:p w14:paraId="18075813">
            <w:pPr>
              <w:snapToGrid w:val="0"/>
              <w:rPr>
                <w:rFonts w:hint="eastAsia"/>
                <w:sz w:val="24"/>
              </w:rPr>
            </w:pPr>
            <w:r>
              <w:rPr>
                <w:sz w:val="24"/>
              </w:rPr>
              <w:t>方案内容详实，科学合理、可行，针对性强，完全符合项目特点及要求，得</w:t>
            </w:r>
            <w:r>
              <w:rPr>
                <w:rFonts w:hint="eastAsia"/>
                <w:sz w:val="24"/>
                <w:lang w:val="en-US" w:eastAsia="zh-CN"/>
              </w:rPr>
              <w:t>6</w:t>
            </w:r>
            <w:r>
              <w:rPr>
                <w:sz w:val="24"/>
              </w:rPr>
              <w:t>分；提供了内容完整的方案，进行了阐述分析，但细节有待完善，方案基本合理、可行，得</w:t>
            </w:r>
            <w:r>
              <w:rPr>
                <w:rFonts w:hint="eastAsia"/>
                <w:sz w:val="24"/>
                <w:lang w:val="en-US" w:eastAsia="zh-CN"/>
              </w:rPr>
              <w:t>4</w:t>
            </w:r>
            <w:r>
              <w:rPr>
                <w:sz w:val="24"/>
              </w:rPr>
              <w:t>分；提供了常规、通用的方案，基本符合要求，得</w:t>
            </w:r>
            <w:r>
              <w:rPr>
                <w:rFonts w:hint="eastAsia"/>
                <w:sz w:val="24"/>
                <w:lang w:val="en-US" w:eastAsia="zh-CN"/>
              </w:rPr>
              <w:t>2</w:t>
            </w:r>
            <w:r>
              <w:rPr>
                <w:sz w:val="24"/>
              </w:rPr>
              <w:t>分；方案有欠缺，得</w:t>
            </w:r>
            <w:r>
              <w:rPr>
                <w:rFonts w:hint="eastAsia"/>
                <w:sz w:val="24"/>
              </w:rPr>
              <w:t>1</w:t>
            </w:r>
            <w:r>
              <w:rPr>
                <w:sz w:val="24"/>
              </w:rPr>
              <w:t>分；未提供相关内容，得0分。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4C3B3672">
            <w:pPr>
              <w:snapToGrid w:val="0"/>
              <w:jc w:val="center"/>
              <w:rPr>
                <w:rFonts w:hint="eastAsia" w:eastAsia="宋体"/>
                <w:sz w:val="24"/>
                <w:lang w:eastAsia="zh-CN"/>
              </w:rPr>
            </w:pPr>
            <w:r>
              <w:rPr>
                <w:rFonts w:hint="eastAsia"/>
                <w:sz w:val="24"/>
                <w:lang w:val="en-US" w:eastAsia="zh-CN"/>
              </w:rPr>
              <w:t>6</w:t>
            </w:r>
          </w:p>
        </w:tc>
      </w:tr>
      <w:tr w14:paraId="4E3A4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14:paraId="48D78256">
            <w:pPr>
              <w:snapToGrid w:val="0"/>
              <w:jc w:val="center"/>
              <w:rPr>
                <w:rFonts w:hint="eastAsia" w:eastAsia="宋体"/>
                <w:sz w:val="24"/>
                <w:lang w:eastAsia="zh-CN"/>
              </w:rPr>
            </w:pPr>
            <w:r>
              <w:rPr>
                <w:rFonts w:hint="eastAsia"/>
                <w:sz w:val="24"/>
                <w:lang w:val="en-US" w:eastAsia="zh-CN"/>
              </w:rPr>
              <w:t>8</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4EBC0404">
            <w:pPr>
              <w:snapToGrid w:val="0"/>
              <w:jc w:val="center"/>
              <w:rPr>
                <w:sz w:val="24"/>
              </w:rPr>
            </w:pPr>
            <w:r>
              <w:rPr>
                <w:sz w:val="24"/>
              </w:rPr>
              <w:t>进度保障组织方案</w:t>
            </w:r>
          </w:p>
        </w:tc>
        <w:tc>
          <w:tcPr>
            <w:tcW w:w="6225" w:type="dxa"/>
            <w:gridSpan w:val="2"/>
            <w:tcBorders>
              <w:top w:val="single" w:color="000000" w:sz="4" w:space="0"/>
              <w:left w:val="single" w:color="000000" w:sz="4" w:space="0"/>
              <w:bottom w:val="single" w:color="000000" w:sz="4" w:space="0"/>
              <w:right w:val="single" w:color="000000" w:sz="4" w:space="0"/>
            </w:tcBorders>
            <w:noWrap w:val="0"/>
            <w:vAlign w:val="center"/>
          </w:tcPr>
          <w:p w14:paraId="3F525EB6">
            <w:pPr>
              <w:snapToGrid w:val="0"/>
              <w:rPr>
                <w:sz w:val="24"/>
              </w:rPr>
            </w:pPr>
            <w:r>
              <w:rPr>
                <w:sz w:val="24"/>
              </w:rPr>
              <w:t>方案内容详实，科学合理、可行，针对性强，完全符合项目特点及要求，得</w:t>
            </w:r>
            <w:r>
              <w:rPr>
                <w:rFonts w:hint="eastAsia"/>
                <w:sz w:val="24"/>
              </w:rPr>
              <w:t>3</w:t>
            </w:r>
            <w:r>
              <w:rPr>
                <w:sz w:val="24"/>
              </w:rPr>
              <w:t>分；提供了内容完整的方案，进行了阐述分析，但细节有待完善，方案基本合理、可行，得</w:t>
            </w:r>
            <w:r>
              <w:rPr>
                <w:rFonts w:hint="eastAsia"/>
                <w:sz w:val="24"/>
              </w:rPr>
              <w:t>2</w:t>
            </w:r>
            <w:r>
              <w:rPr>
                <w:sz w:val="24"/>
              </w:rPr>
              <w:t>分；提供了常规、通用的方案，基本符合要求，得</w:t>
            </w:r>
            <w:r>
              <w:rPr>
                <w:rFonts w:hint="eastAsia"/>
                <w:sz w:val="24"/>
              </w:rPr>
              <w:t>1</w:t>
            </w:r>
            <w:r>
              <w:rPr>
                <w:sz w:val="24"/>
              </w:rPr>
              <w:t>分；</w:t>
            </w:r>
            <w:r>
              <w:rPr>
                <w:rFonts w:hint="eastAsia"/>
                <w:sz w:val="24"/>
              </w:rPr>
              <w:t>否则</w:t>
            </w:r>
            <w:r>
              <w:rPr>
                <w:sz w:val="24"/>
              </w:rPr>
              <w:t>，得0分。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08ED6C1E">
            <w:pPr>
              <w:snapToGrid w:val="0"/>
              <w:jc w:val="center"/>
              <w:rPr>
                <w:sz w:val="24"/>
              </w:rPr>
            </w:pPr>
            <w:r>
              <w:rPr>
                <w:rFonts w:hint="eastAsia"/>
                <w:sz w:val="24"/>
              </w:rPr>
              <w:t>3</w:t>
            </w:r>
          </w:p>
        </w:tc>
      </w:tr>
      <w:tr w14:paraId="2B773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14:paraId="16C9321A">
            <w:pPr>
              <w:snapToGrid w:val="0"/>
              <w:jc w:val="center"/>
              <w:rPr>
                <w:rFonts w:hint="eastAsia" w:eastAsia="宋体"/>
                <w:sz w:val="24"/>
                <w:lang w:eastAsia="zh-CN"/>
              </w:rPr>
            </w:pPr>
            <w:r>
              <w:rPr>
                <w:rFonts w:hint="eastAsia"/>
                <w:sz w:val="24"/>
                <w:lang w:val="en-US" w:eastAsia="zh-CN"/>
              </w:rPr>
              <w:t>9</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25CFF2EF">
            <w:pPr>
              <w:snapToGrid w:val="0"/>
              <w:jc w:val="center"/>
              <w:rPr>
                <w:sz w:val="24"/>
              </w:rPr>
            </w:pPr>
            <w:r>
              <w:rPr>
                <w:sz w:val="24"/>
              </w:rPr>
              <w:t>成品保护和工程保修工作组织方案</w:t>
            </w:r>
          </w:p>
        </w:tc>
        <w:tc>
          <w:tcPr>
            <w:tcW w:w="6225" w:type="dxa"/>
            <w:gridSpan w:val="2"/>
            <w:tcBorders>
              <w:top w:val="single" w:color="000000" w:sz="4" w:space="0"/>
              <w:left w:val="single" w:color="000000" w:sz="4" w:space="0"/>
              <w:bottom w:val="single" w:color="000000" w:sz="4" w:space="0"/>
              <w:right w:val="single" w:color="000000" w:sz="4" w:space="0"/>
            </w:tcBorders>
            <w:noWrap w:val="0"/>
            <w:vAlign w:val="center"/>
          </w:tcPr>
          <w:p w14:paraId="1C51B9DD">
            <w:pPr>
              <w:snapToGrid w:val="0"/>
              <w:rPr>
                <w:sz w:val="24"/>
              </w:rPr>
            </w:pPr>
            <w:r>
              <w:rPr>
                <w:sz w:val="24"/>
              </w:rPr>
              <w:t>方案内容详实，科学合理、可行，针对性强，完全符合项目特点及要求，得</w:t>
            </w:r>
            <w:r>
              <w:rPr>
                <w:rFonts w:hint="eastAsia"/>
                <w:sz w:val="24"/>
                <w:lang w:val="en-US" w:eastAsia="zh-CN"/>
              </w:rPr>
              <w:t>6</w:t>
            </w:r>
            <w:r>
              <w:rPr>
                <w:sz w:val="24"/>
              </w:rPr>
              <w:t>分；提供了内容完整的方案，进行了阐述分析，但细节有待完善，方案基本合理、可行，得</w:t>
            </w:r>
            <w:r>
              <w:rPr>
                <w:rFonts w:hint="eastAsia"/>
                <w:sz w:val="24"/>
                <w:lang w:val="en-US" w:eastAsia="zh-CN"/>
              </w:rPr>
              <w:t>4</w:t>
            </w:r>
            <w:r>
              <w:rPr>
                <w:sz w:val="24"/>
              </w:rPr>
              <w:t>分；提供了常规、通用的方案，基本符合要求，得</w:t>
            </w:r>
            <w:r>
              <w:rPr>
                <w:rFonts w:hint="eastAsia"/>
                <w:sz w:val="24"/>
                <w:lang w:val="en-US" w:eastAsia="zh-CN"/>
              </w:rPr>
              <w:t>2</w:t>
            </w:r>
            <w:r>
              <w:rPr>
                <w:sz w:val="24"/>
              </w:rPr>
              <w:t>分；方案有欠缺，得</w:t>
            </w:r>
            <w:r>
              <w:rPr>
                <w:rFonts w:hint="eastAsia"/>
                <w:sz w:val="24"/>
              </w:rPr>
              <w:t>1</w:t>
            </w:r>
            <w:r>
              <w:rPr>
                <w:sz w:val="24"/>
              </w:rPr>
              <w:t>分；未提供相关内容，得0分。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73ADF999">
            <w:pPr>
              <w:snapToGrid w:val="0"/>
              <w:jc w:val="center"/>
              <w:rPr>
                <w:rFonts w:hint="eastAsia" w:eastAsia="宋体"/>
                <w:sz w:val="24"/>
                <w:lang w:eastAsia="zh-CN"/>
              </w:rPr>
            </w:pPr>
            <w:r>
              <w:rPr>
                <w:rFonts w:hint="eastAsia"/>
                <w:sz w:val="24"/>
                <w:lang w:val="en-US" w:eastAsia="zh-CN"/>
              </w:rPr>
              <w:t>6</w:t>
            </w:r>
          </w:p>
        </w:tc>
      </w:tr>
      <w:tr w14:paraId="5073F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14:paraId="4902DBE6">
            <w:pPr>
              <w:snapToGrid w:val="0"/>
              <w:jc w:val="center"/>
              <w:rPr>
                <w:rFonts w:hint="default" w:eastAsia="宋体"/>
                <w:sz w:val="24"/>
                <w:lang w:val="en-US" w:eastAsia="zh-CN"/>
              </w:rPr>
            </w:pPr>
            <w:r>
              <w:rPr>
                <w:rFonts w:hint="eastAsia"/>
                <w:sz w:val="24"/>
                <w:lang w:val="en-US" w:eastAsia="zh-CN"/>
              </w:rPr>
              <w:t>10</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0448CA87">
            <w:pPr>
              <w:snapToGrid w:val="0"/>
              <w:jc w:val="center"/>
              <w:rPr>
                <w:sz w:val="24"/>
              </w:rPr>
            </w:pPr>
            <w:r>
              <w:rPr>
                <w:sz w:val="24"/>
              </w:rPr>
              <w:t>紧急情况处理措施、预案以及抵抗风险的解决方案</w:t>
            </w:r>
          </w:p>
        </w:tc>
        <w:tc>
          <w:tcPr>
            <w:tcW w:w="6225" w:type="dxa"/>
            <w:gridSpan w:val="2"/>
            <w:tcBorders>
              <w:top w:val="single" w:color="000000" w:sz="4" w:space="0"/>
              <w:left w:val="single" w:color="000000" w:sz="4" w:space="0"/>
              <w:bottom w:val="single" w:color="000000" w:sz="4" w:space="0"/>
              <w:right w:val="single" w:color="000000" w:sz="4" w:space="0"/>
            </w:tcBorders>
            <w:noWrap w:val="0"/>
            <w:vAlign w:val="center"/>
          </w:tcPr>
          <w:p w14:paraId="58A21645">
            <w:pPr>
              <w:snapToGrid w:val="0"/>
              <w:rPr>
                <w:sz w:val="24"/>
              </w:rPr>
            </w:pPr>
            <w:r>
              <w:rPr>
                <w:sz w:val="24"/>
              </w:rPr>
              <w:t>方案内容详实，科学合理、可行，针对性强，完全符合项目特点及要求，得</w:t>
            </w:r>
            <w:r>
              <w:rPr>
                <w:rFonts w:hint="eastAsia"/>
                <w:sz w:val="24"/>
              </w:rPr>
              <w:t>9</w:t>
            </w:r>
            <w:r>
              <w:rPr>
                <w:sz w:val="24"/>
              </w:rPr>
              <w:t>分；提供了内容完整的方案，进行了阐述分析，但细节有待完善，方案基本合理、可行，得</w:t>
            </w:r>
            <w:r>
              <w:rPr>
                <w:rFonts w:hint="eastAsia"/>
                <w:sz w:val="24"/>
              </w:rPr>
              <w:t>6</w:t>
            </w:r>
            <w:r>
              <w:rPr>
                <w:sz w:val="24"/>
              </w:rPr>
              <w:t>分；提供了常规、通用的方案，基本符合要求，得</w:t>
            </w:r>
            <w:r>
              <w:rPr>
                <w:rFonts w:hint="eastAsia"/>
                <w:sz w:val="24"/>
              </w:rPr>
              <w:t>3</w:t>
            </w:r>
            <w:r>
              <w:rPr>
                <w:sz w:val="24"/>
              </w:rPr>
              <w:t>分；方案有欠缺，得</w:t>
            </w:r>
            <w:r>
              <w:rPr>
                <w:rFonts w:hint="eastAsia"/>
                <w:sz w:val="24"/>
              </w:rPr>
              <w:t>1</w:t>
            </w:r>
            <w:r>
              <w:rPr>
                <w:sz w:val="24"/>
              </w:rPr>
              <w:t>分；未提供相关内容，得0分。</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627FA912">
            <w:pPr>
              <w:snapToGrid w:val="0"/>
              <w:jc w:val="center"/>
              <w:rPr>
                <w:rFonts w:hint="eastAsia"/>
                <w:sz w:val="24"/>
              </w:rPr>
            </w:pPr>
            <w:r>
              <w:rPr>
                <w:rFonts w:hint="eastAsia"/>
                <w:sz w:val="24"/>
              </w:rPr>
              <w:t>9</w:t>
            </w:r>
          </w:p>
        </w:tc>
      </w:tr>
      <w:tr w14:paraId="526F8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4" w:type="dxa"/>
            <w:tcBorders>
              <w:top w:val="single" w:color="000000" w:sz="4" w:space="0"/>
              <w:left w:val="single" w:color="000000" w:sz="4" w:space="0"/>
              <w:bottom w:val="single" w:color="000000" w:sz="4" w:space="0"/>
              <w:right w:val="single" w:color="000000" w:sz="4" w:space="0"/>
            </w:tcBorders>
            <w:noWrap w:val="0"/>
            <w:vAlign w:val="center"/>
          </w:tcPr>
          <w:p w14:paraId="13281912">
            <w:pPr>
              <w:snapToGrid w:val="0"/>
              <w:jc w:val="center"/>
              <w:rPr>
                <w:rFonts w:hint="default" w:eastAsia="宋体"/>
                <w:sz w:val="24"/>
                <w:lang w:val="en-US" w:eastAsia="zh-CN"/>
              </w:rPr>
            </w:pPr>
            <w:r>
              <w:rPr>
                <w:rFonts w:hint="eastAsia"/>
                <w:sz w:val="24"/>
                <w:lang w:val="en-US" w:eastAsia="zh-CN"/>
              </w:rPr>
              <w:t>11</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7311862B">
            <w:pPr>
              <w:snapToGrid w:val="0"/>
              <w:jc w:val="center"/>
              <w:rPr>
                <w:sz w:val="24"/>
              </w:rPr>
            </w:pPr>
            <w:r>
              <w:rPr>
                <w:sz w:val="24"/>
              </w:rPr>
              <w:t>报价</w:t>
            </w:r>
          </w:p>
        </w:tc>
        <w:tc>
          <w:tcPr>
            <w:tcW w:w="6225" w:type="dxa"/>
            <w:gridSpan w:val="2"/>
            <w:tcBorders>
              <w:top w:val="single" w:color="000000" w:sz="4" w:space="0"/>
              <w:left w:val="single" w:color="000000" w:sz="4" w:space="0"/>
              <w:bottom w:val="single" w:color="000000" w:sz="4" w:space="0"/>
              <w:right w:val="single" w:color="000000" w:sz="4" w:space="0"/>
            </w:tcBorders>
            <w:noWrap w:val="0"/>
            <w:vAlign w:val="center"/>
          </w:tcPr>
          <w:p w14:paraId="7B70B14A">
            <w:pPr>
              <w:rPr>
                <w:sz w:val="24"/>
              </w:rPr>
            </w:pPr>
            <w:r>
              <w:rPr>
                <w:sz w:val="24"/>
              </w:rPr>
              <w:t>满足磋商文件要求的最后报价最低的供应商的价格为磋商基准价，其价格分为满分。其他供应商的价格分统一按照下列公式计算：</w:t>
            </w:r>
          </w:p>
          <w:p w14:paraId="43ABB34D">
            <w:pPr>
              <w:rPr>
                <w:sz w:val="24"/>
              </w:rPr>
            </w:pPr>
            <w:r>
              <w:rPr>
                <w:sz w:val="24"/>
              </w:rPr>
              <w:t>磋商报价得分=（磋商基准价/最后报价）×</w:t>
            </w:r>
            <w:r>
              <w:rPr>
                <w:rFonts w:hint="eastAsia"/>
                <w:sz w:val="24"/>
              </w:rPr>
              <w:t>分值</w:t>
            </w:r>
          </w:p>
          <w:p w14:paraId="15BC87FC">
            <w:pPr>
              <w:rPr>
                <w:sz w:val="24"/>
              </w:rPr>
            </w:pPr>
            <w:r>
              <w:rPr>
                <w:sz w:val="24"/>
              </w:rPr>
              <w:t>注：此处最后报价指经过报价修正，及因落实政府采购政策进行价格调整后的报价，详见第三章《评审方法和评审标准》</w:t>
            </w:r>
            <w:r>
              <w:rPr>
                <w:rFonts w:hint="eastAsia"/>
                <w:sz w:val="24"/>
              </w:rPr>
              <w:t>6.2、6.3、7。</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CD636A4">
            <w:pPr>
              <w:jc w:val="center"/>
              <w:rPr>
                <w:sz w:val="24"/>
              </w:rPr>
            </w:pPr>
            <w:r>
              <w:rPr>
                <w:rFonts w:hint="eastAsia"/>
                <w:sz w:val="24"/>
              </w:rPr>
              <w:t>30</w:t>
            </w:r>
          </w:p>
        </w:tc>
      </w:tr>
      <w:bookmarkEnd w:id="689"/>
      <w:tr w14:paraId="483CE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3" w:hRule="atLeast"/>
          <w:jc w:val="center"/>
        </w:trPr>
        <w:tc>
          <w:tcPr>
            <w:tcW w:w="8417" w:type="dxa"/>
            <w:gridSpan w:val="4"/>
            <w:tcBorders>
              <w:top w:val="single" w:color="000000" w:sz="4" w:space="0"/>
              <w:left w:val="single" w:color="000000" w:sz="4" w:space="0"/>
              <w:bottom w:val="single" w:color="000000" w:sz="4" w:space="0"/>
              <w:right w:val="single" w:color="000000" w:sz="4" w:space="0"/>
            </w:tcBorders>
            <w:noWrap w:val="0"/>
            <w:vAlign w:val="center"/>
          </w:tcPr>
          <w:p w14:paraId="43DA7756">
            <w:pPr>
              <w:jc w:val="center"/>
              <w:rPr>
                <w:sz w:val="24"/>
              </w:rPr>
            </w:pPr>
            <w:r>
              <w:rPr>
                <w:sz w:val="24"/>
              </w:rPr>
              <w:t>合计</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CA60586">
            <w:pPr>
              <w:jc w:val="center"/>
              <w:rPr>
                <w:sz w:val="24"/>
              </w:rPr>
            </w:pPr>
            <w:r>
              <w:rPr>
                <w:sz w:val="24"/>
              </w:rPr>
              <w:t>100</w:t>
            </w:r>
          </w:p>
        </w:tc>
      </w:tr>
    </w:tbl>
    <w:p w14:paraId="72FBF5BF">
      <w:pPr>
        <w:numPr>
          <w:ilvl w:val="0"/>
          <w:numId w:val="13"/>
        </w:numPr>
        <w:spacing w:line="360" w:lineRule="auto"/>
        <w:jc w:val="center"/>
        <w:outlineLvl w:val="0"/>
        <w:rPr>
          <w:b/>
          <w:sz w:val="36"/>
          <w:szCs w:val="36"/>
        </w:rPr>
      </w:pPr>
      <w:r>
        <w:rPr>
          <w:b/>
          <w:sz w:val="36"/>
          <w:szCs w:val="36"/>
        </w:rPr>
        <w:br w:type="page"/>
      </w:r>
      <w:bookmarkStart w:id="690" w:name="_Toc8343"/>
      <w:r>
        <w:rPr>
          <w:b/>
          <w:sz w:val="36"/>
          <w:szCs w:val="36"/>
        </w:rPr>
        <w:t xml:space="preserve">  采购需求</w:t>
      </w:r>
      <w:bookmarkEnd w:id="690"/>
    </w:p>
    <w:p w14:paraId="465C6AE2">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pPr>
      <w:r>
        <w:rPr>
          <w:rFonts w:hint="eastAsia"/>
        </w:rPr>
        <w:t>说明：以下条款中打“★”号的条款为实质性响应条款，如供应商的《响应文件》中不满足任何一项实质性条款，为不实质性响应《</w:t>
      </w:r>
      <w:r>
        <w:rPr>
          <w:rFonts w:hint="eastAsia"/>
          <w:lang w:eastAsia="zh-CN"/>
        </w:rPr>
        <w:t>磋商文件</w:t>
      </w:r>
      <w:r>
        <w:rPr>
          <w:rFonts w:hint="eastAsia"/>
        </w:rPr>
        <w:t>》，其《响应文件》将被拒绝。</w:t>
      </w:r>
    </w:p>
    <w:p w14:paraId="51A136AD">
      <w:pPr>
        <w:pStyle w:val="99"/>
        <w:numPr>
          <w:ilvl w:val="0"/>
          <w:numId w:val="14"/>
        </w:numPr>
        <w:spacing w:line="360" w:lineRule="auto"/>
        <w:ind w:firstLineChars="0"/>
        <w:rPr>
          <w:rFonts w:ascii="Times New Roman" w:hAnsi="Times New Roman"/>
          <w:b/>
          <w:sz w:val="24"/>
          <w:szCs w:val="24"/>
        </w:rPr>
      </w:pPr>
      <w:r>
        <w:rPr>
          <w:rFonts w:ascii="Times New Roman" w:hAnsi="Times New Roman"/>
          <w:b/>
          <w:sz w:val="24"/>
          <w:szCs w:val="24"/>
        </w:rPr>
        <w:t>采购标的</w:t>
      </w:r>
    </w:p>
    <w:p w14:paraId="4E2F7E24">
      <w:pPr>
        <w:spacing w:line="360" w:lineRule="auto"/>
        <w:rPr>
          <w:b/>
          <w:bCs/>
          <w:sz w:val="24"/>
        </w:rPr>
      </w:pPr>
      <w:r>
        <w:rPr>
          <w:b/>
          <w:bCs/>
          <w:sz w:val="24"/>
        </w:rPr>
        <w:t>1. 采购标的</w:t>
      </w:r>
    </w:p>
    <w:p w14:paraId="6FE59EF3">
      <w:pPr>
        <w:spacing w:line="360" w:lineRule="auto"/>
        <w:ind w:firstLine="480" w:firstLineChars="200"/>
        <w:rPr>
          <w:rFonts w:hint="eastAsia"/>
          <w:bCs/>
          <w:iCs/>
          <w:sz w:val="24"/>
        </w:rPr>
      </w:pPr>
      <w:bookmarkStart w:id="691" w:name="OLE_LINK3"/>
      <w:r>
        <w:rPr>
          <w:rFonts w:hint="eastAsia"/>
          <w:bCs/>
          <w:iCs/>
          <w:sz w:val="24"/>
          <w:lang w:eastAsia="zh-CN"/>
        </w:rPr>
        <w:t>2026年园区基础修缮（分包名称：</w:t>
      </w:r>
      <w:r>
        <w:rPr>
          <w:rFonts w:hint="eastAsia" w:ascii="Times New Roman" w:hAnsi="Times New Roman" w:eastAsia="宋体" w:cs="Times New Roman"/>
          <w:b w:val="0"/>
          <w:bCs/>
          <w:iCs/>
          <w:sz w:val="24"/>
          <w:szCs w:val="24"/>
          <w:lang w:val="en-US" w:eastAsia="zh-CN"/>
        </w:rPr>
        <w:t>2026年园区基础修缮（防水）工程EPC总承包</w:t>
      </w:r>
      <w:r>
        <w:rPr>
          <w:rFonts w:hint="eastAsia"/>
          <w:bCs/>
          <w:iCs/>
          <w:sz w:val="24"/>
          <w:lang w:eastAsia="zh-CN"/>
        </w:rPr>
        <w:t>）</w:t>
      </w:r>
      <w:r>
        <w:rPr>
          <w:rFonts w:hint="eastAsia"/>
          <w:bCs/>
          <w:iCs/>
          <w:sz w:val="24"/>
        </w:rPr>
        <w:t>，1项工程。</w:t>
      </w:r>
    </w:p>
    <w:p w14:paraId="52EC4919">
      <w:pPr>
        <w:spacing w:line="360" w:lineRule="auto"/>
        <w:rPr>
          <w:rFonts w:hint="eastAsia" w:ascii="Times New Roman" w:hAnsi="Times New Roman" w:eastAsia="宋体" w:cs="Times New Roman"/>
          <w:b/>
          <w:bCs/>
          <w:sz w:val="24"/>
          <w:lang w:val="en-US" w:eastAsia="zh-CN"/>
        </w:rPr>
      </w:pPr>
      <w:r>
        <w:rPr>
          <w:rFonts w:hint="eastAsia" w:ascii="Times New Roman" w:hAnsi="Times New Roman" w:eastAsia="宋体" w:cs="Times New Roman"/>
          <w:b/>
          <w:bCs/>
          <w:sz w:val="24"/>
          <w:lang w:val="en-US" w:eastAsia="zh-CN"/>
        </w:rPr>
        <w:t>2.工程概况</w:t>
      </w:r>
    </w:p>
    <w:p w14:paraId="3069EDBC">
      <w:pPr>
        <w:pStyle w:val="7"/>
        <w:keepNext w:val="0"/>
        <w:keepLines w:val="0"/>
        <w:pageBreakBefore w:val="0"/>
        <w:widowControl w:val="0"/>
        <w:numPr>
          <w:ilvl w:val="0"/>
          <w:numId w:val="0"/>
        </w:numPr>
        <w:kinsoku/>
        <w:wordWrap/>
        <w:overflowPunct/>
        <w:topLinePunct w:val="0"/>
        <w:autoSpaceDE/>
        <w:autoSpaceDN/>
        <w:bidi w:val="0"/>
        <w:adjustRightInd/>
        <w:snapToGrid/>
        <w:spacing w:before="0" w:line="360" w:lineRule="auto"/>
        <w:ind w:left="0" w:firstLine="482" w:firstLineChars="200"/>
        <w:textAlignment w:val="auto"/>
        <w:rPr>
          <w:rFonts w:hint="eastAsia"/>
          <w:sz w:val="24"/>
          <w:szCs w:val="24"/>
          <w:lang w:val="en-US" w:eastAsia="zh-CN"/>
        </w:rPr>
      </w:pPr>
      <w:r>
        <w:rPr>
          <w:rFonts w:hint="eastAsia"/>
          <w:b/>
          <w:bCs/>
          <w:sz w:val="24"/>
          <w:szCs w:val="24"/>
        </w:rPr>
        <w:t>工程名称</w:t>
      </w:r>
      <w:r>
        <w:rPr>
          <w:rFonts w:hint="eastAsia"/>
          <w:sz w:val="24"/>
          <w:szCs w:val="24"/>
        </w:rPr>
        <w:t>：2026年园区基础修缮</w:t>
      </w:r>
      <w:r>
        <w:rPr>
          <w:rFonts w:hint="eastAsia"/>
          <w:bCs/>
          <w:iCs/>
          <w:sz w:val="24"/>
          <w:szCs w:val="24"/>
          <w:lang w:eastAsia="zh-CN"/>
        </w:rPr>
        <w:t>（分包名称：</w:t>
      </w:r>
      <w:r>
        <w:rPr>
          <w:rFonts w:hint="eastAsia" w:eastAsia="宋体" w:cs="Times New Roman"/>
          <w:b w:val="0"/>
          <w:bCs/>
          <w:iCs/>
          <w:sz w:val="24"/>
          <w:szCs w:val="24"/>
          <w:lang w:val="en-US" w:eastAsia="zh-CN"/>
        </w:rPr>
        <w:t>2026年园区基础修缮（防水）工程EPC总承包</w:t>
      </w:r>
      <w:r>
        <w:rPr>
          <w:rFonts w:hint="eastAsia"/>
          <w:bCs/>
          <w:iCs/>
          <w:sz w:val="24"/>
          <w:szCs w:val="24"/>
          <w:lang w:eastAsia="zh-CN"/>
        </w:rPr>
        <w:t>）</w:t>
      </w:r>
      <w:r>
        <w:rPr>
          <w:rFonts w:hint="eastAsia"/>
          <w:sz w:val="24"/>
          <w:szCs w:val="24"/>
        </w:rPr>
        <w:t>。</w:t>
      </w:r>
    </w:p>
    <w:p w14:paraId="1C8498D3">
      <w:pPr>
        <w:pStyle w:val="266"/>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Chars="200"/>
        <w:textAlignment w:val="auto"/>
        <w:rPr>
          <w:sz w:val="24"/>
          <w:szCs w:val="24"/>
        </w:rPr>
      </w:pPr>
      <w:r>
        <w:rPr>
          <w:rFonts w:hint="eastAsia"/>
          <w:b/>
          <w:bCs/>
          <w:sz w:val="24"/>
          <w:szCs w:val="24"/>
        </w:rPr>
        <w:t>建设单位</w:t>
      </w:r>
      <w:r>
        <w:rPr>
          <w:rFonts w:hint="eastAsia"/>
          <w:sz w:val="24"/>
          <w:szCs w:val="24"/>
        </w:rPr>
        <w:t>：北京市大数据中心。</w:t>
      </w:r>
    </w:p>
    <w:p w14:paraId="2F8B4A48">
      <w:pPr>
        <w:spacing w:line="360" w:lineRule="auto"/>
        <w:rPr>
          <w:rFonts w:hint="eastAsia" w:ascii="Times New Roman" w:hAnsi="Times New Roman" w:eastAsia="宋体" w:cs="Times New Roman"/>
          <w:b/>
          <w:bCs/>
          <w:sz w:val="24"/>
        </w:rPr>
      </w:pPr>
      <w:r>
        <w:rPr>
          <w:rFonts w:hint="eastAsia" w:ascii="Times New Roman" w:hAnsi="Times New Roman" w:eastAsia="宋体" w:cs="Times New Roman"/>
          <w:b/>
          <w:bCs/>
          <w:sz w:val="24"/>
          <w:lang w:val="en-US" w:eastAsia="zh-CN"/>
        </w:rPr>
        <w:t>3.</w:t>
      </w:r>
      <w:r>
        <w:rPr>
          <w:rFonts w:hint="eastAsia" w:ascii="Times New Roman" w:hAnsi="Times New Roman" w:eastAsia="宋体" w:cs="Times New Roman"/>
          <w:b/>
          <w:bCs/>
          <w:sz w:val="24"/>
        </w:rPr>
        <w:t>采购模式说明</w:t>
      </w:r>
    </w:p>
    <w:p w14:paraId="2DC49994">
      <w:pPr>
        <w:pStyle w:val="38"/>
        <w:keepNext w:val="0"/>
        <w:keepLines w:val="0"/>
        <w:widowControl/>
        <w:suppressLineNumbers w:val="0"/>
        <w:spacing w:before="0" w:beforeAutospacing="0" w:after="0" w:afterAutospacing="0" w:line="360" w:lineRule="auto"/>
        <w:ind w:firstLine="480" w:firstLineChars="200"/>
      </w:pPr>
      <w:r>
        <w:t>本包采用设计采购施工总承包（EPC）模式。采购人已明确工程范围、功能要求及主要技术标准（详见下文），不提供正式施工图及详细分部分项工程量清单。供应商（或联合体中的设计方）作为总承包人，须对本包承担</w:t>
      </w:r>
      <w:r>
        <w:rPr>
          <w:rStyle w:val="47"/>
        </w:rPr>
        <w:t>从方案深化、施工图设计、图审对接、施工安装到竣工图编制的全过程总</w:t>
      </w:r>
      <w:r>
        <w:rPr>
          <w:rStyle w:val="47"/>
          <w:rFonts w:hint="eastAsia"/>
          <w:lang w:val="en-US" w:eastAsia="zh-CN"/>
        </w:rPr>
        <w:t>负</w:t>
      </w:r>
      <w:r>
        <w:rPr>
          <w:rStyle w:val="47"/>
        </w:rPr>
        <w:t>责</w:t>
      </w:r>
      <w:r>
        <w:t>，具体包括</w:t>
      </w:r>
      <w:r>
        <w:rPr>
          <w:rFonts w:hint="eastAsia"/>
        </w:rPr>
        <w:t>但不限于</w:t>
      </w:r>
      <w:r>
        <w:t>：</w:t>
      </w:r>
    </w:p>
    <w:p w14:paraId="7DEF7985">
      <w:pPr>
        <w:pStyle w:val="38"/>
        <w:keepNext w:val="0"/>
        <w:keepLines w:val="0"/>
        <w:widowControl/>
        <w:suppressLineNumbers w:val="0"/>
        <w:spacing w:before="0" w:beforeAutospacing="0" w:after="0" w:afterAutospacing="0" w:line="360" w:lineRule="auto"/>
        <w:ind w:firstLine="480" w:firstLineChars="200"/>
      </w:pPr>
      <w:r>
        <w:t>(1) 统一组织踏勘现场，</w:t>
      </w:r>
      <w:r>
        <w:rPr>
          <w:rStyle w:val="47"/>
        </w:rPr>
        <w:t>自行测绘</w:t>
      </w:r>
      <w:r>
        <w:t>、核实实际工作量，编制详细的工程量清单及报价；</w:t>
      </w:r>
    </w:p>
    <w:p w14:paraId="39FD8142">
      <w:pPr>
        <w:pStyle w:val="38"/>
        <w:keepNext w:val="0"/>
        <w:keepLines w:val="0"/>
        <w:widowControl/>
        <w:suppressLineNumbers w:val="0"/>
        <w:spacing w:before="0" w:beforeAutospacing="0" w:after="0" w:afterAutospacing="0" w:line="360" w:lineRule="auto"/>
        <w:ind w:firstLine="480" w:firstLineChars="200"/>
      </w:pPr>
      <w:r>
        <w:t>(2) 按相关规范完成施工图深化设计（含建筑外立面修缮、地下室防水、卫生间防水等全部节点大样图），设计文件须满足 GB 55030-2022《建筑与市政工程防水通用规范》、GB 50210-2018、DB11/T 1832.2-2023 等现行标准；</w:t>
      </w:r>
    </w:p>
    <w:p w14:paraId="3F2470B7">
      <w:pPr>
        <w:pStyle w:val="38"/>
        <w:keepNext w:val="0"/>
        <w:keepLines w:val="0"/>
        <w:widowControl/>
        <w:suppressLineNumbers w:val="0"/>
        <w:spacing w:before="0" w:beforeAutospacing="0" w:after="0" w:afterAutospacing="0" w:line="360" w:lineRule="auto"/>
        <w:ind w:firstLine="480" w:firstLineChars="200"/>
      </w:pPr>
      <w:r>
        <w:t>(3) 对</w:t>
      </w:r>
      <w:r>
        <w:rPr>
          <w:rStyle w:val="47"/>
        </w:rPr>
        <w:t>原建筑基层状况判定、防水节点选型、材料适配性</w:t>
      </w:r>
      <w:r>
        <w:t>负设计责任——因设计深度不足、节点选型不当或基层判定失误导致的返工、渗漏等质量缺陷，由总承包人承担全部修复费用及工期责任；</w:t>
      </w:r>
    </w:p>
    <w:p w14:paraId="51B09AA4">
      <w:pPr>
        <w:pStyle w:val="38"/>
        <w:keepNext w:val="0"/>
        <w:keepLines w:val="0"/>
        <w:widowControl/>
        <w:suppressLineNumbers w:val="0"/>
        <w:spacing w:before="0" w:beforeAutospacing="0" w:after="0" w:afterAutospacing="0" w:line="360" w:lineRule="auto"/>
        <w:ind w:firstLine="480" w:firstLineChars="200"/>
      </w:pPr>
      <w:r>
        <w:t>(4) 按固定总价包干方式报价，报价应包含设计（含施工图及竣工图）、采购、施工、拆除、材料、措施费、规费、税金及全部风险费用；</w:t>
      </w:r>
    </w:p>
    <w:p w14:paraId="026DFB9E">
      <w:pPr>
        <w:pStyle w:val="38"/>
        <w:widowControl/>
        <w:spacing w:before="0" w:beforeAutospacing="0" w:after="0" w:afterAutospacing="0" w:line="360" w:lineRule="auto"/>
        <w:ind w:firstLine="240" w:firstLineChars="100"/>
        <w:rPr>
          <w:rFonts w:eastAsia="宋体"/>
        </w:rPr>
      </w:pPr>
      <w:r>
        <w:rPr>
          <w:rFonts w:eastAsia="宋体"/>
        </w:rPr>
        <w:t>(5) 成交后，总承包人提交的施工图须经采购人确认，但</w:t>
      </w:r>
      <w:r>
        <w:rPr>
          <w:rStyle w:val="47"/>
          <w:rFonts w:eastAsia="宋体"/>
        </w:rPr>
        <w:t>采购人确认不免除总承包人对设计文件的正确性、完整性、合规性承担的最终责任</w:t>
      </w:r>
      <w:r>
        <w:rPr>
          <w:rFonts w:eastAsia="宋体"/>
        </w:rPr>
        <w:t>。图纸确认后按图施工，不得降低使用功能和标准要求。</w:t>
      </w:r>
    </w:p>
    <w:p w14:paraId="005DF5A0">
      <w:pPr>
        <w:pStyle w:val="38"/>
        <w:widowControl/>
        <w:spacing w:before="0" w:beforeAutospacing="0" w:after="0" w:afterAutospacing="0" w:line="360" w:lineRule="auto"/>
        <w:ind w:firstLine="240" w:firstLineChars="100"/>
        <w:rPr>
          <w:rFonts w:hint="default" w:ascii="宋体" w:hAnsi="宋体" w:eastAsia="宋体" w:cs="宋体"/>
          <w:bCs w:val="0"/>
          <w:iCs w:val="0"/>
          <w:sz w:val="24"/>
          <w:lang w:eastAsia="zh-CN"/>
        </w:rPr>
      </w:pPr>
      <w:r>
        <w:rPr>
          <w:rFonts w:hint="default" w:ascii="宋体" w:hAnsi="宋体" w:eastAsia="宋体" w:cs="宋体"/>
          <w:bCs w:val="0"/>
          <w:iCs w:val="0"/>
          <w:sz w:val="24"/>
          <w:lang w:eastAsia="zh-CN"/>
        </w:rPr>
        <w:t>(6) 计价与风险包干：本合同为固定总价包干。因总承包人设计错误、清单漏项、节点选型不当、规范理解偏差、自行测绘误差导致的费用增加，由总承包人自行承担，合同总价不予调整；因采购人书面确认的需求变更、功能调整、新增范围导致的费用变化，按采购人签证程序审核后调整。市场价格波动、人工材料涨跌、政策调整均不调整总价。</w:t>
      </w:r>
    </w:p>
    <w:p w14:paraId="32B5CA2B">
      <w:pPr>
        <w:pStyle w:val="266"/>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textAlignment w:val="auto"/>
        <w:rPr>
          <w:sz w:val="24"/>
          <w:szCs w:val="24"/>
        </w:rPr>
      </w:pPr>
      <w:r>
        <w:rPr>
          <w:rFonts w:hint="eastAsia" w:ascii="Times New Roman" w:hAnsi="Times New Roman" w:eastAsia="宋体" w:cs="Times New Roman"/>
          <w:b/>
          <w:bCs/>
          <w:kern w:val="2"/>
          <w:sz w:val="24"/>
          <w:szCs w:val="24"/>
          <w:lang w:val="en-US" w:eastAsia="zh-CN" w:bidi="ar-SA"/>
        </w:rPr>
        <w:t>4.本次采购的工程范围：</w:t>
      </w:r>
      <w:r>
        <w:rPr>
          <w:rFonts w:hint="eastAsia"/>
          <w:sz w:val="24"/>
          <w:szCs w:val="24"/>
        </w:rPr>
        <w:t>本工程主要针对北京市大数据中心灾备园区内的辅助生活楼与辅助设备楼，旨在解决其存在的防水及修缮问题。具体工作范围包括：</w:t>
      </w:r>
    </w:p>
    <w:p w14:paraId="0FE6F4DA">
      <w:pPr>
        <w:pStyle w:val="266"/>
        <w:keepNext w:val="0"/>
        <w:keepLines w:val="0"/>
        <w:pageBreakBefore w:val="0"/>
        <w:widowControl w:val="0"/>
        <w:numPr>
          <w:ilvl w:val="1"/>
          <w:numId w:val="15"/>
        </w:numPr>
        <w:kinsoku/>
        <w:wordWrap/>
        <w:overflowPunct/>
        <w:topLinePunct w:val="0"/>
        <w:autoSpaceDE/>
        <w:autoSpaceDN/>
        <w:bidi w:val="0"/>
        <w:adjustRightInd/>
        <w:snapToGrid/>
        <w:spacing w:before="0" w:after="0" w:line="360" w:lineRule="auto"/>
        <w:ind w:left="0" w:firstLine="482" w:firstLineChars="200"/>
        <w:textAlignment w:val="auto"/>
        <w:rPr>
          <w:sz w:val="24"/>
          <w:szCs w:val="24"/>
        </w:rPr>
      </w:pPr>
      <w:r>
        <w:rPr>
          <w:rFonts w:hint="eastAsia"/>
          <w:b/>
          <w:bCs/>
          <w:sz w:val="24"/>
          <w:szCs w:val="24"/>
        </w:rPr>
        <w:t>辅助生活楼和辅助设备楼墙面防水修缮</w:t>
      </w:r>
      <w:r>
        <w:rPr>
          <w:rFonts w:hint="eastAsia"/>
          <w:sz w:val="24"/>
          <w:szCs w:val="24"/>
        </w:rPr>
        <w:t>：对两栋楼的外立面进行综合修缮，总面积约为2032.11平方米。主要工作内容包括：铲除原有老化、空鼓、开裂的墙面抹灰及涂料层；对铲除后的基层进行修补处理（使用聚合物水泥砂浆）；修复保温层；新做涂膜防水层（采用聚合物水泥基(JS)复合防水涂料，厚度为1.5mm）；最后喷刷新的外墙饰面层（包括耐碱封闭底漆、真石漆及罩面漆）。</w:t>
      </w:r>
    </w:p>
    <w:p w14:paraId="0E5E4AAE">
      <w:pPr>
        <w:pStyle w:val="266"/>
        <w:keepNext w:val="0"/>
        <w:keepLines w:val="0"/>
        <w:pageBreakBefore w:val="0"/>
        <w:widowControl w:val="0"/>
        <w:numPr>
          <w:ilvl w:val="1"/>
          <w:numId w:val="15"/>
        </w:numPr>
        <w:kinsoku/>
        <w:wordWrap/>
        <w:overflowPunct/>
        <w:topLinePunct w:val="0"/>
        <w:autoSpaceDE/>
        <w:autoSpaceDN/>
        <w:bidi w:val="0"/>
        <w:adjustRightInd/>
        <w:snapToGrid/>
        <w:spacing w:before="0" w:after="0" w:line="360" w:lineRule="auto"/>
        <w:ind w:left="0" w:firstLine="482" w:firstLineChars="200"/>
        <w:textAlignment w:val="auto"/>
        <w:rPr>
          <w:sz w:val="24"/>
          <w:szCs w:val="24"/>
        </w:rPr>
      </w:pPr>
      <w:r>
        <w:rPr>
          <w:rFonts w:hint="eastAsia"/>
          <w:b/>
          <w:bCs/>
          <w:sz w:val="24"/>
          <w:szCs w:val="24"/>
        </w:rPr>
        <w:t>辅助设备楼建筑基层防水修缮及排水改造</w:t>
      </w:r>
      <w:r>
        <w:rPr>
          <w:rFonts w:hint="eastAsia"/>
          <w:sz w:val="24"/>
          <w:szCs w:val="24"/>
        </w:rPr>
        <w:t>：对辅助设备楼东侧地下室区域进行防水修缮。具体包括：拆除并新做散水及甬路；进行挖土方作业；对墙面进行抹灰并新做防水层；实施土方回填；同时对雨水排水系统进行改造，包括新增雨水排水管及相应的排水井。</w:t>
      </w:r>
    </w:p>
    <w:p w14:paraId="468A4845">
      <w:pPr>
        <w:pStyle w:val="266"/>
        <w:keepNext w:val="0"/>
        <w:keepLines w:val="0"/>
        <w:pageBreakBefore w:val="0"/>
        <w:widowControl w:val="0"/>
        <w:numPr>
          <w:ilvl w:val="1"/>
          <w:numId w:val="15"/>
        </w:numPr>
        <w:kinsoku/>
        <w:wordWrap/>
        <w:overflowPunct/>
        <w:topLinePunct w:val="0"/>
        <w:autoSpaceDE/>
        <w:autoSpaceDN/>
        <w:bidi w:val="0"/>
        <w:adjustRightInd/>
        <w:snapToGrid/>
        <w:spacing w:before="0" w:after="0" w:line="360" w:lineRule="auto"/>
        <w:ind w:left="0" w:firstLine="482" w:firstLineChars="200"/>
        <w:textAlignment w:val="auto"/>
        <w:rPr>
          <w:sz w:val="24"/>
          <w:szCs w:val="24"/>
        </w:rPr>
      </w:pPr>
      <w:r>
        <w:rPr>
          <w:rFonts w:hint="eastAsia"/>
          <w:b/>
          <w:bCs/>
          <w:sz w:val="24"/>
          <w:szCs w:val="24"/>
        </w:rPr>
        <w:t>辅助生活楼宿舍卫生间防水拆除新做</w:t>
      </w:r>
      <w:r>
        <w:rPr>
          <w:rFonts w:hint="eastAsia"/>
          <w:sz w:val="24"/>
          <w:szCs w:val="24"/>
        </w:rPr>
        <w:t>：对辅助生活楼内的共计42间宿舍卫生间进行整体防水改造。工作内容涵盖：拆除原有卫生器具、天棚吊顶、墙面及地面的块料面层；新做楼地面找平层和墙面抹灰层；在墙面和地面新做涂膜防水层；最后恢复墙面和地面的块料铺贴，并新做天棚吊顶。</w:t>
      </w:r>
    </w:p>
    <w:p w14:paraId="61B336D9">
      <w:pPr>
        <w:pStyle w:val="266"/>
        <w:keepNext w:val="0"/>
        <w:keepLines w:val="0"/>
        <w:pageBreakBefore w:val="0"/>
        <w:widowControl w:val="0"/>
        <w:numPr>
          <w:ilvl w:val="1"/>
          <w:numId w:val="15"/>
        </w:numPr>
        <w:kinsoku/>
        <w:wordWrap/>
        <w:overflowPunct/>
        <w:topLinePunct w:val="0"/>
        <w:autoSpaceDE/>
        <w:autoSpaceDN/>
        <w:bidi w:val="0"/>
        <w:adjustRightInd/>
        <w:snapToGrid/>
        <w:spacing w:before="0" w:after="0" w:line="360" w:lineRule="auto"/>
        <w:ind w:left="0" w:firstLine="480" w:firstLineChars="200"/>
        <w:textAlignment w:val="auto"/>
        <w:rPr>
          <w:sz w:val="24"/>
          <w:szCs w:val="24"/>
        </w:rPr>
      </w:pPr>
      <w:r>
        <w:rPr>
          <w:rFonts w:hint="eastAsia"/>
          <w:sz w:val="24"/>
          <w:szCs w:val="24"/>
        </w:rPr>
        <w:t>设计及竣工图编制：供应商须按上述 (a)(b)(c) 工程范围完成全部施工图设计（含节点详图、大样图），并加盖有效出图章及相关专业注册工程师签章；工程完工后须编制完整竣工图，作为验收交付必要条件。</w:t>
      </w:r>
    </w:p>
    <w:p w14:paraId="610A50E7">
      <w:pPr>
        <w:pStyle w:val="266"/>
        <w:keepNext w:val="0"/>
        <w:keepLines w:val="0"/>
        <w:pageBreakBefore w:val="0"/>
        <w:widowControl w:val="0"/>
        <w:numPr>
          <w:ilvl w:val="1"/>
          <w:numId w:val="15"/>
        </w:numPr>
        <w:kinsoku/>
        <w:wordWrap/>
        <w:overflowPunct/>
        <w:topLinePunct w:val="0"/>
        <w:autoSpaceDE/>
        <w:autoSpaceDN/>
        <w:bidi w:val="0"/>
        <w:adjustRightInd/>
        <w:snapToGrid/>
        <w:spacing w:before="0" w:after="0" w:line="360" w:lineRule="auto"/>
        <w:ind w:left="0" w:firstLine="480" w:firstLineChars="200"/>
        <w:textAlignment w:val="auto"/>
        <w:rPr>
          <w:rFonts w:hint="eastAsia"/>
          <w:sz w:val="24"/>
          <w:szCs w:val="24"/>
        </w:rPr>
      </w:pPr>
      <w:r>
        <w:rPr>
          <w:rFonts w:hint="eastAsia"/>
          <w:sz w:val="24"/>
          <w:szCs w:val="24"/>
        </w:rPr>
        <w:t>设计与技术交底</w:t>
      </w:r>
      <w:r>
        <w:rPr>
          <w:rFonts w:hint="eastAsia"/>
          <w:sz w:val="24"/>
          <w:szCs w:val="24"/>
          <w:lang w:eastAsia="zh-CN"/>
        </w:rPr>
        <w:t>：</w:t>
      </w:r>
    </w:p>
    <w:p w14:paraId="14B437ED">
      <w:pPr>
        <w:pStyle w:val="266"/>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420" w:leftChars="200" w:firstLine="0" w:firstLineChars="0"/>
        <w:textAlignment w:val="auto"/>
        <w:rPr>
          <w:rFonts w:hint="eastAsia"/>
          <w:sz w:val="24"/>
          <w:szCs w:val="24"/>
        </w:rPr>
      </w:pPr>
      <w:r>
        <w:rPr>
          <w:rFonts w:hint="eastAsia"/>
          <w:sz w:val="24"/>
          <w:szCs w:val="24"/>
        </w:rPr>
        <w:t xml:space="preserve">承包人应在开工前 </w:t>
      </w:r>
      <w:r>
        <w:rPr>
          <w:rFonts w:hint="eastAsia"/>
          <w:sz w:val="24"/>
          <w:szCs w:val="24"/>
          <w:lang w:val="en-US" w:eastAsia="zh-CN"/>
        </w:rPr>
        <w:t>30</w:t>
      </w:r>
      <w:r>
        <w:rPr>
          <w:rFonts w:hint="eastAsia"/>
          <w:sz w:val="24"/>
          <w:szCs w:val="24"/>
        </w:rPr>
        <w:t xml:space="preserve"> 日提交全套施工图（加盖出图章及</w:t>
      </w:r>
      <w:r>
        <w:rPr>
          <w:rFonts w:hint="eastAsia"/>
          <w:sz w:val="24"/>
          <w:szCs w:val="24"/>
          <w:lang w:val="en-US" w:eastAsia="zh-CN"/>
        </w:rPr>
        <w:t>相关专业</w:t>
      </w:r>
      <w:r>
        <w:rPr>
          <w:rFonts w:hint="eastAsia"/>
          <w:sz w:val="24"/>
          <w:szCs w:val="24"/>
        </w:rPr>
        <w:t>注册师签章），采购人组织图纸会审。</w:t>
      </w:r>
    </w:p>
    <w:p w14:paraId="0F58E7FA">
      <w:pPr>
        <w:pStyle w:val="266"/>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420" w:leftChars="200" w:firstLine="0" w:firstLineChars="0"/>
        <w:textAlignment w:val="auto"/>
        <w:rPr>
          <w:rFonts w:hint="eastAsia"/>
          <w:sz w:val="24"/>
          <w:szCs w:val="24"/>
        </w:rPr>
      </w:pPr>
      <w:r>
        <w:rPr>
          <w:rFonts w:hint="eastAsia"/>
          <w:sz w:val="24"/>
          <w:szCs w:val="24"/>
        </w:rPr>
        <w:t>图审意见承包人须在 7 日内修改闭环，修改不另计价。</w:t>
      </w:r>
    </w:p>
    <w:p w14:paraId="78E6D265">
      <w:pPr>
        <w:pStyle w:val="266"/>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420" w:leftChars="200" w:firstLine="0" w:firstLineChars="0"/>
        <w:textAlignment w:val="auto"/>
        <w:rPr>
          <w:rFonts w:hint="eastAsia"/>
          <w:sz w:val="24"/>
          <w:szCs w:val="24"/>
        </w:rPr>
      </w:pPr>
      <w:r>
        <w:rPr>
          <w:rFonts w:hint="eastAsia"/>
          <w:sz w:val="24"/>
          <w:szCs w:val="24"/>
        </w:rPr>
        <w:t>承包人须向施工班组进行设计交底，形成交底记录；未交底不得开工。</w:t>
      </w:r>
    </w:p>
    <w:p w14:paraId="000744D6">
      <w:pPr>
        <w:pStyle w:val="266"/>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420" w:leftChars="200" w:firstLine="0" w:firstLineChars="0"/>
        <w:textAlignment w:val="auto"/>
        <w:rPr>
          <w:sz w:val="24"/>
          <w:szCs w:val="24"/>
        </w:rPr>
      </w:pPr>
      <w:r>
        <w:rPr>
          <w:rFonts w:hint="eastAsia"/>
          <w:sz w:val="24"/>
          <w:szCs w:val="24"/>
        </w:rPr>
        <w:t>采购人确认或审图通过不转移承包人对设计缺陷的法定责任。</w:t>
      </w:r>
    </w:p>
    <w:p w14:paraId="799682AD">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default"/>
          <w:bCs/>
          <w:iCs/>
          <w:sz w:val="24"/>
          <w:szCs w:val="24"/>
          <w:lang w:val="en-US" w:eastAsia="zh-CN"/>
        </w:rPr>
      </w:pPr>
      <w:r>
        <w:rPr>
          <w:rFonts w:hint="eastAsia"/>
          <w:b/>
          <w:bCs/>
          <w:sz w:val="24"/>
          <w:szCs w:val="24"/>
        </w:rPr>
        <w:t>工程质保期</w:t>
      </w:r>
      <w:r>
        <w:rPr>
          <w:rFonts w:hint="eastAsia"/>
          <w:sz w:val="24"/>
          <w:szCs w:val="24"/>
        </w:rPr>
        <w:t>：</w:t>
      </w:r>
      <w:r>
        <w:rPr>
          <w:rFonts w:hint="eastAsia"/>
          <w:sz w:val="24"/>
          <w:szCs w:val="24"/>
          <w:lang w:val="en-US" w:eastAsia="zh-CN"/>
        </w:rPr>
        <w:t>自本项目验收合格之日起外墙不少于2年、防水不少于5年</w:t>
      </w:r>
      <w:r>
        <w:rPr>
          <w:rFonts w:hint="eastAsia"/>
          <w:sz w:val="24"/>
          <w:szCs w:val="24"/>
        </w:rPr>
        <w:t>。</w:t>
      </w:r>
    </w:p>
    <w:bookmarkEnd w:id="691"/>
    <w:p w14:paraId="105B1413">
      <w:pPr>
        <w:pStyle w:val="99"/>
        <w:numPr>
          <w:ilvl w:val="0"/>
          <w:numId w:val="14"/>
        </w:numPr>
        <w:spacing w:line="360" w:lineRule="auto"/>
        <w:ind w:firstLineChars="0"/>
        <w:rPr>
          <w:rFonts w:ascii="Times New Roman" w:hAnsi="Times New Roman"/>
          <w:b/>
          <w:sz w:val="24"/>
          <w:szCs w:val="24"/>
        </w:rPr>
      </w:pPr>
      <w:r>
        <w:rPr>
          <w:rFonts w:ascii="Times New Roman" w:hAnsi="Times New Roman"/>
          <w:b/>
          <w:sz w:val="24"/>
          <w:szCs w:val="24"/>
        </w:rPr>
        <w:t>商务要求</w:t>
      </w:r>
    </w:p>
    <w:p w14:paraId="74E148A5">
      <w:pPr>
        <w:spacing w:line="360" w:lineRule="auto"/>
        <w:rPr>
          <w:b/>
          <w:i/>
          <w:sz w:val="24"/>
        </w:rPr>
      </w:pPr>
      <w:r>
        <w:rPr>
          <w:b/>
          <w:sz w:val="24"/>
        </w:rPr>
        <w:t>1. 实施的时间和地点</w:t>
      </w:r>
    </w:p>
    <w:p w14:paraId="0F32839A">
      <w:pPr>
        <w:spacing w:line="360" w:lineRule="auto"/>
        <w:ind w:firstLine="480" w:firstLineChars="200"/>
        <w:rPr>
          <w:bCs/>
          <w:iCs/>
          <w:sz w:val="24"/>
        </w:rPr>
      </w:pPr>
      <w:r>
        <w:rPr>
          <w:bCs/>
          <w:iCs/>
          <w:sz w:val="24"/>
        </w:rPr>
        <w:t>实施时间：详见第一章合同履行期限相关规定。</w:t>
      </w:r>
    </w:p>
    <w:p w14:paraId="09FA7E38">
      <w:pPr>
        <w:spacing w:line="360" w:lineRule="auto"/>
        <w:ind w:firstLine="480" w:firstLineChars="200"/>
        <w:rPr>
          <w:bCs/>
          <w:iCs/>
          <w:sz w:val="24"/>
        </w:rPr>
      </w:pPr>
      <w:r>
        <w:rPr>
          <w:bCs/>
          <w:iCs/>
          <w:sz w:val="24"/>
        </w:rPr>
        <w:t>实施地点：详见第一章</w:t>
      </w:r>
      <w:r>
        <w:rPr>
          <w:rFonts w:hint="eastAsia"/>
          <w:bCs/>
          <w:iCs/>
          <w:sz w:val="24"/>
        </w:rPr>
        <w:t>建设地点。</w:t>
      </w:r>
    </w:p>
    <w:p w14:paraId="425F65F5">
      <w:pPr>
        <w:spacing w:line="360" w:lineRule="auto"/>
        <w:rPr>
          <w:b/>
          <w:sz w:val="24"/>
        </w:rPr>
      </w:pPr>
      <w:r>
        <w:rPr>
          <w:b/>
          <w:sz w:val="24"/>
        </w:rPr>
        <w:t>2. 付款条件（进度和方式）</w:t>
      </w:r>
    </w:p>
    <w:p w14:paraId="6FCCBF2F">
      <w:pPr>
        <w:pStyle w:val="184"/>
        <w:keepNext w:val="0"/>
        <w:keepLines w:val="0"/>
        <w:pageBreakBefore w:val="0"/>
        <w:widowControl w:val="0"/>
        <w:tabs>
          <w:tab w:val="left" w:pos="1162"/>
        </w:tabs>
        <w:kinsoku/>
        <w:wordWrap/>
        <w:overflowPunct/>
        <w:topLinePunct w:val="0"/>
        <w:autoSpaceDE/>
        <w:autoSpaceDN/>
        <w:bidi w:val="0"/>
        <w:adjustRightInd/>
        <w:snapToGrid/>
        <w:spacing w:line="360" w:lineRule="auto"/>
        <w:ind w:left="0" w:firstLine="482" w:firstLineChars="200"/>
        <w:jc w:val="left"/>
        <w:textAlignment w:val="auto"/>
        <w:rPr>
          <w:rFonts w:hint="eastAsia" w:ascii="宋体" w:hAnsi="宋体" w:eastAsia="宋体" w:cs="宋体"/>
          <w:sz w:val="24"/>
          <w:szCs w:val="24"/>
        </w:rPr>
      </w:pPr>
      <w:r>
        <w:rPr>
          <w:rFonts w:hint="eastAsia" w:ascii="宋体" w:hAnsi="宋体" w:eastAsia="宋体" w:cs="宋体"/>
          <w:b/>
          <w:bCs/>
          <w:sz w:val="24"/>
          <w:szCs w:val="24"/>
        </w:rPr>
        <w:t>首款</w:t>
      </w:r>
      <w:r>
        <w:rPr>
          <w:rFonts w:hint="eastAsia" w:ascii="宋体" w:hAnsi="宋体" w:eastAsia="宋体" w:cs="宋体"/>
          <w:sz w:val="24"/>
          <w:szCs w:val="24"/>
        </w:rPr>
        <w:t>：</w:t>
      </w:r>
      <w:r>
        <w:rPr>
          <w:rFonts w:hint="eastAsia" w:ascii="宋体" w:hAnsi="宋体" w:eastAsia="宋体" w:cs="宋体"/>
          <w:sz w:val="24"/>
          <w:szCs w:val="24"/>
          <w:lang w:eastAsia="zh-CN"/>
        </w:rPr>
        <w:t>自本合同生效且财政资金到达甲方零余额账户并可实际使用，</w:t>
      </w:r>
      <w:r>
        <w:rPr>
          <w:rFonts w:hint="eastAsia" w:ascii="宋体" w:hAnsi="宋体" w:eastAsia="宋体" w:cs="宋体"/>
          <w:sz w:val="24"/>
          <w:szCs w:val="24"/>
          <w:lang w:val="en-US" w:eastAsia="zh-CN"/>
        </w:rPr>
        <w:t>供应商</w:t>
      </w:r>
      <w:r>
        <w:rPr>
          <w:rFonts w:hint="eastAsia" w:ascii="宋体" w:hAnsi="宋体" w:eastAsia="宋体" w:cs="宋体"/>
          <w:sz w:val="24"/>
          <w:szCs w:val="24"/>
          <w:lang w:eastAsia="zh-CN"/>
        </w:rPr>
        <w:t>开具正规、合法的增值税普通发票起10个工作日内，</w:t>
      </w:r>
      <w:r>
        <w:rPr>
          <w:rFonts w:hint="eastAsia" w:ascii="宋体" w:hAnsi="宋体" w:eastAsia="宋体" w:cs="宋体"/>
          <w:sz w:val="24"/>
          <w:szCs w:val="24"/>
          <w:lang w:val="en-US" w:eastAsia="zh-CN"/>
        </w:rPr>
        <w:t>采购人</w:t>
      </w:r>
      <w:r>
        <w:rPr>
          <w:rFonts w:hint="eastAsia" w:ascii="宋体" w:hAnsi="宋体" w:eastAsia="宋体" w:cs="宋体"/>
          <w:sz w:val="24"/>
          <w:szCs w:val="24"/>
          <w:lang w:eastAsia="zh-CN"/>
        </w:rPr>
        <w:t>向</w:t>
      </w:r>
      <w:r>
        <w:rPr>
          <w:rFonts w:hint="eastAsia" w:ascii="宋体" w:hAnsi="宋体" w:eastAsia="宋体" w:cs="宋体"/>
          <w:sz w:val="24"/>
          <w:szCs w:val="24"/>
          <w:lang w:val="en-US" w:eastAsia="zh-CN"/>
        </w:rPr>
        <w:t>供应商</w:t>
      </w:r>
      <w:r>
        <w:rPr>
          <w:rFonts w:hint="eastAsia" w:ascii="宋体" w:hAnsi="宋体" w:eastAsia="宋体" w:cs="宋体"/>
          <w:sz w:val="24"/>
          <w:szCs w:val="24"/>
          <w:lang w:eastAsia="zh-CN"/>
        </w:rPr>
        <w:t>支付。（</w:t>
      </w:r>
      <w:r>
        <w:rPr>
          <w:rFonts w:hint="eastAsia" w:ascii="宋体" w:hAnsi="宋体" w:eastAsia="宋体" w:cs="宋体"/>
          <w:sz w:val="24"/>
          <w:szCs w:val="24"/>
          <w:lang w:val="en-US" w:eastAsia="zh-CN"/>
        </w:rPr>
        <w:t>具体金额以财政批复为准</w:t>
      </w:r>
      <w:r>
        <w:rPr>
          <w:rFonts w:hint="eastAsia" w:ascii="宋体" w:hAnsi="宋体" w:eastAsia="宋体" w:cs="宋体"/>
          <w:sz w:val="24"/>
          <w:szCs w:val="24"/>
          <w:lang w:eastAsia="zh-CN"/>
        </w:rPr>
        <w:t>）。</w:t>
      </w:r>
    </w:p>
    <w:p w14:paraId="255F2B49">
      <w:pPr>
        <w:pStyle w:val="266"/>
        <w:keepNext w:val="0"/>
        <w:keepLines w:val="0"/>
        <w:pageBreakBefore w:val="0"/>
        <w:widowControl w:val="0"/>
        <w:numPr>
          <w:ilvl w:val="0"/>
          <w:numId w:val="16"/>
        </w:numPr>
        <w:kinsoku/>
        <w:wordWrap/>
        <w:overflowPunct/>
        <w:topLinePunct w:val="0"/>
        <w:autoSpaceDE/>
        <w:autoSpaceDN/>
        <w:bidi w:val="0"/>
        <w:adjustRightInd/>
        <w:snapToGrid/>
        <w:spacing w:before="0" w:after="0" w:line="360" w:lineRule="auto"/>
        <w:ind w:left="0" w:firstLine="482" w:firstLineChars="200"/>
        <w:jc w:val="left"/>
        <w:textAlignment w:val="auto"/>
        <w:rPr>
          <w:rFonts w:hint="eastAsia" w:ascii="宋体" w:hAnsi="宋体" w:eastAsia="宋体" w:cs="宋体"/>
          <w:sz w:val="24"/>
          <w:szCs w:val="24"/>
        </w:rPr>
      </w:pPr>
      <w:r>
        <w:rPr>
          <w:rFonts w:hint="eastAsia" w:ascii="宋体" w:hAnsi="宋体" w:eastAsia="宋体" w:cs="宋体"/>
          <w:b/>
          <w:bCs/>
          <w:sz w:val="24"/>
          <w:szCs w:val="24"/>
        </w:rPr>
        <w:t>尾</w:t>
      </w:r>
      <w:r>
        <w:rPr>
          <w:rFonts w:hint="eastAsia" w:ascii="宋体" w:hAnsi="宋体" w:eastAsia="宋体" w:cs="宋体"/>
          <w:b/>
          <w:bCs/>
          <w:sz w:val="24"/>
          <w:szCs w:val="24"/>
          <w:highlight w:val="none"/>
        </w:rPr>
        <w:t>款</w:t>
      </w:r>
      <w:r>
        <w:rPr>
          <w:rFonts w:hint="eastAsia" w:ascii="宋体" w:hAnsi="宋体" w:eastAsia="宋体" w:cs="宋体"/>
          <w:sz w:val="24"/>
          <w:szCs w:val="24"/>
          <w:highlight w:val="none"/>
        </w:rPr>
        <w:t>：</w:t>
      </w:r>
      <w:r>
        <w:rPr>
          <w:rFonts w:hint="eastAsia" w:eastAsia="宋体" w:cs="宋体"/>
          <w:sz w:val="24"/>
          <w:szCs w:val="24"/>
          <w:highlight w:val="none"/>
          <w:lang w:val="en-US" w:eastAsia="zh-CN"/>
        </w:rPr>
        <w:t>供应商</w:t>
      </w:r>
      <w:r>
        <w:rPr>
          <w:rFonts w:hint="eastAsia" w:ascii="宋体" w:hAnsi="宋体" w:eastAsia="宋体" w:cs="宋体"/>
          <w:sz w:val="24"/>
          <w:szCs w:val="24"/>
          <w:highlight w:val="none"/>
          <w:lang w:eastAsia="zh-CN"/>
        </w:rPr>
        <w:t>提供本合同项下的全部服务并经委托人最终验收合格，且财政资金到达委托人零余额账户并可实际使用，</w:t>
      </w:r>
      <w:r>
        <w:rPr>
          <w:rFonts w:hint="eastAsia" w:eastAsia="宋体" w:cs="宋体"/>
          <w:sz w:val="24"/>
          <w:szCs w:val="24"/>
          <w:highlight w:val="none"/>
          <w:lang w:val="en-US" w:eastAsia="zh-CN"/>
        </w:rPr>
        <w:t>供应商</w:t>
      </w:r>
      <w:r>
        <w:rPr>
          <w:rFonts w:hint="eastAsia" w:ascii="宋体" w:hAnsi="宋体" w:eastAsia="宋体" w:cs="宋体"/>
          <w:sz w:val="24"/>
          <w:szCs w:val="24"/>
          <w:highlight w:val="none"/>
          <w:lang w:eastAsia="zh-CN"/>
        </w:rPr>
        <w:t>提供了正规、合法的增值税普通发票后10个工作日内，</w:t>
      </w:r>
      <w:r>
        <w:rPr>
          <w:rFonts w:hint="eastAsia" w:ascii="宋体" w:hAnsi="宋体" w:eastAsia="宋体" w:cs="宋体"/>
          <w:sz w:val="24"/>
          <w:szCs w:val="24"/>
          <w:highlight w:val="none"/>
          <w:lang w:val="en-US" w:eastAsia="zh-CN"/>
        </w:rPr>
        <w:t>采购人</w:t>
      </w:r>
      <w:r>
        <w:rPr>
          <w:rFonts w:hint="eastAsia" w:ascii="宋体" w:hAnsi="宋体" w:eastAsia="宋体" w:cs="宋体"/>
          <w:sz w:val="24"/>
          <w:szCs w:val="24"/>
          <w:highlight w:val="none"/>
          <w:lang w:eastAsia="zh-CN"/>
        </w:rPr>
        <w:t>向</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lang w:eastAsia="zh-CN"/>
        </w:rPr>
        <w:t>支付</w:t>
      </w:r>
      <w:r>
        <w:rPr>
          <w:rFonts w:hint="eastAsia" w:ascii="宋体" w:hAnsi="宋体" w:eastAsia="宋体" w:cs="宋体"/>
          <w:sz w:val="24"/>
          <w:szCs w:val="24"/>
          <w:highlight w:val="none"/>
          <w:lang w:val="en-US" w:eastAsia="zh-CN"/>
        </w:rPr>
        <w:t>剩余</w:t>
      </w:r>
      <w:r>
        <w:rPr>
          <w:rFonts w:hint="eastAsia" w:eastAsia="宋体" w:cs="宋体"/>
          <w:sz w:val="24"/>
          <w:szCs w:val="24"/>
          <w:highlight w:val="none"/>
          <w:lang w:val="en-US" w:eastAsia="zh-CN"/>
        </w:rPr>
        <w:t>费用（以工程结算为准）</w:t>
      </w:r>
      <w:r>
        <w:rPr>
          <w:rFonts w:hint="eastAsia" w:ascii="宋体" w:hAnsi="宋体" w:eastAsia="宋体" w:cs="宋体"/>
          <w:sz w:val="24"/>
          <w:szCs w:val="24"/>
          <w:highlight w:val="none"/>
          <w:lang w:eastAsia="zh-CN"/>
        </w:rPr>
        <w:t>。</w:t>
      </w:r>
    </w:p>
    <w:p w14:paraId="3AE16525">
      <w:pPr>
        <w:spacing w:line="360" w:lineRule="auto"/>
        <w:ind w:firstLine="482" w:firstLineChars="200"/>
        <w:rPr>
          <w:b/>
          <w:bCs w:val="0"/>
          <w:sz w:val="24"/>
        </w:rPr>
      </w:pPr>
      <w:r>
        <w:rPr>
          <w:rFonts w:hint="eastAsia"/>
          <w:b/>
          <w:bCs w:val="0"/>
          <w:sz w:val="24"/>
          <w:lang w:val="en-US" w:eastAsia="zh-CN"/>
        </w:rPr>
        <w:t>具体</w:t>
      </w:r>
      <w:r>
        <w:rPr>
          <w:b/>
          <w:bCs w:val="0"/>
          <w:sz w:val="24"/>
        </w:rPr>
        <w:t>详见第五章合同草案条款相关规定</w:t>
      </w:r>
      <w:r>
        <w:rPr>
          <w:rFonts w:hint="eastAsia"/>
          <w:b/>
          <w:bCs w:val="0"/>
          <w:sz w:val="24"/>
        </w:rPr>
        <w:t>。</w:t>
      </w:r>
    </w:p>
    <w:p w14:paraId="3A227C9D">
      <w:pPr>
        <w:pStyle w:val="99"/>
        <w:numPr>
          <w:ilvl w:val="0"/>
          <w:numId w:val="14"/>
        </w:numPr>
        <w:spacing w:line="360" w:lineRule="auto"/>
        <w:ind w:firstLineChars="0"/>
        <w:rPr>
          <w:rFonts w:ascii="Times New Roman" w:hAnsi="Times New Roman"/>
          <w:b/>
          <w:sz w:val="24"/>
          <w:szCs w:val="24"/>
        </w:rPr>
      </w:pPr>
      <w:r>
        <w:rPr>
          <w:rFonts w:ascii="Times New Roman" w:hAnsi="Times New Roman"/>
          <w:b/>
          <w:sz w:val="24"/>
          <w:szCs w:val="24"/>
        </w:rPr>
        <w:t>技术要求</w:t>
      </w:r>
    </w:p>
    <w:p w14:paraId="6349E628">
      <w:pPr>
        <w:numPr>
          <w:ilvl w:val="0"/>
          <w:numId w:val="17"/>
        </w:numPr>
        <w:spacing w:line="360" w:lineRule="auto"/>
        <w:contextualSpacing/>
        <w:rPr>
          <w:b/>
          <w:bCs/>
          <w:color w:val="000000"/>
          <w:sz w:val="24"/>
        </w:rPr>
      </w:pPr>
      <w:r>
        <w:rPr>
          <w:b/>
          <w:bCs/>
          <w:color w:val="000000"/>
          <w:sz w:val="24"/>
        </w:rPr>
        <w:t>总体工作要求</w:t>
      </w:r>
    </w:p>
    <w:p w14:paraId="562A1537">
      <w:pPr>
        <w:spacing w:line="360" w:lineRule="auto"/>
        <w:contextualSpacing/>
        <w:rPr>
          <w:b/>
          <w:bCs/>
          <w:color w:val="000000"/>
          <w:sz w:val="24"/>
        </w:rPr>
      </w:pPr>
      <w:r>
        <w:rPr>
          <w:sz w:val="24"/>
        </w:rPr>
        <w:t>1.1 采购标的需实现的功能或者目标</w:t>
      </w:r>
    </w:p>
    <w:p w14:paraId="3B7FF6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ascii="宋体" w:hAnsi="宋体"/>
          <w:bCs/>
          <w:sz w:val="24"/>
        </w:rPr>
        <w:t>解决园区辅助生活楼、辅助设备楼外立面老化脱落漏水、建筑基层（东侧地下室）及卫生间渗水问题，确保楼内设备安全运行，消除安全隐患，恢复建筑使用功能。</w:t>
      </w:r>
    </w:p>
    <w:p w14:paraId="5BE2C9AC">
      <w:pPr>
        <w:spacing w:line="360" w:lineRule="auto"/>
        <w:rPr>
          <w:sz w:val="24"/>
        </w:rPr>
      </w:pPr>
      <w:r>
        <w:rPr>
          <w:sz w:val="24"/>
        </w:rPr>
        <w:t>1.2 需执行的国家相关标准、行业标准、地方标准或者其他标准、规范</w:t>
      </w:r>
    </w:p>
    <w:p w14:paraId="59FCB896">
      <w:pPr>
        <w:spacing w:line="360" w:lineRule="auto"/>
        <w:ind w:firstLine="480" w:firstLineChars="200"/>
        <w:rPr>
          <w:rFonts w:hint="eastAsia"/>
          <w:sz w:val="24"/>
        </w:rPr>
      </w:pPr>
      <w:r>
        <w:rPr>
          <w:rFonts w:hint="eastAsia"/>
          <w:sz w:val="24"/>
        </w:rPr>
        <w:t>本工程必须严格按照以下国家及地方现行标准、规范实施和验收，工程质量等级为合格，且应满足或高于设计方案要求：</w:t>
      </w:r>
    </w:p>
    <w:p w14:paraId="13109F43">
      <w:pPr>
        <w:spacing w:line="360" w:lineRule="auto"/>
        <w:ind w:firstLine="480" w:firstLineChars="200"/>
        <w:rPr>
          <w:rFonts w:hint="eastAsia"/>
          <w:sz w:val="24"/>
        </w:rPr>
      </w:pPr>
      <w:r>
        <w:rPr>
          <w:rFonts w:hint="eastAsia"/>
          <w:sz w:val="24"/>
        </w:rPr>
        <w:t>《建筑装饰装修工程质量验收规范》GB 50210-2018</w:t>
      </w:r>
    </w:p>
    <w:p w14:paraId="7C087936">
      <w:pPr>
        <w:spacing w:line="360" w:lineRule="auto"/>
        <w:ind w:firstLine="480" w:firstLineChars="200"/>
        <w:rPr>
          <w:rFonts w:hint="eastAsia"/>
          <w:sz w:val="24"/>
        </w:rPr>
      </w:pPr>
      <w:r>
        <w:rPr>
          <w:rFonts w:hint="eastAsia"/>
          <w:sz w:val="24"/>
        </w:rPr>
        <w:t>《建筑与市政工程防水通用规范》GB 55030-2022</w:t>
      </w:r>
    </w:p>
    <w:p w14:paraId="0719BB8A">
      <w:pPr>
        <w:spacing w:line="360" w:lineRule="auto"/>
        <w:ind w:firstLine="480" w:firstLineChars="200"/>
        <w:rPr>
          <w:rFonts w:hint="eastAsia"/>
          <w:sz w:val="24"/>
        </w:rPr>
      </w:pPr>
      <w:r>
        <w:rPr>
          <w:rFonts w:hint="eastAsia"/>
          <w:sz w:val="24"/>
        </w:rPr>
        <w:t>《建筑内外墙涂料施工及验收规程》DB11/T 1343-20</w:t>
      </w:r>
      <w:r>
        <w:rPr>
          <w:rFonts w:hint="eastAsia"/>
          <w:sz w:val="24"/>
          <w:lang w:val="en-US" w:eastAsia="zh-CN"/>
        </w:rPr>
        <w:t>24</w:t>
      </w:r>
      <w:r>
        <w:rPr>
          <w:rFonts w:hint="eastAsia"/>
          <w:sz w:val="24"/>
        </w:rPr>
        <w:t>（北京市地方标准）</w:t>
      </w:r>
    </w:p>
    <w:p w14:paraId="61E8CEC1">
      <w:pPr>
        <w:spacing w:line="360" w:lineRule="auto"/>
        <w:ind w:firstLine="480" w:firstLineChars="200"/>
        <w:rPr>
          <w:rFonts w:hint="eastAsia"/>
          <w:sz w:val="24"/>
        </w:rPr>
      </w:pPr>
      <w:r>
        <w:rPr>
          <w:rFonts w:hint="eastAsia"/>
          <w:sz w:val="24"/>
        </w:rPr>
        <w:t>《建筑工程施工工艺规程 第2部分:防水工程》DB11/T 1832.2-2023（北京市地方标准）</w:t>
      </w:r>
    </w:p>
    <w:p w14:paraId="0461AD51">
      <w:pPr>
        <w:spacing w:line="360" w:lineRule="auto"/>
        <w:ind w:firstLine="480" w:firstLineChars="200"/>
        <w:rPr>
          <w:rFonts w:hint="eastAsia"/>
          <w:sz w:val="24"/>
        </w:rPr>
      </w:pPr>
      <w:r>
        <w:rPr>
          <w:rFonts w:hint="eastAsia"/>
          <w:sz w:val="24"/>
        </w:rPr>
        <w:t>《屋面工程质量验收规范》GB 50207-2012</w:t>
      </w:r>
    </w:p>
    <w:p w14:paraId="388D5D13">
      <w:pPr>
        <w:spacing w:line="360" w:lineRule="auto"/>
        <w:ind w:firstLine="480" w:firstLineChars="200"/>
        <w:rPr>
          <w:rFonts w:hint="eastAsia"/>
          <w:sz w:val="24"/>
        </w:rPr>
      </w:pPr>
      <w:r>
        <w:rPr>
          <w:rFonts w:hint="eastAsia"/>
          <w:sz w:val="24"/>
        </w:rPr>
        <w:t>《屋面工程技术规范》GB 50345-2019</w:t>
      </w:r>
    </w:p>
    <w:p w14:paraId="70AEB8CD">
      <w:pPr>
        <w:spacing w:line="360" w:lineRule="auto"/>
        <w:ind w:firstLine="480" w:firstLineChars="200"/>
        <w:rPr>
          <w:sz w:val="24"/>
        </w:rPr>
      </w:pPr>
      <w:r>
        <w:rPr>
          <w:sz w:val="24"/>
        </w:rPr>
        <w:t>在实施本项目期间应遵循法律、法规及相关国家、地方、行业标准规范</w:t>
      </w:r>
      <w:r>
        <w:rPr>
          <w:rFonts w:hint="eastAsia"/>
          <w:sz w:val="24"/>
        </w:rPr>
        <w:t>，以最新要求为准</w:t>
      </w:r>
      <w:r>
        <w:rPr>
          <w:sz w:val="24"/>
        </w:rPr>
        <w:t>。</w:t>
      </w:r>
    </w:p>
    <w:p w14:paraId="2916B0AA">
      <w:pPr>
        <w:spacing w:line="360" w:lineRule="auto"/>
        <w:rPr>
          <w:b/>
          <w:sz w:val="24"/>
        </w:rPr>
      </w:pPr>
      <w:r>
        <w:rPr>
          <w:b/>
          <w:sz w:val="24"/>
        </w:rPr>
        <w:t>2. 服务内容及要求</w:t>
      </w:r>
    </w:p>
    <w:p w14:paraId="4758A04F">
      <w:pPr>
        <w:widowControl/>
        <w:spacing w:line="360" w:lineRule="auto"/>
        <w:contextualSpacing/>
        <w:rPr>
          <w:sz w:val="24"/>
        </w:rPr>
      </w:pPr>
      <w:r>
        <w:rPr>
          <w:sz w:val="24"/>
        </w:rPr>
        <w:t>2.1采购标的需满足的性能、材料、结构、外观、质量、安全、技术规格、物理特性等要求：不适用；</w:t>
      </w:r>
    </w:p>
    <w:p w14:paraId="6882CF44">
      <w:pPr>
        <w:widowControl/>
        <w:spacing w:line="360" w:lineRule="auto"/>
        <w:contextualSpacing/>
        <w:rPr>
          <w:sz w:val="24"/>
        </w:rPr>
      </w:pPr>
      <w:r>
        <w:rPr>
          <w:sz w:val="24"/>
        </w:rPr>
        <w:t>2.2 采购标的需满足的服务标准、期限、效率等要求；</w:t>
      </w:r>
    </w:p>
    <w:p w14:paraId="4E1663B7">
      <w:pPr>
        <w:widowControl/>
        <w:spacing w:line="360" w:lineRule="auto"/>
        <w:rPr>
          <w:rFonts w:hint="eastAsia"/>
          <w:sz w:val="24"/>
        </w:rPr>
      </w:pPr>
      <w:r>
        <w:rPr>
          <w:rFonts w:hint="eastAsia"/>
          <w:sz w:val="24"/>
        </w:rPr>
        <w:t>（一）质量标准：合格。</w:t>
      </w:r>
    </w:p>
    <w:p w14:paraId="46269A2F">
      <w:pPr>
        <w:widowControl/>
        <w:spacing w:line="360" w:lineRule="auto"/>
        <w:rPr>
          <w:rFonts w:hint="eastAsia"/>
          <w:sz w:val="24"/>
        </w:rPr>
      </w:pPr>
      <w:r>
        <w:rPr>
          <w:rFonts w:hint="eastAsia"/>
          <w:sz w:val="24"/>
        </w:rPr>
        <w:t>（二）进度要求：按照磋商文件及合同约定工期完成。</w:t>
      </w:r>
    </w:p>
    <w:p w14:paraId="14931A0A">
      <w:pPr>
        <w:widowControl/>
        <w:spacing w:line="360" w:lineRule="auto"/>
        <w:rPr>
          <w:rFonts w:hint="eastAsia"/>
          <w:sz w:val="24"/>
        </w:rPr>
      </w:pPr>
      <w:r>
        <w:rPr>
          <w:rFonts w:hint="eastAsia"/>
          <w:sz w:val="24"/>
        </w:rPr>
        <w:t>（三）施工现场安全生产标准化管理目标等级：达标。</w:t>
      </w:r>
    </w:p>
    <w:p w14:paraId="4BE3BDC2">
      <w:pPr>
        <w:widowControl/>
        <w:spacing w:line="360" w:lineRule="auto"/>
        <w:rPr>
          <w:rFonts w:hint="eastAsia"/>
          <w:sz w:val="24"/>
        </w:rPr>
      </w:pPr>
      <w:r>
        <w:rPr>
          <w:rFonts w:hint="eastAsia" w:ascii="Segoe UI Symbol" w:hAnsi="Segoe UI Symbol" w:cs="Segoe UI Symbol"/>
          <w:sz w:val="24"/>
        </w:rPr>
        <w:t>★</w:t>
      </w:r>
      <w:r>
        <w:rPr>
          <w:rFonts w:hint="eastAsia"/>
          <w:sz w:val="24"/>
        </w:rPr>
        <w:t>（四）图纸：</w:t>
      </w:r>
    </w:p>
    <w:p w14:paraId="3476B81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Segoe UI Symbol" w:hAnsi="Segoe UI Symbol" w:cs="Segoe UI Symbol"/>
          <w:sz w:val="24"/>
        </w:rPr>
      </w:pPr>
      <w:r>
        <w:rPr>
          <w:rFonts w:hint="eastAsia" w:ascii="Segoe UI Symbol" w:hAnsi="Segoe UI Symbol" w:cs="Segoe UI Symbol"/>
          <w:sz w:val="24"/>
        </w:rPr>
        <w:t>设计责任与图纸要求：供应商（或联合体）须在施工前完成本工程全部施工图设计，出具加盖有效出图章及注册建筑师签章的施工蓝图。设计须满足本章 1.2 条所列全部现行国家及地方规范，并对以下内容承担设计责任：</w:t>
      </w:r>
    </w:p>
    <w:p w14:paraId="534DB77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Segoe UI Symbol" w:hAnsi="Segoe UI Symbol" w:cs="Segoe UI Symbol"/>
          <w:sz w:val="24"/>
        </w:rPr>
      </w:pPr>
      <w:r>
        <w:rPr>
          <w:rFonts w:hint="eastAsia" w:ascii="Segoe UI Symbol" w:hAnsi="Segoe UI Symbol" w:cs="Segoe UI Symbol"/>
          <w:sz w:val="24"/>
        </w:rPr>
        <w:t>原建筑基层（外立面抹灰层、地下室墙面、卫生间结构面）现状判定及处理方案选型；</w:t>
      </w:r>
    </w:p>
    <w:p w14:paraId="30536FC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Segoe UI Symbol" w:hAnsi="Segoe UI Symbol" w:cs="Segoe UI Symbol"/>
          <w:sz w:val="24"/>
        </w:rPr>
      </w:pPr>
      <w:r>
        <w:rPr>
          <w:rFonts w:hint="eastAsia" w:ascii="Segoe UI Symbol" w:hAnsi="Segoe UI Symbol" w:cs="Segoe UI Symbol"/>
          <w:sz w:val="24"/>
        </w:rPr>
        <w:t>防水节点（阴阳角、管根、伸缩缝、穿墙管等）构造做法；</w:t>
      </w:r>
    </w:p>
    <w:p w14:paraId="6B85EB6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Segoe UI Symbol" w:hAnsi="Segoe UI Symbol" w:cs="Segoe UI Symbol"/>
          <w:sz w:val="24"/>
        </w:rPr>
      </w:pPr>
      <w:r>
        <w:rPr>
          <w:rFonts w:hint="eastAsia" w:ascii="Segoe UI Symbol" w:hAnsi="Segoe UI Symbol" w:cs="Segoe UI Symbol"/>
          <w:sz w:val="24"/>
        </w:rPr>
        <w:t>材料与基层的适配性及工艺可行性。</w:t>
      </w:r>
    </w:p>
    <w:p w14:paraId="485249A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eastAsia="宋体"/>
          <w:sz w:val="24"/>
          <w:lang w:val="en-US" w:eastAsia="zh-CN"/>
        </w:rPr>
      </w:pPr>
      <w:r>
        <w:rPr>
          <w:rFonts w:hint="eastAsia" w:ascii="Segoe UI Symbol" w:hAnsi="Segoe UI Symbol" w:cs="Segoe UI Symbol"/>
          <w:sz w:val="24"/>
        </w:rPr>
        <w:t>施工图须经采购人确认后方可施工，但采购人确认不转移总承包人的设计缺陷责任。供应商须在响应文件中提供</w:t>
      </w:r>
      <w:r>
        <w:rPr>
          <w:rFonts w:hint="eastAsia" w:ascii="Segoe UI Symbol" w:hAnsi="Segoe UI Symbol" w:cs="Segoe UI Symbol"/>
          <w:b/>
          <w:bCs/>
          <w:sz w:val="24"/>
        </w:rPr>
        <w:t>《设计责任承诺书》（单独一页，加盖单位公章）未提供该承诺书，作</w:t>
      </w:r>
      <w:r>
        <w:rPr>
          <w:rFonts w:hint="eastAsia" w:ascii="Segoe UI Symbol" w:hAnsi="Segoe UI Symbol" w:cs="Segoe UI Symbol"/>
          <w:b/>
          <w:bCs/>
          <w:sz w:val="24"/>
          <w:lang w:val="en-US" w:eastAsia="zh-CN"/>
        </w:rPr>
        <w:t>无效响应</w:t>
      </w:r>
      <w:r>
        <w:rPr>
          <w:rFonts w:hint="eastAsia" w:ascii="Segoe UI Symbol" w:hAnsi="Segoe UI Symbol" w:cs="Segoe UI Symbol"/>
          <w:b/>
          <w:bCs/>
          <w:sz w:val="24"/>
        </w:rPr>
        <w:t>处理</w:t>
      </w:r>
      <w:r>
        <w:rPr>
          <w:rFonts w:hint="eastAsia" w:ascii="Segoe UI Symbol" w:hAnsi="Segoe UI Symbol" w:cs="Segoe UI Symbol"/>
          <w:sz w:val="24"/>
        </w:rPr>
        <w:t>，承诺对设计质量终身负责，因设计错误导致的返工、渗漏等损失由供应商全额承担。</w:t>
      </w:r>
    </w:p>
    <w:p w14:paraId="0705480F">
      <w:pPr>
        <w:widowControl/>
        <w:spacing w:line="360" w:lineRule="auto"/>
        <w:rPr>
          <w:rFonts w:hint="eastAsia"/>
          <w:sz w:val="24"/>
        </w:rPr>
      </w:pPr>
      <w:r>
        <w:rPr>
          <w:rFonts w:hint="eastAsia"/>
          <w:sz w:val="24"/>
          <w:lang w:eastAsia="zh-CN"/>
        </w:rPr>
        <w:t>（</w:t>
      </w:r>
      <w:r>
        <w:rPr>
          <w:rFonts w:hint="eastAsia"/>
          <w:sz w:val="24"/>
          <w:lang w:val="en-US" w:eastAsia="zh-CN"/>
        </w:rPr>
        <w:t>五</w:t>
      </w:r>
      <w:r>
        <w:rPr>
          <w:rFonts w:hint="eastAsia"/>
          <w:sz w:val="24"/>
          <w:lang w:eastAsia="zh-CN"/>
        </w:rPr>
        <w:t>）</w:t>
      </w:r>
      <w:r>
        <w:rPr>
          <w:rFonts w:hint="eastAsia"/>
          <w:sz w:val="24"/>
        </w:rPr>
        <w:t>工程量清单与报价依据：</w:t>
      </w:r>
    </w:p>
    <w:p w14:paraId="6B4E727D">
      <w:pPr>
        <w:pStyle w:val="38"/>
        <w:keepNext w:val="0"/>
        <w:keepLines w:val="0"/>
        <w:widowControl/>
        <w:suppressLineNumbers w:val="0"/>
        <w:spacing w:before="0" w:beforeAutospacing="0" w:after="0" w:afterAutospacing="0" w:line="360" w:lineRule="auto"/>
        <w:ind w:firstLine="480" w:firstLineChars="200"/>
      </w:pPr>
      <w:r>
        <w:t>采购人提供基于现场初步测量的参考工作量说明（详见附件），仅供供应商踏勘时对照参考，</w:t>
      </w:r>
      <w:r>
        <w:rPr>
          <w:rStyle w:val="47"/>
        </w:rPr>
        <w:t>不构成正式工程量清单，不作为结算依据</w:t>
      </w:r>
      <w:r>
        <w:t>。供应商须自行组织现场测绘、核定实际工作量，自行编制完整的工程量清单及报价。</w:t>
      </w:r>
    </w:p>
    <w:p w14:paraId="3584775F">
      <w:pPr>
        <w:pStyle w:val="38"/>
        <w:keepNext w:val="0"/>
        <w:keepLines w:val="0"/>
        <w:widowControl/>
        <w:suppressLineNumbers w:val="0"/>
        <w:spacing w:before="0" w:beforeAutospacing="0" w:after="0" w:afterAutospacing="0" w:line="360" w:lineRule="auto"/>
        <w:ind w:firstLine="480" w:firstLineChars="200"/>
      </w:pPr>
      <w:r>
        <w:t>本工程采用固定总价包干：结算时</w:t>
      </w:r>
      <w:r>
        <w:rPr>
          <w:rFonts w:hint="eastAsia"/>
          <w:lang w:eastAsia="zh-CN"/>
        </w:rPr>
        <w:t>（</w:t>
      </w:r>
      <w:r>
        <w:rPr>
          <w:rFonts w:hint="eastAsia"/>
          <w:lang w:val="en-US" w:eastAsia="zh-CN"/>
        </w:rPr>
        <w:t>最终需通过甲方结算审核，根据审定的价格进行结算</w:t>
      </w:r>
      <w:r>
        <w:rPr>
          <w:rFonts w:hint="eastAsia"/>
          <w:lang w:eastAsia="zh-CN"/>
        </w:rPr>
        <w:t>）</w:t>
      </w:r>
      <w:r>
        <w:t>除经采购人书面确认的工程变更签证外，合同总价不予调整；</w:t>
      </w:r>
      <w:r>
        <w:rPr>
          <w:rStyle w:val="47"/>
        </w:rPr>
        <w:t>因供应商自行测绘误差、清单漏项、设计深度不足导致的费用增加，由供应商自行承担，不得要求追加</w:t>
      </w:r>
      <w:r>
        <w:t>。</w:t>
      </w:r>
    </w:p>
    <w:p w14:paraId="5BC08635">
      <w:pPr>
        <w:pStyle w:val="38"/>
        <w:keepNext w:val="0"/>
        <w:keepLines w:val="0"/>
        <w:widowControl/>
        <w:suppressLineNumbers w:val="0"/>
        <w:spacing w:before="0" w:beforeAutospacing="0" w:after="0" w:afterAutospacing="0" w:line="360" w:lineRule="auto"/>
        <w:ind w:firstLine="480" w:firstLineChars="200"/>
      </w:pPr>
      <w:r>
        <w:t>本项目组织统一现场踏勘，供应商必须参加并完成签到。未参加踏勘或未完成签到的，供应商不得以"未充分了解现场情况"为由要求追加费用或工期。</w:t>
      </w:r>
    </w:p>
    <w:p w14:paraId="290D7C24">
      <w:pPr>
        <w:pStyle w:val="7"/>
        <w:numPr>
          <w:ilvl w:val="0"/>
          <w:numId w:val="18"/>
        </w:numPr>
        <w:spacing w:line="360" w:lineRule="auto"/>
        <w:rPr>
          <w:rFonts w:hint="eastAsia"/>
          <w:sz w:val="24"/>
          <w:lang w:eastAsia="zh-CN"/>
        </w:rPr>
      </w:pPr>
      <w:r>
        <w:rPr>
          <w:rFonts w:hint="eastAsia"/>
          <w:sz w:val="24"/>
          <w:lang w:eastAsia="zh-CN"/>
        </w:rPr>
        <w:t>服务内容及要求</w:t>
      </w:r>
    </w:p>
    <w:p w14:paraId="44ECE67D">
      <w:pPr>
        <w:pStyle w:val="266"/>
        <w:keepNext w:val="0"/>
        <w:keepLines w:val="0"/>
        <w:pageBreakBefore w:val="0"/>
        <w:widowControl w:val="0"/>
        <w:numPr>
          <w:ilvl w:val="0"/>
          <w:numId w:val="16"/>
        </w:numPr>
        <w:kinsoku/>
        <w:wordWrap/>
        <w:overflowPunct/>
        <w:topLinePunct w:val="0"/>
        <w:autoSpaceDE/>
        <w:autoSpaceDN/>
        <w:bidi w:val="0"/>
        <w:adjustRightInd/>
        <w:snapToGrid/>
        <w:spacing w:before="0" w:after="0" w:line="360" w:lineRule="auto"/>
        <w:ind w:left="0"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性能与质量</w:t>
      </w:r>
      <w:r>
        <w:rPr>
          <w:rFonts w:hint="eastAsia" w:ascii="宋体" w:hAnsi="宋体" w:eastAsia="宋体" w:cs="宋体"/>
          <w:sz w:val="24"/>
          <w:szCs w:val="24"/>
        </w:rPr>
        <w:t>：工程质量必须完整、准确、无缺陷，达到“合格”等级，并满足1.2条所列全部规范要求。</w:t>
      </w:r>
    </w:p>
    <w:p w14:paraId="43223A6E">
      <w:pPr>
        <w:pStyle w:val="266"/>
        <w:keepNext w:val="0"/>
        <w:keepLines w:val="0"/>
        <w:pageBreakBefore w:val="0"/>
        <w:widowControl w:val="0"/>
        <w:numPr>
          <w:ilvl w:val="0"/>
          <w:numId w:val="16"/>
        </w:numPr>
        <w:kinsoku/>
        <w:wordWrap/>
        <w:overflowPunct/>
        <w:topLinePunct w:val="0"/>
        <w:autoSpaceDE/>
        <w:autoSpaceDN/>
        <w:bidi w:val="0"/>
        <w:adjustRightInd/>
        <w:snapToGrid/>
        <w:spacing w:before="0" w:after="0" w:line="360" w:lineRule="auto"/>
        <w:ind w:left="0"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材料要求</w:t>
      </w:r>
      <w:r>
        <w:rPr>
          <w:rFonts w:hint="eastAsia" w:ascii="宋体" w:hAnsi="宋体" w:eastAsia="宋体" w:cs="宋体"/>
          <w:sz w:val="24"/>
          <w:szCs w:val="24"/>
        </w:rPr>
        <w:t>：所有工程材料，包括但不限于防水涂料、砂浆、保温材料、饰面材料等，必须符合国家及行业标准。其中：</w:t>
      </w:r>
    </w:p>
    <w:p w14:paraId="6C7ABB66">
      <w:pPr>
        <w:pStyle w:val="266"/>
        <w:keepNext w:val="0"/>
        <w:keepLines w:val="0"/>
        <w:pageBreakBefore w:val="0"/>
        <w:widowControl w:val="0"/>
        <w:numPr>
          <w:ilvl w:val="0"/>
          <w:numId w:val="16"/>
        </w:numPr>
        <w:kinsoku/>
        <w:wordWrap/>
        <w:overflowPunct/>
        <w:topLinePunct w:val="0"/>
        <w:autoSpaceDE/>
        <w:autoSpaceDN/>
        <w:bidi w:val="0"/>
        <w:adjustRightInd/>
        <w:snapToGrid/>
        <w:spacing w:before="0" w:after="0"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墙面涂膜防水层必须使用</w:t>
      </w:r>
      <w:r>
        <w:rPr>
          <w:rFonts w:hint="eastAsia" w:ascii="宋体" w:hAnsi="宋体" w:eastAsia="宋体" w:cs="宋体"/>
          <w:b/>
          <w:bCs/>
          <w:sz w:val="24"/>
          <w:szCs w:val="24"/>
        </w:rPr>
        <w:t>聚合物水泥基(JS)复合防水涂料</w:t>
      </w:r>
      <w:r>
        <w:rPr>
          <w:rFonts w:hint="eastAsia" w:ascii="宋体" w:hAnsi="宋体" w:eastAsia="宋体" w:cs="宋体"/>
          <w:sz w:val="24"/>
          <w:szCs w:val="24"/>
        </w:rPr>
        <w:t>，且涂膜厚度不得低于</w:t>
      </w:r>
      <w:r>
        <w:rPr>
          <w:rFonts w:hint="eastAsia" w:ascii="宋体" w:hAnsi="宋体" w:eastAsia="宋体" w:cs="宋体"/>
          <w:b/>
          <w:bCs/>
          <w:sz w:val="24"/>
          <w:szCs w:val="24"/>
        </w:rPr>
        <w:t>1.5mm</w:t>
      </w:r>
      <w:r>
        <w:rPr>
          <w:rFonts w:hint="eastAsia" w:ascii="宋体" w:hAnsi="宋体" w:eastAsia="宋体" w:cs="宋体"/>
          <w:sz w:val="24"/>
          <w:szCs w:val="24"/>
        </w:rPr>
        <w:t>。</w:t>
      </w:r>
    </w:p>
    <w:p w14:paraId="3C22D9EB">
      <w:pPr>
        <w:pStyle w:val="266"/>
        <w:keepNext w:val="0"/>
        <w:keepLines w:val="0"/>
        <w:pageBreakBefore w:val="0"/>
        <w:widowControl w:val="0"/>
        <w:numPr>
          <w:ilvl w:val="0"/>
          <w:numId w:val="16"/>
        </w:numPr>
        <w:kinsoku/>
        <w:wordWrap/>
        <w:overflowPunct/>
        <w:topLinePunct w:val="0"/>
        <w:autoSpaceDE/>
        <w:autoSpaceDN/>
        <w:bidi w:val="0"/>
        <w:adjustRightInd/>
        <w:snapToGrid/>
        <w:spacing w:before="0" w:after="0"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鼓励使用节能、环保认证产品。</w:t>
      </w:r>
    </w:p>
    <w:p w14:paraId="5236F0F2">
      <w:pPr>
        <w:pStyle w:val="184"/>
        <w:keepNext w:val="0"/>
        <w:keepLines w:val="0"/>
        <w:pageBreakBefore w:val="0"/>
        <w:widowControl w:val="0"/>
        <w:tabs>
          <w:tab w:val="left" w:pos="1162"/>
        </w:tabs>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安全要求</w:t>
      </w:r>
      <w:r>
        <w:rPr>
          <w:rFonts w:hint="eastAsia" w:ascii="宋体" w:hAnsi="宋体" w:eastAsia="宋体" w:cs="宋体"/>
          <w:sz w:val="24"/>
          <w:szCs w:val="24"/>
        </w:rPr>
        <w:t>：施工全过程须符合安全生产管理规定，施工现场安全生产标准化管理目标等级为“达标”。</w:t>
      </w:r>
      <w:r>
        <w:rPr>
          <w:rFonts w:hint="eastAsia" w:ascii="宋体" w:hAnsi="宋体" w:eastAsia="宋体" w:cs="宋体"/>
          <w:sz w:val="24"/>
          <w:szCs w:val="24"/>
          <w:lang w:val="en-US" w:eastAsia="zh-CN"/>
        </w:rPr>
        <w:t>项目负责人具备二级建造师及以上资格，并且需配备技术负责人，质量负责人，安全负责人和其他相关管理人员。防水、高空作业等专业人员须持证上岗。</w:t>
      </w:r>
    </w:p>
    <w:p w14:paraId="5DEAC2D4">
      <w:pPr>
        <w:pStyle w:val="266"/>
        <w:keepNext w:val="0"/>
        <w:keepLines w:val="0"/>
        <w:pageBreakBefore w:val="0"/>
        <w:widowControl w:val="0"/>
        <w:numPr>
          <w:ilvl w:val="0"/>
          <w:numId w:val="16"/>
        </w:numPr>
        <w:kinsoku/>
        <w:wordWrap/>
        <w:overflowPunct/>
        <w:topLinePunct w:val="0"/>
        <w:autoSpaceDE/>
        <w:autoSpaceDN/>
        <w:bidi w:val="0"/>
        <w:adjustRightInd/>
        <w:snapToGrid/>
        <w:spacing w:before="0" w:after="0" w:line="360" w:lineRule="auto"/>
        <w:ind w:left="0"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技术规格</w:t>
      </w:r>
      <w:r>
        <w:rPr>
          <w:rFonts w:hint="eastAsia" w:ascii="宋体" w:hAnsi="宋体" w:eastAsia="宋体" w:cs="宋体"/>
          <w:sz w:val="24"/>
          <w:szCs w:val="24"/>
        </w:rPr>
        <w:t>：具体施工工艺、工序及材料技术参数应严格遵循</w:t>
      </w:r>
      <w:r>
        <w:rPr>
          <w:rFonts w:hint="eastAsia" w:ascii="宋体" w:hAnsi="宋体" w:eastAsia="宋体" w:cs="宋体"/>
          <w:sz w:val="24"/>
          <w:szCs w:val="24"/>
          <w:lang w:val="en-US" w:eastAsia="zh-CN"/>
        </w:rPr>
        <w:t>投标方</w:t>
      </w:r>
      <w:r>
        <w:rPr>
          <w:rFonts w:hint="eastAsia" w:ascii="宋体" w:hAnsi="宋体" w:eastAsia="宋体" w:cs="宋体"/>
          <w:sz w:val="24"/>
          <w:szCs w:val="24"/>
        </w:rPr>
        <w:t>出具</w:t>
      </w:r>
      <w:r>
        <w:rPr>
          <w:rFonts w:hint="eastAsia" w:ascii="宋体" w:hAnsi="宋体" w:eastAsia="宋体" w:cs="宋体"/>
          <w:sz w:val="24"/>
          <w:szCs w:val="24"/>
          <w:lang w:val="en-US" w:eastAsia="zh-CN"/>
        </w:rPr>
        <w:t>的</w:t>
      </w:r>
      <w:r>
        <w:rPr>
          <w:rFonts w:hint="eastAsia" w:ascii="宋体" w:hAnsi="宋体" w:eastAsia="宋体" w:cs="宋体"/>
          <w:sz w:val="24"/>
          <w:szCs w:val="24"/>
        </w:rPr>
        <w:t>详细施工图纸（蓝图）、工程量清单及前述技术标准。</w:t>
      </w:r>
    </w:p>
    <w:p w14:paraId="4205C0BD">
      <w:pPr>
        <w:pStyle w:val="266"/>
        <w:keepNext w:val="0"/>
        <w:keepLines w:val="0"/>
        <w:pageBreakBefore w:val="0"/>
        <w:widowControl w:val="0"/>
        <w:numPr>
          <w:ilvl w:val="0"/>
          <w:numId w:val="16"/>
        </w:numPr>
        <w:kinsoku/>
        <w:wordWrap/>
        <w:overflowPunct/>
        <w:topLinePunct w:val="0"/>
        <w:autoSpaceDE/>
        <w:autoSpaceDN/>
        <w:bidi w:val="0"/>
        <w:adjustRightInd/>
        <w:snapToGrid/>
        <w:spacing w:before="0" w:after="0" w:line="360" w:lineRule="auto"/>
        <w:ind w:left="0"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进度要求</w:t>
      </w:r>
      <w:r>
        <w:rPr>
          <w:rFonts w:hint="eastAsia" w:ascii="宋体" w:hAnsi="宋体" w:eastAsia="宋体" w:cs="宋体"/>
          <w:sz w:val="24"/>
          <w:szCs w:val="24"/>
        </w:rPr>
        <w:t>：具体进场时间以开工证为准</w:t>
      </w:r>
      <w:r>
        <w:rPr>
          <w:rFonts w:hint="eastAsia" w:eastAsia="宋体" w:cs="宋体"/>
          <w:sz w:val="24"/>
          <w:szCs w:val="24"/>
          <w:lang w:eastAsia="zh-CN"/>
        </w:rPr>
        <w:t>，工期(合同履行期限):120日历天，其中设计周期30日历天，施工周期90日历天。实际开工时间以采购人发出的开工通知中载明的开工日期为准。</w:t>
      </w:r>
      <w:r>
        <w:rPr>
          <w:rFonts w:hint="eastAsia" w:ascii="宋体" w:hAnsi="宋体" w:eastAsia="宋体" w:cs="宋体"/>
          <w:sz w:val="24"/>
          <w:szCs w:val="24"/>
        </w:rPr>
        <w:t>。</w:t>
      </w:r>
    </w:p>
    <w:p w14:paraId="3841BA6A">
      <w:pPr>
        <w:pStyle w:val="266"/>
        <w:keepNext w:val="0"/>
        <w:keepLines w:val="0"/>
        <w:pageBreakBefore w:val="0"/>
        <w:widowControl w:val="0"/>
        <w:numPr>
          <w:ilvl w:val="0"/>
          <w:numId w:val="16"/>
        </w:numPr>
        <w:kinsoku/>
        <w:wordWrap/>
        <w:overflowPunct/>
        <w:topLinePunct w:val="0"/>
        <w:autoSpaceDE/>
        <w:autoSpaceDN/>
        <w:bidi w:val="0"/>
        <w:adjustRightInd/>
        <w:snapToGrid/>
        <w:spacing w:before="0" w:after="0" w:line="360" w:lineRule="auto"/>
        <w:ind w:left="0"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维修内容</w:t>
      </w:r>
      <w:r>
        <w:rPr>
          <w:rFonts w:hint="eastAsia" w:ascii="宋体" w:hAnsi="宋体" w:eastAsia="宋体" w:cs="宋体"/>
          <w:sz w:val="24"/>
          <w:szCs w:val="24"/>
        </w:rPr>
        <w:t>：即本采购需求“</w:t>
      </w:r>
      <w:r>
        <w:rPr>
          <w:rFonts w:hint="eastAsia" w:eastAsia="宋体" w:cs="宋体"/>
          <w:sz w:val="24"/>
          <w:szCs w:val="24"/>
          <w:lang w:val="en-US" w:eastAsia="zh-CN"/>
        </w:rPr>
        <w:t>二</w:t>
      </w:r>
      <w:r>
        <w:rPr>
          <w:rFonts w:hint="eastAsia" w:ascii="宋体" w:hAnsi="宋体" w:eastAsia="宋体" w:cs="宋体"/>
          <w:sz w:val="24"/>
          <w:szCs w:val="24"/>
        </w:rPr>
        <w:t>、工程概况”中所述的工程范围全部内容。</w:t>
      </w:r>
    </w:p>
    <w:p w14:paraId="04875C58">
      <w:pPr>
        <w:numPr>
          <w:ilvl w:val="0"/>
          <w:numId w:val="0"/>
        </w:numPr>
        <w:rPr>
          <w:rFonts w:hint="eastAsia"/>
          <w:lang w:eastAsia="zh-CN"/>
        </w:rPr>
      </w:pPr>
    </w:p>
    <w:p w14:paraId="1A470A07">
      <w:pPr>
        <w:widowControl/>
        <w:spacing w:line="360" w:lineRule="auto"/>
        <w:rPr>
          <w:sz w:val="24"/>
        </w:rPr>
      </w:pPr>
      <w:r>
        <w:rPr>
          <w:sz w:val="24"/>
        </w:rPr>
        <w:t>2.3 为落实政府采购政策需满足的要求；</w:t>
      </w:r>
    </w:p>
    <w:p w14:paraId="54BB6D00">
      <w:pPr>
        <w:spacing w:line="360" w:lineRule="auto"/>
        <w:ind w:firstLine="480" w:firstLineChars="200"/>
        <w:rPr>
          <w:bCs/>
          <w:sz w:val="24"/>
        </w:rPr>
      </w:pPr>
      <w:r>
        <w:rPr>
          <w:rFonts w:hint="eastAsia"/>
          <w:sz w:val="24"/>
        </w:rPr>
        <w:t>2.3.1</w:t>
      </w:r>
      <w:r>
        <w:rPr>
          <w:sz w:val="24"/>
        </w:rPr>
        <w:t>本项目需要落实的政府采购政策：节约能源、保护环境、促进中小企业及监狱企业发展、促进残疾人就业、</w:t>
      </w:r>
      <w:r>
        <w:rPr>
          <w:bCs/>
          <w:sz w:val="24"/>
        </w:rPr>
        <w:t>支持乡村产业振兴等。</w:t>
      </w:r>
    </w:p>
    <w:p w14:paraId="6B1AF761">
      <w:pPr>
        <w:spacing w:line="360" w:lineRule="auto"/>
        <w:ind w:firstLine="480" w:firstLineChars="200"/>
        <w:rPr>
          <w:bCs/>
          <w:sz w:val="24"/>
        </w:rPr>
      </w:pPr>
      <w:r>
        <w:rPr>
          <w:rFonts w:hint="eastAsia"/>
          <w:bCs/>
          <w:sz w:val="24"/>
        </w:rPr>
        <w:t>2.3.2</w:t>
      </w:r>
      <w:r>
        <w:rPr>
          <w:bCs/>
          <w:sz w:val="24"/>
        </w:rPr>
        <w:t>具体要求</w:t>
      </w:r>
    </w:p>
    <w:p w14:paraId="3AF58005">
      <w:pPr>
        <w:spacing w:line="360" w:lineRule="auto"/>
        <w:ind w:firstLine="480" w:firstLineChars="200"/>
        <w:rPr>
          <w:sz w:val="24"/>
        </w:rPr>
      </w:pPr>
      <w:r>
        <w:rPr>
          <w:rFonts w:hint="eastAsia"/>
          <w:sz w:val="24"/>
        </w:rPr>
        <w:t>（1）</w:t>
      </w:r>
      <w:r>
        <w:rPr>
          <w:sz w:val="24"/>
        </w:rPr>
        <w:t>节约能源、保护环境</w:t>
      </w:r>
    </w:p>
    <w:p w14:paraId="3D8A88B0">
      <w:pPr>
        <w:spacing w:line="360" w:lineRule="auto"/>
        <w:ind w:firstLine="480" w:firstLineChars="200"/>
        <w:rPr>
          <w:sz w:val="24"/>
        </w:rPr>
      </w:pPr>
      <w:r>
        <w:rPr>
          <w:sz w:val="24"/>
        </w:rPr>
        <w:t>根据财政部《关于调整优化节能产品、环境标志产品政府采购执行机制的通知》（财库〔2019〕9 号），本项目采购货物：</w:t>
      </w:r>
    </w:p>
    <w:p w14:paraId="38F0E5A1">
      <w:pPr>
        <w:spacing w:line="360" w:lineRule="auto"/>
        <w:ind w:firstLine="480" w:firstLineChars="200"/>
        <w:rPr>
          <w:sz w:val="24"/>
        </w:rPr>
      </w:pPr>
      <w:r>
        <w:rPr>
          <w:rFonts w:hint="eastAsia"/>
          <w:sz w:val="24"/>
        </w:rPr>
        <w:t>①</w:t>
      </w:r>
      <w:r>
        <w:rPr>
          <w:sz w:val="24"/>
        </w:rPr>
        <w:t>如属于《关于印发节能产品政府采购品目清单的通知》（财库〔2019〕19 号）规定清单中</w:t>
      </w:r>
      <w:r>
        <w:rPr>
          <w:rFonts w:ascii="Segoe UI Symbol" w:hAnsi="Segoe UI Symbol" w:cs="Segoe UI Symbol"/>
          <w:sz w:val="24"/>
        </w:rPr>
        <w:t>★</w:t>
      </w:r>
      <w:r>
        <w:rPr>
          <w:sz w:val="24"/>
        </w:rPr>
        <w:t>标记产品的，为政府强制采购产品。供应商须提供国家确定的认证机构出具的、处于有效期之内的节能产品认证证书；</w:t>
      </w:r>
    </w:p>
    <w:p w14:paraId="2D0CAC1D">
      <w:pPr>
        <w:spacing w:line="360" w:lineRule="auto"/>
        <w:ind w:firstLine="480" w:firstLineChars="200"/>
        <w:rPr>
          <w:sz w:val="24"/>
        </w:rPr>
      </w:pPr>
      <w:r>
        <w:rPr>
          <w:rFonts w:hint="eastAsia"/>
          <w:sz w:val="24"/>
        </w:rPr>
        <w:t>②</w:t>
      </w:r>
      <w:r>
        <w:rPr>
          <w:sz w:val="24"/>
        </w:rPr>
        <w:t>如属于《关于印发节能产品政府采购品目清单的通知》（财库〔2019〕19 号）规定清单中非</w:t>
      </w:r>
      <w:r>
        <w:rPr>
          <w:rFonts w:ascii="Segoe UI Symbol" w:hAnsi="Segoe UI Symbol" w:cs="Segoe UI Symbol"/>
          <w:sz w:val="24"/>
        </w:rPr>
        <w:t>★</w:t>
      </w:r>
      <w:r>
        <w:rPr>
          <w:sz w:val="24"/>
        </w:rPr>
        <w:t>标记产品的，为政府优先采购产品。供应商需提供国家确定的认证机构出具的、处于有效期之内的节能产品认证证书；优先采购的具体办法（如有）在第三章《评审方法和评审标准》中具体规定；</w:t>
      </w:r>
    </w:p>
    <w:p w14:paraId="5ACC451A">
      <w:pPr>
        <w:spacing w:line="360" w:lineRule="auto"/>
        <w:ind w:firstLine="480" w:firstLineChars="200"/>
        <w:rPr>
          <w:sz w:val="24"/>
        </w:rPr>
      </w:pPr>
      <w:r>
        <w:rPr>
          <w:rFonts w:hint="eastAsia"/>
          <w:sz w:val="24"/>
        </w:rPr>
        <w:t>③</w:t>
      </w:r>
      <w:r>
        <w:rPr>
          <w:sz w:val="24"/>
        </w:rPr>
        <w:t>如属于《关于印发环境标志产品政府采购品目清单的通知》（财库〔2019〕18 号）规定清单中产品的，为政府优先采购产品。供应商需提供国家确定的认证机构出具的、处于有效期之内的环境标志产品认证证书优先采购的具体办法（如有）在第三章《评审方法和评审标准》中具体规定。</w:t>
      </w:r>
    </w:p>
    <w:p w14:paraId="4570AD73">
      <w:pPr>
        <w:spacing w:line="360" w:lineRule="auto"/>
        <w:ind w:firstLine="480" w:firstLineChars="200"/>
        <w:rPr>
          <w:sz w:val="24"/>
        </w:rPr>
      </w:pPr>
      <w:r>
        <w:rPr>
          <w:sz w:val="24"/>
        </w:rPr>
        <w:t>（</w:t>
      </w:r>
      <w:r>
        <w:rPr>
          <w:rFonts w:hint="eastAsia"/>
          <w:sz w:val="24"/>
        </w:rPr>
        <w:t>2</w:t>
      </w:r>
      <w:r>
        <w:rPr>
          <w:sz w:val="24"/>
        </w:rPr>
        <w:t>）促进中小企业及监狱企业发展、促进残疾人就业</w:t>
      </w:r>
    </w:p>
    <w:p w14:paraId="551896F4">
      <w:pPr>
        <w:spacing w:line="360" w:lineRule="auto"/>
        <w:ind w:firstLine="480" w:firstLineChars="200"/>
        <w:rPr>
          <w:sz w:val="24"/>
        </w:rPr>
      </w:pPr>
      <w:r>
        <w:rPr>
          <w:sz w:val="24"/>
        </w:rPr>
        <w:t>根据《中华人民共和国中小企业促进法》、《政府采购促进中小企业发展管理办法》（财库〔2020〕46号）、《关于印发中小企业划型标准规定的通知》（工信部联企业〔2011〕300 号）等关于中小企业的相关规定，本项目执行中小企业相关政策。符合政策规定的监狱企业和残疾人福利性单位视同小型、微型企业，享受预留份额、评审中价格扣除等政府采购促进中小企业发展的政府采购政策。</w:t>
      </w:r>
    </w:p>
    <w:p w14:paraId="6DD70723">
      <w:pPr>
        <w:spacing w:line="360" w:lineRule="auto"/>
        <w:ind w:firstLine="480" w:firstLineChars="200"/>
        <w:rPr>
          <w:sz w:val="24"/>
        </w:rPr>
      </w:pPr>
      <w:r>
        <w:rPr>
          <w:rFonts w:hint="eastAsia"/>
          <w:sz w:val="24"/>
        </w:rPr>
        <w:t>①</w:t>
      </w:r>
      <w:r>
        <w:rPr>
          <w:sz w:val="24"/>
        </w:rPr>
        <w:t>本项目是否专门面向中小企业预留采购份额，见第一章《采购邀请》。</w:t>
      </w:r>
    </w:p>
    <w:p w14:paraId="1C5F52E6">
      <w:pPr>
        <w:spacing w:line="360" w:lineRule="auto"/>
        <w:ind w:firstLine="480" w:firstLineChars="200"/>
        <w:rPr>
          <w:sz w:val="24"/>
        </w:rPr>
      </w:pPr>
      <w:r>
        <w:rPr>
          <w:rFonts w:hint="eastAsia"/>
          <w:sz w:val="24"/>
        </w:rPr>
        <w:t>②</w:t>
      </w:r>
      <w:r>
        <w:rPr>
          <w:sz w:val="24"/>
        </w:rPr>
        <w:t>采购标的对应的中小企业划分标准所属行业，见第二章《供应商须知》。</w:t>
      </w:r>
    </w:p>
    <w:p w14:paraId="09BA5EBF">
      <w:pPr>
        <w:spacing w:line="360" w:lineRule="auto"/>
        <w:ind w:firstLine="480" w:firstLineChars="200"/>
        <w:rPr>
          <w:sz w:val="24"/>
        </w:rPr>
      </w:pPr>
      <w:r>
        <w:rPr>
          <w:rFonts w:hint="eastAsia"/>
          <w:sz w:val="24"/>
        </w:rPr>
        <w:t>③</w:t>
      </w:r>
      <w:r>
        <w:rPr>
          <w:sz w:val="24"/>
        </w:rPr>
        <w:t>小微企业价格评审优惠的政策调整，见第三章《评审方法和评审标准》。</w:t>
      </w:r>
    </w:p>
    <w:p w14:paraId="46BA58EF">
      <w:pPr>
        <w:spacing w:line="360" w:lineRule="auto"/>
        <w:ind w:firstLine="480" w:firstLineChars="200"/>
        <w:rPr>
          <w:rFonts w:hint="eastAsia"/>
          <w:sz w:val="24"/>
        </w:rPr>
      </w:pPr>
      <w:r>
        <w:rPr>
          <w:rFonts w:hint="eastAsia"/>
          <w:sz w:val="24"/>
        </w:rPr>
        <w:t>（3）根据国务院办公厅《关于在政府采购中实施本国产品标准及相关政策的通知》（国办发〔2025〕34号），落实支持本国产品政策。</w:t>
      </w:r>
    </w:p>
    <w:p w14:paraId="656AAAC5">
      <w:pPr>
        <w:spacing w:line="360" w:lineRule="auto"/>
        <w:ind w:firstLine="480" w:firstLineChars="200"/>
        <w:rPr>
          <w:rFonts w:hint="eastAsia"/>
          <w:sz w:val="24"/>
        </w:rPr>
      </w:pPr>
      <w:r>
        <w:rPr>
          <w:rFonts w:hint="eastAsia"/>
          <w:sz w:val="24"/>
        </w:rPr>
        <w:t>本国产品标准：产品需同时满足以下条件：</w:t>
      </w:r>
    </w:p>
    <w:p w14:paraId="1C4A5529">
      <w:pPr>
        <w:spacing w:line="360" w:lineRule="auto"/>
        <w:ind w:firstLine="480" w:firstLineChars="200"/>
        <w:rPr>
          <w:rFonts w:hint="eastAsia"/>
          <w:sz w:val="24"/>
        </w:rPr>
      </w:pPr>
      <w:r>
        <w:rPr>
          <w:rFonts w:hint="eastAsia"/>
          <w:sz w:val="24"/>
        </w:rPr>
        <w:t>在中国境内生产（即在关境内实现属性改变）。</w:t>
      </w:r>
    </w:p>
    <w:p w14:paraId="69B98788">
      <w:pPr>
        <w:spacing w:line="360" w:lineRule="auto"/>
        <w:ind w:firstLine="480" w:firstLineChars="200"/>
        <w:rPr>
          <w:rFonts w:hint="eastAsia"/>
          <w:sz w:val="24"/>
        </w:rPr>
      </w:pPr>
      <w:r>
        <w:rPr>
          <w:rFonts w:hint="eastAsia"/>
          <w:sz w:val="24"/>
        </w:rPr>
        <w:t>在中国境内生产的组件成本占比达到规定比例。</w:t>
      </w:r>
    </w:p>
    <w:p w14:paraId="00DAFB9A">
      <w:pPr>
        <w:spacing w:line="360" w:lineRule="auto"/>
        <w:ind w:firstLine="480" w:firstLineChars="200"/>
        <w:rPr>
          <w:rFonts w:hint="eastAsia"/>
          <w:sz w:val="24"/>
        </w:rPr>
      </w:pPr>
      <w:r>
        <w:rPr>
          <w:rFonts w:hint="eastAsia"/>
          <w:sz w:val="24"/>
        </w:rPr>
        <w:t>特定产品的关键组件、关键工序需符合在中国境内生产、完成的要求。</w:t>
      </w:r>
    </w:p>
    <w:p w14:paraId="485300BC">
      <w:pPr>
        <w:spacing w:line="360" w:lineRule="auto"/>
        <w:ind w:firstLine="480" w:firstLineChars="200"/>
        <w:rPr>
          <w:rFonts w:hint="eastAsia"/>
          <w:sz w:val="24"/>
        </w:rPr>
      </w:pPr>
      <w:r>
        <w:rPr>
          <w:rFonts w:hint="eastAsia"/>
          <w:sz w:val="24"/>
        </w:rPr>
        <w:t>支持政策：在政府采购活动中，依法对本国产品给予20%的价格评审优惠。供应商需出具《关于符合本国产品标准的声明函》。</w:t>
      </w:r>
    </w:p>
    <w:p w14:paraId="388E8D02">
      <w:pPr>
        <w:spacing w:line="360" w:lineRule="auto"/>
        <w:ind w:firstLine="480" w:firstLineChars="200"/>
        <w:rPr>
          <w:rFonts w:hint="eastAsia"/>
          <w:sz w:val="24"/>
        </w:rPr>
      </w:pPr>
      <w:r>
        <w:rPr>
          <w:rFonts w:hint="eastAsia"/>
          <w:sz w:val="24"/>
        </w:rPr>
        <w:t>平等对待：该政策对国有企业、民营企业、外资企业等各类经营主体一视同仁。</w:t>
      </w:r>
    </w:p>
    <w:p w14:paraId="07257B60">
      <w:pPr>
        <w:spacing w:line="360" w:lineRule="auto"/>
        <w:rPr>
          <w:sz w:val="24"/>
        </w:rPr>
      </w:pPr>
      <w:r>
        <w:rPr>
          <w:rFonts w:hint="eastAsia"/>
          <w:b/>
          <w:sz w:val="24"/>
        </w:rPr>
        <w:t>3</w:t>
      </w:r>
      <w:r>
        <w:rPr>
          <w:b/>
          <w:sz w:val="24"/>
        </w:rPr>
        <w:t>.</w:t>
      </w:r>
      <w:r>
        <w:t xml:space="preserve"> </w:t>
      </w:r>
      <w:r>
        <w:rPr>
          <w:b/>
          <w:sz w:val="24"/>
        </w:rPr>
        <w:t>项目团队要求</w:t>
      </w:r>
    </w:p>
    <w:p w14:paraId="19957C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000000"/>
          <w:sz w:val="24"/>
        </w:rPr>
      </w:pPr>
      <w:r>
        <w:rPr>
          <w:rFonts w:hint="eastAsia"/>
          <w:color w:val="000000"/>
          <w:sz w:val="24"/>
        </w:rPr>
        <w:t>供应商为本包组建实施团队，至少包含以下岗位：</w:t>
      </w:r>
    </w:p>
    <w:p w14:paraId="33A94474">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color w:val="000000"/>
          <w:sz w:val="24"/>
        </w:rPr>
      </w:pPr>
      <w:r>
        <w:rPr>
          <w:rFonts w:hint="eastAsia"/>
          <w:color w:val="000000"/>
          <w:sz w:val="24"/>
        </w:rPr>
        <w:t>总承包项目经理1 人（可兼施工项目</w:t>
      </w:r>
      <w:r>
        <w:rPr>
          <w:rFonts w:hint="eastAsia"/>
          <w:color w:val="000000"/>
          <w:sz w:val="24"/>
          <w:lang w:val="en-US" w:eastAsia="zh-CN"/>
        </w:rPr>
        <w:t>负责人</w:t>
      </w:r>
      <w:r>
        <w:rPr>
          <w:rFonts w:hint="eastAsia"/>
          <w:color w:val="000000"/>
          <w:sz w:val="24"/>
        </w:rPr>
        <w:t>）：全面负责履约；对设计进度计划、设计交底、图纸确认、设计变更闭环、图审配合负直接管理责任，须在进场前 7 日提交设计界面管理计划。</w:t>
      </w:r>
    </w:p>
    <w:p w14:paraId="7302E7C9">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color w:val="000000"/>
          <w:sz w:val="24"/>
        </w:rPr>
      </w:pPr>
      <w:r>
        <w:rPr>
          <w:rFonts w:hint="eastAsia"/>
          <w:color w:val="000000"/>
          <w:sz w:val="24"/>
        </w:rPr>
        <w:t>设计负责人1 人（注册建筑师）：负责本包施工图深化、节点图、与原建筑衔接处理，签字确认图纸，不得由无注册建筑师资格人员替代。</w:t>
      </w:r>
    </w:p>
    <w:p w14:paraId="2E1AAC2A">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color w:val="000000"/>
          <w:sz w:val="24"/>
        </w:rPr>
      </w:pPr>
      <w:r>
        <w:rPr>
          <w:rFonts w:hint="eastAsia"/>
          <w:color w:val="000000"/>
          <w:sz w:val="24"/>
        </w:rPr>
        <w:t>施工负责人 1 人、技术负责人 1 人、质量负责人 1 人、安全负责人 1 人（持 C 本）。</w:t>
      </w:r>
    </w:p>
    <w:p w14:paraId="2F9EDA4C">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color w:val="000000"/>
          <w:sz w:val="24"/>
        </w:rPr>
      </w:pPr>
      <w:r>
        <w:rPr>
          <w:rFonts w:hint="eastAsia"/>
          <w:color w:val="000000"/>
          <w:sz w:val="24"/>
        </w:rPr>
        <w:t>防水工、高空作业工等特种作业人员持证上岗（同★条款）。</w:t>
      </w:r>
    </w:p>
    <w:p w14:paraId="346F43DA">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left"/>
        <w:textAlignment w:val="auto"/>
        <w:rPr>
          <w:rFonts w:hint="eastAsia"/>
          <w:color w:val="000000"/>
          <w:sz w:val="24"/>
        </w:rPr>
      </w:pPr>
      <w:r>
        <w:rPr>
          <w:rFonts w:hint="eastAsia"/>
          <w:color w:val="000000"/>
          <w:sz w:val="24"/>
        </w:rPr>
        <w:t>项目经理、设计负责人在合同履行期内不得更换；确需更换的，须经采购人书面同意且接任人资格不低于原人。</w:t>
      </w:r>
    </w:p>
    <w:p w14:paraId="1363893F">
      <w:pPr>
        <w:pStyle w:val="7"/>
        <w:keepNext w:val="0"/>
        <w:keepLines w:val="0"/>
        <w:pageBreakBefore w:val="0"/>
        <w:widowControl w:val="0"/>
        <w:kinsoku/>
        <w:wordWrap/>
        <w:overflowPunct/>
        <w:topLinePunct w:val="0"/>
        <w:autoSpaceDE/>
        <w:autoSpaceDN/>
        <w:bidi w:val="0"/>
        <w:adjustRightInd/>
        <w:snapToGrid/>
        <w:spacing w:before="0" w:line="360" w:lineRule="auto"/>
        <w:ind w:firstLine="480" w:firstLineChars="200"/>
        <w:textAlignment w:val="auto"/>
        <w:rPr>
          <w:rFonts w:hint="eastAsia" w:eastAsia="宋体"/>
          <w:lang w:eastAsia="zh-CN"/>
        </w:rPr>
      </w:pPr>
      <w:r>
        <w:rPr>
          <w:rFonts w:ascii="Segoe UI Symbol" w:hAnsi="Segoe UI Symbol" w:cs="Segoe UI Symbol"/>
          <w:color w:val="000000"/>
          <w:kern w:val="0"/>
          <w:sz w:val="24"/>
        </w:rPr>
        <w:t>★</w:t>
      </w:r>
      <w:r>
        <w:rPr>
          <w:rFonts w:hint="eastAsia"/>
          <w:b/>
          <w:bCs/>
        </w:rPr>
        <w:t>作业人员</w:t>
      </w:r>
      <w:r>
        <w:rPr>
          <w:rFonts w:hint="eastAsia"/>
        </w:rPr>
        <w:t>：</w:t>
      </w:r>
      <w:r>
        <w:rPr>
          <w:rFonts w:hint="eastAsia"/>
          <w:b/>
          <w:bCs/>
        </w:rPr>
        <w:t>防水工、高空作业等特种作业人员必须持有有效的职业资格证书，持证上岗</w:t>
      </w:r>
      <w:r>
        <w:rPr>
          <w:rFonts w:hint="eastAsia"/>
          <w:b/>
          <w:bCs/>
          <w:lang w:eastAsia="zh-CN"/>
        </w:rPr>
        <w:t>（</w:t>
      </w:r>
      <w:r>
        <w:rPr>
          <w:rFonts w:hint="eastAsia"/>
          <w:b/>
          <w:bCs/>
          <w:lang w:val="en-US" w:eastAsia="zh-CN"/>
        </w:rPr>
        <w:t>注：同一人具备多个证书不重复计取，需在响应文件中提供证书复印件并加盖单位公章</w:t>
      </w:r>
      <w:r>
        <w:rPr>
          <w:rFonts w:hint="eastAsia"/>
          <w:b/>
          <w:bCs/>
          <w:lang w:eastAsia="zh-CN"/>
        </w:rPr>
        <w:t>）。</w:t>
      </w:r>
    </w:p>
    <w:p w14:paraId="0533E2B8">
      <w:pPr>
        <w:widowControl/>
        <w:spacing w:line="360" w:lineRule="auto"/>
        <w:contextualSpacing/>
        <w:rPr>
          <w:b/>
          <w:sz w:val="24"/>
        </w:rPr>
      </w:pPr>
      <w:r>
        <w:rPr>
          <w:rFonts w:hint="eastAsia"/>
          <w:b/>
          <w:bCs/>
          <w:color w:val="000000"/>
          <w:sz w:val="24"/>
        </w:rPr>
        <w:t>4</w:t>
      </w:r>
      <w:r>
        <w:rPr>
          <w:b/>
          <w:bCs/>
          <w:color w:val="000000"/>
          <w:sz w:val="24"/>
        </w:rPr>
        <w:t xml:space="preserve">. </w:t>
      </w:r>
      <w:r>
        <w:rPr>
          <w:b/>
          <w:sz w:val="24"/>
        </w:rPr>
        <w:t>履约验收方案</w:t>
      </w:r>
    </w:p>
    <w:p w14:paraId="0D179576">
      <w:pPr>
        <w:pStyle w:val="99"/>
        <w:adjustRightInd w:val="0"/>
        <w:spacing w:line="360" w:lineRule="auto"/>
        <w:ind w:firstLine="480"/>
        <w:jc w:val="left"/>
        <w:rPr>
          <w:rFonts w:hint="eastAsia" w:ascii="Times New Roman" w:hAnsi="Times New Roman" w:eastAsia="宋体" w:cs="Times New Roman"/>
          <w:i w:val="0"/>
          <w:iCs w:val="0"/>
          <w:caps w:val="0"/>
          <w:spacing w:val="0"/>
          <w:sz w:val="24"/>
          <w:szCs w:val="24"/>
          <w:lang w:val="en-US" w:eastAsia="zh-CN" w:bidi="ar-SA"/>
        </w:rPr>
      </w:pPr>
      <w:r>
        <w:rPr>
          <w:rFonts w:hint="eastAsia" w:ascii="Times New Roman" w:hAnsi="Times New Roman" w:eastAsia="宋体" w:cs="Times New Roman"/>
          <w:i w:val="0"/>
          <w:iCs w:val="0"/>
          <w:caps w:val="0"/>
          <w:spacing w:val="0"/>
          <w:sz w:val="24"/>
          <w:szCs w:val="24"/>
          <w:shd w:val="clear" w:color="auto" w:fill="auto"/>
          <w:lang w:val="en-US" w:eastAsia="zh-CN" w:bidi="ar-SA"/>
        </w:rPr>
        <w:t>鉴于本项目涉及大量隐蔽工程，为保障工程质量，实行分阶段验收制度，具体验收环节及要求如下：</w:t>
      </w:r>
    </w:p>
    <w:p w14:paraId="2F1A4E79">
      <w:pPr>
        <w:pStyle w:val="99"/>
        <w:adjustRightInd w:val="0"/>
        <w:spacing w:line="360" w:lineRule="auto"/>
        <w:ind w:firstLine="480"/>
        <w:rPr>
          <w:rFonts w:hint="eastAsia" w:ascii="Times New Roman" w:hAnsi="Times New Roman" w:eastAsia="宋体" w:cs="Times New Roman"/>
          <w:sz w:val="24"/>
          <w:szCs w:val="24"/>
          <w:lang w:val="en-US" w:eastAsia="zh-CN" w:bidi="ar-SA"/>
        </w:rPr>
      </w:pPr>
      <w:r>
        <w:rPr>
          <w:rStyle w:val="47"/>
          <w:rFonts w:hint="eastAsia" w:ascii="Times New Roman" w:hAnsi="Times New Roman" w:eastAsia="宋体" w:cs="Times New Roman"/>
          <w:i w:val="0"/>
          <w:iCs w:val="0"/>
          <w:caps w:val="0"/>
          <w:spacing w:val="0"/>
          <w:sz w:val="24"/>
          <w:szCs w:val="24"/>
          <w:shd w:val="clear" w:color="auto" w:fill="auto"/>
          <w:lang w:val="en-US" w:eastAsia="zh-CN" w:bidi="ar-SA"/>
        </w:rPr>
        <w:t>基层验收</w:t>
      </w:r>
      <w:r>
        <w:rPr>
          <w:rFonts w:hint="eastAsia" w:ascii="Times New Roman" w:hAnsi="Times New Roman" w:eastAsia="宋体" w:cs="Times New Roman"/>
          <w:i w:val="0"/>
          <w:iCs w:val="0"/>
          <w:caps w:val="0"/>
          <w:spacing w:val="0"/>
          <w:sz w:val="24"/>
          <w:szCs w:val="24"/>
          <w:shd w:val="clear" w:color="auto" w:fill="auto"/>
          <w:lang w:val="en-US" w:eastAsia="zh-CN" w:bidi="ar-SA"/>
        </w:rPr>
        <w:t>：原面层清理、基层处理及保温层修复完成后，由监理单位组织验收，合格后方可进行防水层施工。</w:t>
      </w:r>
    </w:p>
    <w:p w14:paraId="1E58B969">
      <w:pPr>
        <w:pStyle w:val="99"/>
        <w:adjustRightInd w:val="0"/>
        <w:spacing w:line="360" w:lineRule="auto"/>
        <w:ind w:firstLine="480"/>
        <w:rPr>
          <w:rFonts w:hint="eastAsia" w:ascii="Times New Roman" w:hAnsi="Times New Roman" w:eastAsia="宋体" w:cs="Times New Roman"/>
          <w:sz w:val="24"/>
          <w:szCs w:val="24"/>
          <w:lang w:val="en-US" w:eastAsia="zh-CN" w:bidi="ar-SA"/>
        </w:rPr>
      </w:pPr>
      <w:r>
        <w:rPr>
          <w:rStyle w:val="47"/>
          <w:rFonts w:hint="eastAsia" w:ascii="Times New Roman" w:hAnsi="Times New Roman" w:eastAsia="宋体" w:cs="Times New Roman"/>
          <w:i w:val="0"/>
          <w:iCs w:val="0"/>
          <w:caps w:val="0"/>
          <w:spacing w:val="0"/>
          <w:sz w:val="24"/>
          <w:szCs w:val="24"/>
          <w:shd w:val="clear" w:color="auto" w:fill="auto"/>
          <w:lang w:val="en-US" w:eastAsia="zh-CN" w:bidi="ar-SA"/>
        </w:rPr>
        <w:t>防水层验收</w:t>
      </w:r>
      <w:r>
        <w:rPr>
          <w:rFonts w:hint="eastAsia" w:ascii="Times New Roman" w:hAnsi="Times New Roman" w:eastAsia="宋体" w:cs="Times New Roman"/>
          <w:i w:val="0"/>
          <w:iCs w:val="0"/>
          <w:caps w:val="0"/>
          <w:spacing w:val="0"/>
          <w:sz w:val="24"/>
          <w:szCs w:val="24"/>
          <w:shd w:val="clear" w:color="auto" w:fill="auto"/>
          <w:lang w:val="en-US" w:eastAsia="zh-CN" w:bidi="ar-SA"/>
        </w:rPr>
        <w:t>：防水层施工完成、闭水试验（卫生间）或淋水试验（屋面/墙面）通过后，由监理单位组织验收，合格后方可进行面层施工。</w:t>
      </w:r>
    </w:p>
    <w:p w14:paraId="4178EE6F">
      <w:pPr>
        <w:pStyle w:val="99"/>
        <w:adjustRightInd w:val="0"/>
        <w:spacing w:line="360" w:lineRule="auto"/>
        <w:ind w:firstLine="480"/>
        <w:rPr>
          <w:rFonts w:hint="eastAsia" w:ascii="Times New Roman" w:hAnsi="Times New Roman" w:eastAsia="宋体" w:cs="Times New Roman"/>
          <w:sz w:val="24"/>
          <w:szCs w:val="24"/>
          <w:lang w:val="en-US" w:eastAsia="zh-CN" w:bidi="ar-SA"/>
        </w:rPr>
      </w:pPr>
      <w:r>
        <w:rPr>
          <w:rStyle w:val="47"/>
          <w:rFonts w:hint="eastAsia" w:ascii="Times New Roman" w:hAnsi="Times New Roman" w:eastAsia="宋体" w:cs="Times New Roman"/>
          <w:i w:val="0"/>
          <w:iCs w:val="0"/>
          <w:caps w:val="0"/>
          <w:spacing w:val="0"/>
          <w:sz w:val="24"/>
          <w:szCs w:val="24"/>
          <w:shd w:val="clear" w:color="auto" w:fill="auto"/>
          <w:lang w:val="en-US" w:eastAsia="zh-CN" w:bidi="ar-SA"/>
        </w:rPr>
        <w:t>面层及排水系统验收</w:t>
      </w:r>
      <w:r>
        <w:rPr>
          <w:rFonts w:hint="eastAsia" w:ascii="Times New Roman" w:hAnsi="Times New Roman" w:eastAsia="宋体" w:cs="Times New Roman"/>
          <w:i w:val="0"/>
          <w:iCs w:val="0"/>
          <w:caps w:val="0"/>
          <w:spacing w:val="0"/>
          <w:sz w:val="24"/>
          <w:szCs w:val="24"/>
          <w:shd w:val="clear" w:color="auto" w:fill="auto"/>
          <w:lang w:val="en-US" w:eastAsia="zh-CN" w:bidi="ar-SA"/>
        </w:rPr>
        <w:t>：外墙饰面层、雨水管、排水井施工完成后，由监理单位组织竣工验收，并提交过程验收资料。</w:t>
      </w:r>
    </w:p>
    <w:p w14:paraId="2DA5DFE3">
      <w:pPr>
        <w:pStyle w:val="99"/>
        <w:adjustRightInd w:val="0"/>
        <w:spacing w:line="360" w:lineRule="auto"/>
        <w:ind w:firstLine="480"/>
        <w:jc w:val="left"/>
        <w:rPr>
          <w:rFonts w:ascii="Times New Roman" w:hAnsi="Times New Roman"/>
          <w:sz w:val="24"/>
          <w:szCs w:val="24"/>
        </w:rPr>
      </w:pPr>
      <w:r>
        <w:rPr>
          <w:rFonts w:hint="eastAsia" w:ascii="Times New Roman" w:hAnsi="Times New Roman"/>
          <w:sz w:val="24"/>
          <w:szCs w:val="24"/>
        </w:rPr>
        <w:t>工程竣工后，必须通过第三方专业监理单位组织的竣工验收。验收标准为合同约定、设计文件及本需求1.2条所列的全部国家及地方规范。供应商须提交完整、规范的施工验收报告和全套施工过程资料。</w:t>
      </w:r>
    </w:p>
    <w:p w14:paraId="34156FE6">
      <w:pPr>
        <w:pStyle w:val="99"/>
        <w:adjustRightInd w:val="0"/>
        <w:spacing w:line="360" w:lineRule="auto"/>
        <w:ind w:firstLine="480"/>
        <w:jc w:val="left"/>
        <w:rPr>
          <w:rFonts w:ascii="Times New Roman" w:hAnsi="Times New Roman"/>
          <w:sz w:val="24"/>
          <w:szCs w:val="24"/>
        </w:rPr>
      </w:pPr>
      <w:r>
        <w:rPr>
          <w:rFonts w:hint="eastAsia" w:ascii="Times New Roman" w:hAnsi="Times New Roman"/>
          <w:sz w:val="24"/>
          <w:szCs w:val="24"/>
          <w:lang w:val="en-US" w:eastAsia="zh-CN"/>
        </w:rPr>
        <w:t>其他</w:t>
      </w:r>
      <w:r>
        <w:rPr>
          <w:rFonts w:ascii="Times New Roman" w:hAnsi="Times New Roman"/>
          <w:sz w:val="24"/>
          <w:szCs w:val="24"/>
        </w:rPr>
        <w:t>见第五章“合同草案条款”。</w:t>
      </w:r>
      <w:bookmarkStart w:id="692" w:name="_Toc5294"/>
    </w:p>
    <w:p w14:paraId="0C9C58D6">
      <w:pPr>
        <w:pStyle w:val="99"/>
        <w:adjustRightInd w:val="0"/>
        <w:spacing w:line="360" w:lineRule="auto"/>
        <w:ind w:firstLine="480"/>
        <w:jc w:val="left"/>
        <w:rPr>
          <w:rFonts w:ascii="Times New Roman" w:hAnsi="Times New Roman"/>
          <w:sz w:val="24"/>
          <w:szCs w:val="24"/>
        </w:rPr>
      </w:pPr>
    </w:p>
    <w:p w14:paraId="6EFBDE20">
      <w:pPr>
        <w:pStyle w:val="99"/>
        <w:adjustRightInd w:val="0"/>
        <w:spacing w:line="360" w:lineRule="auto"/>
        <w:ind w:firstLine="480"/>
        <w:jc w:val="left"/>
        <w:rPr>
          <w:rFonts w:hint="eastAsia"/>
          <w:b/>
          <w:bCs/>
          <w:sz w:val="24"/>
          <w:lang w:eastAsia="zh-CN"/>
        </w:rPr>
      </w:pPr>
      <w:r>
        <w:rPr>
          <w:rFonts w:hint="eastAsia" w:ascii="Times New Roman" w:hAnsi="Times New Roman"/>
          <w:b/>
          <w:bCs/>
          <w:sz w:val="24"/>
          <w:szCs w:val="24"/>
          <w:lang w:val="en-US" w:eastAsia="zh-CN"/>
        </w:rPr>
        <w:t>附件：</w:t>
      </w:r>
      <w:r>
        <w:rPr>
          <w:rFonts w:hint="eastAsia"/>
          <w:b/>
          <w:bCs/>
          <w:sz w:val="24"/>
          <w:lang w:eastAsia="zh-CN"/>
        </w:rPr>
        <w:t>《</w:t>
      </w:r>
      <w:r>
        <w:rPr>
          <w:rFonts w:hint="eastAsia"/>
          <w:b/>
          <w:bCs/>
          <w:sz w:val="24"/>
          <w:lang w:val="en-US" w:eastAsia="zh-CN"/>
        </w:rPr>
        <w:t>工程量清单</w:t>
      </w:r>
      <w:r>
        <w:rPr>
          <w:rFonts w:hint="eastAsia"/>
          <w:b/>
          <w:bCs/>
          <w:sz w:val="24"/>
          <w:lang w:eastAsia="zh-CN"/>
        </w:rPr>
        <w:t>》</w:t>
      </w:r>
    </w:p>
    <w:p w14:paraId="5E9A7CF6">
      <w:pPr>
        <w:pStyle w:val="99"/>
        <w:adjustRightInd w:val="0"/>
        <w:spacing w:line="360" w:lineRule="auto"/>
        <w:ind w:firstLine="480"/>
        <w:jc w:val="left"/>
        <w:rPr>
          <w:rFonts w:hint="eastAsia"/>
          <w:b w:val="0"/>
          <w:bCs w:val="0"/>
          <w:sz w:val="24"/>
          <w:lang w:eastAsia="zh-CN"/>
        </w:rPr>
      </w:pPr>
      <w:r>
        <w:rPr>
          <w:rFonts w:hint="eastAsia"/>
          <w:b w:val="0"/>
          <w:bCs w:val="0"/>
          <w:sz w:val="24"/>
          <w:lang w:eastAsia="zh-CN"/>
        </w:rPr>
        <w:t>本附件为采购人基于初步踏勘提供的参考工作量，不构成正式工程量清单，不作为结算依据。供应商须自行测绘核实并自行承担量差风险。</w:t>
      </w:r>
    </w:p>
    <w:p w14:paraId="01AE5253">
      <w:pPr>
        <w:pStyle w:val="99"/>
        <w:adjustRightInd w:val="0"/>
        <w:spacing w:line="360" w:lineRule="auto"/>
        <w:ind w:firstLine="480"/>
        <w:jc w:val="left"/>
        <w:rPr>
          <w:rFonts w:hint="eastAsia"/>
          <w:b w:val="0"/>
          <w:bCs w:val="0"/>
          <w:sz w:val="24"/>
          <w:lang w:eastAsia="zh-CN"/>
        </w:rPr>
      </w:pPr>
    </w:p>
    <w:p w14:paraId="7996B462">
      <w:pPr>
        <w:pStyle w:val="99"/>
        <w:adjustRightInd w:val="0"/>
        <w:spacing w:line="360" w:lineRule="auto"/>
        <w:ind w:firstLine="480"/>
        <w:jc w:val="left"/>
        <w:rPr>
          <w:rFonts w:hint="eastAsia"/>
          <w:b/>
          <w:bCs/>
          <w:sz w:val="24"/>
          <w:lang w:val="en-US" w:eastAsia="zh-CN"/>
        </w:rPr>
      </w:pPr>
      <w:r>
        <w:rPr>
          <w:rFonts w:hint="eastAsia"/>
          <w:b/>
          <w:bCs/>
          <w:sz w:val="24"/>
          <w:lang w:val="en-US" w:eastAsia="zh-CN"/>
        </w:rPr>
        <w:object>
          <v:shape id="_x0000_i1028" o:spt="75" type="#_x0000_t75" style="height:71.8pt;width:79.1pt;" o:ole="t" filled="f" o:preferrelative="t" stroked="f" coordsize="21600,21600">
            <v:path/>
            <v:fill on="f" focussize="0,0"/>
            <v:stroke on="f"/>
            <v:imagedata r:id="rId28" o:title=""/>
            <o:lock v:ext="edit" aspectratio="t"/>
            <w10:wrap type="none"/>
            <w10:anchorlock/>
          </v:shape>
          <o:OLEObject Type="Embed" ProgID="Excel.Sheet.8" ShapeID="_x0000_i1028" DrawAspect="Icon" ObjectID="_1468075725" r:id="rId27">
            <o:LockedField>false</o:LockedField>
          </o:OLEObject>
        </w:object>
      </w:r>
    </w:p>
    <w:p w14:paraId="7FB315B6">
      <w:pPr>
        <w:spacing w:line="360" w:lineRule="auto"/>
        <w:jc w:val="center"/>
        <w:outlineLvl w:val="0"/>
        <w:rPr>
          <w:b/>
          <w:sz w:val="36"/>
          <w:szCs w:val="36"/>
        </w:rPr>
      </w:pPr>
      <w:r>
        <w:rPr>
          <w:b/>
          <w:sz w:val="36"/>
          <w:szCs w:val="36"/>
        </w:rPr>
        <w:br w:type="page"/>
      </w:r>
      <w:r>
        <w:rPr>
          <w:b/>
          <w:sz w:val="36"/>
          <w:szCs w:val="36"/>
        </w:rPr>
        <w:t>第五章   合同草案条款</w:t>
      </w:r>
      <w:bookmarkEnd w:id="692"/>
    </w:p>
    <w:p w14:paraId="32AF2167">
      <w:pPr>
        <w:spacing w:line="360" w:lineRule="auto"/>
        <w:rPr>
          <w:color w:val="000000"/>
          <w:sz w:val="24"/>
        </w:rPr>
      </w:pPr>
      <w:bookmarkStart w:id="693" w:name="_Toc7703"/>
      <w:r>
        <w:rPr>
          <w:rFonts w:hint="eastAsia"/>
          <w:color w:val="000000"/>
          <w:sz w:val="24"/>
        </w:rPr>
        <w:t>合同编号：</w:t>
      </w:r>
    </w:p>
    <w:p w14:paraId="4409CE9F">
      <w:pPr>
        <w:adjustRightInd w:val="0"/>
        <w:snapToGrid w:val="0"/>
        <w:spacing w:line="360" w:lineRule="auto"/>
        <w:jc w:val="center"/>
        <w:rPr>
          <w:rFonts w:ascii="Verdana" w:hAnsi="Verdana"/>
          <w:b/>
          <w:color w:val="000000"/>
          <w:sz w:val="52"/>
        </w:rPr>
      </w:pPr>
    </w:p>
    <w:p w14:paraId="47AD58D6">
      <w:pPr>
        <w:spacing w:after="156" w:afterLines="50" w:line="360" w:lineRule="auto"/>
        <w:jc w:val="center"/>
        <w:rPr>
          <w:b/>
          <w:color w:val="000000"/>
          <w:sz w:val="52"/>
          <w:szCs w:val="52"/>
        </w:rPr>
      </w:pPr>
      <w:r>
        <w:rPr>
          <w:rFonts w:hint="eastAsia"/>
          <w:b/>
          <w:color w:val="000000"/>
          <w:sz w:val="52"/>
          <w:szCs w:val="52"/>
        </w:rPr>
        <w:t>北京市大数据中心</w:t>
      </w:r>
    </w:p>
    <w:p w14:paraId="6C09F895">
      <w:pPr>
        <w:spacing w:after="156" w:afterLines="50" w:line="360" w:lineRule="auto"/>
        <w:jc w:val="center"/>
        <w:rPr>
          <w:b/>
          <w:color w:val="000000"/>
          <w:sz w:val="52"/>
          <w:szCs w:val="52"/>
        </w:rPr>
      </w:pPr>
      <w:r>
        <w:rPr>
          <w:rFonts w:hint="eastAsia"/>
          <w:b/>
          <w:color w:val="000000"/>
          <w:sz w:val="52"/>
          <w:szCs w:val="52"/>
        </w:rPr>
        <w:t>工程合同</w:t>
      </w:r>
    </w:p>
    <w:p w14:paraId="655D4E06">
      <w:pPr>
        <w:adjustRightInd w:val="0"/>
        <w:snapToGrid w:val="0"/>
        <w:spacing w:line="360" w:lineRule="auto"/>
        <w:jc w:val="center"/>
        <w:rPr>
          <w:rFonts w:ascii="Verdana" w:hAnsi="Verdana"/>
          <w:b/>
          <w:color w:val="000000"/>
          <w:sz w:val="52"/>
        </w:rPr>
      </w:pPr>
    </w:p>
    <w:p w14:paraId="38EE597F">
      <w:pPr>
        <w:adjustRightInd w:val="0"/>
        <w:snapToGrid w:val="0"/>
        <w:spacing w:line="360" w:lineRule="auto"/>
        <w:jc w:val="center"/>
        <w:rPr>
          <w:rFonts w:ascii="Verdana" w:hAnsi="Verdana"/>
          <w:b/>
          <w:color w:val="000000"/>
          <w:sz w:val="52"/>
        </w:rPr>
      </w:pPr>
    </w:p>
    <w:p w14:paraId="34248917">
      <w:pPr>
        <w:adjustRightInd w:val="0"/>
        <w:snapToGrid w:val="0"/>
        <w:spacing w:line="360" w:lineRule="auto"/>
        <w:jc w:val="center"/>
        <w:rPr>
          <w:rFonts w:ascii="Verdana" w:hAnsi="Verdana"/>
          <w:b/>
          <w:color w:val="000000"/>
          <w:sz w:val="52"/>
        </w:rPr>
      </w:pPr>
    </w:p>
    <w:p w14:paraId="758555D1">
      <w:pPr>
        <w:adjustRightInd w:val="0"/>
        <w:snapToGrid w:val="0"/>
        <w:spacing w:line="360" w:lineRule="auto"/>
        <w:jc w:val="center"/>
        <w:rPr>
          <w:rFonts w:ascii="Verdana" w:hAnsi="Verdana"/>
          <w:b/>
          <w:color w:val="000000"/>
          <w:sz w:val="52"/>
        </w:rPr>
      </w:pPr>
    </w:p>
    <w:p w14:paraId="59EB1461">
      <w:pPr>
        <w:adjustRightInd w:val="0"/>
        <w:snapToGrid w:val="0"/>
        <w:spacing w:line="360" w:lineRule="auto"/>
        <w:jc w:val="center"/>
        <w:rPr>
          <w:rFonts w:ascii="Verdana" w:hAnsi="Verdana"/>
          <w:b/>
          <w:color w:val="000000"/>
          <w:sz w:val="52"/>
        </w:rPr>
      </w:pPr>
    </w:p>
    <w:p w14:paraId="0D481A35">
      <w:pPr>
        <w:adjustRightInd w:val="0"/>
        <w:snapToGrid w:val="0"/>
        <w:spacing w:after="156" w:afterLines="50" w:line="360" w:lineRule="auto"/>
        <w:ind w:firstLine="1205" w:firstLineChars="400"/>
        <w:rPr>
          <w:rFonts w:ascii="Verdana" w:hAnsi="Verdana"/>
          <w:color w:val="000000"/>
          <w:sz w:val="30"/>
          <w:u w:val="single"/>
        </w:rPr>
      </w:pPr>
      <w:r>
        <w:rPr>
          <w:rFonts w:hint="eastAsia" w:ascii="Verdana" w:hAnsi="Verdana"/>
          <w:b/>
          <w:color w:val="000000"/>
          <w:sz w:val="30"/>
        </w:rPr>
        <w:t>合同名称：</w:t>
      </w:r>
      <w:r>
        <w:rPr>
          <w:rFonts w:hint="eastAsia" w:ascii="Verdana" w:hAnsi="Verdana"/>
          <w:color w:val="000000"/>
          <w:sz w:val="30"/>
          <w:u w:val="single"/>
        </w:rPr>
        <w:t xml:space="preserve"> </w:t>
      </w:r>
      <w:r>
        <w:rPr>
          <w:rFonts w:hint="eastAsia" w:ascii="Verdana" w:hAnsi="Verdana"/>
          <w:b/>
          <w:color w:val="000000"/>
          <w:sz w:val="30"/>
          <w:u w:val="single"/>
          <w:lang w:eastAsia="zh-CN"/>
        </w:rPr>
        <w:t>2026年园区基础修缮（防水）工程EPC总承包</w:t>
      </w:r>
      <w:r>
        <w:rPr>
          <w:rFonts w:hint="eastAsia" w:ascii="Verdana" w:hAnsi="Verdana"/>
          <w:color w:val="000000"/>
          <w:sz w:val="30"/>
          <w:u w:val="single"/>
        </w:rPr>
        <w:t xml:space="preserve"> </w:t>
      </w:r>
    </w:p>
    <w:p w14:paraId="733724B8">
      <w:pPr>
        <w:adjustRightInd w:val="0"/>
        <w:snapToGrid w:val="0"/>
        <w:spacing w:after="156" w:afterLines="50" w:line="360" w:lineRule="auto"/>
        <w:ind w:firstLine="1205" w:firstLineChars="400"/>
        <w:rPr>
          <w:rFonts w:ascii="Verdana" w:hAnsi="Verdana"/>
          <w:b/>
          <w:color w:val="000000"/>
          <w:sz w:val="30"/>
          <w:u w:val="single"/>
        </w:rPr>
      </w:pPr>
      <w:r>
        <w:rPr>
          <w:rFonts w:hint="eastAsia" w:ascii="Verdana" w:hAnsi="Verdana"/>
          <w:b/>
          <w:color w:val="000000"/>
          <w:sz w:val="30"/>
        </w:rPr>
        <w:t>委托人（甲方）：</w:t>
      </w:r>
      <w:r>
        <w:rPr>
          <w:rFonts w:hint="eastAsia" w:ascii="Verdana" w:hAnsi="Verdana"/>
          <w:b/>
          <w:color w:val="000000"/>
          <w:sz w:val="30"/>
          <w:u w:val="single"/>
        </w:rPr>
        <w:t>北京市大数据中心</w:t>
      </w:r>
    </w:p>
    <w:p w14:paraId="58C0D9D2">
      <w:pPr>
        <w:adjustRightInd w:val="0"/>
        <w:snapToGrid w:val="0"/>
        <w:spacing w:after="156" w:afterLines="50" w:line="360" w:lineRule="auto"/>
        <w:ind w:firstLine="1205" w:firstLineChars="400"/>
        <w:rPr>
          <w:rFonts w:hint="default" w:eastAsia="宋体"/>
          <w:lang w:val="en-US" w:eastAsia="zh-CN"/>
        </w:rPr>
      </w:pPr>
      <w:r>
        <w:rPr>
          <w:rFonts w:hint="eastAsia" w:ascii="Verdana" w:hAnsi="Verdana"/>
          <w:b/>
          <w:color w:val="000000"/>
          <w:sz w:val="30"/>
        </w:rPr>
        <w:t>受托人（乙方）：</w:t>
      </w:r>
      <w:r>
        <w:rPr>
          <w:rFonts w:hint="eastAsia" w:ascii="Verdana" w:hAnsi="Verdana"/>
          <w:color w:val="000000"/>
          <w:sz w:val="30"/>
          <w:u w:val="single"/>
          <w:lang w:val="en-US" w:eastAsia="zh-CN"/>
        </w:rPr>
        <w:t xml:space="preserve">                  </w:t>
      </w:r>
    </w:p>
    <w:p w14:paraId="2F0B0E4E">
      <w:pPr>
        <w:sectPr>
          <w:pgSz w:w="11906" w:h="16838"/>
          <w:pgMar w:top="1440" w:right="1474" w:bottom="1440" w:left="1474" w:header="851" w:footer="992" w:gutter="170"/>
          <w:cols w:space="720" w:num="1"/>
          <w:docGrid w:type="lines" w:linePitch="312" w:charSpace="0"/>
        </w:sectPr>
      </w:pPr>
    </w:p>
    <w:p w14:paraId="7F3D8104">
      <w:pPr>
        <w:spacing w:line="360" w:lineRule="auto"/>
        <w:rPr>
          <w:rFonts w:hint="eastAsia" w:ascii="宋体" w:hAnsi="宋体"/>
          <w:b/>
          <w:color w:val="000000"/>
          <w:sz w:val="24"/>
        </w:rPr>
      </w:pPr>
      <w:r>
        <w:rPr>
          <w:rFonts w:hint="eastAsia" w:ascii="宋体" w:hAnsi="宋体"/>
          <w:b/>
          <w:color w:val="000000"/>
          <w:sz w:val="24"/>
        </w:rPr>
        <w:t>委托人（甲方）：北京市大数据中心</w:t>
      </w:r>
    </w:p>
    <w:p w14:paraId="028133F5">
      <w:pPr>
        <w:spacing w:line="360" w:lineRule="auto"/>
        <w:rPr>
          <w:rFonts w:hint="eastAsia" w:ascii="宋体" w:hAnsi="宋体"/>
          <w:b/>
          <w:color w:val="000000"/>
          <w:sz w:val="24"/>
          <w:u w:val="single"/>
        </w:rPr>
      </w:pPr>
      <w:r>
        <w:rPr>
          <w:rFonts w:hint="eastAsia" w:ascii="宋体" w:hAnsi="宋体"/>
          <w:b/>
          <w:color w:val="000000"/>
          <w:sz w:val="24"/>
        </w:rPr>
        <w:t>法定代表人：张琳</w:t>
      </w:r>
    </w:p>
    <w:p w14:paraId="5CF2EC6F">
      <w:pPr>
        <w:spacing w:line="360" w:lineRule="auto"/>
        <w:rPr>
          <w:rFonts w:hint="eastAsia" w:ascii="宋体" w:hAnsi="宋体"/>
          <w:b/>
          <w:color w:val="000000"/>
          <w:sz w:val="24"/>
        </w:rPr>
      </w:pPr>
      <w:r>
        <w:rPr>
          <w:rFonts w:hint="eastAsia" w:ascii="宋体" w:hAnsi="宋体"/>
          <w:b/>
          <w:color w:val="000000"/>
          <w:sz w:val="24"/>
        </w:rPr>
        <w:t>法定注册地址：北京市通州区留庄路3号院2号楼</w:t>
      </w:r>
    </w:p>
    <w:p w14:paraId="62FBE972">
      <w:pPr>
        <w:pStyle w:val="42"/>
        <w:ind w:left="0" w:leftChars="0" w:firstLine="0" w:firstLineChars="0"/>
      </w:pPr>
    </w:p>
    <w:p w14:paraId="1068F3BD">
      <w:pPr>
        <w:spacing w:line="360" w:lineRule="auto"/>
        <w:rPr>
          <w:rFonts w:hint="eastAsia" w:ascii="宋体" w:hAnsi="宋体"/>
          <w:b/>
          <w:color w:val="000000"/>
          <w:sz w:val="24"/>
        </w:rPr>
      </w:pPr>
      <w:r>
        <w:rPr>
          <w:rFonts w:hint="eastAsia" w:ascii="宋体" w:hAnsi="宋体"/>
          <w:b/>
          <w:color w:val="000000"/>
          <w:sz w:val="24"/>
        </w:rPr>
        <w:t>受托人（乙方）：</w:t>
      </w:r>
    </w:p>
    <w:p w14:paraId="32A2B085">
      <w:pPr>
        <w:spacing w:line="360" w:lineRule="auto"/>
        <w:rPr>
          <w:rFonts w:hint="eastAsia" w:ascii="宋体" w:hAnsi="宋体"/>
          <w:b/>
          <w:color w:val="000000"/>
          <w:sz w:val="24"/>
        </w:rPr>
      </w:pPr>
      <w:r>
        <w:rPr>
          <w:rFonts w:hint="eastAsia" w:ascii="宋体" w:hAnsi="宋体"/>
          <w:b/>
          <w:color w:val="000000"/>
          <w:sz w:val="24"/>
        </w:rPr>
        <w:t>法定代表人：</w:t>
      </w:r>
    </w:p>
    <w:p w14:paraId="6876603C">
      <w:pPr>
        <w:spacing w:line="360" w:lineRule="auto"/>
        <w:rPr>
          <w:rFonts w:hint="eastAsia" w:ascii="宋体" w:hAnsi="宋体"/>
          <w:b/>
          <w:color w:val="000000"/>
          <w:sz w:val="24"/>
        </w:rPr>
      </w:pPr>
      <w:r>
        <w:rPr>
          <w:rFonts w:hint="eastAsia" w:ascii="宋体" w:hAnsi="宋体"/>
          <w:b/>
          <w:color w:val="000000"/>
          <w:sz w:val="24"/>
        </w:rPr>
        <w:t>法定注册地址：</w:t>
      </w:r>
    </w:p>
    <w:p w14:paraId="570E5B28">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甲、乙双方根据《中华人民共和国招标投标法》、《中华人民共和国民法典》、《中华人民共和国建筑法》、及其他有关法律、行政法规，遵循平等、自愿、公平和诚实信用的原则，就乙方为甲方提供</w:t>
      </w:r>
      <w:r>
        <w:rPr>
          <w:rFonts w:hint="eastAsia" w:ascii="宋体" w:hAnsi="宋体"/>
          <w:color w:val="000000"/>
          <w:sz w:val="24"/>
          <w:u w:val="single"/>
        </w:rPr>
        <w:t xml:space="preserve"> </w:t>
      </w:r>
      <w:r>
        <w:rPr>
          <w:rFonts w:hint="eastAsia" w:ascii="宋体" w:hAnsi="宋体"/>
          <w:color w:val="000000"/>
          <w:sz w:val="24"/>
          <w:u w:val="single"/>
          <w:lang w:eastAsia="zh-CN"/>
        </w:rPr>
        <w:t>2026年园区基础修缮（防水）工程EPC总承包</w:t>
      </w:r>
      <w:r>
        <w:rPr>
          <w:rFonts w:hint="eastAsia" w:ascii="宋体" w:hAnsi="宋体"/>
          <w:color w:val="000000"/>
          <w:sz w:val="24"/>
          <w:u w:val="single"/>
        </w:rPr>
        <w:t xml:space="preserve"> </w:t>
      </w:r>
      <w:r>
        <w:rPr>
          <w:rFonts w:hint="eastAsia" w:ascii="宋体" w:hAnsi="宋体"/>
          <w:color w:val="000000"/>
          <w:sz w:val="24"/>
        </w:rPr>
        <w:t>服务事宜达成如下协议，以资共同遵守。</w:t>
      </w:r>
    </w:p>
    <w:p w14:paraId="634860D7">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r>
        <w:rPr>
          <w:rFonts w:hint="eastAsia" w:ascii="宋体" w:hAnsi="宋体"/>
          <w:b/>
          <w:color w:val="000000"/>
          <w:sz w:val="24"/>
        </w:rPr>
        <w:t>工程概况</w:t>
      </w:r>
    </w:p>
    <w:p w14:paraId="2C099490">
      <w:pPr>
        <w:pStyle w:val="18"/>
        <w:ind w:left="0" w:leftChars="0" w:firstLine="480" w:firstLineChars="200"/>
        <w:rPr>
          <w:rFonts w:hint="eastAsia" w:ascii="宋体" w:hAnsi="宋体" w:eastAsia="宋体"/>
          <w:color w:val="000000"/>
          <w:sz w:val="24"/>
          <w:u w:val="single"/>
          <w:lang w:eastAsia="zh-CN"/>
        </w:rPr>
      </w:pPr>
      <w:r>
        <w:rPr>
          <w:rFonts w:hint="eastAsia" w:ascii="宋体" w:hAnsi="宋体"/>
          <w:color w:val="000000"/>
          <w:sz w:val="24"/>
        </w:rPr>
        <w:t>工程名称：</w:t>
      </w:r>
      <w:r>
        <w:rPr>
          <w:rFonts w:hint="eastAsia" w:ascii="宋体" w:hAnsi="宋体"/>
          <w:color w:val="000000"/>
          <w:sz w:val="24"/>
          <w:u w:val="single"/>
          <w:lang w:eastAsia="zh-CN"/>
        </w:rPr>
        <w:t>2026年园区基础修缮（防水）工程EPC总承包</w:t>
      </w:r>
    </w:p>
    <w:p w14:paraId="24C0B079">
      <w:pPr>
        <w:pStyle w:val="18"/>
        <w:ind w:left="0" w:leftChars="0" w:firstLine="480" w:firstLineChars="200"/>
        <w:rPr>
          <w:rFonts w:hint="eastAsia" w:ascii="宋体" w:hAnsi="宋体"/>
          <w:color w:val="000000"/>
          <w:sz w:val="24"/>
        </w:rPr>
      </w:pPr>
      <w:r>
        <w:rPr>
          <w:rFonts w:hint="eastAsia" w:ascii="宋体" w:hAnsi="宋体"/>
          <w:color w:val="000000"/>
          <w:sz w:val="24"/>
        </w:rPr>
        <w:t>工程地点：北京市密云区西统路58号</w:t>
      </w:r>
    </w:p>
    <w:p w14:paraId="7BB6FFA9">
      <w:pPr>
        <w:pStyle w:val="18"/>
        <w:ind w:left="0" w:leftChars="0" w:firstLine="480" w:firstLineChars="200"/>
        <w:rPr>
          <w:rFonts w:hint="eastAsia" w:ascii="宋体" w:hAnsi="宋体"/>
          <w:color w:val="000000"/>
          <w:sz w:val="24"/>
        </w:rPr>
      </w:pPr>
      <w:r>
        <w:rPr>
          <w:rFonts w:hint="eastAsia" w:ascii="宋体" w:hAnsi="宋体"/>
          <w:color w:val="000000"/>
          <w:sz w:val="24"/>
        </w:rPr>
        <w:t>工程内容：本工程包含北京市大数据中心灾备园区</w:t>
      </w:r>
      <w:r>
        <w:rPr>
          <w:rFonts w:hint="eastAsia" w:ascii="宋体" w:hAnsi="宋体"/>
          <w:color w:val="000000"/>
          <w:sz w:val="24"/>
          <w:lang w:val="en-US" w:eastAsia="zh-CN"/>
        </w:rPr>
        <w:t>辅助生活</w:t>
      </w:r>
      <w:r>
        <w:rPr>
          <w:rFonts w:hint="eastAsia" w:ascii="宋体" w:hAnsi="宋体"/>
          <w:color w:val="000000"/>
          <w:sz w:val="24"/>
        </w:rPr>
        <w:t>楼屋面及外立面维修全部工程，包括但不限于：</w:t>
      </w:r>
    </w:p>
    <w:p w14:paraId="497D0C7F">
      <w:pPr>
        <w:pStyle w:val="18"/>
        <w:ind w:leftChars="0" w:firstLine="480" w:firstLineChars="200"/>
        <w:rPr>
          <w:rFonts w:hint="eastAsia" w:ascii="宋体" w:hAnsi="宋体"/>
          <w:color w:val="000000"/>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1、</w:t>
      </w:r>
      <w:r>
        <w:rPr>
          <w:rFonts w:hint="eastAsia" w:ascii="宋体" w:hAnsi="宋体"/>
          <w:b w:val="0"/>
          <w:bCs w:val="0"/>
          <w:color w:val="000000"/>
          <w:sz w:val="24"/>
          <w:szCs w:val="24"/>
          <w:lang w:val="en-US" w:eastAsia="zh-CN" w:bidi="ar-SA"/>
        </w:rPr>
        <w:t>辅助生活楼和辅助设备楼墙面防水修缮</w:t>
      </w:r>
      <w:r>
        <w:rPr>
          <w:rFonts w:hint="eastAsia" w:ascii="宋体" w:hAnsi="宋体"/>
          <w:color w:val="000000"/>
          <w:sz w:val="24"/>
          <w:szCs w:val="24"/>
          <w:lang w:val="en-US" w:eastAsia="zh-CN" w:bidi="ar-SA"/>
        </w:rPr>
        <w:t>：对两栋楼的外立面进行综合修缮，总面积约为2032.11平方米。主要工作内容包括：铲除原有老化、空鼓、开裂的墙面抹灰及涂料层；对铲除后的基层进行修补处理（使用聚合物水泥砂浆）；修复保温层；新做涂膜防水层（采用聚合物水泥基(JS)复合防水涂料，厚度为1.5mm）；最后喷刷新的外墙饰面层（包括耐碱封闭底漆、真石漆及罩面漆）。</w:t>
      </w:r>
    </w:p>
    <w:p w14:paraId="7E87F9FC">
      <w:pPr>
        <w:pStyle w:val="18"/>
        <w:ind w:leftChars="0" w:firstLine="480" w:firstLineChars="200"/>
        <w:rPr>
          <w:rFonts w:hint="eastAsia" w:ascii="宋体" w:hAnsi="宋体"/>
          <w:color w:val="000000"/>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2、</w:t>
      </w:r>
      <w:r>
        <w:rPr>
          <w:rFonts w:hint="eastAsia" w:ascii="宋体" w:hAnsi="宋体"/>
          <w:b w:val="0"/>
          <w:bCs w:val="0"/>
          <w:color w:val="000000"/>
          <w:sz w:val="24"/>
          <w:szCs w:val="24"/>
          <w:lang w:val="en-US" w:eastAsia="zh-CN" w:bidi="ar-SA"/>
        </w:rPr>
        <w:t>辅助设备楼建筑基层防水修缮及排水改造</w:t>
      </w:r>
      <w:r>
        <w:rPr>
          <w:rFonts w:hint="eastAsia" w:ascii="宋体" w:hAnsi="宋体"/>
          <w:color w:val="000000"/>
          <w:sz w:val="24"/>
          <w:szCs w:val="24"/>
          <w:lang w:val="en-US" w:eastAsia="zh-CN" w:bidi="ar-SA"/>
        </w:rPr>
        <w:t>：对辅助设备楼东侧地下室区域进行防水修缮。具体包括：拆除并新做散水及甬路；进行挖土方作业；对墙面进行抹灰并新做防水层；实施土方回填；同时对雨水排水系统进行改造，包括新增雨水排水管及相应的排水井。</w:t>
      </w:r>
    </w:p>
    <w:p w14:paraId="10CEB61B">
      <w:pPr>
        <w:pStyle w:val="18"/>
        <w:ind w:leftChars="0" w:firstLine="480" w:firstLineChars="200"/>
        <w:rPr>
          <w:rFonts w:hint="eastAsia" w:ascii="宋体" w:hAnsi="宋体"/>
          <w:color w:val="000000"/>
          <w:sz w:val="24"/>
          <w:szCs w:val="24"/>
          <w:lang w:val="en-US" w:eastAsia="zh-CN" w:bidi="ar-SA"/>
        </w:rPr>
      </w:pPr>
      <w:r>
        <w:rPr>
          <w:rFonts w:hint="eastAsia" w:ascii="宋体" w:hAnsi="宋体" w:eastAsia="宋体" w:cs="Times New Roman"/>
          <w:b w:val="0"/>
          <w:bCs w:val="0"/>
          <w:color w:val="000000"/>
          <w:kern w:val="2"/>
          <w:sz w:val="24"/>
          <w:szCs w:val="24"/>
          <w:lang w:val="en-US" w:eastAsia="zh-CN" w:bidi="ar-SA"/>
        </w:rPr>
        <w:t>3、</w:t>
      </w:r>
      <w:r>
        <w:rPr>
          <w:rFonts w:hint="eastAsia" w:ascii="宋体" w:hAnsi="宋体"/>
          <w:b w:val="0"/>
          <w:bCs w:val="0"/>
          <w:color w:val="000000"/>
          <w:sz w:val="24"/>
          <w:szCs w:val="24"/>
          <w:lang w:val="en-US" w:eastAsia="zh-CN" w:bidi="ar-SA"/>
        </w:rPr>
        <w:t>辅助生活楼宿舍卫生间防水拆除新做</w:t>
      </w:r>
      <w:r>
        <w:rPr>
          <w:rFonts w:hint="eastAsia" w:ascii="宋体" w:hAnsi="宋体"/>
          <w:color w:val="000000"/>
          <w:sz w:val="24"/>
          <w:szCs w:val="24"/>
          <w:lang w:val="en-US" w:eastAsia="zh-CN" w:bidi="ar-SA"/>
        </w:rPr>
        <w:t>：对辅助生活楼内的共计42间宿舍卫生间进行整体防水改造。工作内容涵盖：拆除原有卫生器具、天棚吊顶、墙面及地面的块料面层；新做楼地面找平层和墙面抹灰层；在墙面和地面新做涂膜防水层；最后恢复墙面和地面的块料铺贴，并新做天棚吊顶。</w:t>
      </w:r>
    </w:p>
    <w:p w14:paraId="468973F9">
      <w:pPr>
        <w:pStyle w:val="18"/>
        <w:rPr>
          <w:rFonts w:hint="eastAsia" w:ascii="宋体" w:hAnsi="宋体"/>
          <w:color w:val="000000"/>
          <w:sz w:val="24"/>
        </w:rPr>
      </w:pPr>
      <w:r>
        <w:rPr>
          <w:rFonts w:hint="eastAsia" w:ascii="宋体" w:hAnsi="宋体"/>
          <w:color w:val="000000"/>
          <w:sz w:val="24"/>
        </w:rPr>
        <w:t>详细服务内容及要求见附件</w:t>
      </w:r>
      <w:r>
        <w:rPr>
          <w:rFonts w:ascii="宋体" w:hAnsi="宋体"/>
          <w:color w:val="000000"/>
          <w:sz w:val="24"/>
        </w:rPr>
        <w:t>1</w:t>
      </w:r>
      <w:r>
        <w:rPr>
          <w:rFonts w:hint="eastAsia" w:ascii="宋体" w:hAnsi="宋体"/>
          <w:color w:val="000000"/>
          <w:sz w:val="24"/>
        </w:rPr>
        <w:t>《施工方案》。</w:t>
      </w:r>
    </w:p>
    <w:p w14:paraId="55C37B65">
      <w:pPr>
        <w:pStyle w:val="18"/>
        <w:numPr>
          <w:ilvl w:val="0"/>
          <w:numId w:val="20"/>
        </w:numPr>
        <w:rPr>
          <w:rFonts w:hint="eastAsia" w:ascii="宋体" w:hAnsi="宋体"/>
          <w:color w:val="000000"/>
          <w:sz w:val="24"/>
        </w:rPr>
      </w:pPr>
      <w:r>
        <w:rPr>
          <w:rFonts w:hint="eastAsia" w:ascii="宋体" w:hAnsi="宋体"/>
          <w:color w:val="000000"/>
          <w:sz w:val="24"/>
        </w:rPr>
        <w:t>承包人作为 EPC 总承包人，对自行完成的施工图设计、工程量清单编制、材料选型负全部责任；因设计错误或清单漏项导致的费用增加，合同总价不予调整。采购人对施工图的确认或审图通过不免除承包人的设计缺陷责任。</w:t>
      </w:r>
    </w:p>
    <w:p w14:paraId="0EE4DE37">
      <w:pPr>
        <w:pStyle w:val="18"/>
        <w:numPr>
          <w:ilvl w:val="0"/>
          <w:numId w:val="20"/>
        </w:numPr>
        <w:rPr>
          <w:rFonts w:hint="eastAsia" w:ascii="宋体" w:hAnsi="宋体"/>
          <w:color w:val="000000"/>
          <w:sz w:val="24"/>
        </w:rPr>
      </w:pPr>
      <w:r>
        <w:rPr>
          <w:rFonts w:hint="eastAsia" w:ascii="宋体" w:hAnsi="宋体"/>
          <w:color w:val="000000"/>
          <w:sz w:val="24"/>
        </w:rPr>
        <w:t>设计范围与标准：承包人设计范围包括外立面/防水/卫生间施工图及竣工图，设计标准</w:t>
      </w:r>
      <w:r>
        <w:rPr>
          <w:rFonts w:hint="eastAsia" w:ascii="宋体" w:hAnsi="宋体"/>
          <w:color w:val="000000"/>
          <w:sz w:val="24"/>
          <w:lang w:val="en-US" w:eastAsia="zh-CN"/>
        </w:rPr>
        <w:t>符合国家相关标准规范</w:t>
      </w:r>
      <w:r>
        <w:rPr>
          <w:rFonts w:hint="eastAsia" w:ascii="宋体" w:hAnsi="宋体"/>
          <w:color w:val="000000"/>
          <w:sz w:val="24"/>
        </w:rPr>
        <w:t>。承包人须交付施工蓝图肆套+电子版壹套，竣工图 肆套。</w:t>
      </w:r>
    </w:p>
    <w:p w14:paraId="6BD05B94">
      <w:pPr>
        <w:pStyle w:val="18"/>
        <w:numPr>
          <w:ilvl w:val="0"/>
          <w:numId w:val="20"/>
        </w:numPr>
        <w:rPr>
          <w:rFonts w:hint="eastAsia" w:ascii="宋体" w:hAnsi="宋体" w:eastAsia="宋体" w:cs="Times New Roman"/>
          <w:color w:val="000000"/>
          <w:sz w:val="24"/>
        </w:rPr>
      </w:pPr>
      <w:r>
        <w:rPr>
          <w:rFonts w:hint="eastAsia" w:ascii="宋体" w:hAnsi="宋体" w:eastAsia="宋体" w:cs="Times New Roman"/>
          <w:color w:val="000000"/>
          <w:sz w:val="24"/>
        </w:rPr>
        <w:t>设计文件须满足国家及北京市现行强制性规范，采购人确认不免除承包人设计责任。</w:t>
      </w:r>
    </w:p>
    <w:p w14:paraId="3F2C6F97">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bookmarkStart w:id="694" w:name="_Toc99437651"/>
      <w:r>
        <w:rPr>
          <w:rFonts w:hint="eastAsia" w:ascii="宋体" w:hAnsi="宋体"/>
          <w:b/>
          <w:color w:val="000000"/>
          <w:sz w:val="24"/>
        </w:rPr>
        <w:t>服务质量要求</w:t>
      </w:r>
      <w:bookmarkEnd w:id="694"/>
      <w:r>
        <w:rPr>
          <w:rFonts w:hint="eastAsia" w:ascii="宋体" w:hAnsi="宋体"/>
          <w:b/>
          <w:color w:val="000000"/>
          <w:sz w:val="24"/>
        </w:rPr>
        <w:t>及验收</w:t>
      </w:r>
    </w:p>
    <w:p w14:paraId="65D8C488">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1、乙方为甲方提供的服务质量应符合国家或相关行业的标准。</w:t>
      </w:r>
    </w:p>
    <w:p w14:paraId="5EE587A5">
      <w:pPr>
        <w:pStyle w:val="18"/>
        <w:spacing w:line="360" w:lineRule="auto"/>
        <w:rPr>
          <w:rFonts w:hint="eastAsia" w:ascii="宋体" w:hAnsi="宋体" w:eastAsia="宋体" w:cs="Times New Roman"/>
          <w:color w:val="000000"/>
          <w:sz w:val="24"/>
          <w:u w:val="none"/>
        </w:rPr>
      </w:pPr>
      <w:r>
        <w:rPr>
          <w:rFonts w:hint="eastAsia" w:ascii="宋体" w:hAnsi="宋体" w:eastAsia="宋体" w:cs="Times New Roman"/>
          <w:color w:val="000000"/>
          <w:sz w:val="24"/>
        </w:rPr>
        <w:t>2、</w:t>
      </w:r>
      <w:r>
        <w:rPr>
          <w:rFonts w:hint="eastAsia" w:ascii="宋体" w:hAnsi="宋体" w:eastAsia="宋体" w:cs="Times New Roman"/>
          <w:color w:val="000000"/>
          <w:sz w:val="24"/>
          <w:u w:val="none"/>
        </w:rPr>
        <w:t>本专业承包工程质量要求应按照《建筑装饰装修工程质量验收规范》GB 50210-201</w:t>
      </w:r>
      <w:r>
        <w:rPr>
          <w:rFonts w:hint="eastAsia" w:ascii="宋体" w:hAnsi="宋体" w:eastAsia="宋体" w:cs="Times New Roman"/>
          <w:color w:val="000000"/>
          <w:sz w:val="24"/>
          <w:u w:val="none"/>
          <w:lang w:val="en-US" w:eastAsia="zh-CN"/>
        </w:rPr>
        <w:t>8、</w:t>
      </w:r>
      <w:r>
        <w:rPr>
          <w:rFonts w:hint="eastAsia" w:ascii="宋体" w:hAnsi="宋体" w:eastAsia="宋体" w:cs="Times New Roman"/>
          <w:color w:val="000000"/>
          <w:kern w:val="2"/>
          <w:sz w:val="24"/>
          <w:szCs w:val="24"/>
          <w:u w:val="none"/>
          <w:lang w:val="en-US" w:eastAsia="zh-CN" w:bidi="ar-SA"/>
        </w:rPr>
        <w:t>《建筑与市政工程防水通用规范》GB 55030-2022、《建筑内外墙涂料施工及验收规程》DB11/T 1343-2016（北京市地方标准）、《建筑工程施工工艺规程 第2部分:防水工程》DB11/T 1832.2-2023（北京市地方标准）、《屋面工程质量验收规范》GB 50207-2012、《屋面工程技术规范》GB 50345-2019等</w:t>
      </w:r>
      <w:r>
        <w:rPr>
          <w:rFonts w:hint="eastAsia" w:ascii="宋体" w:hAnsi="宋体" w:eastAsia="宋体" w:cs="Times New Roman"/>
          <w:color w:val="000000"/>
          <w:sz w:val="24"/>
          <w:u w:val="none"/>
        </w:rPr>
        <w:t>相关国家标准实施和验收。</w:t>
      </w:r>
    </w:p>
    <w:p w14:paraId="2C3A68BF">
      <w:pPr>
        <w:pStyle w:val="18"/>
        <w:spacing w:line="360" w:lineRule="auto"/>
        <w:ind w:left="0" w:leftChars="0" w:firstLine="480" w:firstLineChars="200"/>
        <w:rPr>
          <w:rFonts w:hint="eastAsia" w:ascii="宋体" w:hAnsi="宋体" w:eastAsia="宋体" w:cs="Times New Roman"/>
          <w:color w:val="000000"/>
          <w:sz w:val="24"/>
          <w:u w:val="none"/>
        </w:rPr>
      </w:pPr>
      <w:r>
        <w:rPr>
          <w:rFonts w:hint="eastAsia" w:ascii="宋体" w:hAnsi="宋体" w:eastAsia="宋体" w:cs="Times New Roman"/>
          <w:color w:val="000000"/>
          <w:sz w:val="24"/>
          <w:u w:val="none"/>
        </w:rPr>
        <w:t>3、该工程应满足或高于原设计方案要求</w:t>
      </w:r>
      <w:r>
        <w:rPr>
          <w:rFonts w:hint="eastAsia" w:ascii="宋体" w:hAnsi="宋体" w:eastAsia="宋体" w:cs="Times New Roman"/>
          <w:color w:val="000000"/>
          <w:sz w:val="24"/>
        </w:rPr>
        <w:t>。</w:t>
      </w:r>
    </w:p>
    <w:p w14:paraId="35E59CAC">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4、乙方应按《工作方案》中的具体要求按时完成对应工作，并及时通知甲方及监理方进行阶段性验收，甲方应在接到通知后10个工作日内组织阶段验收，验收合格的，甲方在验收合格报告上签字；验收不合格的，乙方应当在</w:t>
      </w:r>
      <w:r>
        <w:rPr>
          <w:rFonts w:hint="eastAsia" w:ascii="宋体" w:hAnsi="宋体"/>
          <w:color w:val="000000"/>
          <w:sz w:val="24"/>
          <w:u w:val="single"/>
        </w:rPr>
        <w:t xml:space="preserve"> </w:t>
      </w:r>
      <w:r>
        <w:rPr>
          <w:rFonts w:ascii="宋体" w:hAnsi="宋体"/>
          <w:color w:val="000000"/>
          <w:sz w:val="24"/>
          <w:u w:val="single"/>
        </w:rPr>
        <w:t>10</w:t>
      </w:r>
      <w:r>
        <w:rPr>
          <w:rFonts w:ascii="宋体" w:hAnsi="宋体"/>
          <w:color w:val="000000"/>
          <w:sz w:val="24"/>
        </w:rPr>
        <w:t>个工作</w:t>
      </w:r>
      <w:r>
        <w:rPr>
          <w:rFonts w:hint="eastAsia" w:ascii="宋体" w:hAnsi="宋体"/>
          <w:color w:val="000000"/>
          <w:sz w:val="24"/>
        </w:rPr>
        <w:t>日内进行返工或调整，并重新提交甲方验收。</w:t>
      </w:r>
    </w:p>
    <w:p w14:paraId="5C8A3FE1">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5、乙方完成合同全部工作后应及时通知甲方及监理方进行最终验收。甲方组织验收合格的，甲方在验收合格报告上签字；验收不合格的，乙方应当在</w:t>
      </w:r>
      <w:r>
        <w:rPr>
          <w:rFonts w:hint="eastAsia" w:ascii="宋体" w:hAnsi="宋体"/>
          <w:color w:val="000000"/>
          <w:sz w:val="24"/>
          <w:u w:val="single"/>
        </w:rPr>
        <w:t xml:space="preserve"> </w:t>
      </w:r>
      <w:r>
        <w:rPr>
          <w:rFonts w:ascii="宋体" w:hAnsi="宋体"/>
          <w:color w:val="000000"/>
          <w:sz w:val="24"/>
          <w:u w:val="single"/>
        </w:rPr>
        <w:t>10</w:t>
      </w:r>
      <w:r>
        <w:rPr>
          <w:rFonts w:ascii="宋体" w:hAnsi="宋体"/>
          <w:color w:val="000000"/>
          <w:sz w:val="24"/>
        </w:rPr>
        <w:t>个工作</w:t>
      </w:r>
      <w:r>
        <w:rPr>
          <w:rFonts w:hint="eastAsia" w:ascii="宋体" w:hAnsi="宋体"/>
          <w:color w:val="000000"/>
          <w:sz w:val="24"/>
        </w:rPr>
        <w:t>日内进行返工或调整，并重新提交甲方验收。</w:t>
      </w:r>
    </w:p>
    <w:p w14:paraId="0FEB5DC3">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 xml:space="preserve">6、验收涉及现场闭水试验结果、相关主要材料，包括但不限于防水材料、墙面涂料等的国家检测报告的，测试费用由 </w:t>
      </w:r>
      <w:r>
        <w:rPr>
          <w:rFonts w:hint="eastAsia" w:ascii="宋体" w:hAnsi="宋体"/>
          <w:color w:val="000000"/>
          <w:sz w:val="24"/>
          <w:u w:val="single"/>
        </w:rPr>
        <w:t xml:space="preserve">乙方 </w:t>
      </w:r>
      <w:r>
        <w:rPr>
          <w:rFonts w:hint="eastAsia" w:ascii="宋体" w:hAnsi="宋体"/>
          <w:color w:val="000000"/>
          <w:sz w:val="24"/>
        </w:rPr>
        <w:t>承担。</w:t>
      </w:r>
    </w:p>
    <w:p w14:paraId="432D57A4">
      <w:pPr>
        <w:pStyle w:val="18"/>
        <w:spacing w:line="360" w:lineRule="auto"/>
        <w:ind w:left="0" w:leftChars="0" w:firstLine="480" w:firstLineChars="200"/>
        <w:rPr>
          <w:rFonts w:hint="eastAsia" w:ascii="宋体" w:hAnsi="宋体"/>
          <w:color w:val="000000"/>
          <w:sz w:val="24"/>
        </w:rPr>
      </w:pPr>
      <w:r>
        <w:rPr>
          <w:rFonts w:ascii="宋体" w:hAnsi="宋体"/>
          <w:color w:val="000000"/>
          <w:sz w:val="24"/>
        </w:rPr>
        <w:t>6、</w:t>
      </w:r>
      <w:r>
        <w:rPr>
          <w:rFonts w:hint="eastAsia" w:ascii="宋体" w:hAnsi="宋体"/>
          <w:color w:val="000000"/>
          <w:sz w:val="24"/>
        </w:rPr>
        <w:t>合同最终验收合格后，乙方应向甲方提交如下合同成果：</w:t>
      </w:r>
    </w:p>
    <w:p w14:paraId="2794EF96">
      <w:pPr>
        <w:pStyle w:val="18"/>
        <w:numPr>
          <w:ilvl w:val="0"/>
          <w:numId w:val="21"/>
        </w:numPr>
        <w:tabs>
          <w:tab w:val="left" w:pos="1134"/>
        </w:tabs>
        <w:spacing w:after="160" w:line="360" w:lineRule="auto"/>
        <w:ind w:left="0" w:leftChars="0" w:firstLine="480"/>
        <w:rPr>
          <w:rFonts w:hint="eastAsia" w:ascii="宋体" w:hAnsi="宋体"/>
          <w:color w:val="000000"/>
          <w:sz w:val="24"/>
          <w:u w:val="single"/>
        </w:rPr>
      </w:pPr>
      <w:r>
        <w:rPr>
          <w:rFonts w:hint="eastAsia" w:ascii="宋体" w:hAnsi="宋体"/>
          <w:color w:val="000000"/>
          <w:sz w:val="24"/>
          <w:u w:val="single"/>
        </w:rPr>
        <w:t>服务事项1</w:t>
      </w:r>
      <w:r>
        <w:rPr>
          <w:rFonts w:hint="eastAsia" w:ascii="宋体" w:hAnsi="宋体"/>
          <w:color w:val="000000"/>
          <w:sz w:val="24"/>
        </w:rPr>
        <w:t>：</w:t>
      </w:r>
      <w:r>
        <w:rPr>
          <w:rFonts w:hint="eastAsia" w:ascii="宋体" w:hAnsi="宋体"/>
          <w:color w:val="000000"/>
          <w:sz w:val="24"/>
          <w:u w:val="single"/>
        </w:rPr>
        <w:t xml:space="preserve"> 施工验收报告 </w:t>
      </w:r>
      <w:r>
        <w:rPr>
          <w:rFonts w:hint="eastAsia" w:ascii="宋体" w:hAnsi="宋体"/>
          <w:color w:val="000000"/>
          <w:sz w:val="24"/>
        </w:rPr>
        <w:t>；</w:t>
      </w:r>
    </w:p>
    <w:p w14:paraId="5A1C4141">
      <w:pPr>
        <w:pStyle w:val="18"/>
        <w:numPr>
          <w:ilvl w:val="0"/>
          <w:numId w:val="21"/>
        </w:numPr>
        <w:tabs>
          <w:tab w:val="left" w:pos="1134"/>
        </w:tabs>
        <w:spacing w:after="160" w:line="360" w:lineRule="auto"/>
        <w:ind w:left="0" w:leftChars="0" w:firstLine="480"/>
        <w:rPr>
          <w:rFonts w:hint="eastAsia" w:ascii="宋体" w:hAnsi="宋体"/>
          <w:color w:val="000000"/>
          <w:sz w:val="24"/>
        </w:rPr>
      </w:pPr>
      <w:r>
        <w:rPr>
          <w:rFonts w:hint="eastAsia" w:ascii="宋体" w:hAnsi="宋体"/>
          <w:color w:val="000000"/>
          <w:sz w:val="24"/>
          <w:u w:val="single"/>
        </w:rPr>
        <w:t>服务事项2</w:t>
      </w:r>
      <w:r>
        <w:rPr>
          <w:rFonts w:hint="eastAsia" w:ascii="宋体" w:hAnsi="宋体"/>
          <w:color w:val="000000"/>
          <w:sz w:val="24"/>
        </w:rPr>
        <w:t>：</w:t>
      </w:r>
      <w:r>
        <w:rPr>
          <w:rFonts w:hint="eastAsia" w:ascii="宋体" w:hAnsi="宋体"/>
          <w:color w:val="000000"/>
          <w:sz w:val="24"/>
          <w:u w:val="single"/>
        </w:rPr>
        <w:t xml:space="preserve"> 建筑工程质量保修书（附件3） </w:t>
      </w:r>
      <w:r>
        <w:rPr>
          <w:rFonts w:hint="eastAsia" w:ascii="宋体" w:hAnsi="宋体"/>
          <w:color w:val="000000"/>
          <w:sz w:val="24"/>
        </w:rPr>
        <w:t>；</w:t>
      </w:r>
    </w:p>
    <w:p w14:paraId="08A312F8">
      <w:pPr>
        <w:pStyle w:val="18"/>
        <w:rPr>
          <w:rFonts w:hint="eastAsia" w:ascii="宋体" w:hAnsi="宋体"/>
          <w:color w:val="000000"/>
          <w:sz w:val="24"/>
        </w:rPr>
      </w:pPr>
    </w:p>
    <w:p w14:paraId="42D6983B">
      <w:pPr>
        <w:pStyle w:val="18"/>
        <w:numPr>
          <w:ilvl w:val="0"/>
          <w:numId w:val="19"/>
        </w:numPr>
        <w:tabs>
          <w:tab w:val="left" w:pos="0"/>
          <w:tab w:val="left" w:pos="1440"/>
        </w:tabs>
        <w:spacing w:after="160" w:line="360" w:lineRule="auto"/>
        <w:ind w:left="0" w:leftChars="0"/>
        <w:rPr>
          <w:rFonts w:hint="eastAsia" w:ascii="宋体" w:hAnsi="宋体"/>
          <w:b/>
          <w:color w:val="000000"/>
          <w:sz w:val="24"/>
        </w:rPr>
      </w:pPr>
      <w:r>
        <w:rPr>
          <w:rFonts w:hint="eastAsia" w:ascii="宋体" w:hAnsi="宋体"/>
          <w:b/>
          <w:color w:val="000000"/>
          <w:sz w:val="24"/>
        </w:rPr>
        <w:t>项目小组及人员要求</w:t>
      </w:r>
    </w:p>
    <w:p w14:paraId="66BA855B">
      <w:pPr>
        <w:numPr>
          <w:ilvl w:val="1"/>
          <w:numId w:val="22"/>
        </w:numPr>
        <w:spacing w:line="360" w:lineRule="auto"/>
        <w:rPr>
          <w:rFonts w:hint="eastAsia" w:ascii="宋体" w:hAnsi="宋体"/>
          <w:color w:val="000000"/>
          <w:sz w:val="24"/>
        </w:rPr>
      </w:pPr>
      <w:r>
        <w:rPr>
          <w:rFonts w:hint="eastAsia" w:ascii="宋体" w:hAnsi="宋体"/>
          <w:color w:val="000000"/>
          <w:sz w:val="24"/>
        </w:rPr>
        <w:t>双方各指派一名代表作为本项目负责人，项目负责人职责范围包括：</w:t>
      </w:r>
      <w:r>
        <w:rPr>
          <w:rFonts w:hint="eastAsia" w:ascii="宋体" w:hAnsi="宋体"/>
          <w:color w:val="000000"/>
          <w:sz w:val="24"/>
          <w:u w:val="single"/>
        </w:rPr>
        <w:t xml:space="preserve">施工现场质量、安全管理 </w:t>
      </w:r>
      <w:r>
        <w:rPr>
          <w:rFonts w:hint="eastAsia" w:ascii="宋体" w:hAnsi="宋体"/>
          <w:color w:val="000000"/>
          <w:sz w:val="24"/>
        </w:rPr>
        <w:t>。</w:t>
      </w:r>
    </w:p>
    <w:p w14:paraId="0100CC49">
      <w:pPr>
        <w:spacing w:line="360" w:lineRule="auto"/>
        <w:ind w:firstLine="480" w:firstLineChars="200"/>
        <w:rPr>
          <w:rFonts w:hint="eastAsia" w:ascii="宋体" w:hAnsi="宋体"/>
          <w:color w:val="000000"/>
          <w:sz w:val="24"/>
        </w:rPr>
      </w:pPr>
      <w:r>
        <w:rPr>
          <w:rFonts w:hint="eastAsia" w:ascii="宋体" w:hAnsi="宋体"/>
          <w:color w:val="000000"/>
          <w:sz w:val="24"/>
        </w:rPr>
        <w:t>甲方项目负责人：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，联系方式：</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lang w:val="en-US" w:eastAsia="zh-CN"/>
        </w:rPr>
        <w:t xml:space="preserve">        </w:t>
      </w:r>
      <w:r>
        <w:rPr>
          <w:rFonts w:ascii="宋体" w:hAnsi="宋体"/>
          <w:color w:val="000000"/>
          <w:sz w:val="24"/>
          <w:u w:val="single"/>
        </w:rPr>
        <w:t xml:space="preserve">    </w:t>
      </w:r>
      <w:r>
        <w:rPr>
          <w:rFonts w:hint="eastAsia" w:ascii="宋体" w:hAnsi="宋体"/>
          <w:color w:val="000000"/>
          <w:sz w:val="24"/>
        </w:rPr>
        <w:t>。</w:t>
      </w:r>
    </w:p>
    <w:p w14:paraId="7D8EAD3E">
      <w:pPr>
        <w:spacing w:line="360" w:lineRule="auto"/>
        <w:ind w:firstLine="480" w:firstLineChars="200"/>
        <w:rPr>
          <w:rFonts w:hint="eastAsia" w:ascii="宋体" w:hAnsi="宋体"/>
          <w:color w:val="000000"/>
          <w:sz w:val="24"/>
        </w:rPr>
      </w:pPr>
      <w:r>
        <w:rPr>
          <w:rFonts w:hint="eastAsia" w:ascii="宋体" w:hAnsi="宋体"/>
          <w:color w:val="000000"/>
          <w:sz w:val="24"/>
        </w:rPr>
        <w:t>乙方项目负责人：</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rPr>
        <w:t>，联系方式：</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w:t>
      </w:r>
    </w:p>
    <w:p w14:paraId="2D4AE1E1">
      <w:pPr>
        <w:numPr>
          <w:ilvl w:val="1"/>
          <w:numId w:val="22"/>
        </w:numPr>
        <w:spacing w:line="360" w:lineRule="auto"/>
        <w:rPr>
          <w:rFonts w:hint="eastAsia" w:ascii="宋体" w:hAnsi="宋体"/>
          <w:color w:val="000000"/>
          <w:sz w:val="24"/>
        </w:rPr>
      </w:pPr>
      <w:r>
        <w:rPr>
          <w:rFonts w:hint="eastAsia" w:ascii="宋体" w:hAnsi="宋体"/>
          <w:color w:val="000000"/>
          <w:sz w:val="24"/>
        </w:rPr>
        <w:t>项目主要人员要求</w:t>
      </w:r>
    </w:p>
    <w:p w14:paraId="7FE56B55">
      <w:pPr>
        <w:spacing w:line="360" w:lineRule="auto"/>
        <w:ind w:firstLine="480" w:firstLineChars="200"/>
        <w:rPr>
          <w:rFonts w:hint="eastAsia" w:ascii="宋体" w:hAnsi="宋体"/>
          <w:color w:val="000000"/>
          <w:sz w:val="24"/>
        </w:rPr>
      </w:pPr>
      <w:r>
        <w:rPr>
          <w:rFonts w:hint="eastAsia" w:ascii="宋体" w:hAnsi="宋体"/>
          <w:color w:val="000000"/>
          <w:sz w:val="24"/>
        </w:rPr>
        <w:t>乙方配备的项目管理团队（总承包项目经理1人，</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其余人员按需配备）应充分满足建设主体管理的需求，如乙方配备的管理团队不满足管理需求，则乙方应按发包人要求及时补充配备相关管理人员，未能及时补充配备的，视为乙方违约，乙方应向甲方支付10000元/人的违约金。乙方因增加配备管理人员引起的费用投入由乙方自行承担，甲方不给予任何费用补偿。项目实施过程中，</w:t>
      </w:r>
      <w:r>
        <w:rPr>
          <w:rFonts w:ascii="宋体" w:hAnsi="宋体"/>
          <w:color w:val="000000"/>
          <w:sz w:val="24"/>
        </w:rPr>
        <w:t>乙方</w:t>
      </w:r>
      <w:r>
        <w:rPr>
          <w:rFonts w:hint="eastAsia" w:ascii="宋体" w:hAnsi="宋体"/>
          <w:color w:val="000000"/>
          <w:sz w:val="24"/>
        </w:rPr>
        <w:t>如因正当理由需要调整项目主要人员的，应当提前</w:t>
      </w:r>
      <w:r>
        <w:rPr>
          <w:rFonts w:ascii="宋体" w:hAnsi="宋体"/>
          <w:color w:val="000000"/>
          <w:sz w:val="24"/>
          <w:u w:val="single"/>
        </w:rPr>
        <w:t xml:space="preserve"> 5 </w:t>
      </w:r>
      <w:r>
        <w:rPr>
          <w:rFonts w:ascii="宋体" w:hAnsi="宋体"/>
          <w:color w:val="000000"/>
          <w:sz w:val="24"/>
        </w:rPr>
        <w:t>个工作日通知甲方，</w:t>
      </w:r>
      <w:r>
        <w:rPr>
          <w:rFonts w:hint="eastAsia" w:ascii="宋体" w:hAnsi="宋体"/>
          <w:color w:val="000000"/>
          <w:sz w:val="24"/>
        </w:rPr>
        <w:t>获得甲</w:t>
      </w:r>
      <w:r>
        <w:rPr>
          <w:rFonts w:ascii="宋体" w:hAnsi="宋体"/>
          <w:color w:val="000000"/>
          <w:sz w:val="24"/>
        </w:rPr>
        <w:t>方</w:t>
      </w:r>
      <w:r>
        <w:rPr>
          <w:rFonts w:hint="eastAsia" w:ascii="宋体" w:hAnsi="宋体"/>
          <w:color w:val="000000"/>
          <w:sz w:val="24"/>
        </w:rPr>
        <w:t>书面同意</w:t>
      </w:r>
      <w:r>
        <w:rPr>
          <w:rFonts w:ascii="宋体" w:hAnsi="宋体"/>
          <w:color w:val="000000"/>
          <w:sz w:val="24"/>
        </w:rPr>
        <w:t>后</w:t>
      </w:r>
      <w:r>
        <w:rPr>
          <w:rFonts w:hint="eastAsia" w:ascii="宋体" w:hAnsi="宋体"/>
          <w:color w:val="000000"/>
          <w:sz w:val="24"/>
        </w:rPr>
        <w:t>方可更换</w:t>
      </w:r>
      <w:r>
        <w:rPr>
          <w:rFonts w:ascii="宋体" w:hAnsi="宋体"/>
          <w:color w:val="000000"/>
          <w:sz w:val="24"/>
        </w:rPr>
        <w:t>。</w:t>
      </w:r>
    </w:p>
    <w:p w14:paraId="49D5646A">
      <w:pPr>
        <w:pStyle w:val="18"/>
        <w:spacing w:line="360" w:lineRule="auto"/>
        <w:ind w:left="0" w:leftChars="0"/>
        <w:rPr>
          <w:rFonts w:hint="eastAsia" w:ascii="宋体" w:hAnsi="宋体"/>
          <w:color w:val="000000"/>
          <w:sz w:val="24"/>
        </w:rPr>
      </w:pPr>
    </w:p>
    <w:p w14:paraId="461549F8">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bookmarkStart w:id="695" w:name="_Toc99437652"/>
      <w:r>
        <w:rPr>
          <w:rFonts w:hint="eastAsia" w:ascii="宋体" w:hAnsi="宋体"/>
          <w:b/>
          <w:color w:val="000000"/>
          <w:sz w:val="24"/>
        </w:rPr>
        <w:t>服务期限</w:t>
      </w:r>
      <w:bookmarkEnd w:id="695"/>
    </w:p>
    <w:p w14:paraId="269C7BC4">
      <w:pPr>
        <w:pStyle w:val="18"/>
        <w:spacing w:line="360" w:lineRule="auto"/>
        <w:rPr>
          <w:rFonts w:hint="eastAsia" w:ascii="宋体" w:hAnsi="宋体"/>
          <w:color w:val="000000"/>
          <w:sz w:val="24"/>
        </w:rPr>
      </w:pPr>
      <w:r>
        <w:rPr>
          <w:rFonts w:hint="eastAsia" w:ascii="宋体" w:hAnsi="宋体"/>
          <w:color w:val="000000"/>
          <w:sz w:val="24"/>
        </w:rPr>
        <w:t>总工期为</w:t>
      </w:r>
      <w:r>
        <w:rPr>
          <w:rFonts w:hint="eastAsia" w:ascii="宋体" w:hAnsi="宋体"/>
          <w:color w:val="000000"/>
          <w:sz w:val="24"/>
          <w:lang w:val="en-US" w:eastAsia="zh-CN"/>
        </w:rPr>
        <w:t xml:space="preserve">   </w:t>
      </w:r>
      <w:r>
        <w:rPr>
          <w:rFonts w:hint="eastAsia" w:ascii="宋体" w:hAnsi="宋体"/>
          <w:color w:val="000000"/>
          <w:sz w:val="24"/>
        </w:rPr>
        <w:t>天。</w:t>
      </w:r>
    </w:p>
    <w:p w14:paraId="7656604A">
      <w:pPr>
        <w:pStyle w:val="18"/>
        <w:spacing w:line="360" w:lineRule="auto"/>
        <w:rPr>
          <w:rFonts w:hint="eastAsia" w:ascii="宋体" w:hAnsi="宋体"/>
          <w:color w:val="000000"/>
          <w:sz w:val="24"/>
        </w:rPr>
      </w:pPr>
      <w:r>
        <w:rPr>
          <w:rFonts w:hint="eastAsia" w:ascii="宋体" w:hAnsi="宋体"/>
          <w:color w:val="000000"/>
          <w:sz w:val="24"/>
        </w:rPr>
        <w:t xml:space="preserve">计划开工日期： </w:t>
      </w:r>
      <w:r>
        <w:rPr>
          <w:rFonts w:hint="eastAsia" w:ascii="宋体" w:hAnsi="宋体"/>
          <w:color w:val="000000"/>
          <w:sz w:val="24"/>
          <w:lang w:val="en-US" w:eastAsia="zh-CN"/>
        </w:rPr>
        <w:t xml:space="preserve"> </w:t>
      </w:r>
      <w:r>
        <w:rPr>
          <w:rFonts w:hint="eastAsia" w:ascii="宋体" w:hAnsi="宋体"/>
          <w:color w:val="000000"/>
          <w:sz w:val="24"/>
        </w:rPr>
        <w:t xml:space="preserve"> 年</w:t>
      </w:r>
      <w:r>
        <w:rPr>
          <w:rFonts w:hint="eastAsia" w:ascii="宋体" w:hAnsi="宋体"/>
          <w:color w:val="000000"/>
          <w:sz w:val="24"/>
          <w:lang w:val="en-US" w:eastAsia="zh-CN"/>
        </w:rPr>
        <w:t xml:space="preserve">   </w:t>
      </w:r>
      <w:r>
        <w:rPr>
          <w:rFonts w:hint="eastAsia" w:ascii="宋体" w:hAnsi="宋体"/>
          <w:color w:val="000000"/>
          <w:sz w:val="24"/>
        </w:rPr>
        <w:t xml:space="preserve">月 </w:t>
      </w:r>
      <w:r>
        <w:rPr>
          <w:rFonts w:hint="eastAsia" w:ascii="宋体" w:hAnsi="宋体"/>
          <w:color w:val="000000"/>
          <w:sz w:val="24"/>
          <w:lang w:val="en-US" w:eastAsia="zh-CN"/>
        </w:rPr>
        <w:t xml:space="preserve">   </w:t>
      </w:r>
      <w:r>
        <w:rPr>
          <w:rFonts w:hint="eastAsia" w:ascii="宋体" w:hAnsi="宋体"/>
          <w:color w:val="000000"/>
          <w:sz w:val="24"/>
        </w:rPr>
        <w:t xml:space="preserve">日 </w:t>
      </w:r>
    </w:p>
    <w:p w14:paraId="22F3DAEF">
      <w:pPr>
        <w:pStyle w:val="18"/>
        <w:spacing w:line="360" w:lineRule="auto"/>
        <w:rPr>
          <w:rFonts w:hint="eastAsia" w:ascii="宋体" w:hAnsi="宋体"/>
          <w:color w:val="000000"/>
          <w:sz w:val="24"/>
        </w:rPr>
      </w:pPr>
      <w:r>
        <w:rPr>
          <w:rFonts w:hint="eastAsia" w:ascii="宋体" w:hAnsi="宋体"/>
          <w:color w:val="000000"/>
          <w:sz w:val="24"/>
        </w:rPr>
        <w:t xml:space="preserve">计划竣工（验收申请）日期： </w:t>
      </w:r>
      <w:r>
        <w:rPr>
          <w:rFonts w:hint="eastAsia" w:ascii="宋体" w:hAnsi="宋体"/>
          <w:color w:val="000000"/>
          <w:sz w:val="24"/>
          <w:lang w:val="en-US" w:eastAsia="zh-CN"/>
        </w:rPr>
        <w:t xml:space="preserve"> </w:t>
      </w:r>
      <w:r>
        <w:rPr>
          <w:rFonts w:hint="eastAsia" w:ascii="宋体" w:hAnsi="宋体"/>
          <w:color w:val="000000"/>
          <w:sz w:val="24"/>
        </w:rPr>
        <w:t xml:space="preserve"> 年</w:t>
      </w:r>
      <w:r>
        <w:rPr>
          <w:rFonts w:hint="eastAsia" w:ascii="宋体" w:hAnsi="宋体"/>
          <w:color w:val="000000"/>
          <w:sz w:val="24"/>
          <w:lang w:val="en-US" w:eastAsia="zh-CN"/>
        </w:rPr>
        <w:t xml:space="preserve">  </w:t>
      </w:r>
      <w:r>
        <w:rPr>
          <w:rFonts w:hint="eastAsia" w:ascii="宋体" w:hAnsi="宋体"/>
          <w:color w:val="000000"/>
          <w:sz w:val="24"/>
        </w:rPr>
        <w:t>月</w:t>
      </w:r>
      <w:r>
        <w:rPr>
          <w:rFonts w:hint="eastAsia" w:ascii="宋体" w:hAnsi="宋体"/>
          <w:color w:val="000000"/>
          <w:sz w:val="24"/>
          <w:lang w:val="en-US" w:eastAsia="zh-CN"/>
        </w:rPr>
        <w:t xml:space="preserve">  </w:t>
      </w:r>
      <w:r>
        <w:rPr>
          <w:rFonts w:hint="eastAsia" w:ascii="宋体" w:hAnsi="宋体"/>
          <w:color w:val="000000"/>
          <w:sz w:val="24"/>
        </w:rPr>
        <w:t>日</w:t>
      </w:r>
    </w:p>
    <w:p w14:paraId="1BAFD97A">
      <w:pPr>
        <w:pStyle w:val="18"/>
        <w:spacing w:line="360" w:lineRule="auto"/>
        <w:rPr>
          <w:rFonts w:hint="eastAsia" w:ascii="宋体" w:hAnsi="宋体"/>
          <w:color w:val="000000"/>
          <w:sz w:val="24"/>
        </w:rPr>
      </w:pPr>
      <w:r>
        <w:rPr>
          <w:rFonts w:hint="eastAsia" w:ascii="宋体" w:hAnsi="宋体"/>
          <w:color w:val="000000"/>
          <w:sz w:val="24"/>
        </w:rPr>
        <w:t>如遇到极端天气影响项目施工，则开工时间顺延。</w:t>
      </w:r>
    </w:p>
    <w:p w14:paraId="1681CB80">
      <w:pPr>
        <w:pStyle w:val="18"/>
        <w:rPr>
          <w:rFonts w:hint="eastAsia" w:ascii="宋体" w:hAnsi="宋体"/>
          <w:color w:val="000000"/>
          <w:sz w:val="24"/>
        </w:rPr>
      </w:pPr>
    </w:p>
    <w:p w14:paraId="10B7C418">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bookmarkStart w:id="696" w:name="_Toc99437654"/>
      <w:bookmarkEnd w:id="696"/>
      <w:bookmarkStart w:id="697" w:name="_Toc99437655"/>
      <w:r>
        <w:rPr>
          <w:rFonts w:hint="eastAsia" w:ascii="宋体" w:hAnsi="宋体"/>
          <w:b/>
          <w:color w:val="000000"/>
          <w:sz w:val="24"/>
        </w:rPr>
        <w:t>工程费及支付方式</w:t>
      </w:r>
      <w:bookmarkEnd w:id="697"/>
    </w:p>
    <w:p w14:paraId="236FF369">
      <w:pPr>
        <w:numPr>
          <w:ilvl w:val="1"/>
          <w:numId w:val="23"/>
        </w:numPr>
        <w:spacing w:line="360" w:lineRule="auto"/>
        <w:rPr>
          <w:rFonts w:hint="eastAsia" w:ascii="宋体" w:hAnsi="宋体"/>
          <w:color w:val="000000"/>
          <w:sz w:val="24"/>
        </w:rPr>
      </w:pPr>
      <w:r>
        <w:rPr>
          <w:rFonts w:hint="eastAsia" w:ascii="宋体" w:hAnsi="宋体"/>
          <w:color w:val="000000"/>
          <w:sz w:val="24"/>
        </w:rPr>
        <w:t>本合同项下工程费总额为人民币</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元</w:t>
      </w:r>
      <w:r>
        <w:rPr>
          <w:rFonts w:hint="eastAsia" w:ascii="宋体" w:hAnsi="宋体"/>
          <w:color w:val="000000"/>
          <w:sz w:val="24"/>
          <w:u w:val="single"/>
        </w:rPr>
        <w:t>（最终以财政预算批复金额为准）</w:t>
      </w:r>
      <w:r>
        <w:rPr>
          <w:rFonts w:hint="eastAsia" w:ascii="宋体" w:hAnsi="宋体"/>
          <w:color w:val="000000"/>
          <w:sz w:val="24"/>
        </w:rPr>
        <w:t>，大写：</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 xml:space="preserve"> 。</w:t>
      </w:r>
    </w:p>
    <w:p w14:paraId="07608A6E">
      <w:pPr>
        <w:numPr>
          <w:ilvl w:val="1"/>
          <w:numId w:val="23"/>
        </w:numPr>
        <w:spacing w:line="360" w:lineRule="auto"/>
        <w:rPr>
          <w:rFonts w:hint="eastAsia" w:ascii="宋体" w:hAnsi="宋体"/>
          <w:color w:val="000000"/>
          <w:sz w:val="24"/>
        </w:rPr>
      </w:pPr>
      <w:r>
        <w:rPr>
          <w:rFonts w:hint="eastAsia" w:ascii="宋体" w:hAnsi="宋体"/>
          <w:color w:val="000000"/>
          <w:sz w:val="24"/>
        </w:rPr>
        <w:t>甲方将按以下第</w:t>
      </w:r>
      <w:r>
        <w:rPr>
          <w:rFonts w:hint="eastAsia" w:ascii="宋体" w:hAnsi="宋体"/>
          <w:color w:val="000000"/>
          <w:sz w:val="24"/>
          <w:u w:val="single"/>
        </w:rPr>
        <w:t xml:space="preserve">  （2）   </w:t>
      </w:r>
      <w:r>
        <w:rPr>
          <w:rFonts w:hint="eastAsia" w:ascii="宋体" w:hAnsi="宋体"/>
          <w:color w:val="000000"/>
          <w:sz w:val="24"/>
        </w:rPr>
        <w:t>种方式向乙方支付工程费：</w:t>
      </w:r>
    </w:p>
    <w:p w14:paraId="31A0EEB3">
      <w:pPr>
        <w:pStyle w:val="18"/>
        <w:spacing w:line="360" w:lineRule="auto"/>
        <w:ind w:left="19" w:leftChars="9" w:firstLine="480" w:firstLineChars="200"/>
        <w:rPr>
          <w:rFonts w:hint="eastAsia" w:ascii="宋体" w:hAnsi="宋体"/>
          <w:color w:val="000000"/>
          <w:sz w:val="24"/>
        </w:rPr>
      </w:pPr>
      <w:r>
        <w:rPr>
          <w:rFonts w:hint="eastAsia" w:ascii="宋体" w:hAnsi="宋体"/>
          <w:color w:val="000000"/>
          <w:sz w:val="24"/>
        </w:rPr>
        <w:t>（1）一次性支付：甲方于本合同签署之日起</w:t>
      </w:r>
      <w:r>
        <w:rPr>
          <w:rFonts w:hint="eastAsia" w:ascii="宋体" w:hAnsi="宋体"/>
          <w:color w:val="000000"/>
          <w:sz w:val="24"/>
          <w:u w:val="single"/>
        </w:rPr>
        <w:t xml:space="preserve"> / </w:t>
      </w:r>
      <w:r>
        <w:rPr>
          <w:rFonts w:hint="eastAsia" w:ascii="宋体" w:hAnsi="宋体"/>
          <w:color w:val="000000"/>
          <w:sz w:val="24"/>
        </w:rPr>
        <w:t>个工作日内，向乙方付清工程费。</w:t>
      </w:r>
    </w:p>
    <w:p w14:paraId="5B9B95FA">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（2）进度款分期支付（两次）：</w:t>
      </w:r>
    </w:p>
    <w:p w14:paraId="5FE9A143">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第1次付款：本合同签署</w:t>
      </w:r>
      <w:r>
        <w:rPr>
          <w:rFonts w:hint="eastAsia" w:ascii="宋体" w:hAnsi="宋体"/>
          <w:color w:val="000000"/>
          <w:sz w:val="24"/>
          <w:lang w:val="en-US" w:eastAsia="zh-CN"/>
        </w:rPr>
        <w:t>后，</w:t>
      </w:r>
      <w:r>
        <w:rPr>
          <w:rFonts w:hint="eastAsia" w:ascii="宋体" w:hAnsi="宋体" w:eastAsia="宋体" w:cs="Times New Roman"/>
          <w:szCs w:val="24"/>
          <w:highlight w:val="none"/>
          <w:lang w:eastAsia="zh"/>
        </w:rPr>
        <w:t>甲方自收到乙方提供的符合甲方要求的发票</w:t>
      </w:r>
      <w:r>
        <w:rPr>
          <w:rFonts w:hint="eastAsia" w:ascii="宋体" w:hAnsi="宋体"/>
          <w:color w:val="000000"/>
          <w:sz w:val="24"/>
        </w:rPr>
        <w:t>且财政资金到达甲方零余额账户并可实际使用之日起</w:t>
      </w:r>
      <w:r>
        <w:rPr>
          <w:rFonts w:hint="eastAsia" w:ascii="宋体" w:hAnsi="宋体"/>
          <w:color w:val="000000"/>
          <w:sz w:val="24"/>
          <w:u w:val="single"/>
        </w:rPr>
        <w:t xml:space="preserve"> 10 </w:t>
      </w:r>
      <w:r>
        <w:rPr>
          <w:rFonts w:hint="eastAsia" w:ascii="宋体" w:hAnsi="宋体"/>
          <w:color w:val="000000"/>
          <w:sz w:val="24"/>
        </w:rPr>
        <w:t>个工作日内，向乙方支付工程费</w:t>
      </w:r>
      <w:r>
        <w:rPr>
          <w:rFonts w:hint="eastAsia" w:ascii="宋体" w:hAnsi="宋体"/>
          <w:color w:val="000000"/>
          <w:sz w:val="24"/>
          <w:lang w:val="en-US" w:eastAsia="zh-CN"/>
        </w:rPr>
        <w:t xml:space="preserve">         </w:t>
      </w:r>
      <w:r>
        <w:rPr>
          <w:rFonts w:hint="eastAsia" w:ascii="宋体" w:hAnsi="宋体"/>
          <w:color w:val="000000"/>
          <w:sz w:val="24"/>
        </w:rPr>
        <w:t>即（大写）</w:t>
      </w:r>
      <w:r>
        <w:rPr>
          <w:rFonts w:hint="eastAsia" w:ascii="宋体" w:hAnsi="宋体"/>
          <w:color w:val="000000"/>
          <w:sz w:val="24"/>
          <w:u w:val="single"/>
          <w:lang w:val="en-US" w:eastAsia="zh-CN"/>
        </w:rPr>
        <w:t xml:space="preserve">          </w:t>
      </w:r>
      <w:r>
        <w:rPr>
          <w:rFonts w:hint="eastAsia" w:ascii="宋体" w:hAnsi="宋体"/>
          <w:color w:val="000000"/>
          <w:sz w:val="24"/>
          <w:u w:val="single"/>
        </w:rPr>
        <w:t>（￥</w:t>
      </w:r>
      <w:r>
        <w:rPr>
          <w:rFonts w:hint="eastAsia" w:ascii="宋体" w:hAnsi="宋体"/>
          <w:color w:val="000000"/>
          <w:sz w:val="24"/>
          <w:u w:val="single"/>
          <w:lang w:val="en-US" w:eastAsia="zh-CN"/>
        </w:rPr>
        <w:t xml:space="preserve">        </w:t>
      </w:r>
      <w:r>
        <w:rPr>
          <w:rFonts w:hint="eastAsia" w:ascii="宋体" w:hAnsi="宋体"/>
          <w:color w:val="000000"/>
          <w:sz w:val="24"/>
          <w:u w:val="single"/>
        </w:rPr>
        <w:t>元）</w:t>
      </w:r>
      <w:r>
        <w:rPr>
          <w:rFonts w:hint="eastAsia" w:ascii="宋体" w:hAnsi="宋体"/>
          <w:color w:val="000000"/>
          <w:sz w:val="24"/>
        </w:rPr>
        <w:t>；</w:t>
      </w:r>
    </w:p>
    <w:p w14:paraId="50D92354">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第2次付款：乙方提供本合同项下的全部服务并经甲方最终竣工验收合格后14日内，乙方向甲方提交竣工结算资料，由甲方</w:t>
      </w:r>
      <w:r>
        <w:rPr>
          <w:rFonts w:hint="eastAsia" w:ascii="宋体" w:hAnsi="宋体"/>
          <w:color w:val="000000"/>
          <w:sz w:val="24"/>
          <w:lang w:val="en-US" w:eastAsia="zh-CN"/>
        </w:rPr>
        <w:t>组织第三方造价咨询公司对工程进行竣工结算审核，出具审核报告</w:t>
      </w:r>
      <w:r>
        <w:rPr>
          <w:rFonts w:hint="eastAsia" w:ascii="宋体" w:hAnsi="宋体"/>
          <w:color w:val="000000"/>
          <w:sz w:val="24"/>
        </w:rPr>
        <w:t>，甲方</w:t>
      </w:r>
      <w:r>
        <w:rPr>
          <w:rFonts w:hint="eastAsia" w:ascii="宋体" w:hAnsi="宋体"/>
          <w:color w:val="000000"/>
          <w:sz w:val="24"/>
          <w:lang w:val="en-US" w:eastAsia="zh-CN"/>
        </w:rPr>
        <w:t>按</w:t>
      </w:r>
      <w:r>
        <w:rPr>
          <w:rFonts w:hint="eastAsia" w:ascii="宋体" w:hAnsi="宋体"/>
          <w:color w:val="000000"/>
          <w:sz w:val="24"/>
        </w:rPr>
        <w:t>最终结算</w:t>
      </w:r>
      <w:r>
        <w:rPr>
          <w:rFonts w:hint="eastAsia" w:ascii="宋体" w:hAnsi="宋体"/>
          <w:color w:val="000000"/>
          <w:sz w:val="24"/>
          <w:lang w:val="en-US" w:eastAsia="zh-CN"/>
        </w:rPr>
        <w:t>金额自</w:t>
      </w:r>
      <w:r>
        <w:rPr>
          <w:rFonts w:hint="eastAsia" w:ascii="宋体" w:hAnsi="宋体"/>
          <w:color w:val="000000"/>
          <w:sz w:val="24"/>
        </w:rPr>
        <w:t>财政资金到达甲方零余额账户并可实际使用之日起的</w:t>
      </w:r>
      <w:r>
        <w:rPr>
          <w:rFonts w:hint="eastAsia" w:ascii="宋体" w:hAnsi="宋体"/>
          <w:color w:val="000000"/>
          <w:sz w:val="24"/>
          <w:lang w:val="en-US" w:eastAsia="zh-CN"/>
        </w:rPr>
        <w:t>1</w:t>
      </w:r>
      <w:r>
        <w:rPr>
          <w:rFonts w:hint="eastAsia" w:ascii="宋体" w:hAnsi="宋体"/>
          <w:color w:val="000000"/>
          <w:sz w:val="24"/>
        </w:rPr>
        <w:t>0个工作日内，向乙方支付结算款。</w:t>
      </w:r>
    </w:p>
    <w:p w14:paraId="70D050FA">
      <w:pPr>
        <w:pStyle w:val="18"/>
        <w:spacing w:line="360" w:lineRule="auto"/>
        <w:ind w:left="0" w:leftChars="0" w:firstLine="480" w:firstLineChars="200"/>
        <w:rPr>
          <w:rFonts w:hint="eastAsia" w:ascii="宋体" w:hAnsi="宋体"/>
          <w:color w:val="000000"/>
          <w:sz w:val="24"/>
        </w:rPr>
      </w:pPr>
      <w:r>
        <w:rPr>
          <w:rFonts w:hint="eastAsia" w:ascii="宋体" w:hAnsi="宋体"/>
          <w:color w:val="000000"/>
          <w:sz w:val="24"/>
        </w:rPr>
        <w:t>合同执行过程中如未发生变更洽商，</w:t>
      </w:r>
      <w:r>
        <w:rPr>
          <w:rFonts w:hint="eastAsia" w:ascii="宋体" w:hAnsi="宋体"/>
          <w:color w:val="000000"/>
          <w:sz w:val="24"/>
          <w:lang w:val="en-US" w:eastAsia="zh-CN"/>
        </w:rPr>
        <w:t>合同约定的工程费</w:t>
      </w:r>
      <w:r>
        <w:rPr>
          <w:rFonts w:hint="eastAsia" w:ascii="宋体" w:hAnsi="宋体"/>
          <w:color w:val="000000"/>
          <w:sz w:val="24"/>
        </w:rPr>
        <w:t>已经包含乙方完成本合同项下服务的全部费用，甲方无需向乙方另行支付其他任何费用。</w:t>
      </w:r>
    </w:p>
    <w:p w14:paraId="0FD8376E">
      <w:pPr>
        <w:numPr>
          <w:ilvl w:val="2"/>
          <w:numId w:val="0"/>
        </w:numPr>
        <w:spacing w:line="360" w:lineRule="auto"/>
        <w:ind w:firstLine="480" w:firstLineChars="200"/>
        <w:rPr>
          <w:rFonts w:hint="eastAsia" w:ascii="宋体" w:hAnsi="宋体"/>
          <w:color w:val="000000"/>
          <w:sz w:val="24"/>
        </w:rPr>
      </w:pPr>
      <w:r>
        <w:rPr>
          <w:rFonts w:hint="eastAsia" w:ascii="宋体" w:hAnsi="宋体"/>
          <w:color w:val="000000"/>
          <w:sz w:val="24"/>
        </w:rPr>
        <w:t>乙方应在甲方付款前向甲方开具正规、合法发票，否则甲方有权暂不付款且不承担逾期付款的违约责任。因乙方原因（包括但不限于未开具发票、开具发票不符合甲方要求等）导致甲方因财政政策原因未能付款，相应责任由乙方承担。</w:t>
      </w:r>
    </w:p>
    <w:p w14:paraId="5DFD7039">
      <w:pPr>
        <w:pStyle w:val="42"/>
      </w:pPr>
    </w:p>
    <w:p w14:paraId="26F832CC">
      <w:pPr>
        <w:pStyle w:val="18"/>
        <w:numPr>
          <w:ilvl w:val="0"/>
          <w:numId w:val="19"/>
        </w:numPr>
        <w:tabs>
          <w:tab w:val="left" w:pos="1440"/>
        </w:tabs>
        <w:spacing w:after="160" w:line="360" w:lineRule="auto"/>
        <w:ind w:left="0" w:leftChars="0"/>
        <w:rPr>
          <w:rFonts w:hint="eastAsia" w:ascii="宋体" w:hAnsi="宋体"/>
          <w:b/>
          <w:color w:val="000000"/>
          <w:sz w:val="24"/>
        </w:rPr>
      </w:pPr>
      <w:r>
        <w:rPr>
          <w:rFonts w:hint="eastAsia" w:ascii="宋体" w:hAnsi="宋体"/>
          <w:b/>
          <w:color w:val="000000"/>
          <w:sz w:val="24"/>
        </w:rPr>
        <w:t>履约保证</w:t>
      </w:r>
    </w:p>
    <w:p w14:paraId="17EB5EC1">
      <w:pPr>
        <w:numPr>
          <w:ilvl w:val="0"/>
          <w:numId w:val="24"/>
        </w:numPr>
        <w:spacing w:line="360" w:lineRule="auto"/>
        <w:rPr>
          <w:rFonts w:hint="eastAsia" w:ascii="宋体" w:hAnsi="宋体"/>
          <w:color w:val="000000"/>
          <w:sz w:val="24"/>
        </w:rPr>
      </w:pPr>
      <w:r>
        <w:rPr>
          <w:rFonts w:hint="eastAsia" w:ascii="宋体" w:hAnsi="宋体"/>
          <w:color w:val="000000"/>
          <w:sz w:val="24"/>
        </w:rPr>
        <w:t>乙方应于</w:t>
      </w:r>
      <w:r>
        <w:rPr>
          <w:rFonts w:hint="eastAsia" w:ascii="宋体" w:hAnsi="宋体"/>
          <w:bCs/>
          <w:color w:val="000000"/>
          <w:sz w:val="24"/>
        </w:rPr>
        <w:t>合同签订后</w:t>
      </w:r>
      <w:r>
        <w:rPr>
          <w:rFonts w:hint="eastAsia" w:ascii="宋体" w:hAnsi="宋体"/>
          <w:bCs/>
          <w:color w:val="000000"/>
          <w:sz w:val="24"/>
          <w:highlight w:val="none"/>
        </w:rPr>
        <w:t>于首款支付前</w:t>
      </w:r>
      <w:r>
        <w:rPr>
          <w:rFonts w:hint="eastAsia" w:ascii="宋体" w:hAnsi="宋体"/>
          <w:bCs/>
          <w:color w:val="000000"/>
          <w:sz w:val="24"/>
        </w:rPr>
        <w:t>向甲方提交合同金额10%的履约保函，</w:t>
      </w:r>
      <w:r>
        <w:rPr>
          <w:rFonts w:hint="eastAsia" w:ascii="宋体" w:hAnsi="宋体"/>
          <w:color w:val="000000"/>
          <w:sz w:val="24"/>
        </w:rPr>
        <w:t>即</w:t>
      </w:r>
      <w:r>
        <w:rPr>
          <w:rFonts w:ascii="宋体" w:hAnsi="宋体"/>
          <w:b/>
          <w:color w:val="000000"/>
          <w:sz w:val="24"/>
        </w:rPr>
        <w:t>（大写）</w:t>
      </w:r>
      <w:r>
        <w:rPr>
          <w:rFonts w:hint="eastAsia" w:ascii="宋体" w:hAnsi="宋体"/>
          <w:b/>
          <w:color w:val="000000"/>
          <w:sz w:val="24"/>
          <w:lang w:val="en-US" w:eastAsia="zh-CN"/>
        </w:rPr>
        <w:t xml:space="preserve">          </w:t>
      </w:r>
      <w:r>
        <w:rPr>
          <w:rFonts w:hint="eastAsia" w:ascii="宋体" w:hAnsi="宋体"/>
          <w:b/>
          <w:color w:val="000000"/>
          <w:sz w:val="24"/>
        </w:rPr>
        <w:t>分</w:t>
      </w:r>
      <w:r>
        <w:rPr>
          <w:rFonts w:ascii="宋体" w:hAnsi="宋体"/>
          <w:color w:val="000000"/>
          <w:sz w:val="24"/>
        </w:rPr>
        <w:t>（￥</w:t>
      </w:r>
      <w:r>
        <w:rPr>
          <w:rFonts w:ascii="宋体" w:hAnsi="宋体"/>
          <w:bCs/>
          <w:color w:val="000000"/>
          <w:sz w:val="24"/>
          <w:u w:val="single"/>
        </w:rPr>
        <w:t xml:space="preserve"> </w:t>
      </w:r>
      <w:r>
        <w:rPr>
          <w:rFonts w:hint="eastAsia" w:ascii="宋体" w:hAnsi="宋体"/>
          <w:bCs/>
          <w:color w:val="000000"/>
          <w:sz w:val="24"/>
          <w:u w:val="single"/>
          <w:lang w:val="en-US" w:eastAsia="zh-CN"/>
        </w:rPr>
        <w:t xml:space="preserve">         </w:t>
      </w:r>
      <w:r>
        <w:rPr>
          <w:rFonts w:ascii="宋体" w:hAnsi="宋体"/>
          <w:color w:val="000000"/>
          <w:sz w:val="24"/>
        </w:rPr>
        <w:t>元整）</w:t>
      </w:r>
      <w:r>
        <w:rPr>
          <w:rFonts w:hint="eastAsia" w:ascii="宋体" w:hAnsi="宋体"/>
          <w:color w:val="000000"/>
          <w:sz w:val="24"/>
        </w:rPr>
        <w:t>。乙方应当以金融机构、担保机构出具的保函形式提供，用于保证乙方全面、彻底履行本合同项下的各项义务。履约保函的有效期截止日应不早于</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rPr>
        <w:t>月</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rPr>
        <w:t>日</w:t>
      </w:r>
      <w:r>
        <w:rPr>
          <w:rFonts w:hint="eastAsia" w:ascii="宋体" w:hAnsi="宋体"/>
          <w:color w:val="000000"/>
          <w:sz w:val="24"/>
        </w:rPr>
        <w:t>，覆盖合同履行及最终验收全过程。</w:t>
      </w:r>
    </w:p>
    <w:p w14:paraId="03663EAA">
      <w:pPr>
        <w:spacing w:line="360" w:lineRule="auto"/>
        <w:ind w:firstLine="480" w:firstLineChars="200"/>
        <w:rPr>
          <w:rFonts w:hint="eastAsia" w:ascii="宋体" w:hAnsi="宋体"/>
          <w:color w:val="000000"/>
          <w:sz w:val="24"/>
        </w:rPr>
      </w:pPr>
      <w:r>
        <w:rPr>
          <w:rFonts w:hint="eastAsia" w:ascii="宋体" w:hAnsi="宋体"/>
          <w:color w:val="000000"/>
          <w:sz w:val="24"/>
        </w:rPr>
        <w:t>乙方未能按期提交履约保函或所提交履约保函之保证内容（包括但不限于担保事项、金额、有效期、保证方式、支付条件等）无法保证乙方尽数履行本合同义务的，甲方向乙方支付合同款的时间顺延至乙方提交符合约定的履约保函后5个工作日内。</w:t>
      </w:r>
    </w:p>
    <w:p w14:paraId="3CAF8679">
      <w:pPr>
        <w:numPr>
          <w:ilvl w:val="0"/>
          <w:numId w:val="24"/>
        </w:numPr>
        <w:spacing w:line="360" w:lineRule="auto"/>
        <w:ind w:firstLine="480" w:firstLineChars="200"/>
        <w:rPr>
          <w:rFonts w:hint="eastAsia" w:ascii="宋体" w:hAnsi="宋体"/>
          <w:color w:val="000000"/>
          <w:sz w:val="24"/>
        </w:rPr>
      </w:pPr>
      <w:r>
        <w:rPr>
          <w:rFonts w:hint="eastAsia" w:ascii="宋体" w:hAnsi="宋体"/>
          <w:color w:val="000000"/>
          <w:sz w:val="24"/>
        </w:rPr>
        <w:t>乙方</w:t>
      </w:r>
      <w:r>
        <w:rPr>
          <w:rFonts w:ascii="宋体" w:hAnsi="宋体"/>
          <w:color w:val="000000"/>
          <w:sz w:val="24"/>
        </w:rPr>
        <w:t>在合同履行过程中存在违约情形的，甲方有权凭履约保函向出函方申请索赔</w:t>
      </w:r>
      <w:r>
        <w:rPr>
          <w:rFonts w:hint="eastAsia" w:ascii="宋体" w:hAnsi="宋体"/>
          <w:color w:val="000000"/>
          <w:sz w:val="24"/>
        </w:rPr>
        <w:t>。履约保函无法赔偿乙方违约所造成损失的，乙方仍需依据本合同就超出部分承担违约损害赔偿责任</w:t>
      </w:r>
      <w:r>
        <w:rPr>
          <w:rFonts w:ascii="宋体" w:hAnsi="宋体"/>
          <w:color w:val="000000"/>
          <w:sz w:val="24"/>
        </w:rPr>
        <w:t>。</w:t>
      </w:r>
    </w:p>
    <w:p w14:paraId="7C2D2779">
      <w:pPr>
        <w:numPr>
          <w:ilvl w:val="0"/>
          <w:numId w:val="24"/>
        </w:numPr>
        <w:spacing w:line="360" w:lineRule="auto"/>
        <w:ind w:firstLine="480" w:firstLineChars="200"/>
        <w:rPr>
          <w:rFonts w:hint="eastAsia" w:ascii="宋体" w:hAnsi="宋体"/>
          <w:color w:val="000000"/>
          <w:sz w:val="24"/>
        </w:rPr>
      </w:pPr>
      <w:r>
        <w:rPr>
          <w:rFonts w:hint="eastAsia" w:ascii="宋体" w:hAnsi="宋体"/>
          <w:color w:val="000000"/>
          <w:sz w:val="24"/>
        </w:rPr>
        <w:t>本项目最终验收合格，且甲乙双方签署最终验收合格报告之日起</w:t>
      </w:r>
      <w:r>
        <w:rPr>
          <w:rFonts w:hint="eastAsia" w:ascii="宋体" w:hAnsi="宋体"/>
          <w:color w:val="000000"/>
          <w:sz w:val="24"/>
          <w:u w:val="single"/>
        </w:rPr>
        <w:t>_1</w:t>
      </w:r>
      <w:r>
        <w:rPr>
          <w:rFonts w:ascii="宋体" w:hAnsi="宋体"/>
          <w:color w:val="000000"/>
          <w:sz w:val="24"/>
          <w:u w:val="single"/>
        </w:rPr>
        <w:t>0</w:t>
      </w:r>
      <w:r>
        <w:rPr>
          <w:rFonts w:hint="eastAsia" w:ascii="宋体" w:hAnsi="宋体"/>
          <w:color w:val="000000"/>
          <w:sz w:val="24"/>
          <w:u w:val="single"/>
        </w:rPr>
        <w:t>_</w:t>
      </w:r>
      <w:r>
        <w:rPr>
          <w:rFonts w:hint="eastAsia" w:ascii="宋体" w:hAnsi="宋体"/>
          <w:color w:val="000000"/>
          <w:sz w:val="24"/>
        </w:rPr>
        <w:t>个工作日内，甲方向乙方退还履约保函。</w:t>
      </w:r>
    </w:p>
    <w:p w14:paraId="02A010A8">
      <w:pPr>
        <w:pStyle w:val="42"/>
      </w:pPr>
    </w:p>
    <w:p w14:paraId="29F37F13">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r>
        <w:rPr>
          <w:rFonts w:hint="eastAsia" w:ascii="宋体" w:hAnsi="宋体"/>
          <w:b/>
          <w:color w:val="000000"/>
          <w:sz w:val="24"/>
        </w:rPr>
        <w:t>劳务作业人员管理及工资发放</w:t>
      </w:r>
    </w:p>
    <w:p w14:paraId="66CBDB71">
      <w:pPr>
        <w:numPr>
          <w:ilvl w:val="0"/>
          <w:numId w:val="25"/>
        </w:numPr>
        <w:spacing w:line="360" w:lineRule="auto"/>
        <w:ind w:firstLine="480" w:firstLineChars="200"/>
        <w:rPr>
          <w:rFonts w:hint="eastAsia" w:ascii="宋体" w:hAnsi="宋体"/>
          <w:color w:val="000000"/>
          <w:sz w:val="24"/>
        </w:rPr>
      </w:pPr>
      <w:r>
        <w:rPr>
          <w:rFonts w:hint="eastAsia" w:ascii="宋体" w:hAnsi="宋体"/>
          <w:color w:val="000000"/>
          <w:sz w:val="24"/>
        </w:rPr>
        <w:t xml:space="preserve">乙方项目负责人： 为本工程劳务实名制管理人员，全权代表乙方负责劳务作业人员进退场信息登记、日常考勤、工资发放等管理工作，劳务实名制管理人员签字确认的工资表、考勤表、劳务作业人员花名册、退场承诺书等资料，乙方均予以认可。 </w:t>
      </w:r>
    </w:p>
    <w:p w14:paraId="729FB493">
      <w:pPr>
        <w:numPr>
          <w:ilvl w:val="0"/>
          <w:numId w:val="25"/>
        </w:numPr>
        <w:spacing w:line="360" w:lineRule="auto"/>
        <w:ind w:firstLine="480" w:firstLineChars="200"/>
        <w:rPr>
          <w:rFonts w:hint="eastAsia" w:ascii="宋体" w:hAnsi="宋体"/>
          <w:color w:val="000000"/>
          <w:sz w:val="24"/>
        </w:rPr>
      </w:pPr>
      <w:r>
        <w:rPr>
          <w:rFonts w:hint="eastAsia" w:ascii="宋体" w:hAnsi="宋体"/>
          <w:color w:val="000000"/>
          <w:sz w:val="24"/>
        </w:rPr>
        <w:t xml:space="preserve">乙方应当按甲方要求向甲方提供：劳务人员花名册、身份证复印件、工资卡信息（开户行和卡号）、合法劳动用工合同（或加盖乙方公章的复印件）、操作证件等资料并对其真实性负责。乙方未按甲方要求按时提供或拒不提供劳务作业人员的劳动合同、花名册、考勤表、工资核算支付情况及人员变动情况等书面记录，按5000元/次支付违约金。 </w:t>
      </w:r>
    </w:p>
    <w:p w14:paraId="38C6D216">
      <w:pPr>
        <w:numPr>
          <w:ilvl w:val="0"/>
          <w:numId w:val="25"/>
        </w:numPr>
        <w:spacing w:line="360" w:lineRule="auto"/>
        <w:ind w:firstLine="480" w:firstLineChars="200"/>
        <w:rPr>
          <w:rFonts w:hint="eastAsia" w:ascii="宋体" w:hAnsi="宋体"/>
          <w:color w:val="000000"/>
          <w:sz w:val="24"/>
        </w:rPr>
      </w:pPr>
      <w:r>
        <w:rPr>
          <w:rFonts w:hint="eastAsia" w:ascii="宋体" w:hAnsi="宋体"/>
          <w:color w:val="000000"/>
          <w:sz w:val="24"/>
        </w:rPr>
        <w:t xml:space="preserve">乙方应积极配合甲方实施北京市政府相关部门关于劳务作业人员工资支付的管理制度。乙方承诺工程款实行专款专用，不得将甲方支付的工程款用于本合同项下工程之外的目的；如乙方违反该承诺的，甲方有权从后续应付款项中，扣除乙方违反该承诺使用的款项金额。 </w:t>
      </w:r>
    </w:p>
    <w:p w14:paraId="06706A5A">
      <w:pPr>
        <w:numPr>
          <w:ilvl w:val="0"/>
          <w:numId w:val="25"/>
        </w:numPr>
        <w:spacing w:line="360" w:lineRule="auto"/>
        <w:ind w:firstLine="480" w:firstLineChars="200"/>
        <w:rPr>
          <w:rFonts w:hint="eastAsia" w:ascii="宋体" w:hAnsi="宋体"/>
          <w:color w:val="000000"/>
          <w:sz w:val="24"/>
        </w:rPr>
      </w:pPr>
      <w:r>
        <w:rPr>
          <w:rFonts w:hint="eastAsia" w:ascii="宋体" w:hAnsi="宋体"/>
          <w:color w:val="000000"/>
          <w:sz w:val="24"/>
        </w:rPr>
        <w:t xml:space="preserve">乙方应当每月按时足额支付劳务作业人员工资，并支付法定社会保险费用，不得以甲方工程（进度）款未及时支付为由，拖欠劳务所业人员工资，否则每发生一起，乙方应当向甲方承担违约金2万元，且由此引起的所有法律责任及赔偿费用均由乙方承担，如确认乙方拖欠劳务作业人员工资属实，甲方有权代乙方支付劳务作业人员工资并从乙方工程款中扣除。劳务作业人员工资不得低于工程所在地最低工资标准，并在竣工验收前将施工期内工资发放及社会保险支付情况书面提交甲方。否则，甲方有权暂停支付最近一期及以后各期工程款。 </w:t>
      </w:r>
    </w:p>
    <w:p w14:paraId="51BB1451">
      <w:pPr>
        <w:numPr>
          <w:ilvl w:val="0"/>
          <w:numId w:val="25"/>
        </w:numPr>
        <w:spacing w:line="360" w:lineRule="auto"/>
        <w:ind w:firstLine="480" w:firstLineChars="200"/>
        <w:rPr>
          <w:rFonts w:hint="eastAsia" w:ascii="宋体" w:hAnsi="宋体"/>
          <w:color w:val="000000"/>
          <w:sz w:val="24"/>
        </w:rPr>
      </w:pPr>
      <w:r>
        <w:rPr>
          <w:rFonts w:hint="eastAsia" w:ascii="宋体" w:hAnsi="宋体"/>
          <w:color w:val="000000"/>
          <w:sz w:val="24"/>
        </w:rPr>
        <w:t xml:space="preserve">甲方按照乙方提供的劳务作业人员工资表向劳务作业人员支付工资，视为乙方收到等额工程款，双方进行工程结算时，乙方无条件认可。 </w:t>
      </w:r>
    </w:p>
    <w:p w14:paraId="751FCBC3">
      <w:pPr>
        <w:numPr>
          <w:ilvl w:val="0"/>
          <w:numId w:val="25"/>
        </w:numPr>
        <w:spacing w:line="360" w:lineRule="auto"/>
        <w:ind w:firstLine="480" w:firstLineChars="200"/>
        <w:rPr>
          <w:rFonts w:hint="eastAsia" w:ascii="宋体" w:hAnsi="宋体"/>
          <w:color w:val="000000"/>
          <w:sz w:val="24"/>
        </w:rPr>
      </w:pPr>
      <w:r>
        <w:rPr>
          <w:rFonts w:hint="eastAsia" w:ascii="宋体" w:hAnsi="宋体"/>
          <w:color w:val="000000"/>
          <w:sz w:val="24"/>
        </w:rPr>
        <w:t xml:space="preserve">如乙方因拖欠劳务作业人员工资导致其讨薪、聚众扰民事件，或乙方的任何人员（包括其雇佣人员）未经甲方的同意，以索要工资、工程价款等名义，擅自进入甲方、监理办公区或者工程现场妨碍工作人员正常办公，或影响正常施工，或作出任何影响甲方声誉的行为出现时，甲方无需通知或征得乙方同意，可按工人提出的拖欠工资额直接向其支付，并从乙方工程款中扣除，同时每发生一例，乙方应当向甲方承担违约金2万元。 </w:t>
      </w:r>
    </w:p>
    <w:p w14:paraId="45C9FD50">
      <w:pPr>
        <w:numPr>
          <w:ilvl w:val="0"/>
          <w:numId w:val="25"/>
        </w:numPr>
        <w:spacing w:line="360" w:lineRule="auto"/>
        <w:ind w:firstLine="480" w:firstLineChars="200"/>
        <w:rPr>
          <w:rFonts w:hint="eastAsia" w:ascii="宋体" w:hAnsi="宋体"/>
          <w:color w:val="000000"/>
          <w:sz w:val="24"/>
        </w:rPr>
      </w:pPr>
      <w:r>
        <w:rPr>
          <w:rFonts w:hint="eastAsia" w:ascii="宋体" w:hAnsi="宋体"/>
          <w:color w:val="000000"/>
          <w:sz w:val="24"/>
        </w:rPr>
        <w:t>若劳务作业人员以劳资纠纷等为由向政府相关部门投诉或对甲方提起仲裁或诉讼，要求甲方支付有关款项的，乙方应向甲方承担合同价10%的违约金，甲方有权将所支付的款项及违约金从乙方工程款、履约保函中等额扣回，不足部分，甲方有权继续向乙方追偿。</w:t>
      </w:r>
    </w:p>
    <w:p w14:paraId="7C984F12">
      <w:pPr>
        <w:pStyle w:val="18"/>
        <w:spacing w:line="360" w:lineRule="auto"/>
        <w:rPr>
          <w:rFonts w:hint="eastAsia" w:ascii="宋体" w:hAnsi="宋体"/>
          <w:color w:val="000000"/>
          <w:sz w:val="24"/>
        </w:rPr>
      </w:pPr>
    </w:p>
    <w:p w14:paraId="628AD9E5">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bookmarkStart w:id="698" w:name="_Toc99437656"/>
      <w:r>
        <w:rPr>
          <w:rFonts w:hint="eastAsia" w:ascii="宋体" w:hAnsi="宋体"/>
          <w:b/>
          <w:color w:val="000000"/>
          <w:sz w:val="24"/>
        </w:rPr>
        <w:t>甲方的权利</w:t>
      </w:r>
      <w:bookmarkEnd w:id="698"/>
      <w:r>
        <w:rPr>
          <w:rFonts w:hint="eastAsia" w:ascii="宋体" w:hAnsi="宋体"/>
          <w:b/>
          <w:color w:val="000000"/>
          <w:sz w:val="24"/>
        </w:rPr>
        <w:t>义务</w:t>
      </w:r>
    </w:p>
    <w:p w14:paraId="16E0F805">
      <w:pPr>
        <w:numPr>
          <w:ilvl w:val="1"/>
          <w:numId w:val="26"/>
        </w:numPr>
        <w:spacing w:line="360" w:lineRule="auto"/>
        <w:rPr>
          <w:rFonts w:hint="eastAsia" w:ascii="宋体" w:hAnsi="宋体"/>
          <w:color w:val="000000"/>
          <w:sz w:val="24"/>
        </w:rPr>
      </w:pPr>
      <w:r>
        <w:rPr>
          <w:rFonts w:hint="eastAsia" w:ascii="宋体" w:hAnsi="宋体"/>
          <w:color w:val="000000"/>
          <w:sz w:val="24"/>
        </w:rPr>
        <w:t>甲方有权要求乙方按照本合同约定提供各项服务。</w:t>
      </w:r>
    </w:p>
    <w:p w14:paraId="5526D72B">
      <w:pPr>
        <w:numPr>
          <w:ilvl w:val="1"/>
          <w:numId w:val="26"/>
        </w:numPr>
        <w:spacing w:line="360" w:lineRule="auto"/>
        <w:rPr>
          <w:rFonts w:hint="eastAsia" w:ascii="宋体" w:hAnsi="宋体"/>
          <w:color w:val="000000"/>
          <w:sz w:val="24"/>
        </w:rPr>
      </w:pPr>
      <w:r>
        <w:rPr>
          <w:rFonts w:hint="eastAsia" w:ascii="宋体" w:hAnsi="宋体"/>
          <w:color w:val="000000"/>
          <w:sz w:val="24"/>
        </w:rPr>
        <w:t>甲方有权对乙方提供各项服务的情况进行监督和检查。</w:t>
      </w:r>
    </w:p>
    <w:p w14:paraId="4CD1D5AA">
      <w:pPr>
        <w:numPr>
          <w:ilvl w:val="1"/>
          <w:numId w:val="26"/>
        </w:numPr>
        <w:spacing w:line="360" w:lineRule="auto"/>
        <w:rPr>
          <w:rFonts w:hint="eastAsia" w:ascii="宋体" w:hAnsi="宋体"/>
          <w:color w:val="000000"/>
          <w:sz w:val="24"/>
        </w:rPr>
      </w:pPr>
      <w:r>
        <w:rPr>
          <w:rFonts w:hint="eastAsia" w:ascii="宋体" w:hAnsi="宋体"/>
          <w:color w:val="000000"/>
          <w:sz w:val="24"/>
        </w:rPr>
        <w:t>甲方应按照本合同约定向乙方支付工程费。</w:t>
      </w:r>
    </w:p>
    <w:p w14:paraId="6759E80A">
      <w:pPr>
        <w:spacing w:line="360" w:lineRule="auto"/>
        <w:ind w:firstLine="480" w:firstLineChars="200"/>
        <w:rPr>
          <w:rFonts w:hint="eastAsia" w:ascii="宋体" w:hAnsi="宋体"/>
          <w:color w:val="000000"/>
          <w:sz w:val="24"/>
        </w:rPr>
      </w:pPr>
    </w:p>
    <w:p w14:paraId="3E994D98">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bookmarkStart w:id="699" w:name="_Toc99437658"/>
      <w:r>
        <w:rPr>
          <w:rFonts w:hint="eastAsia" w:ascii="宋体" w:hAnsi="宋体"/>
          <w:b/>
          <w:color w:val="000000"/>
          <w:sz w:val="24"/>
        </w:rPr>
        <w:t>乙方的权利</w:t>
      </w:r>
      <w:bookmarkEnd w:id="699"/>
      <w:r>
        <w:rPr>
          <w:rFonts w:hint="eastAsia" w:ascii="宋体" w:hAnsi="宋体"/>
          <w:b/>
          <w:color w:val="000000"/>
          <w:sz w:val="24"/>
        </w:rPr>
        <w:t>义务</w:t>
      </w:r>
    </w:p>
    <w:p w14:paraId="561D0170">
      <w:pPr>
        <w:numPr>
          <w:ilvl w:val="1"/>
          <w:numId w:val="27"/>
        </w:numPr>
        <w:spacing w:line="360" w:lineRule="auto"/>
        <w:rPr>
          <w:rFonts w:hint="eastAsia" w:ascii="宋体" w:hAnsi="宋体"/>
          <w:color w:val="000000"/>
          <w:sz w:val="24"/>
        </w:rPr>
      </w:pPr>
      <w:r>
        <w:rPr>
          <w:rFonts w:hint="eastAsia" w:ascii="宋体" w:hAnsi="宋体"/>
          <w:color w:val="000000"/>
          <w:sz w:val="24"/>
        </w:rPr>
        <w:t>乙方应按照本合同约定向甲方提供各项服务，确保服务质量符合法律法规、国家标准的规定及本合同约定或甲方要求；如因乙方提供服务不符合前述要求给甲方造成损失的</w:t>
      </w:r>
      <w:r>
        <w:rPr>
          <w:rFonts w:hint="eastAsia" w:ascii="宋体" w:hAnsi="宋体" w:cs="宋体"/>
          <w:color w:val="000000"/>
          <w:sz w:val="24"/>
        </w:rPr>
        <w:t>（本协议中所指损失包括但不限于律师费、公证费、差旅费、向第三人支付的任何费用以及为减小损失、实现债权而支付的其他费用等，下文同义）</w:t>
      </w:r>
      <w:r>
        <w:rPr>
          <w:rFonts w:hint="eastAsia" w:ascii="宋体" w:hAnsi="宋体"/>
          <w:color w:val="000000"/>
          <w:sz w:val="24"/>
        </w:rPr>
        <w:t>，乙方应予赔偿。</w:t>
      </w:r>
    </w:p>
    <w:p w14:paraId="7606B6E6">
      <w:pPr>
        <w:numPr>
          <w:ilvl w:val="1"/>
          <w:numId w:val="27"/>
        </w:numPr>
        <w:spacing w:line="360" w:lineRule="auto"/>
        <w:rPr>
          <w:rFonts w:hint="eastAsia" w:ascii="宋体" w:hAnsi="宋体"/>
          <w:color w:val="000000"/>
          <w:sz w:val="24"/>
        </w:rPr>
      </w:pPr>
      <w:r>
        <w:rPr>
          <w:rFonts w:hint="eastAsia" w:ascii="宋体" w:hAnsi="宋体"/>
          <w:color w:val="000000"/>
          <w:sz w:val="24"/>
        </w:rPr>
        <w:t>乙方有义务配合甲方或相关单位根据工作需要，对其提供服务情况及项目工程费支出、使用情况进行的监督和检查，出现问题的应及时整改。</w:t>
      </w:r>
    </w:p>
    <w:p w14:paraId="0A35EF4D">
      <w:pPr>
        <w:numPr>
          <w:ilvl w:val="1"/>
          <w:numId w:val="27"/>
        </w:numPr>
        <w:spacing w:line="360" w:lineRule="auto"/>
        <w:rPr>
          <w:rFonts w:hint="eastAsia" w:ascii="宋体" w:hAnsi="宋体"/>
          <w:color w:val="000000"/>
          <w:sz w:val="24"/>
        </w:rPr>
      </w:pPr>
      <w:r>
        <w:rPr>
          <w:rFonts w:hint="eastAsia" w:ascii="宋体" w:hAnsi="宋体"/>
          <w:color w:val="000000"/>
          <w:sz w:val="24"/>
        </w:rPr>
        <w:t>乙方应保证为甲方提供服务的员工具备提供本合同项下服务所需的相应资质和许可，并保证乙方人员在为甲方提供服务的过程中，严格遵守甲方的各项规定、服从甲方安排。</w:t>
      </w:r>
    </w:p>
    <w:p w14:paraId="725E176C">
      <w:pPr>
        <w:numPr>
          <w:ilvl w:val="1"/>
          <w:numId w:val="27"/>
        </w:numPr>
        <w:spacing w:line="360" w:lineRule="auto"/>
        <w:rPr>
          <w:rFonts w:hint="eastAsia" w:ascii="宋体" w:hAnsi="宋体"/>
          <w:color w:val="000000"/>
          <w:sz w:val="24"/>
        </w:rPr>
      </w:pPr>
      <w:r>
        <w:rPr>
          <w:rFonts w:hint="eastAsia" w:ascii="宋体" w:hAnsi="宋体"/>
          <w:color w:val="000000"/>
          <w:sz w:val="24"/>
        </w:rPr>
        <w:t>如因乙方人员原因，给甲方或第三方造成人员人身伤害或财产损失的，乙方应承担赔偿责任。</w:t>
      </w:r>
    </w:p>
    <w:p w14:paraId="3E716915">
      <w:pPr>
        <w:numPr>
          <w:ilvl w:val="1"/>
          <w:numId w:val="27"/>
        </w:numPr>
        <w:spacing w:line="360" w:lineRule="auto"/>
        <w:rPr>
          <w:rFonts w:hint="eastAsia" w:ascii="宋体" w:hAnsi="宋体"/>
          <w:color w:val="000000"/>
          <w:sz w:val="24"/>
        </w:rPr>
      </w:pPr>
      <w:r>
        <w:rPr>
          <w:rFonts w:hint="eastAsia" w:ascii="宋体" w:hAnsi="宋体"/>
          <w:color w:val="000000"/>
          <w:sz w:val="24"/>
        </w:rPr>
        <w:t>未经甲方的书面许可，乙方不得以任何形式将其在本合同项下的权利义务转让给任何第三方。</w:t>
      </w:r>
    </w:p>
    <w:p w14:paraId="61CC6876">
      <w:pPr>
        <w:numPr>
          <w:ilvl w:val="1"/>
          <w:numId w:val="27"/>
        </w:numPr>
        <w:spacing w:line="360" w:lineRule="auto"/>
        <w:rPr>
          <w:rFonts w:hint="eastAsia" w:ascii="宋体" w:hAnsi="宋体"/>
          <w:color w:val="000000"/>
          <w:sz w:val="24"/>
        </w:rPr>
      </w:pPr>
      <w:r>
        <w:rPr>
          <w:rFonts w:hint="eastAsia" w:ascii="宋体" w:hAnsi="宋体"/>
          <w:color w:val="000000"/>
          <w:sz w:val="24"/>
        </w:rPr>
        <w:t>除双方另有约定外，为本合同相关内容进行专家咨询（验收）、调查研究、分析论证、试验测定、专利申请以及乙方到外地进行调研、收集资料所发生的费用，均包含在本合同的项目费用中，甲方不再承担任何费用。</w:t>
      </w:r>
    </w:p>
    <w:p w14:paraId="5F96BBCE">
      <w:pPr>
        <w:numPr>
          <w:ilvl w:val="1"/>
          <w:numId w:val="27"/>
        </w:numPr>
        <w:spacing w:line="360" w:lineRule="auto"/>
        <w:rPr>
          <w:rFonts w:hint="eastAsia" w:ascii="宋体" w:hAnsi="宋体"/>
          <w:color w:val="000000"/>
          <w:sz w:val="24"/>
        </w:rPr>
      </w:pPr>
      <w:r>
        <w:rPr>
          <w:rFonts w:hint="eastAsia" w:ascii="宋体" w:hAnsi="宋体"/>
          <w:color w:val="000000"/>
          <w:sz w:val="24"/>
        </w:rPr>
        <w:t>因乙方原因造成阶段性验收或最终验收超期，导致甲方无法按照合同约定正常付款或给甲方造成损失的，乙方应承担相应赔偿责任。</w:t>
      </w:r>
    </w:p>
    <w:p w14:paraId="55E0C94D">
      <w:pPr>
        <w:numPr>
          <w:ilvl w:val="1"/>
          <w:numId w:val="27"/>
        </w:numPr>
        <w:spacing w:line="360" w:lineRule="auto"/>
        <w:rPr>
          <w:rFonts w:hint="eastAsia" w:ascii="宋体" w:hAnsi="宋体"/>
          <w:color w:val="000000"/>
          <w:sz w:val="24"/>
        </w:rPr>
      </w:pPr>
      <w:r>
        <w:rPr>
          <w:rFonts w:ascii="宋体" w:hAnsi="宋体"/>
          <w:color w:val="000000"/>
          <w:sz w:val="24"/>
        </w:rPr>
        <w:t>超出本合同约定内容或工作量</w:t>
      </w:r>
      <w:r>
        <w:rPr>
          <w:rFonts w:hint="eastAsia" w:ascii="宋体" w:hAnsi="宋体"/>
          <w:color w:val="000000"/>
          <w:sz w:val="24"/>
          <w:u w:val="single"/>
        </w:rPr>
        <w:t xml:space="preserve"> 5</w:t>
      </w:r>
      <w:r>
        <w:rPr>
          <w:rFonts w:ascii="宋体" w:hAnsi="宋体"/>
          <w:color w:val="000000"/>
          <w:sz w:val="24"/>
          <w:u w:val="single"/>
        </w:rPr>
        <w:t xml:space="preserve"> </w:t>
      </w:r>
      <w:r>
        <w:rPr>
          <w:rFonts w:ascii="宋体" w:hAnsi="宋体"/>
          <w:color w:val="000000"/>
          <w:sz w:val="24"/>
        </w:rPr>
        <w:t>%以内的，乙方不再额外收取费用。</w:t>
      </w:r>
      <w:bookmarkStart w:id="700" w:name="_Toc99437663"/>
      <w:bookmarkEnd w:id="700"/>
      <w:bookmarkStart w:id="701" w:name="_Hlt99444598"/>
      <w:bookmarkEnd w:id="701"/>
      <w:bookmarkStart w:id="702" w:name="_Toc99437665"/>
    </w:p>
    <w:p w14:paraId="391E645D">
      <w:pPr>
        <w:numPr>
          <w:ilvl w:val="1"/>
          <w:numId w:val="27"/>
        </w:numPr>
        <w:spacing w:line="360" w:lineRule="auto"/>
        <w:rPr>
          <w:rFonts w:hint="eastAsia" w:ascii="宋体" w:hAnsi="宋体"/>
          <w:color w:val="000000"/>
          <w:sz w:val="24"/>
        </w:rPr>
      </w:pPr>
      <w:r>
        <w:rPr>
          <w:rFonts w:hint="eastAsia" w:ascii="宋体" w:hAnsi="宋体"/>
          <w:color w:val="000000"/>
          <w:sz w:val="24"/>
        </w:rPr>
        <w:t>乙方应在实施阶段，接受甲方聘请第三方监理单位的管理。</w:t>
      </w:r>
    </w:p>
    <w:p w14:paraId="2A25EBC2">
      <w:pPr>
        <w:numPr>
          <w:ilvl w:val="1"/>
          <w:numId w:val="27"/>
        </w:numPr>
        <w:spacing w:line="360" w:lineRule="auto"/>
        <w:rPr>
          <w:rFonts w:hint="eastAsia" w:ascii="宋体" w:hAnsi="宋体"/>
          <w:color w:val="000000"/>
          <w:sz w:val="24"/>
        </w:rPr>
      </w:pPr>
      <w:r>
        <w:rPr>
          <w:rFonts w:hint="eastAsia" w:ascii="宋体" w:hAnsi="宋体"/>
          <w:color w:val="000000"/>
          <w:sz w:val="24"/>
        </w:rPr>
        <w:t>乙方对施工作业和施工方法的完备性负责。</w:t>
      </w:r>
    </w:p>
    <w:p w14:paraId="3A5318C8">
      <w:pPr>
        <w:pStyle w:val="42"/>
        <w:spacing w:line="360" w:lineRule="auto"/>
        <w:ind w:firstLine="480"/>
        <w:rPr>
          <w:rFonts w:hint="eastAsia" w:ascii="宋体" w:hAnsi="宋体"/>
          <w:color w:val="000000"/>
          <w:sz w:val="24"/>
        </w:rPr>
      </w:pPr>
      <w:r>
        <w:rPr>
          <w:rFonts w:hint="eastAsia" w:ascii="宋体" w:hAnsi="宋体"/>
          <w:color w:val="000000"/>
          <w:sz w:val="24"/>
        </w:rPr>
        <w:t>乙方应按合同约定的工作内容和施工进度要求，编制施工组织设计和施工措施计划，并对所有施工作业和施工方法的完备性和安全可靠性负责。</w:t>
      </w:r>
    </w:p>
    <w:p w14:paraId="1F3A945C">
      <w:pPr>
        <w:numPr>
          <w:ilvl w:val="1"/>
          <w:numId w:val="27"/>
        </w:numPr>
        <w:tabs>
          <w:tab w:val="left" w:pos="910"/>
        </w:tabs>
        <w:spacing w:line="360" w:lineRule="auto"/>
        <w:rPr>
          <w:rFonts w:hint="eastAsia" w:ascii="宋体" w:hAnsi="宋体"/>
          <w:color w:val="000000"/>
          <w:sz w:val="24"/>
        </w:rPr>
      </w:pPr>
      <w:r>
        <w:rPr>
          <w:rFonts w:hint="eastAsia" w:ascii="宋体" w:hAnsi="宋体"/>
          <w:color w:val="000000"/>
          <w:sz w:val="24"/>
        </w:rPr>
        <w:t>乙方应保证工程施工和人员的安全</w:t>
      </w:r>
    </w:p>
    <w:p w14:paraId="620460E0">
      <w:pPr>
        <w:pStyle w:val="42"/>
        <w:spacing w:line="360" w:lineRule="auto"/>
        <w:ind w:firstLine="480"/>
        <w:rPr>
          <w:rFonts w:hint="eastAsia" w:ascii="宋体" w:hAnsi="宋体"/>
          <w:color w:val="000000"/>
          <w:sz w:val="24"/>
        </w:rPr>
      </w:pPr>
      <w:r>
        <w:rPr>
          <w:rFonts w:hint="eastAsia" w:ascii="宋体" w:hAnsi="宋体"/>
          <w:color w:val="000000"/>
          <w:sz w:val="24"/>
        </w:rPr>
        <w:t>乙方应按照国家相关要求采取施工安全措施，确保工程及其人员、材料、设备和设施的安全，防止因工程施工造成的人身伤害和财产损失。</w:t>
      </w:r>
    </w:p>
    <w:p w14:paraId="3FEE4169">
      <w:pPr>
        <w:numPr>
          <w:ilvl w:val="1"/>
          <w:numId w:val="27"/>
        </w:numPr>
        <w:tabs>
          <w:tab w:val="left" w:pos="910"/>
        </w:tabs>
        <w:spacing w:line="360" w:lineRule="auto"/>
        <w:rPr>
          <w:rFonts w:hint="eastAsia" w:ascii="宋体" w:hAnsi="宋体"/>
          <w:color w:val="000000"/>
          <w:sz w:val="24"/>
        </w:rPr>
      </w:pPr>
      <w:r>
        <w:rPr>
          <w:rFonts w:hint="eastAsia" w:ascii="宋体" w:hAnsi="宋体"/>
          <w:color w:val="000000"/>
          <w:sz w:val="24"/>
        </w:rPr>
        <w:t>乙方负责施工场地及其周边环境与生态的保护工作</w:t>
      </w:r>
    </w:p>
    <w:p w14:paraId="27E47BBD">
      <w:pPr>
        <w:pStyle w:val="42"/>
        <w:spacing w:line="360" w:lineRule="auto"/>
        <w:ind w:firstLine="480"/>
        <w:rPr>
          <w:rFonts w:hint="eastAsia" w:ascii="宋体" w:hAnsi="宋体"/>
          <w:color w:val="000000"/>
          <w:sz w:val="24"/>
        </w:rPr>
      </w:pPr>
      <w:r>
        <w:rPr>
          <w:rFonts w:hint="eastAsia" w:ascii="宋体" w:hAnsi="宋体"/>
          <w:color w:val="000000"/>
          <w:sz w:val="24"/>
        </w:rPr>
        <w:t>承包人应按照国家相关规定负责施工场地及其周边环境与生态的保护工作。</w:t>
      </w:r>
    </w:p>
    <w:p w14:paraId="4AE8C902">
      <w:pPr>
        <w:numPr>
          <w:ilvl w:val="1"/>
          <w:numId w:val="27"/>
        </w:numPr>
        <w:tabs>
          <w:tab w:val="left" w:pos="910"/>
        </w:tabs>
        <w:spacing w:line="360" w:lineRule="auto"/>
        <w:rPr>
          <w:rFonts w:hint="eastAsia" w:ascii="宋体" w:hAnsi="宋体"/>
          <w:color w:val="000000"/>
          <w:sz w:val="24"/>
        </w:rPr>
      </w:pPr>
      <w:r>
        <w:rPr>
          <w:rFonts w:hint="eastAsia" w:ascii="宋体" w:hAnsi="宋体"/>
          <w:color w:val="000000"/>
          <w:sz w:val="24"/>
        </w:rPr>
        <w:t>乙方应避免施工对公众与他人的利益造成损害</w:t>
      </w:r>
    </w:p>
    <w:p w14:paraId="2A994EFD">
      <w:pPr>
        <w:pStyle w:val="42"/>
        <w:spacing w:line="360" w:lineRule="auto"/>
        <w:ind w:firstLine="480"/>
        <w:rPr>
          <w:rFonts w:hint="eastAsia" w:ascii="宋体" w:hAnsi="宋体"/>
          <w:color w:val="000000"/>
          <w:sz w:val="24"/>
        </w:rPr>
      </w:pPr>
      <w:r>
        <w:rPr>
          <w:rFonts w:hint="eastAsia" w:ascii="宋体" w:hAnsi="宋体"/>
          <w:color w:val="000000"/>
          <w:sz w:val="24"/>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4B28B214">
      <w:pPr>
        <w:pStyle w:val="42"/>
        <w:spacing w:line="360" w:lineRule="auto"/>
        <w:ind w:firstLine="480"/>
        <w:rPr>
          <w:rFonts w:hint="eastAsia" w:ascii="宋体" w:hAnsi="宋体"/>
          <w:color w:val="000000"/>
          <w:sz w:val="24"/>
        </w:rPr>
      </w:pPr>
    </w:p>
    <w:bookmarkEnd w:id="702"/>
    <w:p w14:paraId="47AA57A6">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r>
        <w:rPr>
          <w:rFonts w:hint="eastAsia" w:ascii="宋体" w:hAnsi="宋体"/>
          <w:b/>
          <w:color w:val="000000"/>
          <w:sz w:val="24"/>
        </w:rPr>
        <w:t>保密义务</w:t>
      </w:r>
    </w:p>
    <w:p w14:paraId="0103D4D5">
      <w:pPr>
        <w:spacing w:line="360" w:lineRule="auto"/>
        <w:ind w:firstLine="480" w:firstLineChars="200"/>
        <w:rPr>
          <w:rFonts w:hint="eastAsia" w:ascii="宋体" w:hAnsi="宋体"/>
          <w:color w:val="000000"/>
          <w:sz w:val="24"/>
        </w:rPr>
      </w:pPr>
      <w:r>
        <w:rPr>
          <w:rFonts w:hint="eastAsia" w:ascii="宋体" w:hAnsi="宋体"/>
          <w:color w:val="000000"/>
          <w:sz w:val="24"/>
        </w:rPr>
        <w:t>1、乙方因承接本合同约定项目所知悉的该项目信息或甲方信息，以及在项目实施过程中所产生的与该项目有关的全部信息均为甲方的保密信息，乙方应对上述保密信息承担保密义务。未经甲方书面同意，乙方不得将甲方保密信息透露给任何第三方。</w:t>
      </w:r>
    </w:p>
    <w:p w14:paraId="14878D2B">
      <w:pPr>
        <w:spacing w:line="360" w:lineRule="auto"/>
        <w:ind w:firstLine="480" w:firstLineChars="200"/>
        <w:rPr>
          <w:rFonts w:hint="eastAsia" w:ascii="宋体" w:hAnsi="宋体"/>
          <w:color w:val="000000"/>
          <w:sz w:val="24"/>
        </w:rPr>
      </w:pPr>
      <w:r>
        <w:rPr>
          <w:rFonts w:hint="eastAsia" w:ascii="宋体" w:hAnsi="宋体"/>
          <w:color w:val="000000"/>
          <w:sz w:val="24"/>
        </w:rPr>
        <w:t>2、乙方应对上述保密信息予以妥善保存，并保证仅将其用于与完成本合同项下约定项目实施有关的用途或目的。在缺少相关保密条款约定时，对上述保密信息，乙方应至少采取适用于对自己核心机密进行保护的同等保护措施和审慎程度进行保密。</w:t>
      </w:r>
    </w:p>
    <w:p w14:paraId="68B3B193">
      <w:pPr>
        <w:spacing w:line="360" w:lineRule="auto"/>
        <w:ind w:firstLine="480" w:firstLineChars="200"/>
        <w:rPr>
          <w:rFonts w:hint="eastAsia" w:ascii="宋体" w:hAnsi="宋体"/>
          <w:color w:val="000000"/>
          <w:sz w:val="24"/>
        </w:rPr>
      </w:pPr>
      <w:r>
        <w:rPr>
          <w:rFonts w:hint="eastAsia" w:ascii="宋体" w:hAnsi="宋体"/>
          <w:color w:val="000000"/>
          <w:sz w:val="24"/>
        </w:rPr>
        <w:t>3、乙方保证将保密信息的披露范围严格控制在直接从事该项目工作且因工作需要有必要知悉保密信息的工作人员范围内，对乙方非从事该项目的人员一律严格保密。</w:t>
      </w:r>
    </w:p>
    <w:p w14:paraId="4A2F67B9">
      <w:pPr>
        <w:spacing w:line="360" w:lineRule="auto"/>
        <w:ind w:firstLine="480" w:firstLineChars="200"/>
        <w:rPr>
          <w:rFonts w:hint="eastAsia" w:ascii="宋体" w:hAnsi="宋体"/>
          <w:color w:val="000000"/>
          <w:sz w:val="24"/>
        </w:rPr>
      </w:pPr>
      <w:r>
        <w:rPr>
          <w:rFonts w:hint="eastAsia" w:ascii="宋体" w:hAnsi="宋体"/>
          <w:color w:val="000000"/>
          <w:sz w:val="24"/>
        </w:rPr>
        <w:t>4、乙方应保证在向其工作人员披露甲方的保密信息前，认真做好员工的保密教育工作，明确告知其将知悉的为甲方的保密信息，并明确告知其需承担的保密义务及泄密所应承担的法律责任，并要求全体参与该项目的人员签署书面《保密协议》。</w:t>
      </w:r>
    </w:p>
    <w:p w14:paraId="29686619">
      <w:pPr>
        <w:spacing w:line="360" w:lineRule="auto"/>
        <w:ind w:firstLine="480" w:firstLineChars="200"/>
        <w:rPr>
          <w:rFonts w:hint="eastAsia" w:ascii="宋体" w:hAnsi="宋体"/>
          <w:color w:val="000000"/>
          <w:sz w:val="24"/>
        </w:rPr>
      </w:pPr>
      <w:r>
        <w:rPr>
          <w:rFonts w:hint="eastAsia" w:ascii="宋体" w:hAnsi="宋体"/>
          <w:color w:val="000000"/>
          <w:sz w:val="24"/>
        </w:rPr>
        <w:t>5、任何时间内，一经甲方提出要求，乙方应按照甲方指示在收到甲方书面通知后</w:t>
      </w:r>
      <w:r>
        <w:rPr>
          <w:rFonts w:hint="eastAsia" w:ascii="宋体" w:hAnsi="宋体"/>
          <w:color w:val="000000"/>
          <w:sz w:val="24"/>
          <w:u w:val="single"/>
        </w:rPr>
        <w:t xml:space="preserve"> </w:t>
      </w:r>
      <w:r>
        <w:rPr>
          <w:rFonts w:ascii="宋体" w:hAnsi="宋体"/>
          <w:color w:val="000000"/>
          <w:sz w:val="24"/>
          <w:u w:val="single"/>
        </w:rPr>
        <w:t>5</w:t>
      </w:r>
      <w:r>
        <w:rPr>
          <w:rFonts w:hint="eastAsia" w:ascii="宋体" w:hAnsi="宋体"/>
          <w:color w:val="000000"/>
          <w:sz w:val="24"/>
          <w:u w:val="single"/>
        </w:rPr>
        <w:t xml:space="preserve"> </w:t>
      </w:r>
      <w:r>
        <w:rPr>
          <w:rFonts w:hint="eastAsia" w:ascii="宋体" w:hAnsi="宋体"/>
          <w:color w:val="000000"/>
          <w:sz w:val="24"/>
        </w:rPr>
        <w:t>个工作日内将含有保密信息的所有文件或其他资料归还甲方，且不得擅自复制留存。</w:t>
      </w:r>
    </w:p>
    <w:p w14:paraId="6AC06B40">
      <w:pPr>
        <w:spacing w:line="360" w:lineRule="auto"/>
        <w:ind w:firstLine="480" w:firstLineChars="200"/>
        <w:rPr>
          <w:rFonts w:hint="eastAsia" w:ascii="宋体" w:hAnsi="宋体"/>
          <w:color w:val="000000"/>
          <w:sz w:val="24"/>
        </w:rPr>
      </w:pPr>
      <w:r>
        <w:rPr>
          <w:rFonts w:hint="eastAsia" w:ascii="宋体" w:hAnsi="宋体"/>
          <w:color w:val="000000"/>
          <w:sz w:val="24"/>
        </w:rPr>
        <w:t>6、非经甲方特别授权，甲方向乙方提供的任何保密信息并不包括授予乙方该保密信息包含的任何专利权、商标权、著作权、商业秘密或其它类型的知识产权。</w:t>
      </w:r>
    </w:p>
    <w:p w14:paraId="33528BB5">
      <w:pPr>
        <w:spacing w:line="360" w:lineRule="auto"/>
        <w:ind w:firstLine="480" w:firstLineChars="200"/>
        <w:rPr>
          <w:rFonts w:hint="eastAsia" w:ascii="宋体" w:hAnsi="宋体"/>
          <w:color w:val="000000"/>
          <w:sz w:val="24"/>
        </w:rPr>
      </w:pPr>
      <w:r>
        <w:rPr>
          <w:rFonts w:hint="eastAsia" w:ascii="宋体" w:hAnsi="宋体"/>
          <w:color w:val="000000"/>
          <w:sz w:val="24"/>
        </w:rPr>
        <w:t>7、乙方承担上述保密义务的期限为合同有效期间及合同终止后</w:t>
      </w:r>
      <w:r>
        <w:rPr>
          <w:rFonts w:hint="eastAsia" w:ascii="宋体" w:hAnsi="宋体"/>
          <w:color w:val="000000"/>
          <w:sz w:val="24"/>
          <w:u w:val="single"/>
        </w:rPr>
        <w:t xml:space="preserve"> </w:t>
      </w:r>
      <w:r>
        <w:rPr>
          <w:rFonts w:ascii="宋体" w:hAnsi="宋体"/>
          <w:color w:val="000000"/>
          <w:sz w:val="24"/>
          <w:u w:val="single"/>
        </w:rPr>
        <w:t>5</w:t>
      </w:r>
      <w:r>
        <w:rPr>
          <w:rFonts w:hint="eastAsia" w:ascii="宋体" w:hAnsi="宋体"/>
          <w:color w:val="000000"/>
          <w:sz w:val="24"/>
          <w:u w:val="single"/>
        </w:rPr>
        <w:t xml:space="preserve"> </w:t>
      </w:r>
      <w:r>
        <w:rPr>
          <w:rFonts w:hint="eastAsia" w:ascii="宋体" w:hAnsi="宋体"/>
          <w:color w:val="000000"/>
          <w:sz w:val="24"/>
        </w:rPr>
        <w:t>年。</w:t>
      </w:r>
    </w:p>
    <w:p w14:paraId="2F931FE9">
      <w:pPr>
        <w:spacing w:line="360" w:lineRule="auto"/>
        <w:ind w:firstLine="480" w:firstLineChars="200"/>
        <w:rPr>
          <w:rFonts w:hint="eastAsia" w:ascii="宋体" w:hAnsi="宋体"/>
          <w:color w:val="000000"/>
          <w:sz w:val="24"/>
        </w:rPr>
      </w:pPr>
      <w:r>
        <w:rPr>
          <w:rFonts w:hint="eastAsia" w:ascii="宋体" w:hAnsi="宋体"/>
          <w:color w:val="000000"/>
          <w:sz w:val="24"/>
        </w:rPr>
        <w:t>8、承担上述保密义务的责任主体为乙方（含乙方工作人员）。如乙方或乙方工作人员违反了上述保密义务，给甲方造成损失的，乙方均应向甲方承担全部责任，并赔偿因此给甲方造成的全部损失；如损失数额无法确定的，乙方同意按照人民币</w:t>
      </w:r>
      <w:r>
        <w:rPr>
          <w:rFonts w:ascii="宋体" w:hAnsi="宋体"/>
          <w:color w:val="000000"/>
          <w:sz w:val="24"/>
          <w:u w:val="single"/>
        </w:rPr>
        <w:t xml:space="preserve"> </w:t>
      </w:r>
      <w:r>
        <w:rPr>
          <w:rFonts w:hint="eastAsia" w:ascii="宋体" w:hAnsi="宋体"/>
          <w:color w:val="000000"/>
          <w:sz w:val="24"/>
          <w:u w:val="single"/>
        </w:rPr>
        <w:t>壹</w:t>
      </w:r>
      <w:r>
        <w:rPr>
          <w:rFonts w:ascii="宋体" w:hAnsi="宋体"/>
          <w:color w:val="000000"/>
          <w:sz w:val="24"/>
          <w:u w:val="single"/>
        </w:rPr>
        <w:t xml:space="preserve"> </w:t>
      </w:r>
      <w:r>
        <w:rPr>
          <w:rFonts w:hint="eastAsia" w:ascii="宋体" w:hAnsi="宋体"/>
          <w:color w:val="000000"/>
          <w:sz w:val="24"/>
        </w:rPr>
        <w:t>万元赔偿甲方的损失。</w:t>
      </w:r>
    </w:p>
    <w:p w14:paraId="40FEA3D0">
      <w:pPr>
        <w:pStyle w:val="18"/>
        <w:spacing w:line="360" w:lineRule="auto"/>
        <w:ind w:left="0" w:leftChars="0"/>
        <w:rPr>
          <w:rFonts w:hint="eastAsia" w:ascii="宋体" w:hAnsi="宋体"/>
          <w:b/>
          <w:color w:val="000000"/>
          <w:sz w:val="24"/>
        </w:rPr>
      </w:pPr>
      <w:bookmarkStart w:id="703" w:name="_Toc99437667"/>
    </w:p>
    <w:p w14:paraId="5C8A38C8">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r>
        <w:rPr>
          <w:rFonts w:hint="eastAsia" w:ascii="宋体" w:hAnsi="宋体"/>
          <w:b/>
          <w:color w:val="000000"/>
          <w:sz w:val="24"/>
        </w:rPr>
        <w:t>违约责任</w:t>
      </w:r>
      <w:bookmarkEnd w:id="703"/>
      <w:r>
        <w:rPr>
          <w:rFonts w:hint="eastAsia" w:ascii="宋体" w:hAnsi="宋体"/>
          <w:b/>
          <w:color w:val="000000"/>
          <w:sz w:val="24"/>
        </w:rPr>
        <w:t>及合同的解除</w:t>
      </w:r>
    </w:p>
    <w:p w14:paraId="327FCE58">
      <w:pPr>
        <w:numPr>
          <w:ilvl w:val="1"/>
          <w:numId w:val="28"/>
        </w:numPr>
        <w:spacing w:line="360" w:lineRule="auto"/>
        <w:rPr>
          <w:rFonts w:hint="eastAsia" w:ascii="宋体" w:hAnsi="宋体"/>
          <w:color w:val="000000"/>
          <w:sz w:val="24"/>
        </w:rPr>
      </w:pPr>
      <w:r>
        <w:rPr>
          <w:rFonts w:hint="eastAsia" w:ascii="宋体" w:hAnsi="宋体"/>
          <w:color w:val="000000"/>
          <w:sz w:val="24"/>
        </w:rPr>
        <w:t>甲乙双方均应全面履行本合同，任何一方不履行或不按约定履行均构成违约，违约方应赔偿因此给对方造成的全部损失。</w:t>
      </w:r>
    </w:p>
    <w:p w14:paraId="6B2C5CE7">
      <w:pPr>
        <w:numPr>
          <w:ilvl w:val="1"/>
          <w:numId w:val="28"/>
        </w:numPr>
        <w:spacing w:line="360" w:lineRule="auto"/>
        <w:rPr>
          <w:rFonts w:hint="eastAsia" w:ascii="宋体" w:hAnsi="宋体"/>
          <w:color w:val="000000"/>
          <w:sz w:val="24"/>
        </w:rPr>
      </w:pPr>
      <w:r>
        <w:rPr>
          <w:rFonts w:hint="eastAsia" w:ascii="宋体" w:hAnsi="宋体"/>
          <w:color w:val="000000"/>
          <w:sz w:val="24"/>
        </w:rPr>
        <w:t>乙方未按照本合同约定的期限，向甲方提供服务的，每延迟</w:t>
      </w:r>
      <w:r>
        <w:rPr>
          <w:rFonts w:hint="eastAsia" w:ascii="宋体" w:hAnsi="宋体"/>
          <w:color w:val="000000"/>
          <w:sz w:val="24"/>
          <w:u w:val="single"/>
        </w:rPr>
        <w:t>1</w:t>
      </w:r>
      <w:r>
        <w:rPr>
          <w:rFonts w:hint="eastAsia" w:ascii="宋体" w:hAnsi="宋体"/>
          <w:color w:val="000000"/>
          <w:sz w:val="24"/>
        </w:rPr>
        <w:t>日，应向甲方支付本合同项下工程费总额的</w:t>
      </w:r>
      <w:r>
        <w:rPr>
          <w:rFonts w:hint="eastAsia" w:ascii="宋体" w:hAnsi="宋体"/>
          <w:color w:val="000000"/>
          <w:sz w:val="24"/>
          <w:u w:val="single"/>
        </w:rPr>
        <w:t>0.1</w:t>
      </w:r>
      <w:r>
        <w:rPr>
          <w:rFonts w:hint="eastAsia" w:ascii="宋体" w:hAnsi="宋体"/>
          <w:color w:val="000000"/>
          <w:sz w:val="24"/>
        </w:rPr>
        <w:t>%违约金,累计延迟超过</w:t>
      </w:r>
      <w:r>
        <w:rPr>
          <w:rFonts w:hint="eastAsia" w:ascii="宋体" w:hAnsi="宋体"/>
          <w:color w:val="000000"/>
          <w:sz w:val="24"/>
          <w:u w:val="single"/>
        </w:rPr>
        <w:t>30</w:t>
      </w:r>
      <w:r>
        <w:rPr>
          <w:rFonts w:hint="eastAsia" w:ascii="宋体" w:hAnsi="宋体"/>
          <w:color w:val="000000"/>
          <w:sz w:val="24"/>
        </w:rPr>
        <w:t xml:space="preserve">日的，甲方有权解除本合同，乙方应返还甲方已经支付的全部款项，并向甲方支付工程费总额 </w:t>
      </w:r>
      <w:r>
        <w:rPr>
          <w:rFonts w:hint="eastAsia" w:ascii="宋体" w:hAnsi="宋体"/>
          <w:color w:val="000000"/>
          <w:sz w:val="24"/>
          <w:u w:val="single"/>
        </w:rPr>
        <w:t>10</w:t>
      </w:r>
      <w:r>
        <w:rPr>
          <w:rFonts w:hint="eastAsia" w:ascii="宋体" w:hAnsi="宋体"/>
          <w:color w:val="000000"/>
          <w:sz w:val="24"/>
        </w:rPr>
        <w:t>%的违约金。出现延迟不足1日的，按</w:t>
      </w:r>
      <w:r>
        <w:rPr>
          <w:rFonts w:hint="eastAsia" w:ascii="宋体" w:hAnsi="宋体"/>
          <w:color w:val="000000"/>
          <w:sz w:val="24"/>
          <w:u w:val="single"/>
        </w:rPr>
        <w:t>1</w:t>
      </w:r>
      <w:r>
        <w:rPr>
          <w:rFonts w:hint="eastAsia" w:ascii="宋体" w:hAnsi="宋体"/>
          <w:color w:val="000000"/>
          <w:sz w:val="24"/>
        </w:rPr>
        <w:t>日计算。</w:t>
      </w:r>
    </w:p>
    <w:p w14:paraId="7F6CDD1D">
      <w:pPr>
        <w:numPr>
          <w:ilvl w:val="1"/>
          <w:numId w:val="28"/>
        </w:numPr>
        <w:spacing w:line="360" w:lineRule="auto"/>
        <w:rPr>
          <w:rFonts w:hint="eastAsia" w:ascii="宋体" w:hAnsi="宋体"/>
          <w:color w:val="000000"/>
          <w:sz w:val="24"/>
        </w:rPr>
      </w:pPr>
      <w:r>
        <w:rPr>
          <w:rFonts w:hint="eastAsia" w:ascii="宋体" w:hAnsi="宋体"/>
          <w:color w:val="000000"/>
          <w:sz w:val="24"/>
        </w:rPr>
        <w:t>乙方提供服务不符合本合同约定标准或甲方要求的，乙方应当在甲方规定的期限内进行返工、修改，并重新提交甲方验收；如乙方提供的服务经二次验收仍未通过甲方验收或乙方拒绝按照甲方要求进行返工、修改的，甲方有权解除本合同，乙方应返还甲方已经支付的全部款项，并向甲方支付工程费总额</w:t>
      </w:r>
      <w:r>
        <w:rPr>
          <w:rFonts w:hint="eastAsia" w:ascii="宋体" w:hAnsi="宋体"/>
          <w:color w:val="000000"/>
          <w:sz w:val="24"/>
          <w:u w:val="single"/>
        </w:rPr>
        <w:t xml:space="preserve"> </w:t>
      </w:r>
      <w:r>
        <w:rPr>
          <w:rFonts w:ascii="宋体" w:hAnsi="宋体"/>
          <w:color w:val="000000"/>
          <w:sz w:val="24"/>
          <w:u w:val="single"/>
        </w:rPr>
        <w:t>10</w:t>
      </w:r>
      <w:r>
        <w:rPr>
          <w:rFonts w:hint="eastAsia" w:ascii="宋体" w:hAnsi="宋体"/>
          <w:color w:val="000000"/>
          <w:sz w:val="24"/>
          <w:u w:val="single"/>
        </w:rPr>
        <w:t xml:space="preserve">  </w:t>
      </w:r>
      <w:r>
        <w:rPr>
          <w:rFonts w:hint="eastAsia" w:ascii="宋体" w:hAnsi="宋体"/>
          <w:color w:val="000000"/>
          <w:sz w:val="24"/>
        </w:rPr>
        <w:t>%的违约金。因乙方返工等原因造成乙方提供服务迟延，应承担迟延履行的违约责任。</w:t>
      </w:r>
    </w:p>
    <w:p w14:paraId="3D604E60">
      <w:pPr>
        <w:numPr>
          <w:ilvl w:val="1"/>
          <w:numId w:val="28"/>
        </w:numPr>
        <w:spacing w:line="360" w:lineRule="auto"/>
        <w:rPr>
          <w:rFonts w:hint="eastAsia" w:ascii="宋体" w:hAnsi="宋体"/>
          <w:color w:val="000000"/>
          <w:sz w:val="24"/>
        </w:rPr>
      </w:pPr>
      <w:r>
        <w:rPr>
          <w:rFonts w:hint="eastAsia" w:ascii="宋体" w:hAnsi="宋体" w:cs="Arial"/>
          <w:color w:val="000000"/>
          <w:kern w:val="0"/>
          <w:sz w:val="24"/>
        </w:rPr>
        <w:t>乙方未按照本合同约定提供专业技术人员团队，或擅自更换人员的，经甲方通知后，应及时予以改正，经甲方通知后仍不改正的或上述情况累计发生</w:t>
      </w:r>
      <w:r>
        <w:rPr>
          <w:rFonts w:hint="eastAsia" w:ascii="宋体" w:hAnsi="宋体" w:cs="Arial"/>
          <w:b/>
          <w:color w:val="000000"/>
          <w:kern w:val="0"/>
          <w:sz w:val="24"/>
        </w:rPr>
        <w:t>3</w:t>
      </w:r>
      <w:r>
        <w:rPr>
          <w:rFonts w:hint="eastAsia" w:ascii="宋体" w:hAnsi="宋体" w:cs="Arial"/>
          <w:color w:val="000000"/>
          <w:kern w:val="0"/>
          <w:sz w:val="24"/>
        </w:rPr>
        <w:t>次以上的，甲方有权解除合同，如因此给甲方造成损失的，由乙方承担全部赔偿责任。</w:t>
      </w:r>
    </w:p>
    <w:p w14:paraId="2F3DCCB6">
      <w:pPr>
        <w:numPr>
          <w:ilvl w:val="1"/>
          <w:numId w:val="28"/>
        </w:numPr>
        <w:spacing w:line="360" w:lineRule="auto"/>
        <w:rPr>
          <w:rFonts w:hint="eastAsia" w:ascii="宋体" w:hAnsi="宋体"/>
          <w:color w:val="000000"/>
          <w:sz w:val="24"/>
        </w:rPr>
      </w:pPr>
      <w:r>
        <w:rPr>
          <w:rFonts w:hint="eastAsia" w:ascii="宋体" w:hAnsi="宋体"/>
          <w:color w:val="000000"/>
          <w:sz w:val="24"/>
        </w:rPr>
        <w:t>乙方不接受甲方和相关审计部门对本项目进行监督检查的，或经检查发现存在违法违规情况</w:t>
      </w:r>
      <w:r>
        <w:rPr>
          <w:rFonts w:hint="eastAsia" w:ascii="宋体" w:hAnsi="宋体" w:cs="Arial"/>
          <w:color w:val="000000"/>
          <w:kern w:val="0"/>
          <w:sz w:val="24"/>
        </w:rPr>
        <w:t>的，</w:t>
      </w:r>
      <w:r>
        <w:rPr>
          <w:rFonts w:hint="eastAsia" w:ascii="宋体" w:hAnsi="宋体"/>
          <w:color w:val="000000"/>
          <w:sz w:val="24"/>
        </w:rPr>
        <w:t>按照国家和北京市有关规定处理。</w:t>
      </w:r>
    </w:p>
    <w:p w14:paraId="728A3A4D">
      <w:pPr>
        <w:numPr>
          <w:ilvl w:val="1"/>
          <w:numId w:val="28"/>
        </w:numPr>
        <w:spacing w:line="360" w:lineRule="auto"/>
        <w:rPr>
          <w:rFonts w:hint="eastAsia" w:ascii="宋体" w:hAnsi="宋体"/>
          <w:color w:val="000000"/>
          <w:sz w:val="24"/>
        </w:rPr>
      </w:pPr>
      <w:r>
        <w:rPr>
          <w:rFonts w:hint="eastAsia" w:ascii="宋体" w:hAnsi="宋体"/>
          <w:color w:val="000000"/>
          <w:sz w:val="24"/>
        </w:rPr>
        <w:t>甲方未按本合同约定向乙方支付工程费的，每迟延一日，应向乙方支付拖欠款项</w:t>
      </w:r>
      <w:r>
        <w:rPr>
          <w:rFonts w:hint="eastAsia" w:ascii="宋体" w:hAnsi="宋体"/>
          <w:color w:val="000000"/>
          <w:sz w:val="24"/>
          <w:u w:val="single"/>
        </w:rPr>
        <w:t xml:space="preserve"> </w:t>
      </w:r>
      <w:r>
        <w:rPr>
          <w:rFonts w:ascii="宋体" w:hAnsi="宋体"/>
          <w:color w:val="000000"/>
          <w:sz w:val="24"/>
          <w:u w:val="single"/>
        </w:rPr>
        <w:t>0.1</w:t>
      </w:r>
      <w:r>
        <w:rPr>
          <w:rFonts w:hint="eastAsia" w:ascii="宋体" w:hAnsi="宋体"/>
          <w:color w:val="000000"/>
          <w:sz w:val="24"/>
          <w:u w:val="single"/>
        </w:rPr>
        <w:t xml:space="preserve"> </w:t>
      </w:r>
      <w:r>
        <w:rPr>
          <w:rFonts w:hint="eastAsia" w:ascii="宋体" w:hAnsi="宋体"/>
          <w:color w:val="000000"/>
          <w:sz w:val="24"/>
        </w:rPr>
        <w:t>%的违约金（违约金总额不超过合同总价的5%</w:t>
      </w:r>
      <w:r>
        <w:rPr>
          <w:rFonts w:ascii="宋体" w:hAnsi="宋体"/>
          <w:color w:val="000000"/>
          <w:sz w:val="24"/>
        </w:rPr>
        <w:t>）。</w:t>
      </w:r>
    </w:p>
    <w:p w14:paraId="6AA0B341">
      <w:pPr>
        <w:pStyle w:val="18"/>
        <w:spacing w:line="360" w:lineRule="auto"/>
        <w:rPr>
          <w:rFonts w:hint="eastAsia" w:ascii="宋体" w:hAnsi="宋体"/>
          <w:color w:val="000000"/>
          <w:sz w:val="24"/>
        </w:rPr>
      </w:pPr>
    </w:p>
    <w:p w14:paraId="6F73B86C">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bookmarkStart w:id="704" w:name="_Toc99437669"/>
      <w:r>
        <w:rPr>
          <w:rFonts w:hint="eastAsia" w:ascii="宋体" w:hAnsi="宋体"/>
          <w:b/>
          <w:color w:val="000000"/>
          <w:sz w:val="24"/>
        </w:rPr>
        <w:t>争议的解决</w:t>
      </w:r>
      <w:bookmarkEnd w:id="704"/>
    </w:p>
    <w:p w14:paraId="6EC39A72">
      <w:pPr>
        <w:spacing w:line="360" w:lineRule="auto"/>
        <w:ind w:firstLine="480" w:firstLineChars="200"/>
        <w:rPr>
          <w:rFonts w:hint="eastAsia" w:ascii="宋体" w:hAnsi="宋体"/>
          <w:color w:val="000000"/>
          <w:sz w:val="24"/>
        </w:rPr>
      </w:pPr>
      <w:bookmarkStart w:id="705" w:name="_Toc99437670"/>
      <w:r>
        <w:rPr>
          <w:rFonts w:hint="eastAsia" w:ascii="宋体" w:hAnsi="宋体"/>
          <w:color w:val="000000"/>
          <w:sz w:val="24"/>
        </w:rPr>
        <w:t>因履行合同所发生的一切争议，双方应友好协商解决，协商不成的，按下列第</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xml:space="preserve"> </w:t>
      </w:r>
      <w:r>
        <w:rPr>
          <w:rFonts w:hint="eastAsia" w:ascii="宋体" w:hAnsi="宋体"/>
          <w:color w:val="000000"/>
          <w:sz w:val="24"/>
        </w:rPr>
        <w:t>种方式解决：</w:t>
      </w:r>
    </w:p>
    <w:p w14:paraId="2063C828">
      <w:pPr>
        <w:numPr>
          <w:ilvl w:val="1"/>
          <w:numId w:val="3"/>
        </w:numPr>
        <w:spacing w:line="360" w:lineRule="auto"/>
        <w:rPr>
          <w:rFonts w:hint="eastAsia" w:ascii="宋体" w:hAnsi="宋体"/>
          <w:color w:val="000000"/>
          <w:sz w:val="24"/>
        </w:rPr>
      </w:pPr>
      <w:r>
        <w:rPr>
          <w:rFonts w:hint="eastAsia" w:ascii="宋体" w:hAnsi="宋体"/>
          <w:color w:val="000000"/>
          <w:sz w:val="24"/>
        </w:rPr>
        <w:t>提交北京仲裁委员会仲裁，仲裁裁决为终局裁决；</w:t>
      </w:r>
    </w:p>
    <w:p w14:paraId="53D9AC61">
      <w:pPr>
        <w:numPr>
          <w:ilvl w:val="1"/>
          <w:numId w:val="3"/>
        </w:numPr>
        <w:spacing w:line="360" w:lineRule="auto"/>
        <w:rPr>
          <w:rFonts w:hint="eastAsia" w:ascii="宋体" w:hAnsi="宋体"/>
          <w:color w:val="000000"/>
          <w:sz w:val="24"/>
        </w:rPr>
      </w:pPr>
      <w:r>
        <w:rPr>
          <w:rFonts w:hint="eastAsia" w:ascii="宋体" w:hAnsi="宋体"/>
          <w:color w:val="000000"/>
          <w:sz w:val="24"/>
        </w:rPr>
        <w:t>依法向</w:t>
      </w:r>
      <w:r>
        <w:rPr>
          <w:rFonts w:hint="eastAsia" w:ascii="宋体" w:hAnsi="宋体"/>
          <w:color w:val="000000"/>
          <w:sz w:val="24"/>
          <w:u w:val="single"/>
        </w:rPr>
        <w:t xml:space="preserve">  甲方所在地  </w:t>
      </w:r>
      <w:r>
        <w:rPr>
          <w:rFonts w:hint="eastAsia" w:ascii="宋体" w:hAnsi="宋体"/>
          <w:color w:val="000000"/>
          <w:sz w:val="24"/>
        </w:rPr>
        <w:t>人民法院起诉。</w:t>
      </w:r>
      <w:bookmarkEnd w:id="705"/>
    </w:p>
    <w:p w14:paraId="1D3E8D33">
      <w:pPr>
        <w:pStyle w:val="18"/>
        <w:spacing w:line="360" w:lineRule="auto"/>
        <w:ind w:firstLine="482"/>
        <w:rPr>
          <w:rFonts w:hint="eastAsia" w:ascii="宋体" w:hAnsi="宋体"/>
          <w:b/>
          <w:color w:val="000000"/>
          <w:sz w:val="24"/>
        </w:rPr>
      </w:pPr>
    </w:p>
    <w:p w14:paraId="4C99FB7B">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r>
        <w:rPr>
          <w:rFonts w:hint="eastAsia" w:ascii="宋体" w:hAnsi="宋体"/>
          <w:b/>
          <w:color w:val="000000"/>
          <w:sz w:val="24"/>
        </w:rPr>
        <w:t>廉政承诺</w:t>
      </w:r>
    </w:p>
    <w:p w14:paraId="22CE8271">
      <w:pPr>
        <w:spacing w:line="360" w:lineRule="auto"/>
        <w:ind w:firstLine="480" w:firstLineChars="200"/>
        <w:rPr>
          <w:rFonts w:hint="eastAsia" w:ascii="宋体" w:hAnsi="宋体"/>
          <w:color w:val="000000"/>
          <w:sz w:val="24"/>
        </w:rPr>
      </w:pPr>
      <w:r>
        <w:rPr>
          <w:rFonts w:hint="eastAsia" w:ascii="宋体" w:hAnsi="宋体"/>
          <w:color w:val="000000"/>
          <w:sz w:val="24"/>
        </w:rPr>
        <w:t>1、合同双方承诺共同加强廉洁自律、反对商业贿赂。</w:t>
      </w:r>
    </w:p>
    <w:p w14:paraId="3E8441FA">
      <w:pPr>
        <w:spacing w:line="360" w:lineRule="auto"/>
        <w:ind w:firstLine="480" w:firstLineChars="200"/>
        <w:rPr>
          <w:rFonts w:hint="eastAsia" w:ascii="宋体" w:hAnsi="宋体"/>
          <w:color w:val="000000"/>
          <w:sz w:val="24"/>
        </w:rPr>
      </w:pPr>
      <w:r>
        <w:rPr>
          <w:rFonts w:hint="eastAsia" w:ascii="宋体" w:hAnsi="宋体"/>
          <w:color w:val="000000"/>
          <w:sz w:val="24"/>
        </w:rPr>
        <w:t>2、甲方及其工作人员不得索要礼金、有价证券和贵重物品；不得在乙方报销应由本单位或个人支付的费用；不得以参与项目实施为名，接受乙方从该项目中支取的劳务报酬；不得参加乙方安排的超标准宴请和娱乐活动。</w:t>
      </w:r>
    </w:p>
    <w:p w14:paraId="46939813">
      <w:pPr>
        <w:spacing w:line="360" w:lineRule="auto"/>
        <w:ind w:firstLine="480" w:firstLineChars="200"/>
        <w:rPr>
          <w:rFonts w:hint="eastAsia" w:ascii="宋体" w:hAnsi="宋体"/>
          <w:color w:val="000000"/>
          <w:sz w:val="24"/>
        </w:rPr>
      </w:pPr>
      <w:r>
        <w:rPr>
          <w:rFonts w:hint="eastAsia" w:ascii="宋体" w:hAnsi="宋体"/>
          <w:color w:val="000000"/>
          <w:sz w:val="24"/>
        </w:rPr>
        <w:t>3、乙方不得向甲方及其工作人员行贿或馈赠礼金、有价证券、贵重礼品；不得为其报销应由甲方单位或个人支付的费用；不得向甲方工作人员支付劳务报酬；不得安排甲方工作人员参加超标准宴请及娱乐活动。</w:t>
      </w:r>
    </w:p>
    <w:p w14:paraId="1E19AAD9">
      <w:pPr>
        <w:spacing w:line="360" w:lineRule="auto"/>
        <w:ind w:firstLine="480" w:firstLineChars="200"/>
        <w:rPr>
          <w:rFonts w:hint="eastAsia" w:ascii="宋体" w:hAnsi="宋体"/>
          <w:color w:val="000000"/>
          <w:sz w:val="24"/>
        </w:rPr>
      </w:pPr>
    </w:p>
    <w:p w14:paraId="7734A45C">
      <w:pPr>
        <w:pStyle w:val="18"/>
        <w:numPr>
          <w:ilvl w:val="0"/>
          <w:numId w:val="19"/>
        </w:numPr>
        <w:tabs>
          <w:tab w:val="left" w:pos="-122"/>
          <w:tab w:val="left" w:pos="1440"/>
        </w:tabs>
        <w:spacing w:after="160" w:line="360" w:lineRule="auto"/>
        <w:ind w:left="0" w:leftChars="0"/>
        <w:rPr>
          <w:rFonts w:hint="eastAsia" w:ascii="宋体" w:hAnsi="宋体"/>
          <w:b/>
          <w:color w:val="000000"/>
          <w:sz w:val="24"/>
        </w:rPr>
      </w:pPr>
      <w:r>
        <w:rPr>
          <w:rFonts w:hint="eastAsia" w:ascii="宋体" w:hAnsi="宋体"/>
          <w:b/>
          <w:color w:val="000000"/>
          <w:sz w:val="24"/>
        </w:rPr>
        <w:t>其他</w:t>
      </w:r>
    </w:p>
    <w:p w14:paraId="388002BE">
      <w:pPr>
        <w:numPr>
          <w:ilvl w:val="1"/>
          <w:numId w:val="29"/>
        </w:numPr>
        <w:spacing w:after="0" w:line="360" w:lineRule="auto"/>
        <w:rPr>
          <w:rFonts w:hint="eastAsia" w:ascii="宋体" w:hAnsi="宋体"/>
          <w:color w:val="000000"/>
          <w:sz w:val="24"/>
        </w:rPr>
      </w:pPr>
      <w:r>
        <w:rPr>
          <w:rFonts w:hint="eastAsia" w:ascii="宋体" w:hAnsi="宋体"/>
          <w:color w:val="000000"/>
          <w:sz w:val="24"/>
        </w:rPr>
        <w:t>本合同自双方签字盖章之日起生效。</w:t>
      </w:r>
    </w:p>
    <w:p w14:paraId="7D7FBB31">
      <w:pPr>
        <w:numPr>
          <w:ilvl w:val="1"/>
          <w:numId w:val="29"/>
        </w:numPr>
        <w:spacing w:after="0" w:line="360" w:lineRule="auto"/>
        <w:rPr>
          <w:rFonts w:hint="eastAsia" w:ascii="宋体" w:hAnsi="宋体"/>
          <w:color w:val="000000"/>
          <w:sz w:val="24"/>
        </w:rPr>
      </w:pPr>
      <w:r>
        <w:rPr>
          <w:rFonts w:hint="eastAsia" w:ascii="宋体" w:hAnsi="宋体"/>
          <w:color w:val="000000"/>
          <w:sz w:val="24"/>
        </w:rPr>
        <w:t>未尽事宜，经双方协商一致，签订补充协议，补充协议与本合同不一致或相冲突的内容，以补充协议为准。</w:t>
      </w:r>
    </w:p>
    <w:p w14:paraId="6CF6BE45">
      <w:pPr>
        <w:numPr>
          <w:ilvl w:val="1"/>
          <w:numId w:val="29"/>
        </w:numPr>
        <w:spacing w:after="0" w:line="360" w:lineRule="auto"/>
        <w:ind w:left="25" w:firstLine="400"/>
        <w:rPr>
          <w:rFonts w:hint="eastAsia" w:ascii="宋体" w:hAnsi="宋体"/>
          <w:color w:val="000000"/>
          <w:kern w:val="2"/>
          <w:sz w:val="24"/>
          <w:szCs w:val="24"/>
          <w:lang w:val="en-US" w:eastAsia="zh-CN" w:bidi="ar-SA"/>
        </w:rPr>
      </w:pPr>
      <w:r>
        <w:rPr>
          <w:rFonts w:hint="eastAsia" w:ascii="宋体" w:hAnsi="宋体" w:cs="Times New Roman"/>
          <w:b w:val="0"/>
          <w:bCs w:val="0"/>
          <w:color w:val="000000"/>
          <w:kern w:val="2"/>
          <w:sz w:val="24"/>
          <w:szCs w:val="24"/>
          <w:u w:val="none"/>
          <w:vertAlign w:val="baseline"/>
          <w:lang w:val="en-US" w:eastAsia="zh-CN" w:bidi="ar-SA"/>
        </w:rPr>
        <w:t>本项目的竞争性磋商文件、响应文件、现场考察、相关承诺、协议、本合同附件是本合同的重要组成部分</w:t>
      </w:r>
      <w:r>
        <w:rPr>
          <w:rFonts w:hint="eastAsia" w:ascii="宋体" w:hAnsi="宋体" w:cs="Times New Roman"/>
          <w:b w:val="0"/>
          <w:bCs w:val="0"/>
          <w:color w:val="000000"/>
          <w:kern w:val="2"/>
          <w:sz w:val="24"/>
          <w:szCs w:val="24"/>
          <w:vertAlign w:val="baseline"/>
          <w:lang w:val="en-US" w:eastAsia="zh-CN" w:bidi="ar-SA"/>
        </w:rPr>
        <w:t>，与本合同正文具有同等法律效力，双方均应遵照执行。如项目招标、投标文件与本合同内容存在矛盾的，按照有利于项目实施及保护甲方利益的方式理解和履行。</w:t>
      </w:r>
    </w:p>
    <w:tbl>
      <w:tblPr>
        <w:tblStyle w:val="43"/>
        <w:tblW w:w="779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6804"/>
      </w:tblGrid>
      <w:tr w14:paraId="3A20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92" w:type="dxa"/>
            <w:noWrap w:val="0"/>
            <w:vAlign w:val="center"/>
          </w:tcPr>
          <w:p w14:paraId="1F033551">
            <w:pPr>
              <w:spacing w:line="360" w:lineRule="auto"/>
              <w:jc w:val="center"/>
              <w:rPr>
                <w:rFonts w:hint="eastAsia" w:ascii="宋体" w:hAnsi="宋体"/>
                <w:color w:val="000000"/>
                <w:sz w:val="24"/>
              </w:rPr>
            </w:pPr>
            <w:r>
              <w:rPr>
                <w:rFonts w:hint="eastAsia" w:ascii="宋体" w:hAnsi="宋体"/>
                <w:color w:val="000000"/>
                <w:sz w:val="24"/>
              </w:rPr>
              <w:t>序号</w:t>
            </w:r>
          </w:p>
        </w:tc>
        <w:tc>
          <w:tcPr>
            <w:tcW w:w="6804" w:type="dxa"/>
            <w:noWrap w:val="0"/>
            <w:vAlign w:val="center"/>
          </w:tcPr>
          <w:p w14:paraId="0E160817">
            <w:pPr>
              <w:spacing w:line="360" w:lineRule="auto"/>
              <w:jc w:val="center"/>
              <w:rPr>
                <w:rFonts w:hint="eastAsia" w:ascii="宋体" w:hAnsi="宋体"/>
                <w:color w:val="000000"/>
                <w:sz w:val="24"/>
              </w:rPr>
            </w:pPr>
            <w:r>
              <w:rPr>
                <w:rFonts w:hint="eastAsia" w:ascii="宋体" w:hAnsi="宋体"/>
                <w:color w:val="000000"/>
                <w:sz w:val="24"/>
              </w:rPr>
              <w:t>附件名称</w:t>
            </w:r>
          </w:p>
        </w:tc>
      </w:tr>
      <w:tr w14:paraId="22B9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92" w:type="dxa"/>
            <w:noWrap w:val="0"/>
            <w:vAlign w:val="center"/>
          </w:tcPr>
          <w:p w14:paraId="176DA384">
            <w:pPr>
              <w:spacing w:line="360" w:lineRule="auto"/>
              <w:jc w:val="center"/>
              <w:rPr>
                <w:rFonts w:hint="eastAsia" w:ascii="宋体" w:hAnsi="宋体"/>
                <w:color w:val="000000"/>
                <w:sz w:val="24"/>
              </w:rPr>
            </w:pPr>
            <w:r>
              <w:rPr>
                <w:rFonts w:ascii="宋体" w:hAnsi="宋体"/>
                <w:color w:val="000000"/>
                <w:sz w:val="24"/>
              </w:rPr>
              <w:t>1</w:t>
            </w:r>
          </w:p>
        </w:tc>
        <w:tc>
          <w:tcPr>
            <w:tcW w:w="6804" w:type="dxa"/>
            <w:noWrap w:val="0"/>
            <w:vAlign w:val="center"/>
          </w:tcPr>
          <w:p w14:paraId="4209CEBC">
            <w:pPr>
              <w:spacing w:line="360" w:lineRule="auto"/>
              <w:jc w:val="center"/>
              <w:rPr>
                <w:rFonts w:hint="eastAsia" w:ascii="宋体" w:hAnsi="宋体"/>
                <w:color w:val="000000"/>
                <w:sz w:val="24"/>
              </w:rPr>
            </w:pPr>
            <w:r>
              <w:rPr>
                <w:rFonts w:hint="eastAsia" w:ascii="宋体" w:hAnsi="宋体"/>
                <w:color w:val="000000"/>
                <w:sz w:val="24"/>
              </w:rPr>
              <w:t>施工方案</w:t>
            </w:r>
          </w:p>
        </w:tc>
      </w:tr>
      <w:tr w14:paraId="357C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noWrap w:val="0"/>
            <w:vAlign w:val="center"/>
          </w:tcPr>
          <w:p w14:paraId="195C89BD">
            <w:pPr>
              <w:spacing w:line="360" w:lineRule="auto"/>
              <w:jc w:val="center"/>
              <w:rPr>
                <w:rFonts w:hint="eastAsia" w:ascii="宋体" w:hAnsi="宋体"/>
                <w:color w:val="000000"/>
                <w:sz w:val="24"/>
              </w:rPr>
            </w:pPr>
            <w:r>
              <w:rPr>
                <w:rFonts w:ascii="宋体" w:hAnsi="宋体"/>
                <w:color w:val="000000"/>
                <w:sz w:val="24"/>
              </w:rPr>
              <w:t>2</w:t>
            </w:r>
          </w:p>
        </w:tc>
        <w:tc>
          <w:tcPr>
            <w:tcW w:w="6804" w:type="dxa"/>
            <w:noWrap w:val="0"/>
            <w:vAlign w:val="center"/>
          </w:tcPr>
          <w:p w14:paraId="6BB8E343">
            <w:pPr>
              <w:spacing w:line="360" w:lineRule="auto"/>
              <w:jc w:val="center"/>
              <w:rPr>
                <w:rFonts w:hint="eastAsia" w:ascii="宋体" w:hAnsi="宋体"/>
                <w:color w:val="000000"/>
                <w:sz w:val="24"/>
              </w:rPr>
            </w:pPr>
            <w:r>
              <w:rPr>
                <w:rFonts w:hint="eastAsia" w:ascii="宋体" w:hAnsi="宋体"/>
                <w:color w:val="000000"/>
                <w:sz w:val="24"/>
              </w:rPr>
              <w:t>工程量清单</w:t>
            </w:r>
          </w:p>
        </w:tc>
      </w:tr>
      <w:tr w14:paraId="7423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noWrap w:val="0"/>
            <w:vAlign w:val="center"/>
          </w:tcPr>
          <w:p w14:paraId="2574C90B">
            <w:pPr>
              <w:spacing w:line="360" w:lineRule="auto"/>
              <w:jc w:val="center"/>
              <w:rPr>
                <w:rFonts w:hint="eastAsia" w:ascii="宋体" w:hAnsi="宋体"/>
                <w:color w:val="000000"/>
                <w:sz w:val="24"/>
              </w:rPr>
            </w:pPr>
            <w:r>
              <w:rPr>
                <w:rFonts w:hint="eastAsia" w:ascii="宋体" w:hAnsi="宋体"/>
                <w:color w:val="000000"/>
                <w:sz w:val="24"/>
              </w:rPr>
              <w:t>3</w:t>
            </w:r>
          </w:p>
        </w:tc>
        <w:tc>
          <w:tcPr>
            <w:tcW w:w="6804" w:type="dxa"/>
            <w:noWrap w:val="0"/>
            <w:vAlign w:val="center"/>
          </w:tcPr>
          <w:p w14:paraId="70220EC8">
            <w:pPr>
              <w:spacing w:line="360" w:lineRule="auto"/>
              <w:jc w:val="center"/>
              <w:rPr>
                <w:rFonts w:hint="eastAsia" w:ascii="宋体" w:hAnsi="宋体"/>
                <w:color w:val="000000"/>
                <w:sz w:val="24"/>
              </w:rPr>
            </w:pPr>
            <w:r>
              <w:rPr>
                <w:rFonts w:hint="eastAsia" w:ascii="宋体" w:hAnsi="宋体"/>
                <w:color w:val="000000"/>
                <w:sz w:val="24"/>
              </w:rPr>
              <w:t>建筑工程质量保修书</w:t>
            </w:r>
          </w:p>
        </w:tc>
      </w:tr>
    </w:tbl>
    <w:p w14:paraId="28871A58">
      <w:pPr>
        <w:numPr>
          <w:ilvl w:val="1"/>
          <w:numId w:val="29"/>
        </w:numPr>
        <w:spacing w:line="360" w:lineRule="auto"/>
        <w:rPr>
          <w:rFonts w:hint="eastAsia" w:ascii="宋体" w:hAnsi="宋体"/>
          <w:color w:val="000000"/>
          <w:sz w:val="24"/>
        </w:rPr>
      </w:pPr>
      <w:r>
        <w:rPr>
          <w:rFonts w:hint="eastAsia" w:ascii="宋体" w:hAnsi="宋体"/>
          <w:color w:val="000000"/>
          <w:sz w:val="24"/>
        </w:rPr>
        <w:t>本合同一式</w:t>
      </w:r>
      <w:r>
        <w:rPr>
          <w:rFonts w:hint="eastAsia" w:ascii="宋体" w:hAnsi="宋体"/>
          <w:color w:val="000000"/>
          <w:sz w:val="24"/>
          <w:u w:val="single"/>
        </w:rPr>
        <w:t xml:space="preserve"> 肆</w:t>
      </w:r>
      <w:r>
        <w:rPr>
          <w:rFonts w:ascii="宋体" w:hAnsi="宋体"/>
          <w:color w:val="000000"/>
          <w:sz w:val="24"/>
          <w:u w:val="single"/>
        </w:rPr>
        <w:t xml:space="preserve"> </w:t>
      </w:r>
      <w:r>
        <w:rPr>
          <w:rFonts w:hint="eastAsia" w:ascii="宋体" w:hAnsi="宋体"/>
          <w:color w:val="000000"/>
          <w:sz w:val="24"/>
        </w:rPr>
        <w:t>份，甲方执</w:t>
      </w:r>
      <w:r>
        <w:rPr>
          <w:rFonts w:hint="eastAsia" w:ascii="宋体" w:hAnsi="宋体"/>
          <w:color w:val="000000"/>
          <w:sz w:val="24"/>
          <w:u w:val="single"/>
        </w:rPr>
        <w:t xml:space="preserve"> 叁 </w:t>
      </w:r>
      <w:r>
        <w:rPr>
          <w:rFonts w:hint="eastAsia" w:ascii="宋体" w:hAnsi="宋体"/>
          <w:color w:val="000000"/>
          <w:sz w:val="24"/>
        </w:rPr>
        <w:t>份，乙方执</w:t>
      </w:r>
      <w:r>
        <w:rPr>
          <w:rFonts w:hint="eastAsia" w:ascii="宋体" w:hAnsi="宋体"/>
          <w:color w:val="000000"/>
          <w:sz w:val="24"/>
          <w:u w:val="single"/>
        </w:rPr>
        <w:t xml:space="preserve"> 壹</w:t>
      </w:r>
      <w:r>
        <w:rPr>
          <w:rFonts w:ascii="宋体" w:hAnsi="宋体"/>
          <w:color w:val="000000"/>
          <w:sz w:val="24"/>
          <w:u w:val="single"/>
        </w:rPr>
        <w:t xml:space="preserve"> </w:t>
      </w:r>
      <w:r>
        <w:rPr>
          <w:rFonts w:hint="eastAsia" w:ascii="宋体" w:hAnsi="宋体"/>
          <w:color w:val="000000"/>
          <w:sz w:val="24"/>
        </w:rPr>
        <w:t>份，具有同等法律效力。</w:t>
      </w:r>
    </w:p>
    <w:p w14:paraId="5D962345">
      <w:pPr>
        <w:pStyle w:val="18"/>
        <w:tabs>
          <w:tab w:val="left" w:pos="4200"/>
        </w:tabs>
        <w:spacing w:line="360" w:lineRule="auto"/>
        <w:rPr>
          <w:rFonts w:hint="eastAsia" w:ascii="宋体" w:hAnsi="宋体"/>
          <w:color w:val="000000"/>
          <w:sz w:val="24"/>
        </w:rPr>
      </w:pPr>
      <w:r>
        <w:rPr>
          <w:rFonts w:hint="eastAsia" w:ascii="宋体" w:hAnsi="宋体"/>
          <w:color w:val="000000"/>
          <w:sz w:val="24"/>
        </w:rPr>
        <w:t>（以下无正文）</w:t>
      </w:r>
    </w:p>
    <w:p w14:paraId="510C94A7">
      <w:pPr>
        <w:adjustRightInd w:val="0"/>
        <w:snapToGrid w:val="0"/>
        <w:spacing w:line="360" w:lineRule="auto"/>
        <w:rPr>
          <w:rFonts w:hint="eastAsia" w:ascii="宋体" w:hAnsi="宋体"/>
          <w:b/>
          <w:color w:val="000000"/>
          <w:sz w:val="24"/>
        </w:rPr>
      </w:pPr>
      <w:r>
        <w:rPr>
          <w:rFonts w:hint="eastAsia" w:ascii="宋体" w:hAnsi="宋体"/>
          <w:b/>
          <w:color w:val="000000"/>
          <w:sz w:val="24"/>
        </w:rPr>
        <w:t>甲方（盖章）：                      乙方（盖章）：</w:t>
      </w:r>
    </w:p>
    <w:p w14:paraId="68850397">
      <w:pPr>
        <w:adjustRightInd w:val="0"/>
        <w:snapToGrid w:val="0"/>
        <w:spacing w:line="360" w:lineRule="auto"/>
        <w:rPr>
          <w:rFonts w:hint="eastAsia" w:ascii="宋体" w:hAnsi="宋体"/>
          <w:b/>
          <w:color w:val="000000"/>
          <w:sz w:val="24"/>
        </w:rPr>
      </w:pPr>
      <w:r>
        <w:rPr>
          <w:rFonts w:hint="eastAsia" w:ascii="宋体" w:hAnsi="宋体"/>
          <w:b/>
          <w:color w:val="000000"/>
          <w:sz w:val="24"/>
        </w:rPr>
        <w:t>签署人：                           签署人：</w:t>
      </w:r>
    </w:p>
    <w:p w14:paraId="4FCB5A79">
      <w:pPr>
        <w:adjustRightInd w:val="0"/>
        <w:snapToGrid w:val="0"/>
        <w:spacing w:line="360" w:lineRule="auto"/>
        <w:rPr>
          <w:rFonts w:hint="eastAsia" w:ascii="宋体" w:hAnsi="宋体"/>
          <w:b/>
          <w:color w:val="000000"/>
          <w:sz w:val="24"/>
        </w:rPr>
      </w:pPr>
      <w:r>
        <w:rPr>
          <w:rFonts w:hint="eastAsia" w:ascii="宋体" w:hAnsi="宋体"/>
          <w:b/>
          <w:color w:val="000000"/>
          <w:sz w:val="24"/>
        </w:rPr>
        <w:t>签订日期：                         签订日期：</w:t>
      </w:r>
    </w:p>
    <w:p w14:paraId="198097F0">
      <w:pPr>
        <w:adjustRightInd w:val="0"/>
        <w:snapToGrid w:val="0"/>
        <w:spacing w:line="360" w:lineRule="auto"/>
        <w:rPr>
          <w:rFonts w:hint="eastAsia" w:ascii="宋体" w:hAnsi="宋体"/>
          <w:b/>
          <w:color w:val="000000"/>
          <w:sz w:val="24"/>
        </w:rPr>
      </w:pPr>
      <w:r>
        <w:rPr>
          <w:rFonts w:hint="eastAsia" w:ascii="宋体" w:hAnsi="宋体"/>
          <w:b/>
          <w:color w:val="000000"/>
          <w:sz w:val="24"/>
        </w:rPr>
        <w:t xml:space="preserve">                                   开户行：</w:t>
      </w:r>
    </w:p>
    <w:p w14:paraId="189A17E4">
      <w:pPr>
        <w:adjustRightInd w:val="0"/>
        <w:snapToGrid w:val="0"/>
        <w:spacing w:line="360" w:lineRule="auto"/>
        <w:ind w:firstLine="4216" w:firstLineChars="1750"/>
        <w:rPr>
          <w:rFonts w:hint="eastAsia" w:ascii="宋体" w:hAnsi="宋体"/>
          <w:b/>
          <w:color w:val="000000"/>
          <w:sz w:val="24"/>
        </w:rPr>
      </w:pPr>
      <w:r>
        <w:rPr>
          <w:rFonts w:hint="eastAsia" w:ascii="宋体" w:hAnsi="宋体"/>
          <w:b/>
          <w:color w:val="000000"/>
          <w:sz w:val="24"/>
        </w:rPr>
        <w:t>开户名称：</w:t>
      </w:r>
    </w:p>
    <w:p w14:paraId="1366BFEC">
      <w:pPr>
        <w:adjustRightInd w:val="0"/>
        <w:snapToGrid w:val="0"/>
        <w:spacing w:line="360" w:lineRule="auto"/>
        <w:ind w:firstLine="4216" w:firstLineChars="1750"/>
        <w:rPr>
          <w:rFonts w:hint="eastAsia" w:ascii="宋体" w:hAnsi="宋体"/>
          <w:b/>
          <w:color w:val="000000"/>
          <w:sz w:val="24"/>
        </w:rPr>
      </w:pPr>
      <w:r>
        <w:rPr>
          <w:rFonts w:hint="eastAsia" w:ascii="宋体" w:hAnsi="宋体"/>
          <w:b/>
          <w:color w:val="000000"/>
          <w:sz w:val="24"/>
        </w:rPr>
        <w:t>帐号：</w:t>
      </w:r>
    </w:p>
    <w:p w14:paraId="6EA9F337">
      <w:pPr>
        <w:rPr>
          <w:rFonts w:hint="eastAsia" w:ascii="宋体" w:hAnsi="宋体"/>
          <w:b/>
          <w:color w:val="000000"/>
          <w:sz w:val="24"/>
        </w:rPr>
      </w:pPr>
      <w:r>
        <w:rPr>
          <w:rFonts w:ascii="宋体" w:hAnsi="宋体"/>
          <w:b/>
          <w:color w:val="000000"/>
          <w:sz w:val="24"/>
        </w:rPr>
        <w:br w:type="page"/>
      </w:r>
    </w:p>
    <w:p w14:paraId="6180C462">
      <w:pPr>
        <w:pStyle w:val="42"/>
        <w:ind w:left="0" w:leftChars="0" w:firstLine="0" w:firstLineChars="0"/>
      </w:pPr>
      <w:r>
        <w:rPr>
          <w:rFonts w:hint="eastAsia"/>
        </w:rPr>
        <w:t>附件一：</w:t>
      </w:r>
    </w:p>
    <w:p w14:paraId="39694933">
      <w:pPr>
        <w:pStyle w:val="42"/>
        <w:spacing w:line="360" w:lineRule="auto"/>
        <w:ind w:left="0" w:leftChars="0" w:firstLine="0" w:firstLineChars="0"/>
        <w:jc w:val="center"/>
        <w:outlineLvl w:val="0"/>
        <w:rPr>
          <w:b/>
          <w:bCs/>
          <w:sz w:val="36"/>
          <w:szCs w:val="36"/>
        </w:rPr>
      </w:pPr>
      <w:bookmarkStart w:id="706" w:name="_Toc185259762"/>
      <w:r>
        <w:rPr>
          <w:rFonts w:hint="eastAsia"/>
          <w:b/>
          <w:bCs/>
          <w:sz w:val="36"/>
          <w:szCs w:val="36"/>
        </w:rPr>
        <w:t>施工方案</w:t>
      </w:r>
      <w:bookmarkEnd w:id="706"/>
    </w:p>
    <w:p w14:paraId="579FA144">
      <w:pPr>
        <w:pStyle w:val="42"/>
        <w:spacing w:after="0" w:line="360" w:lineRule="auto"/>
        <w:ind w:left="0" w:leftChars="0" w:firstLine="0" w:firstLineChars="0"/>
        <w:rPr>
          <w:rFonts w:hint="eastAsia" w:ascii="宋体" w:hAnsi="宋体"/>
          <w:color w:val="000000"/>
          <w:sz w:val="24"/>
        </w:rPr>
      </w:pPr>
      <w:r>
        <w:rPr>
          <w:rFonts w:hint="eastAsia" w:ascii="宋体" w:hAnsi="宋体"/>
          <w:color w:val="000000"/>
          <w:sz w:val="24"/>
        </w:rPr>
        <w:br w:type="page"/>
      </w:r>
    </w:p>
    <w:p w14:paraId="2CFFD09E">
      <w:pPr>
        <w:pStyle w:val="42"/>
        <w:ind w:left="0" w:leftChars="0" w:firstLine="0" w:firstLineChars="0"/>
      </w:pPr>
      <w:r>
        <w:rPr>
          <w:rFonts w:hint="eastAsia"/>
        </w:rPr>
        <w:t xml:space="preserve">附件二：                         </w:t>
      </w:r>
    </w:p>
    <w:p w14:paraId="41CA0D8E">
      <w:pPr>
        <w:pStyle w:val="38"/>
        <w:keepNext w:val="0"/>
        <w:keepLines w:val="0"/>
        <w:widowControl/>
        <w:suppressLineNumbers w:val="0"/>
      </w:pPr>
      <w:r>
        <w:t>《承包人报价清单》（含设计费、设备采购费、建安费、措施费分项）</w:t>
      </w:r>
    </w:p>
    <w:p w14:paraId="4F949E7B">
      <w:pPr>
        <w:pStyle w:val="38"/>
        <w:keepNext w:val="0"/>
        <w:keepLines w:val="0"/>
        <w:widowControl/>
        <w:suppressLineNumbers w:val="0"/>
      </w:pPr>
      <w:r>
        <w:t>《承包人提交施工图纸目录及竣工图》（目录）</w:t>
      </w:r>
    </w:p>
    <w:p w14:paraId="0F07E8DD">
      <w:pPr>
        <w:pStyle w:val="42"/>
        <w:ind w:left="0" w:leftChars="0" w:firstLine="0" w:firstLineChars="0"/>
        <w:jc w:val="center"/>
        <w:rPr>
          <w:rFonts w:hint="eastAsia" w:ascii="宋体" w:hAnsi="宋体"/>
          <w:b/>
          <w:color w:val="000000"/>
          <w:sz w:val="36"/>
          <w:szCs w:val="36"/>
          <w:lang w:val="en-US" w:eastAsia="zh-CN"/>
        </w:rPr>
      </w:pPr>
    </w:p>
    <w:p w14:paraId="7D861A32">
      <w:pPr>
        <w:ind w:left="0" w:leftChars="0" w:firstLineChars="0"/>
        <w:jc w:val="center"/>
        <w:rPr>
          <w:rFonts w:hint="eastAsia" w:ascii="宋体" w:hAnsi="宋体"/>
          <w:b/>
          <w:color w:val="000000"/>
          <w:sz w:val="36"/>
          <w:szCs w:val="36"/>
          <w:lang w:val="en-US" w:eastAsia="zh-CN"/>
        </w:rPr>
      </w:pPr>
      <w:r>
        <w:rPr>
          <w:rFonts w:hint="eastAsia" w:ascii="宋体" w:hAnsi="宋体"/>
          <w:b/>
          <w:color w:val="000000"/>
          <w:sz w:val="36"/>
          <w:szCs w:val="36"/>
          <w:lang w:val="en-US" w:eastAsia="zh-CN"/>
        </w:rPr>
        <w:br w:type="page"/>
      </w:r>
    </w:p>
    <w:p w14:paraId="029EE8F7">
      <w:pPr>
        <w:pStyle w:val="42"/>
        <w:ind w:left="0" w:leftChars="0" w:firstLine="0" w:firstLineChars="0"/>
      </w:pPr>
      <w:r>
        <w:rPr>
          <w:rFonts w:hint="eastAsia"/>
        </w:rPr>
        <w:t>附件三：</w:t>
      </w:r>
    </w:p>
    <w:p w14:paraId="66E238DE">
      <w:pPr>
        <w:jc w:val="center"/>
        <w:rPr>
          <w:rFonts w:hint="eastAsia" w:ascii="宋体" w:hAnsi="宋体"/>
          <w:b/>
          <w:color w:val="000000"/>
          <w:sz w:val="36"/>
          <w:szCs w:val="36"/>
        </w:rPr>
      </w:pPr>
      <w:r>
        <w:rPr>
          <w:rFonts w:hint="eastAsia" w:ascii="宋体" w:hAnsi="宋体"/>
          <w:b/>
          <w:color w:val="000000"/>
          <w:sz w:val="36"/>
          <w:szCs w:val="36"/>
        </w:rPr>
        <w:t>建筑工程质量保修书</w:t>
      </w:r>
    </w:p>
    <w:p w14:paraId="08609F17">
      <w:pPr>
        <w:pStyle w:val="42"/>
        <w:rPr>
          <w:color w:val="000000"/>
        </w:rPr>
      </w:pPr>
    </w:p>
    <w:p w14:paraId="207F79E5">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发包人：（全称）：北京市大数据中心</w:t>
      </w:r>
    </w:p>
    <w:p w14:paraId="44E2C48F">
      <w:pPr>
        <w:pStyle w:val="42"/>
        <w:spacing w:after="0" w:line="360" w:lineRule="auto"/>
        <w:ind w:left="0" w:leftChars="0" w:firstLine="648" w:firstLineChars="270"/>
        <w:rPr>
          <w:rFonts w:hint="eastAsia" w:ascii="宋体" w:hAnsi="宋体" w:eastAsia="宋体"/>
          <w:color w:val="000000"/>
          <w:sz w:val="24"/>
          <w:szCs w:val="32"/>
          <w:lang w:eastAsia="zh-CN"/>
        </w:rPr>
      </w:pPr>
      <w:r>
        <w:rPr>
          <w:rFonts w:hint="eastAsia" w:ascii="宋体" w:hAnsi="宋体"/>
          <w:color w:val="000000"/>
          <w:sz w:val="24"/>
          <w:szCs w:val="32"/>
        </w:rPr>
        <w:t>承包人：（全称）：</w:t>
      </w:r>
    </w:p>
    <w:p w14:paraId="4B5E4493">
      <w:pPr>
        <w:pStyle w:val="42"/>
        <w:spacing w:after="0" w:line="360" w:lineRule="auto"/>
        <w:ind w:left="0" w:leftChars="0" w:firstLine="648" w:firstLineChars="270"/>
        <w:rPr>
          <w:rFonts w:hint="eastAsia" w:ascii="宋体" w:hAnsi="宋体"/>
          <w:color w:val="000000"/>
          <w:sz w:val="24"/>
          <w:szCs w:val="32"/>
        </w:rPr>
      </w:pPr>
    </w:p>
    <w:p w14:paraId="4DC70019">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 xml:space="preserve">发包人、承包人根据《中华人民共和国建筑法》、《建设工程质量管理条例》和《房屋建筑工程质量保修办法》，经协商一致，对 </w:t>
      </w:r>
      <w:r>
        <w:rPr>
          <w:rFonts w:hint="eastAsia" w:ascii="宋体" w:hAnsi="宋体"/>
          <w:color w:val="000000"/>
          <w:sz w:val="24"/>
          <w:szCs w:val="32"/>
          <w:lang w:eastAsia="zh-CN"/>
        </w:rPr>
        <w:t>2026年园区基础修缮（防水）工程EPC总承包</w:t>
      </w:r>
      <w:r>
        <w:rPr>
          <w:rFonts w:hint="eastAsia" w:ascii="宋体" w:hAnsi="宋体"/>
          <w:color w:val="000000"/>
          <w:sz w:val="24"/>
          <w:szCs w:val="32"/>
        </w:rPr>
        <w:t xml:space="preserve"> 签定工程质量保修书。</w:t>
      </w:r>
    </w:p>
    <w:p w14:paraId="031516F0">
      <w:pPr>
        <w:pStyle w:val="42"/>
        <w:spacing w:after="0" w:line="360" w:lineRule="auto"/>
        <w:ind w:left="0" w:leftChars="0" w:firstLine="648" w:firstLineChars="270"/>
        <w:rPr>
          <w:rFonts w:hint="eastAsia" w:ascii="宋体" w:hAnsi="宋体"/>
          <w:color w:val="000000"/>
          <w:sz w:val="24"/>
          <w:szCs w:val="32"/>
        </w:rPr>
      </w:pPr>
    </w:p>
    <w:p w14:paraId="570B0053">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一、 工程质量保修范围和内容</w:t>
      </w:r>
    </w:p>
    <w:p w14:paraId="73734014">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1、承包人在质量保修期内，按照有关法律、法规、规章的管理规定和双方约定，承担本工程质量保修责任。</w:t>
      </w:r>
    </w:p>
    <w:p w14:paraId="3E724B97">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2、质量保修范围包括地基基础工程、主体结构工程，屋面防水工程、有防水要求的卫生间、房间和外墙面的防渗漏，供热与供冷系统，电气管线、给排水管道、设备安装和装修工程，以及双方约定的其他项目。具体保修的内容，见双方签署的施工总承包合同。</w:t>
      </w:r>
    </w:p>
    <w:p w14:paraId="5A5974B1">
      <w:pPr>
        <w:pStyle w:val="42"/>
        <w:spacing w:after="0" w:line="360" w:lineRule="auto"/>
        <w:ind w:left="0" w:leftChars="0" w:firstLine="648" w:firstLineChars="270"/>
        <w:rPr>
          <w:rFonts w:hint="eastAsia" w:ascii="宋体" w:hAnsi="宋体"/>
          <w:color w:val="000000"/>
          <w:sz w:val="24"/>
          <w:szCs w:val="32"/>
        </w:rPr>
      </w:pPr>
    </w:p>
    <w:p w14:paraId="3B878AD6">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二、质量保修期</w:t>
      </w:r>
    </w:p>
    <w:p w14:paraId="287D6B44">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双方根据《建设工程质量管理条例》及有关规定，约定本工程的质量保修期如下：</w:t>
      </w:r>
    </w:p>
    <w:p w14:paraId="264663EF">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1、地基基础工程和主体结构工程为设计文件规定的该工程合理使用年限；</w:t>
      </w:r>
    </w:p>
    <w:p w14:paraId="17EB0467">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2、屋面防水工程、有防水要求的卫生间、房间和外墙面的防渗漏为 5 年；</w:t>
      </w:r>
      <w:r>
        <w:t>因设计节点选型错误、基层判定失误导致的渗漏，承包人无偿修复期不低于20年（防水设计合理使用年限），该责任不因竣工验收合格而免除。</w:t>
      </w:r>
    </w:p>
    <w:p w14:paraId="7E5F2A95">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3、装修工程为 2 年；</w:t>
      </w:r>
    </w:p>
    <w:p w14:paraId="23185551">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4、电气管线、给排水管道、设备安装工程为 2 年；</w:t>
      </w:r>
    </w:p>
    <w:p w14:paraId="41B87FDB">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5、供热与供冷系统为  2 个采暖期、供冷期；</w:t>
      </w:r>
    </w:p>
    <w:p w14:paraId="0536C26C">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6、园区内的给排水设施、道路等配套工程为 1  年；</w:t>
      </w:r>
    </w:p>
    <w:p w14:paraId="23842A1C">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 xml:space="preserve">7、其他项目保修期限约定如下：                                                   </w:t>
      </w:r>
    </w:p>
    <w:p w14:paraId="79A3945A">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8、质量保修期自工程竣工验收合格之日起计算。</w:t>
      </w:r>
    </w:p>
    <w:p w14:paraId="7C8677CC">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三、质量保修责任</w:t>
      </w:r>
    </w:p>
    <w:p w14:paraId="034EABFD">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1、属于保修范围、内容的项目，承包人应当在接到保修通知之时起24小时内派人保修。承包人不约定期限内派人保修的，发包人可以委托他人修理。</w:t>
      </w:r>
    </w:p>
    <w:p w14:paraId="6F36DB78">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2、发生紧急抢修事故的，承包人在接到事故通知后，应当立即到达事故现场抢修。</w:t>
      </w:r>
    </w:p>
    <w:p w14:paraId="35E6571D">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3、对于涉及结构安全的质量问题，应当按照《房屋建筑工程质量保修办法》规定，立即向当地建设行政主管部门报告，采取安全防范措施；由原设计单位或者具有相应瓷质设计单位提出保修方案，承包人实施保修。</w:t>
      </w:r>
    </w:p>
    <w:p w14:paraId="57F12C94">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4、质量保修完成后，由发包人组织验收。</w:t>
      </w:r>
    </w:p>
    <w:p w14:paraId="2DB791C7">
      <w:pPr>
        <w:pStyle w:val="42"/>
        <w:spacing w:after="0" w:line="360" w:lineRule="auto"/>
        <w:ind w:left="0" w:leftChars="0" w:firstLine="648" w:firstLineChars="270"/>
        <w:rPr>
          <w:rFonts w:hint="eastAsia" w:ascii="宋体" w:hAnsi="宋体"/>
          <w:color w:val="000000"/>
          <w:sz w:val="24"/>
          <w:szCs w:val="32"/>
        </w:rPr>
      </w:pPr>
    </w:p>
    <w:p w14:paraId="2E4D8360">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四、保修费用</w:t>
      </w:r>
    </w:p>
    <w:p w14:paraId="50B1AD84">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保修费用由造成质量缺陷的责任方承担。</w:t>
      </w:r>
    </w:p>
    <w:p w14:paraId="2867DA58">
      <w:pPr>
        <w:pStyle w:val="42"/>
        <w:spacing w:after="0" w:line="360" w:lineRule="auto"/>
        <w:ind w:left="0" w:leftChars="0" w:firstLine="648" w:firstLineChars="270"/>
        <w:rPr>
          <w:rFonts w:hint="eastAsia" w:ascii="宋体" w:hAnsi="宋体"/>
          <w:color w:val="000000"/>
          <w:sz w:val="24"/>
          <w:szCs w:val="32"/>
        </w:rPr>
      </w:pPr>
    </w:p>
    <w:p w14:paraId="67E1518B">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五、其他</w:t>
      </w:r>
    </w:p>
    <w:p w14:paraId="7C215859">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 xml:space="preserve">双方约定的其他工程质量保修事项：  无  </w:t>
      </w:r>
    </w:p>
    <w:p w14:paraId="5A65B823">
      <w:pPr>
        <w:pStyle w:val="42"/>
        <w:spacing w:after="0" w:line="360" w:lineRule="auto"/>
        <w:ind w:left="0" w:leftChars="0" w:firstLine="648" w:firstLineChars="270"/>
        <w:rPr>
          <w:rFonts w:hint="eastAsia" w:ascii="宋体" w:hAnsi="宋体"/>
          <w:color w:val="000000"/>
          <w:sz w:val="24"/>
          <w:szCs w:val="32"/>
        </w:rPr>
      </w:pPr>
    </w:p>
    <w:p w14:paraId="1956B74A">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本工程质量保修书，由施工合同发包人、承包人双方在竣工验收前共同签署，作为施工合同附件，其有效期限至保修期满。</w:t>
      </w:r>
    </w:p>
    <w:p w14:paraId="25BADD2C">
      <w:pPr>
        <w:pStyle w:val="42"/>
        <w:spacing w:after="0" w:line="360" w:lineRule="auto"/>
        <w:ind w:left="0" w:leftChars="0" w:firstLine="648" w:firstLineChars="270"/>
        <w:rPr>
          <w:rFonts w:hint="eastAsia" w:ascii="宋体" w:hAnsi="宋体"/>
          <w:color w:val="000000"/>
          <w:sz w:val="24"/>
          <w:szCs w:val="32"/>
        </w:rPr>
      </w:pPr>
    </w:p>
    <w:p w14:paraId="1E7807C4">
      <w:pPr>
        <w:pStyle w:val="42"/>
        <w:spacing w:after="0" w:line="360" w:lineRule="auto"/>
        <w:ind w:left="0" w:leftChars="0" w:firstLine="648" w:firstLineChars="270"/>
        <w:rPr>
          <w:rFonts w:hint="eastAsia" w:ascii="宋体" w:hAnsi="宋体"/>
          <w:color w:val="000000"/>
          <w:sz w:val="24"/>
          <w:szCs w:val="32"/>
        </w:rPr>
      </w:pPr>
    </w:p>
    <w:p w14:paraId="36BB6706">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发包人：（公章）：                       承包人（公章）：</w:t>
      </w:r>
    </w:p>
    <w:p w14:paraId="5D46946B">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法定代表：（签字）：                     法定代表人（签字）：</w:t>
      </w:r>
    </w:p>
    <w:p w14:paraId="3846CC8F">
      <w:pPr>
        <w:pStyle w:val="42"/>
        <w:spacing w:after="0" w:line="360" w:lineRule="auto"/>
        <w:ind w:left="0" w:leftChars="0" w:firstLine="648" w:firstLineChars="270"/>
        <w:rPr>
          <w:rFonts w:hint="eastAsia" w:ascii="宋体" w:hAnsi="宋体"/>
          <w:color w:val="000000"/>
          <w:sz w:val="24"/>
          <w:szCs w:val="32"/>
        </w:rPr>
      </w:pPr>
      <w:r>
        <w:rPr>
          <w:rFonts w:hint="eastAsia" w:ascii="宋体" w:hAnsi="宋体"/>
          <w:color w:val="000000"/>
          <w:sz w:val="24"/>
          <w:szCs w:val="32"/>
        </w:rPr>
        <w:t xml:space="preserve">     年   月   日                           年   月   日</w:t>
      </w:r>
    </w:p>
    <w:p w14:paraId="69D50BD2">
      <w:pPr>
        <w:pStyle w:val="42"/>
        <w:spacing w:after="0" w:line="360" w:lineRule="auto"/>
        <w:ind w:left="0" w:leftChars="0" w:firstLine="0" w:firstLineChars="0"/>
      </w:pPr>
    </w:p>
    <w:p w14:paraId="61CAB5D5">
      <w:r>
        <w:br w:type="page"/>
      </w:r>
    </w:p>
    <w:p w14:paraId="126E782E">
      <w:pPr>
        <w:spacing w:line="360" w:lineRule="auto"/>
        <w:jc w:val="center"/>
        <w:outlineLvl w:val="0"/>
        <w:rPr>
          <w:b/>
          <w:sz w:val="36"/>
          <w:szCs w:val="36"/>
        </w:rPr>
      </w:pPr>
      <w:r>
        <w:rPr>
          <w:b/>
          <w:sz w:val="36"/>
          <w:szCs w:val="36"/>
        </w:rPr>
        <w:t>第六章   响应文件格式</w:t>
      </w:r>
      <w:bookmarkEnd w:id="693"/>
    </w:p>
    <w:p w14:paraId="0B68F846">
      <w:pPr>
        <w:widowControl/>
        <w:spacing w:line="360" w:lineRule="auto"/>
        <w:jc w:val="left"/>
        <w:rPr>
          <w:b/>
          <w:sz w:val="24"/>
        </w:rPr>
      </w:pPr>
    </w:p>
    <w:p w14:paraId="71FEE876">
      <w:pPr>
        <w:widowControl/>
        <w:spacing w:line="360" w:lineRule="auto"/>
        <w:jc w:val="left"/>
        <w:rPr>
          <w:b/>
          <w:sz w:val="24"/>
        </w:rPr>
      </w:pPr>
    </w:p>
    <w:p w14:paraId="12286A29">
      <w:pPr>
        <w:tabs>
          <w:tab w:val="left" w:pos="900"/>
          <w:tab w:val="left" w:pos="1980"/>
        </w:tabs>
        <w:snapToGrid w:val="0"/>
        <w:spacing w:line="360" w:lineRule="auto"/>
        <w:ind w:left="142"/>
        <w:rPr>
          <w:b/>
          <w:kern w:val="0"/>
          <w:sz w:val="24"/>
        </w:rPr>
      </w:pPr>
      <w:r>
        <w:rPr>
          <w:b/>
          <w:kern w:val="0"/>
          <w:sz w:val="24"/>
        </w:rPr>
        <w:t>供应商编制文件须知</w:t>
      </w:r>
    </w:p>
    <w:p w14:paraId="6D6673E9">
      <w:pPr>
        <w:tabs>
          <w:tab w:val="left" w:pos="900"/>
          <w:tab w:val="left" w:pos="1980"/>
        </w:tabs>
        <w:snapToGrid w:val="0"/>
        <w:spacing w:line="360" w:lineRule="auto"/>
        <w:ind w:left="142"/>
        <w:rPr>
          <w:sz w:val="24"/>
        </w:rPr>
      </w:pPr>
      <w:r>
        <w:rPr>
          <w:sz w:val="24"/>
        </w:rPr>
        <w:t>1、供应商按照本部分的顺序编制响应文件，编制中涉及格式资料的，应按照本部分提供的内容和格式（所有表格的格式可扩展）填写提交。</w:t>
      </w:r>
    </w:p>
    <w:p w14:paraId="6C1B0FCA">
      <w:pPr>
        <w:tabs>
          <w:tab w:val="left" w:pos="900"/>
          <w:tab w:val="left" w:pos="1980"/>
        </w:tabs>
        <w:snapToGrid w:val="0"/>
        <w:spacing w:line="360" w:lineRule="auto"/>
        <w:ind w:left="142"/>
        <w:rPr>
          <w:kern w:val="0"/>
          <w:sz w:val="24"/>
        </w:rPr>
      </w:pPr>
      <w:r>
        <w:rPr>
          <w:sz w:val="24"/>
        </w:rPr>
        <w:t>2、</w:t>
      </w:r>
      <w:r>
        <w:rPr>
          <w:kern w:val="0"/>
          <w:sz w:val="24"/>
        </w:rPr>
        <w:t>对于磋商文件中标记了“实质性格式”文件的，供应商</w:t>
      </w:r>
      <w:r>
        <w:rPr>
          <w:sz w:val="24"/>
        </w:rPr>
        <w:t>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。未标记“实质性格式”的文件和磋商文件未提供格式的内容，可由供应商自行编写。</w:t>
      </w:r>
    </w:p>
    <w:p w14:paraId="56EDCD2B">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62FC43E0">
      <w:pPr>
        <w:tabs>
          <w:tab w:val="left" w:pos="900"/>
          <w:tab w:val="left" w:pos="1980"/>
        </w:tabs>
        <w:snapToGrid w:val="0"/>
        <w:spacing w:line="360" w:lineRule="auto"/>
        <w:ind w:left="142"/>
        <w:rPr>
          <w:sz w:val="24"/>
        </w:rPr>
      </w:pPr>
    </w:p>
    <w:p w14:paraId="21FAFBEF">
      <w:pPr>
        <w:widowControl/>
        <w:jc w:val="left"/>
        <w:rPr>
          <w:sz w:val="24"/>
        </w:rPr>
      </w:pPr>
      <w:r>
        <w:rPr>
          <w:sz w:val="24"/>
        </w:rPr>
        <w:br w:type="page"/>
      </w:r>
    </w:p>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14:paraId="246B20DA">
      <w:pPr>
        <w:rPr>
          <w:b/>
          <w:spacing w:val="20"/>
          <w:szCs w:val="21"/>
        </w:rPr>
      </w:pPr>
    </w:p>
    <w:p w14:paraId="79809733">
      <w:pPr>
        <w:rPr>
          <w:b/>
          <w:sz w:val="24"/>
        </w:rPr>
      </w:pPr>
      <w:r>
        <w:rPr>
          <w:b/>
          <w:spacing w:val="20"/>
          <w:sz w:val="24"/>
        </w:rPr>
        <w:t>响应文件</w:t>
      </w:r>
      <w:r>
        <w:rPr>
          <w:b/>
          <w:sz w:val="24"/>
        </w:rPr>
        <w:t>封面（非实质性格式）</w:t>
      </w:r>
    </w:p>
    <w:p w14:paraId="6DCFA032">
      <w:pPr>
        <w:jc w:val="center"/>
        <w:rPr>
          <w:szCs w:val="21"/>
        </w:rPr>
      </w:pPr>
    </w:p>
    <w:p w14:paraId="38AB42E7">
      <w:pPr>
        <w:jc w:val="center"/>
        <w:rPr>
          <w:b/>
          <w:spacing w:val="60"/>
          <w:sz w:val="84"/>
          <w:szCs w:val="84"/>
        </w:rPr>
      </w:pPr>
    </w:p>
    <w:p w14:paraId="7F55E4F4">
      <w:pPr>
        <w:jc w:val="center"/>
        <w:rPr>
          <w:b/>
          <w:spacing w:val="60"/>
          <w:sz w:val="84"/>
          <w:szCs w:val="84"/>
        </w:rPr>
      </w:pPr>
      <w:r>
        <w:rPr>
          <w:b/>
          <w:spacing w:val="60"/>
          <w:sz w:val="84"/>
          <w:szCs w:val="84"/>
        </w:rPr>
        <w:t>响应文件</w:t>
      </w:r>
    </w:p>
    <w:p w14:paraId="6C7CD887">
      <w:pPr>
        <w:jc w:val="center"/>
        <w:rPr>
          <w:b/>
          <w:spacing w:val="60"/>
          <w:sz w:val="52"/>
          <w:szCs w:val="52"/>
        </w:rPr>
      </w:pPr>
    </w:p>
    <w:p w14:paraId="50378C18">
      <w:pPr>
        <w:ind w:firstLine="542" w:firstLineChars="150"/>
        <w:rPr>
          <w:b/>
          <w:spacing w:val="20"/>
          <w:sz w:val="32"/>
          <w:szCs w:val="32"/>
        </w:rPr>
      </w:pPr>
    </w:p>
    <w:p w14:paraId="6BA6B5E4">
      <w:pPr>
        <w:ind w:firstLine="542" w:firstLineChars="150"/>
        <w:rPr>
          <w:b/>
          <w:spacing w:val="20"/>
          <w:sz w:val="32"/>
          <w:szCs w:val="32"/>
        </w:rPr>
      </w:pPr>
    </w:p>
    <w:p w14:paraId="0774C2A2">
      <w:pPr>
        <w:ind w:firstLine="542" w:firstLineChars="150"/>
        <w:rPr>
          <w:b/>
          <w:spacing w:val="20"/>
          <w:sz w:val="32"/>
          <w:szCs w:val="32"/>
        </w:rPr>
      </w:pPr>
      <w:r>
        <w:rPr>
          <w:b/>
          <w:spacing w:val="20"/>
          <w:sz w:val="32"/>
          <w:szCs w:val="32"/>
        </w:rPr>
        <w:t>项目名称:</w:t>
      </w:r>
    </w:p>
    <w:p w14:paraId="780AD0A8">
      <w:pPr>
        <w:ind w:firstLine="542" w:firstLineChars="150"/>
        <w:rPr>
          <w:b/>
          <w:spacing w:val="20"/>
          <w:sz w:val="32"/>
          <w:szCs w:val="32"/>
        </w:rPr>
      </w:pPr>
      <w:r>
        <w:rPr>
          <w:b/>
          <w:spacing w:val="20"/>
          <w:sz w:val="32"/>
          <w:szCs w:val="32"/>
        </w:rPr>
        <w:t>项目编号：</w:t>
      </w:r>
    </w:p>
    <w:p w14:paraId="41010DB3">
      <w:pPr>
        <w:ind w:firstLine="542" w:firstLineChars="150"/>
        <w:rPr>
          <w:b/>
          <w:spacing w:val="20"/>
          <w:sz w:val="32"/>
          <w:szCs w:val="32"/>
        </w:rPr>
      </w:pPr>
    </w:p>
    <w:p w14:paraId="321EE274">
      <w:pPr>
        <w:ind w:firstLine="542" w:firstLineChars="150"/>
        <w:rPr>
          <w:b/>
          <w:spacing w:val="20"/>
          <w:sz w:val="32"/>
          <w:szCs w:val="32"/>
        </w:rPr>
      </w:pPr>
    </w:p>
    <w:p w14:paraId="163ACCCC">
      <w:pPr>
        <w:jc w:val="center"/>
        <w:rPr>
          <w:b/>
          <w:sz w:val="32"/>
          <w:szCs w:val="32"/>
        </w:rPr>
      </w:pPr>
    </w:p>
    <w:p w14:paraId="47556F5F">
      <w:pPr>
        <w:jc w:val="center"/>
        <w:rPr>
          <w:b/>
          <w:sz w:val="32"/>
          <w:szCs w:val="32"/>
        </w:rPr>
      </w:pPr>
    </w:p>
    <w:p w14:paraId="1E9FEBBD">
      <w:pPr>
        <w:jc w:val="center"/>
        <w:rPr>
          <w:b/>
          <w:sz w:val="32"/>
          <w:szCs w:val="32"/>
        </w:rPr>
      </w:pPr>
    </w:p>
    <w:p w14:paraId="430F02D5">
      <w:pPr>
        <w:jc w:val="center"/>
        <w:rPr>
          <w:b/>
          <w:spacing w:val="20"/>
          <w:sz w:val="32"/>
          <w:szCs w:val="32"/>
        </w:rPr>
      </w:pPr>
    </w:p>
    <w:p w14:paraId="75AA60D1">
      <w:pPr>
        <w:jc w:val="center"/>
        <w:rPr>
          <w:b/>
          <w:spacing w:val="20"/>
          <w:sz w:val="32"/>
          <w:szCs w:val="32"/>
        </w:rPr>
      </w:pPr>
    </w:p>
    <w:p w14:paraId="6F02B090">
      <w:pPr>
        <w:jc w:val="center"/>
        <w:rPr>
          <w:b/>
          <w:spacing w:val="20"/>
          <w:sz w:val="32"/>
          <w:szCs w:val="32"/>
        </w:rPr>
      </w:pPr>
    </w:p>
    <w:p w14:paraId="6A952880">
      <w:pPr>
        <w:spacing w:line="360" w:lineRule="auto"/>
        <w:ind w:firstLine="1445" w:firstLineChars="400"/>
        <w:jc w:val="left"/>
        <w:rPr>
          <w:b/>
          <w:spacing w:val="20"/>
          <w:sz w:val="32"/>
          <w:szCs w:val="32"/>
        </w:rPr>
      </w:pPr>
      <w:r>
        <w:rPr>
          <w:b/>
          <w:spacing w:val="20"/>
          <w:sz w:val="32"/>
          <w:szCs w:val="32"/>
        </w:rPr>
        <w:t>供应商名称：</w:t>
      </w:r>
    </w:p>
    <w:p w14:paraId="47268734">
      <w:pPr>
        <w:jc w:val="center"/>
        <w:rPr>
          <w:b/>
          <w:sz w:val="32"/>
          <w:szCs w:val="32"/>
        </w:rPr>
      </w:pPr>
    </w:p>
    <w:p w14:paraId="1414BE6B">
      <w:pPr>
        <w:rPr>
          <w:b/>
        </w:rPr>
      </w:pPr>
      <w:r>
        <w:rPr>
          <w:b/>
          <w:spacing w:val="20"/>
          <w:sz w:val="32"/>
          <w:szCs w:val="32"/>
        </w:rPr>
        <w:br w:type="page"/>
      </w:r>
    </w:p>
    <w:p w14:paraId="300F59B5">
      <w:pPr>
        <w:tabs>
          <w:tab w:val="left" w:pos="360"/>
        </w:tabs>
        <w:snapToGrid w:val="0"/>
        <w:spacing w:line="360" w:lineRule="auto"/>
        <w:outlineLvl w:val="1"/>
        <w:rPr>
          <w:sz w:val="24"/>
        </w:rPr>
      </w:pPr>
      <w:r>
        <w:rPr>
          <w:sz w:val="24"/>
        </w:rPr>
        <w:t>1 满足《中华人民共和国政府采购法》第二十二条规定</w:t>
      </w:r>
    </w:p>
    <w:p w14:paraId="73B9BA04">
      <w:pPr>
        <w:spacing w:line="360" w:lineRule="auto"/>
        <w:outlineLvl w:val="2"/>
        <w:rPr>
          <w:sz w:val="24"/>
        </w:rPr>
      </w:pPr>
      <w:r>
        <w:rPr>
          <w:sz w:val="24"/>
        </w:rPr>
        <w:t>1-1 营业执照等证明文件</w:t>
      </w:r>
    </w:p>
    <w:p w14:paraId="588D447F">
      <w:pPr>
        <w:spacing w:line="360" w:lineRule="auto"/>
        <w:outlineLvl w:val="2"/>
        <w:rPr>
          <w:b/>
          <w:bCs/>
        </w:rPr>
      </w:pPr>
      <w:r>
        <w:rPr>
          <w:sz w:val="24"/>
        </w:rPr>
        <w:br w:type="page"/>
      </w:r>
      <w:r>
        <w:rPr>
          <w:sz w:val="24"/>
        </w:rPr>
        <w:t>1-2 供应商资格声明书</w:t>
      </w:r>
    </w:p>
    <w:p w14:paraId="59B686A5">
      <w:pPr>
        <w:jc w:val="center"/>
        <w:rPr>
          <w:sz w:val="24"/>
        </w:rPr>
      </w:pPr>
      <w:r>
        <w:rPr>
          <w:b/>
          <w:sz w:val="36"/>
          <w:szCs w:val="36"/>
        </w:rPr>
        <w:t>供应商资格声明书</w:t>
      </w:r>
    </w:p>
    <w:p w14:paraId="28E3751B">
      <w:pPr>
        <w:tabs>
          <w:tab w:val="left" w:pos="5580"/>
        </w:tabs>
        <w:spacing w:line="360" w:lineRule="auto"/>
        <w:rPr>
          <w:sz w:val="24"/>
        </w:rPr>
      </w:pPr>
      <w:r>
        <w:rPr>
          <w:sz w:val="24"/>
        </w:rPr>
        <w:t>致：</w:t>
      </w:r>
      <w:r>
        <w:rPr>
          <w:rFonts w:hint="eastAsia"/>
          <w:sz w:val="24"/>
        </w:rPr>
        <w:t>_________</w:t>
      </w:r>
      <w:r>
        <w:rPr>
          <w:sz w:val="24"/>
        </w:rPr>
        <w:t>（采购人或采购代理机构）</w:t>
      </w:r>
    </w:p>
    <w:p w14:paraId="5CA0EF84">
      <w:pPr>
        <w:spacing w:line="360" w:lineRule="auto"/>
        <w:ind w:firstLine="480" w:firstLineChars="200"/>
        <w:rPr>
          <w:sz w:val="24"/>
        </w:rPr>
      </w:pPr>
      <w:r>
        <w:rPr>
          <w:sz w:val="24"/>
        </w:rPr>
        <w:t>在参与本次项目磋商中，我单位承诺：</w:t>
      </w:r>
    </w:p>
    <w:p w14:paraId="686D7816">
      <w:pPr>
        <w:numPr>
          <w:ilvl w:val="0"/>
          <w:numId w:val="30"/>
        </w:numPr>
        <w:spacing w:line="360" w:lineRule="auto"/>
        <w:ind w:left="1134"/>
        <w:rPr>
          <w:sz w:val="24"/>
          <w:szCs w:val="22"/>
        </w:rPr>
      </w:pPr>
      <w:r>
        <w:rPr>
          <w:sz w:val="24"/>
          <w:szCs w:val="22"/>
        </w:rPr>
        <w:t>具有良好的商业信誉和健全的财务会计制度；</w:t>
      </w:r>
    </w:p>
    <w:p w14:paraId="78628179">
      <w:pPr>
        <w:numPr>
          <w:ilvl w:val="0"/>
          <w:numId w:val="30"/>
        </w:numPr>
        <w:spacing w:line="360" w:lineRule="auto"/>
        <w:ind w:left="1134"/>
        <w:rPr>
          <w:sz w:val="24"/>
          <w:szCs w:val="22"/>
        </w:rPr>
      </w:pPr>
      <w:r>
        <w:rPr>
          <w:sz w:val="24"/>
          <w:szCs w:val="22"/>
        </w:rPr>
        <w:t>具有履行合同所必需的设备和专业技术能力；</w:t>
      </w:r>
    </w:p>
    <w:p w14:paraId="6C0D3F66">
      <w:pPr>
        <w:numPr>
          <w:ilvl w:val="0"/>
          <w:numId w:val="30"/>
        </w:numPr>
        <w:spacing w:line="360" w:lineRule="auto"/>
        <w:ind w:left="1134"/>
        <w:rPr>
          <w:sz w:val="24"/>
          <w:szCs w:val="22"/>
        </w:rPr>
      </w:pPr>
      <w:r>
        <w:rPr>
          <w:sz w:val="24"/>
          <w:szCs w:val="22"/>
        </w:rPr>
        <w:t>有依法缴纳税收和社会保障资金的良好记录；</w:t>
      </w:r>
    </w:p>
    <w:p w14:paraId="7040BEA6">
      <w:pPr>
        <w:numPr>
          <w:ilvl w:val="0"/>
          <w:numId w:val="30"/>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2D1BBC0">
      <w:pPr>
        <w:numPr>
          <w:ilvl w:val="0"/>
          <w:numId w:val="30"/>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557EDA05">
      <w:pPr>
        <w:numPr>
          <w:ilvl w:val="0"/>
          <w:numId w:val="30"/>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3D961F86">
      <w:pPr>
        <w:numPr>
          <w:ilvl w:val="0"/>
          <w:numId w:val="30"/>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0CCC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4AA8040C">
            <w:pPr>
              <w:jc w:val="center"/>
              <w:rPr>
                <w:sz w:val="24"/>
              </w:rPr>
            </w:pPr>
            <w:r>
              <w:rPr>
                <w:sz w:val="24"/>
              </w:rPr>
              <w:t>序号</w:t>
            </w:r>
          </w:p>
        </w:tc>
        <w:tc>
          <w:tcPr>
            <w:tcW w:w="4574" w:type="dxa"/>
            <w:noWrap w:val="0"/>
            <w:vAlign w:val="center"/>
          </w:tcPr>
          <w:p w14:paraId="503B2B76">
            <w:pPr>
              <w:jc w:val="center"/>
              <w:rPr>
                <w:sz w:val="24"/>
              </w:rPr>
            </w:pPr>
            <w:r>
              <w:rPr>
                <w:sz w:val="24"/>
              </w:rPr>
              <w:t>单位名称</w:t>
            </w:r>
          </w:p>
        </w:tc>
        <w:tc>
          <w:tcPr>
            <w:tcW w:w="2976" w:type="dxa"/>
            <w:noWrap w:val="0"/>
            <w:vAlign w:val="center"/>
          </w:tcPr>
          <w:p w14:paraId="169991E2">
            <w:pPr>
              <w:jc w:val="center"/>
              <w:rPr>
                <w:sz w:val="24"/>
              </w:rPr>
            </w:pPr>
            <w:r>
              <w:rPr>
                <w:sz w:val="24"/>
              </w:rPr>
              <w:t>相互关系</w:t>
            </w:r>
          </w:p>
        </w:tc>
      </w:tr>
      <w:tr w14:paraId="40ACA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5EF9F9CA">
            <w:pPr>
              <w:jc w:val="center"/>
              <w:rPr>
                <w:sz w:val="24"/>
              </w:rPr>
            </w:pPr>
            <w:r>
              <w:rPr>
                <w:sz w:val="24"/>
              </w:rPr>
              <w:t>1</w:t>
            </w:r>
          </w:p>
        </w:tc>
        <w:tc>
          <w:tcPr>
            <w:tcW w:w="4574" w:type="dxa"/>
            <w:noWrap w:val="0"/>
            <w:vAlign w:val="center"/>
          </w:tcPr>
          <w:p w14:paraId="4C424305">
            <w:pPr>
              <w:jc w:val="center"/>
              <w:rPr>
                <w:sz w:val="24"/>
              </w:rPr>
            </w:pPr>
          </w:p>
        </w:tc>
        <w:tc>
          <w:tcPr>
            <w:tcW w:w="2976" w:type="dxa"/>
            <w:noWrap w:val="0"/>
            <w:vAlign w:val="center"/>
          </w:tcPr>
          <w:p w14:paraId="591D6A80">
            <w:pPr>
              <w:jc w:val="center"/>
              <w:rPr>
                <w:sz w:val="24"/>
              </w:rPr>
            </w:pPr>
          </w:p>
        </w:tc>
      </w:tr>
      <w:tr w14:paraId="1AE2F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19DD2F52">
            <w:pPr>
              <w:jc w:val="center"/>
              <w:rPr>
                <w:sz w:val="24"/>
              </w:rPr>
            </w:pPr>
            <w:r>
              <w:rPr>
                <w:sz w:val="24"/>
              </w:rPr>
              <w:t>2</w:t>
            </w:r>
          </w:p>
        </w:tc>
        <w:tc>
          <w:tcPr>
            <w:tcW w:w="4574" w:type="dxa"/>
            <w:noWrap w:val="0"/>
            <w:vAlign w:val="center"/>
          </w:tcPr>
          <w:p w14:paraId="5C751C8D">
            <w:pPr>
              <w:jc w:val="center"/>
              <w:rPr>
                <w:sz w:val="24"/>
              </w:rPr>
            </w:pPr>
          </w:p>
        </w:tc>
        <w:tc>
          <w:tcPr>
            <w:tcW w:w="2976" w:type="dxa"/>
            <w:noWrap w:val="0"/>
            <w:vAlign w:val="center"/>
          </w:tcPr>
          <w:p w14:paraId="4C5622A1">
            <w:pPr>
              <w:jc w:val="center"/>
              <w:rPr>
                <w:sz w:val="24"/>
              </w:rPr>
            </w:pPr>
          </w:p>
        </w:tc>
      </w:tr>
      <w:tr w14:paraId="4E45F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6E28F658">
            <w:pPr>
              <w:jc w:val="center"/>
              <w:rPr>
                <w:sz w:val="24"/>
              </w:rPr>
            </w:pPr>
            <w:r>
              <w:rPr>
                <w:sz w:val="24"/>
              </w:rPr>
              <w:t>…</w:t>
            </w:r>
          </w:p>
        </w:tc>
        <w:tc>
          <w:tcPr>
            <w:tcW w:w="4574" w:type="dxa"/>
            <w:noWrap w:val="0"/>
            <w:vAlign w:val="center"/>
          </w:tcPr>
          <w:p w14:paraId="3433D374">
            <w:pPr>
              <w:jc w:val="center"/>
              <w:rPr>
                <w:sz w:val="24"/>
              </w:rPr>
            </w:pPr>
          </w:p>
        </w:tc>
        <w:tc>
          <w:tcPr>
            <w:tcW w:w="2976" w:type="dxa"/>
            <w:noWrap w:val="0"/>
            <w:vAlign w:val="center"/>
          </w:tcPr>
          <w:p w14:paraId="493C2D88">
            <w:pPr>
              <w:jc w:val="center"/>
              <w:rPr>
                <w:sz w:val="24"/>
              </w:rPr>
            </w:pPr>
          </w:p>
        </w:tc>
      </w:tr>
    </w:tbl>
    <w:p w14:paraId="220067C7"/>
    <w:p w14:paraId="2B0A80FD">
      <w:pPr>
        <w:ind w:firstLine="480" w:firstLineChars="200"/>
        <w:rPr>
          <w:sz w:val="24"/>
          <w:szCs w:val="22"/>
        </w:rPr>
      </w:pPr>
      <w:r>
        <w:rPr>
          <w:sz w:val="24"/>
        </w:rPr>
        <w:t>上述声明真实有效，否则我方负全部责任。</w:t>
      </w:r>
    </w:p>
    <w:p w14:paraId="60D7054D">
      <w:pPr>
        <w:spacing w:line="360" w:lineRule="auto"/>
        <w:rPr>
          <w:sz w:val="24"/>
        </w:rPr>
      </w:pPr>
    </w:p>
    <w:p w14:paraId="18533C31">
      <w:pPr>
        <w:autoSpaceDE w:val="0"/>
        <w:autoSpaceDN w:val="0"/>
        <w:adjustRightInd w:val="0"/>
        <w:snapToGrid w:val="0"/>
        <w:spacing w:before="25" w:after="25" w:line="360" w:lineRule="auto"/>
        <w:ind w:right="360"/>
        <w:jc w:val="right"/>
        <w:rPr>
          <w:sz w:val="24"/>
          <w:lang w:val="zh-CN"/>
        </w:rPr>
      </w:pPr>
      <w:r>
        <w:rPr>
          <w:sz w:val="24"/>
        </w:rPr>
        <w:t>供应商名称（加盖公章）</w:t>
      </w:r>
      <w:r>
        <w:rPr>
          <w:sz w:val="24"/>
          <w:lang w:val="zh-CN"/>
        </w:rPr>
        <w:t>：</w:t>
      </w:r>
      <w:r>
        <w:rPr>
          <w:sz w:val="24"/>
        </w:rPr>
        <w:t>______</w:t>
      </w:r>
    </w:p>
    <w:p w14:paraId="2E6285A4">
      <w:pPr>
        <w:spacing w:line="360" w:lineRule="auto"/>
        <w:ind w:right="360" w:firstLine="480"/>
        <w:jc w:val="right"/>
        <w:rPr>
          <w:sz w:val="24"/>
        </w:rPr>
      </w:pPr>
      <w:r>
        <w:rPr>
          <w:sz w:val="24"/>
          <w:szCs w:val="20"/>
        </w:rPr>
        <w:t>日期：____年____月____日</w:t>
      </w:r>
    </w:p>
    <w:p w14:paraId="66108862">
      <w:pPr>
        <w:spacing w:line="360" w:lineRule="auto"/>
        <w:rPr>
          <w:sz w:val="24"/>
        </w:rPr>
      </w:pPr>
      <w:r>
        <w:rPr>
          <w:sz w:val="24"/>
        </w:rPr>
        <w:t>说明：供应商承诺不实的，依据《政府采购法》第七十七条“提供虚假材料谋取中标、成交的”有关规定予以处理。</w:t>
      </w:r>
    </w:p>
    <w:p w14:paraId="757AF794">
      <w:pPr>
        <w:tabs>
          <w:tab w:val="left" w:pos="5580"/>
        </w:tabs>
        <w:spacing w:line="360" w:lineRule="auto"/>
        <w:rPr>
          <w:sz w:val="24"/>
        </w:rPr>
        <w:sectPr>
          <w:headerReference r:id="rId13" w:type="first"/>
          <w:footerReference r:id="rId16" w:type="first"/>
          <w:headerReference r:id="rId11" w:type="default"/>
          <w:footerReference r:id="rId14" w:type="default"/>
          <w:headerReference r:id="rId12" w:type="even"/>
          <w:footerReference r:id="rId15" w:type="even"/>
          <w:pgSz w:w="11907" w:h="16840"/>
          <w:pgMar w:top="1417" w:right="1417" w:bottom="1417" w:left="1417" w:header="851" w:footer="850" w:gutter="0"/>
          <w:cols w:space="720" w:num="1"/>
          <w:titlePg/>
          <w:docGrid w:linePitch="462" w:charSpace="0"/>
        </w:sectPr>
      </w:pPr>
    </w:p>
    <w:p w14:paraId="313A80E8">
      <w:pPr>
        <w:spacing w:line="360" w:lineRule="auto"/>
        <w:outlineLvl w:val="2"/>
        <w:rPr>
          <w:sz w:val="24"/>
        </w:rPr>
      </w:pPr>
      <w:r>
        <w:rPr>
          <w:sz w:val="24"/>
        </w:rPr>
        <w:t>2 落实政府采购政策需满足的资格要求（如有）</w:t>
      </w:r>
    </w:p>
    <w:p w14:paraId="0FC3B758">
      <w:pPr>
        <w:spacing w:line="360" w:lineRule="auto"/>
        <w:outlineLvl w:val="2"/>
        <w:rPr>
          <w:sz w:val="24"/>
        </w:rPr>
      </w:pPr>
      <w:r>
        <w:rPr>
          <w:sz w:val="24"/>
          <w:szCs w:val="20"/>
        </w:rPr>
        <w:t>2-1 中小企业政策证明文件</w:t>
      </w:r>
    </w:p>
    <w:p w14:paraId="26B13EB0">
      <w:pPr>
        <w:tabs>
          <w:tab w:val="left" w:pos="5580"/>
        </w:tabs>
        <w:spacing w:line="360" w:lineRule="auto"/>
        <w:rPr>
          <w:sz w:val="24"/>
        </w:rPr>
      </w:pPr>
      <w:r>
        <w:rPr>
          <w:sz w:val="24"/>
        </w:rPr>
        <w:t>说明：</w:t>
      </w:r>
    </w:p>
    <w:p w14:paraId="4A37A594">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09720268">
      <w:pPr>
        <w:tabs>
          <w:tab w:val="left" w:pos="5580"/>
        </w:tabs>
        <w:spacing w:line="360" w:lineRule="auto"/>
        <w:rPr>
          <w:sz w:val="24"/>
        </w:rPr>
      </w:pPr>
      <w:r>
        <w:rPr>
          <w:sz w:val="24"/>
        </w:rPr>
        <w:t>（2）如本项目（包）专门面向中小企业采购，响应文件中须提供《中小企业声明函》或《残疾人福利性单位声明函》或由省级以上监狱管理局、戒毒管理局（含新疆生产建设兵团）出具的属于监狱企业的证明文件。</w:t>
      </w:r>
    </w:p>
    <w:p w14:paraId="2A182338">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14AE3A9E">
      <w:pPr>
        <w:tabs>
          <w:tab w:val="left" w:pos="5580"/>
        </w:tabs>
        <w:spacing w:line="360" w:lineRule="auto"/>
        <w:rPr>
          <w:sz w:val="24"/>
        </w:rPr>
      </w:pPr>
      <w:r>
        <w:rPr>
          <w:sz w:val="24"/>
        </w:rPr>
        <w:t>（4）其他</w:t>
      </w:r>
    </w:p>
    <w:p w14:paraId="2B79A34D">
      <w:pPr>
        <w:tabs>
          <w:tab w:val="left" w:pos="5580"/>
        </w:tabs>
        <w:spacing w:line="360" w:lineRule="auto"/>
        <w:rPr>
          <w:sz w:val="24"/>
        </w:rPr>
      </w:pPr>
      <w:r>
        <w:rPr>
          <w:sz w:val="24"/>
        </w:rPr>
        <w:t>1）《中小企业声明函》由参加政府采购活动的供应商出具。联合体参与的，《中小企业声明函》可由牵头人出具。</w:t>
      </w:r>
    </w:p>
    <w:p w14:paraId="30588E3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0221EE6">
      <w:pPr>
        <w:tabs>
          <w:tab w:val="left" w:pos="5580"/>
        </w:tabs>
        <w:spacing w:line="360" w:lineRule="auto"/>
        <w:rPr>
          <w:sz w:val="24"/>
        </w:rPr>
      </w:pPr>
      <w:r>
        <w:rPr>
          <w:sz w:val="24"/>
        </w:rPr>
        <w:t>3）对于多标的采购项目，供应商应充分、准确地了解所提供货物的制造企业、提供服务的承接企业信息。对相关情况了解不清楚的，不建议填报本声明函。</w:t>
      </w:r>
    </w:p>
    <w:p w14:paraId="570072D0">
      <w:pPr>
        <w:tabs>
          <w:tab w:val="left" w:pos="5580"/>
        </w:tabs>
        <w:spacing w:line="360" w:lineRule="auto"/>
        <w:rPr>
          <w:sz w:val="24"/>
        </w:rPr>
      </w:pPr>
      <w:r>
        <w:rPr>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w:t>
      </w:r>
      <w:r>
        <w:rPr>
          <w:rFonts w:hint="eastAsia"/>
          <w:sz w:val="24"/>
        </w:rPr>
        <w:t>〔2011〕300号</w:t>
      </w:r>
      <w:r>
        <w:rPr>
          <w:sz w:val="24"/>
        </w:rPr>
        <w:t>）》及</w:t>
      </w:r>
      <w:r>
        <w:rPr>
          <w:rFonts w:hint="eastAsia"/>
          <w:color w:val="000000"/>
          <w:sz w:val="24"/>
        </w:rPr>
        <w:t>《金融业企业划型标准规定》（银发〔2015〕309号）等国务院批准的中小企业划分标准执行</w:t>
      </w:r>
      <w:r>
        <w:rPr>
          <w:sz w:val="24"/>
        </w:rPr>
        <w:t>。</w:t>
      </w:r>
    </w:p>
    <w:p w14:paraId="669D221A">
      <w:pPr>
        <w:tabs>
          <w:tab w:val="left" w:pos="5580"/>
        </w:tabs>
        <w:spacing w:line="360" w:lineRule="auto"/>
        <w:rPr>
          <w:sz w:val="24"/>
        </w:rPr>
      </w:pPr>
      <w:r>
        <w:rPr>
          <w:rFonts w:hint="eastAsia"/>
          <w:sz w:val="24"/>
        </w:rPr>
        <w:t>中小企业划分标准：</w:t>
      </w:r>
    </w:p>
    <w:tbl>
      <w:tblPr>
        <w:tblStyle w:val="43"/>
        <w:tblW w:w="9140"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724"/>
        <w:gridCol w:w="1320"/>
        <w:gridCol w:w="1548"/>
        <w:gridCol w:w="1596"/>
        <w:gridCol w:w="1776"/>
        <w:gridCol w:w="1176"/>
      </w:tblGrid>
      <w:tr w14:paraId="3F08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4" w:hRule="exact"/>
        </w:trPr>
        <w:tc>
          <w:tcPr>
            <w:tcW w:w="1724" w:type="dxa"/>
            <w:shd w:val="clear" w:color="auto" w:fill="FFFFFF"/>
            <w:noWrap w:val="0"/>
            <w:tcMar>
              <w:top w:w="30" w:type="dxa"/>
              <w:left w:w="90" w:type="dxa"/>
              <w:bottom w:w="30" w:type="dxa"/>
              <w:right w:w="90" w:type="dxa"/>
            </w:tcMar>
            <w:vAlign w:val="center"/>
          </w:tcPr>
          <w:p w14:paraId="12729E3C">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行业名称</w:t>
            </w:r>
          </w:p>
        </w:tc>
        <w:tc>
          <w:tcPr>
            <w:tcW w:w="1320" w:type="dxa"/>
            <w:shd w:val="clear" w:color="auto" w:fill="FFFFFF"/>
            <w:noWrap w:val="0"/>
            <w:tcMar>
              <w:top w:w="30" w:type="dxa"/>
              <w:left w:w="90" w:type="dxa"/>
              <w:bottom w:w="30" w:type="dxa"/>
              <w:right w:w="90" w:type="dxa"/>
            </w:tcMar>
            <w:vAlign w:val="center"/>
          </w:tcPr>
          <w:p w14:paraId="022CAB0F">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指标名称</w:t>
            </w:r>
          </w:p>
        </w:tc>
        <w:tc>
          <w:tcPr>
            <w:tcW w:w="1548" w:type="dxa"/>
            <w:shd w:val="clear" w:color="auto" w:fill="FFFFFF"/>
            <w:noWrap w:val="0"/>
            <w:tcMar>
              <w:top w:w="30" w:type="dxa"/>
              <w:left w:w="90" w:type="dxa"/>
              <w:bottom w:w="30" w:type="dxa"/>
              <w:right w:w="90" w:type="dxa"/>
            </w:tcMar>
            <w:vAlign w:val="center"/>
          </w:tcPr>
          <w:p w14:paraId="59E21739">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计量单位</w:t>
            </w:r>
          </w:p>
        </w:tc>
        <w:tc>
          <w:tcPr>
            <w:tcW w:w="1596" w:type="dxa"/>
            <w:shd w:val="clear" w:color="auto" w:fill="FFFFFF"/>
            <w:noWrap w:val="0"/>
            <w:tcMar>
              <w:top w:w="30" w:type="dxa"/>
              <w:left w:w="90" w:type="dxa"/>
              <w:bottom w:w="30" w:type="dxa"/>
              <w:right w:w="90" w:type="dxa"/>
            </w:tcMar>
            <w:vAlign w:val="center"/>
          </w:tcPr>
          <w:p w14:paraId="72DB4B7A">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中型</w:t>
            </w:r>
          </w:p>
        </w:tc>
        <w:tc>
          <w:tcPr>
            <w:tcW w:w="1776" w:type="dxa"/>
            <w:shd w:val="clear" w:color="auto" w:fill="FFFFFF"/>
            <w:noWrap w:val="0"/>
            <w:tcMar>
              <w:top w:w="30" w:type="dxa"/>
              <w:left w:w="90" w:type="dxa"/>
              <w:bottom w:w="30" w:type="dxa"/>
              <w:right w:w="90" w:type="dxa"/>
            </w:tcMar>
            <w:vAlign w:val="center"/>
          </w:tcPr>
          <w:p w14:paraId="7C036A89">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小型</w:t>
            </w:r>
          </w:p>
        </w:tc>
        <w:tc>
          <w:tcPr>
            <w:tcW w:w="1176" w:type="dxa"/>
            <w:shd w:val="clear" w:color="auto" w:fill="FFFFFF"/>
            <w:noWrap w:val="0"/>
            <w:tcMar>
              <w:top w:w="30" w:type="dxa"/>
              <w:left w:w="90" w:type="dxa"/>
              <w:bottom w:w="30" w:type="dxa"/>
              <w:right w:w="90" w:type="dxa"/>
            </w:tcMar>
            <w:vAlign w:val="center"/>
          </w:tcPr>
          <w:p w14:paraId="372A2227">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微型</w:t>
            </w:r>
          </w:p>
        </w:tc>
      </w:tr>
      <w:tr w14:paraId="5F37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4" w:hRule="atLeast"/>
        </w:trPr>
        <w:tc>
          <w:tcPr>
            <w:tcW w:w="1724" w:type="dxa"/>
            <w:shd w:val="clear" w:color="auto" w:fill="FFFFFF"/>
            <w:noWrap w:val="0"/>
            <w:tcMar>
              <w:top w:w="30" w:type="dxa"/>
              <w:left w:w="90" w:type="dxa"/>
              <w:bottom w:w="30" w:type="dxa"/>
              <w:right w:w="90" w:type="dxa"/>
            </w:tcMar>
            <w:vAlign w:val="center"/>
          </w:tcPr>
          <w:p w14:paraId="76BC12A6">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农、林、牧、渔业</w:t>
            </w:r>
          </w:p>
        </w:tc>
        <w:tc>
          <w:tcPr>
            <w:tcW w:w="1320" w:type="dxa"/>
            <w:shd w:val="clear" w:color="auto" w:fill="FFFFFF"/>
            <w:noWrap w:val="0"/>
            <w:tcMar>
              <w:top w:w="30" w:type="dxa"/>
              <w:left w:w="90" w:type="dxa"/>
              <w:bottom w:w="30" w:type="dxa"/>
              <w:right w:w="90" w:type="dxa"/>
            </w:tcMar>
            <w:vAlign w:val="center"/>
          </w:tcPr>
          <w:p w14:paraId="0C31A51B">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769B8CCB">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24302B9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500≤Y&lt;20000</w:t>
            </w:r>
          </w:p>
        </w:tc>
        <w:tc>
          <w:tcPr>
            <w:tcW w:w="1776" w:type="dxa"/>
            <w:shd w:val="clear" w:color="auto" w:fill="FFFFFF"/>
            <w:noWrap w:val="0"/>
            <w:tcMar>
              <w:top w:w="30" w:type="dxa"/>
              <w:left w:w="90" w:type="dxa"/>
              <w:bottom w:w="30" w:type="dxa"/>
              <w:right w:w="90" w:type="dxa"/>
            </w:tcMar>
            <w:vAlign w:val="center"/>
          </w:tcPr>
          <w:p w14:paraId="7A551E20">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50≤Y&lt;500</w:t>
            </w:r>
          </w:p>
        </w:tc>
        <w:tc>
          <w:tcPr>
            <w:tcW w:w="1176" w:type="dxa"/>
            <w:shd w:val="clear" w:color="auto" w:fill="FFFFFF"/>
            <w:noWrap w:val="0"/>
            <w:tcMar>
              <w:top w:w="30" w:type="dxa"/>
              <w:left w:w="90" w:type="dxa"/>
              <w:bottom w:w="30" w:type="dxa"/>
              <w:right w:w="90" w:type="dxa"/>
            </w:tcMar>
            <w:vAlign w:val="center"/>
          </w:tcPr>
          <w:p w14:paraId="143B0A56">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Y&lt;50</w:t>
            </w:r>
          </w:p>
        </w:tc>
      </w:tr>
      <w:tr w14:paraId="665F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16" w:hRule="atLeast"/>
        </w:trPr>
        <w:tc>
          <w:tcPr>
            <w:tcW w:w="1724" w:type="dxa"/>
            <w:vMerge w:val="restart"/>
            <w:shd w:val="clear" w:color="auto" w:fill="FFFFFF"/>
            <w:noWrap w:val="0"/>
            <w:tcMar>
              <w:top w:w="30" w:type="dxa"/>
              <w:left w:w="90" w:type="dxa"/>
              <w:bottom w:w="30" w:type="dxa"/>
              <w:right w:w="90" w:type="dxa"/>
            </w:tcMar>
            <w:vAlign w:val="center"/>
          </w:tcPr>
          <w:p w14:paraId="0FA27923">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工业</w:t>
            </w:r>
            <w:r>
              <w:rPr>
                <w:rFonts w:ascii="Arial" w:hAnsi="Arial" w:cs="Arial"/>
                <w:color w:val="333333"/>
                <w:sz w:val="18"/>
                <w:szCs w:val="18"/>
                <w:lang w:bidi="ar"/>
              </w:rPr>
              <w:t>*</w:t>
            </w:r>
          </w:p>
        </w:tc>
        <w:tc>
          <w:tcPr>
            <w:tcW w:w="1320" w:type="dxa"/>
            <w:shd w:val="clear" w:color="auto" w:fill="FFFFFF"/>
            <w:noWrap w:val="0"/>
            <w:tcMar>
              <w:top w:w="30" w:type="dxa"/>
              <w:left w:w="90" w:type="dxa"/>
              <w:bottom w:w="30" w:type="dxa"/>
              <w:right w:w="90" w:type="dxa"/>
            </w:tcMar>
            <w:vAlign w:val="center"/>
          </w:tcPr>
          <w:p w14:paraId="7E898DD5">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27382B29">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68CDE3AA">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300≤X&lt;1000</w:t>
            </w:r>
          </w:p>
        </w:tc>
        <w:tc>
          <w:tcPr>
            <w:tcW w:w="1776" w:type="dxa"/>
            <w:shd w:val="clear" w:color="auto" w:fill="FFFFFF"/>
            <w:noWrap w:val="0"/>
            <w:tcMar>
              <w:top w:w="30" w:type="dxa"/>
              <w:left w:w="90" w:type="dxa"/>
              <w:bottom w:w="30" w:type="dxa"/>
              <w:right w:w="90" w:type="dxa"/>
            </w:tcMar>
            <w:vAlign w:val="center"/>
          </w:tcPr>
          <w:p w14:paraId="5E75DBA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20≤X&lt;300</w:t>
            </w:r>
          </w:p>
        </w:tc>
        <w:tc>
          <w:tcPr>
            <w:tcW w:w="1176" w:type="dxa"/>
            <w:shd w:val="clear" w:color="auto" w:fill="FFFFFF"/>
            <w:noWrap w:val="0"/>
            <w:tcMar>
              <w:top w:w="30" w:type="dxa"/>
              <w:left w:w="90" w:type="dxa"/>
              <w:bottom w:w="30" w:type="dxa"/>
              <w:right w:w="90" w:type="dxa"/>
            </w:tcMar>
            <w:vAlign w:val="center"/>
          </w:tcPr>
          <w:p w14:paraId="3CAF16CD">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X&lt;20</w:t>
            </w:r>
          </w:p>
        </w:tc>
      </w:tr>
      <w:tr w14:paraId="4822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 w:hRule="atLeast"/>
        </w:trPr>
        <w:tc>
          <w:tcPr>
            <w:tcW w:w="1724" w:type="dxa"/>
            <w:vMerge w:val="continue"/>
            <w:shd w:val="clear" w:color="auto" w:fill="FFFFFF"/>
            <w:noWrap w:val="0"/>
            <w:tcMar>
              <w:top w:w="30" w:type="dxa"/>
              <w:left w:w="90" w:type="dxa"/>
              <w:bottom w:w="30" w:type="dxa"/>
              <w:right w:w="90" w:type="dxa"/>
            </w:tcMar>
            <w:vAlign w:val="center"/>
          </w:tcPr>
          <w:p w14:paraId="63BA1B64">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309B0EF3">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3E276E61">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16A749BF">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2000≤Y&lt;40000</w:t>
            </w:r>
          </w:p>
        </w:tc>
        <w:tc>
          <w:tcPr>
            <w:tcW w:w="1776" w:type="dxa"/>
            <w:shd w:val="clear" w:color="auto" w:fill="FFFFFF"/>
            <w:noWrap w:val="0"/>
            <w:tcMar>
              <w:top w:w="30" w:type="dxa"/>
              <w:left w:w="90" w:type="dxa"/>
              <w:bottom w:w="30" w:type="dxa"/>
              <w:right w:w="90" w:type="dxa"/>
            </w:tcMar>
            <w:vAlign w:val="center"/>
          </w:tcPr>
          <w:p w14:paraId="316A06E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300≤Y&lt;2000</w:t>
            </w:r>
          </w:p>
        </w:tc>
        <w:tc>
          <w:tcPr>
            <w:tcW w:w="1176" w:type="dxa"/>
            <w:shd w:val="clear" w:color="auto" w:fill="FFFFFF"/>
            <w:noWrap w:val="0"/>
            <w:tcMar>
              <w:top w:w="30" w:type="dxa"/>
              <w:left w:w="90" w:type="dxa"/>
              <w:bottom w:w="30" w:type="dxa"/>
              <w:right w:w="90" w:type="dxa"/>
            </w:tcMar>
            <w:vAlign w:val="center"/>
          </w:tcPr>
          <w:p w14:paraId="0C29B30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Y&lt;300</w:t>
            </w:r>
          </w:p>
        </w:tc>
      </w:tr>
      <w:tr w14:paraId="60B3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6AA03599">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建筑业</w:t>
            </w:r>
          </w:p>
        </w:tc>
        <w:tc>
          <w:tcPr>
            <w:tcW w:w="1320" w:type="dxa"/>
            <w:shd w:val="clear" w:color="auto" w:fill="FFFFFF"/>
            <w:noWrap w:val="0"/>
            <w:tcMar>
              <w:top w:w="30" w:type="dxa"/>
              <w:left w:w="90" w:type="dxa"/>
              <w:bottom w:w="30" w:type="dxa"/>
              <w:right w:w="90" w:type="dxa"/>
            </w:tcMar>
            <w:vAlign w:val="center"/>
          </w:tcPr>
          <w:p w14:paraId="4C5F75E2">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3534DFE2">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5A814DF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6000≤Y&lt;80000</w:t>
            </w:r>
          </w:p>
        </w:tc>
        <w:tc>
          <w:tcPr>
            <w:tcW w:w="1776" w:type="dxa"/>
            <w:shd w:val="clear" w:color="auto" w:fill="FFFFFF"/>
            <w:noWrap w:val="0"/>
            <w:tcMar>
              <w:top w:w="30" w:type="dxa"/>
              <w:left w:w="90" w:type="dxa"/>
              <w:bottom w:w="30" w:type="dxa"/>
              <w:right w:w="90" w:type="dxa"/>
            </w:tcMar>
            <w:vAlign w:val="center"/>
          </w:tcPr>
          <w:p w14:paraId="5F6594CE">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300≤Y&lt;6000</w:t>
            </w:r>
          </w:p>
        </w:tc>
        <w:tc>
          <w:tcPr>
            <w:tcW w:w="1176" w:type="dxa"/>
            <w:shd w:val="clear" w:color="auto" w:fill="FFFFFF"/>
            <w:noWrap w:val="0"/>
            <w:tcMar>
              <w:top w:w="30" w:type="dxa"/>
              <w:left w:w="90" w:type="dxa"/>
              <w:bottom w:w="30" w:type="dxa"/>
              <w:right w:w="90" w:type="dxa"/>
            </w:tcMar>
            <w:vAlign w:val="center"/>
          </w:tcPr>
          <w:p w14:paraId="5FB8EA2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Y&lt;300</w:t>
            </w:r>
          </w:p>
        </w:tc>
      </w:tr>
      <w:tr w14:paraId="558B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18D69961">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729A0954">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资产总额</w:t>
            </w:r>
            <w:r>
              <w:rPr>
                <w:rFonts w:ascii="Arial" w:hAnsi="Arial" w:cs="Arial"/>
                <w:color w:val="333333"/>
                <w:sz w:val="18"/>
                <w:szCs w:val="18"/>
                <w:lang w:bidi="ar"/>
              </w:rPr>
              <w:t>(Z)</w:t>
            </w:r>
          </w:p>
        </w:tc>
        <w:tc>
          <w:tcPr>
            <w:tcW w:w="1548" w:type="dxa"/>
            <w:shd w:val="clear" w:color="auto" w:fill="FFFFFF"/>
            <w:noWrap w:val="0"/>
            <w:tcMar>
              <w:top w:w="30" w:type="dxa"/>
              <w:left w:w="90" w:type="dxa"/>
              <w:bottom w:w="30" w:type="dxa"/>
              <w:right w:w="90" w:type="dxa"/>
            </w:tcMar>
            <w:vAlign w:val="center"/>
          </w:tcPr>
          <w:p w14:paraId="5191DE8A">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0E3D2EDA">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5000≤Z&lt;80000</w:t>
            </w:r>
          </w:p>
        </w:tc>
        <w:tc>
          <w:tcPr>
            <w:tcW w:w="1776" w:type="dxa"/>
            <w:shd w:val="clear" w:color="auto" w:fill="FFFFFF"/>
            <w:noWrap w:val="0"/>
            <w:tcMar>
              <w:top w:w="30" w:type="dxa"/>
              <w:left w:w="90" w:type="dxa"/>
              <w:bottom w:w="30" w:type="dxa"/>
              <w:right w:w="90" w:type="dxa"/>
            </w:tcMar>
            <w:vAlign w:val="center"/>
          </w:tcPr>
          <w:p w14:paraId="29FF6559">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300≤Z&lt;5000</w:t>
            </w:r>
          </w:p>
        </w:tc>
        <w:tc>
          <w:tcPr>
            <w:tcW w:w="1176" w:type="dxa"/>
            <w:shd w:val="clear" w:color="auto" w:fill="FFFFFF"/>
            <w:noWrap w:val="0"/>
            <w:tcMar>
              <w:top w:w="30" w:type="dxa"/>
              <w:left w:w="90" w:type="dxa"/>
              <w:bottom w:w="30" w:type="dxa"/>
              <w:right w:w="90" w:type="dxa"/>
            </w:tcMar>
            <w:vAlign w:val="center"/>
          </w:tcPr>
          <w:p w14:paraId="6CB1A112">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Z&lt;300</w:t>
            </w:r>
          </w:p>
        </w:tc>
      </w:tr>
      <w:tr w14:paraId="11B0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6C342773">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批发业</w:t>
            </w:r>
          </w:p>
        </w:tc>
        <w:tc>
          <w:tcPr>
            <w:tcW w:w="1320" w:type="dxa"/>
            <w:shd w:val="clear" w:color="auto" w:fill="FFFFFF"/>
            <w:noWrap w:val="0"/>
            <w:tcMar>
              <w:top w:w="30" w:type="dxa"/>
              <w:left w:w="90" w:type="dxa"/>
              <w:bottom w:w="30" w:type="dxa"/>
              <w:right w:w="90" w:type="dxa"/>
            </w:tcMar>
            <w:vAlign w:val="center"/>
          </w:tcPr>
          <w:p w14:paraId="3A0B951C">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0C37C9B6">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6285E63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20≤X&lt;200</w:t>
            </w:r>
          </w:p>
        </w:tc>
        <w:tc>
          <w:tcPr>
            <w:tcW w:w="1776" w:type="dxa"/>
            <w:shd w:val="clear" w:color="auto" w:fill="FFFFFF"/>
            <w:noWrap w:val="0"/>
            <w:tcMar>
              <w:top w:w="30" w:type="dxa"/>
              <w:left w:w="90" w:type="dxa"/>
              <w:bottom w:w="30" w:type="dxa"/>
              <w:right w:w="90" w:type="dxa"/>
            </w:tcMar>
            <w:vAlign w:val="center"/>
          </w:tcPr>
          <w:p w14:paraId="2225D25C">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5≤X&lt;20</w:t>
            </w:r>
          </w:p>
        </w:tc>
        <w:tc>
          <w:tcPr>
            <w:tcW w:w="1176" w:type="dxa"/>
            <w:shd w:val="clear" w:color="auto" w:fill="FFFFFF"/>
            <w:noWrap w:val="0"/>
            <w:tcMar>
              <w:top w:w="30" w:type="dxa"/>
              <w:left w:w="90" w:type="dxa"/>
              <w:bottom w:w="30" w:type="dxa"/>
              <w:right w:w="90" w:type="dxa"/>
            </w:tcMar>
            <w:vAlign w:val="center"/>
          </w:tcPr>
          <w:p w14:paraId="3C91807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X&lt;5</w:t>
            </w:r>
          </w:p>
        </w:tc>
      </w:tr>
      <w:tr w14:paraId="2F0C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0B721412">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571DEFD6">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7A6E6C80">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42DC8E86">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5000≤Y&lt;40000</w:t>
            </w:r>
          </w:p>
        </w:tc>
        <w:tc>
          <w:tcPr>
            <w:tcW w:w="1776" w:type="dxa"/>
            <w:shd w:val="clear" w:color="auto" w:fill="FFFFFF"/>
            <w:noWrap w:val="0"/>
            <w:tcMar>
              <w:top w:w="30" w:type="dxa"/>
              <w:left w:w="90" w:type="dxa"/>
              <w:bottom w:w="30" w:type="dxa"/>
              <w:right w:w="90" w:type="dxa"/>
            </w:tcMar>
            <w:vAlign w:val="center"/>
          </w:tcPr>
          <w:p w14:paraId="2B07B690">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1000≤Y&lt;5000</w:t>
            </w:r>
          </w:p>
        </w:tc>
        <w:tc>
          <w:tcPr>
            <w:tcW w:w="1176" w:type="dxa"/>
            <w:shd w:val="clear" w:color="auto" w:fill="FFFFFF"/>
            <w:noWrap w:val="0"/>
            <w:tcMar>
              <w:top w:w="30" w:type="dxa"/>
              <w:left w:w="90" w:type="dxa"/>
              <w:bottom w:w="30" w:type="dxa"/>
              <w:right w:w="90" w:type="dxa"/>
            </w:tcMar>
            <w:vAlign w:val="center"/>
          </w:tcPr>
          <w:p w14:paraId="2395167C">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Y&lt;1000</w:t>
            </w:r>
          </w:p>
        </w:tc>
      </w:tr>
      <w:tr w14:paraId="284D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67A73D82">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零售业</w:t>
            </w:r>
          </w:p>
        </w:tc>
        <w:tc>
          <w:tcPr>
            <w:tcW w:w="1320" w:type="dxa"/>
            <w:shd w:val="clear" w:color="auto" w:fill="FFFFFF"/>
            <w:noWrap w:val="0"/>
            <w:tcMar>
              <w:top w:w="30" w:type="dxa"/>
              <w:left w:w="90" w:type="dxa"/>
              <w:bottom w:w="30" w:type="dxa"/>
              <w:right w:w="90" w:type="dxa"/>
            </w:tcMar>
            <w:vAlign w:val="center"/>
          </w:tcPr>
          <w:p w14:paraId="2CD68821">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7F9DD9B1">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01F795E2">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50≤X&lt;300</w:t>
            </w:r>
          </w:p>
        </w:tc>
        <w:tc>
          <w:tcPr>
            <w:tcW w:w="1776" w:type="dxa"/>
            <w:shd w:val="clear" w:color="auto" w:fill="FFFFFF"/>
            <w:noWrap w:val="0"/>
            <w:tcMar>
              <w:top w:w="30" w:type="dxa"/>
              <w:left w:w="90" w:type="dxa"/>
              <w:bottom w:w="30" w:type="dxa"/>
              <w:right w:w="90" w:type="dxa"/>
            </w:tcMar>
            <w:vAlign w:val="center"/>
          </w:tcPr>
          <w:p w14:paraId="63E93BC8">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10≤X&lt;50</w:t>
            </w:r>
          </w:p>
        </w:tc>
        <w:tc>
          <w:tcPr>
            <w:tcW w:w="1176" w:type="dxa"/>
            <w:shd w:val="clear" w:color="auto" w:fill="FFFFFF"/>
            <w:noWrap w:val="0"/>
            <w:tcMar>
              <w:top w:w="30" w:type="dxa"/>
              <w:left w:w="90" w:type="dxa"/>
              <w:bottom w:w="30" w:type="dxa"/>
              <w:right w:w="90" w:type="dxa"/>
            </w:tcMar>
            <w:vAlign w:val="center"/>
          </w:tcPr>
          <w:p w14:paraId="49B4447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X&lt;10</w:t>
            </w:r>
          </w:p>
        </w:tc>
      </w:tr>
      <w:tr w14:paraId="6CD8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6BA9D7AE">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15153C2F">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1B71216B">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404FFDC9">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500≤Y&lt;20000</w:t>
            </w:r>
          </w:p>
        </w:tc>
        <w:tc>
          <w:tcPr>
            <w:tcW w:w="1776" w:type="dxa"/>
            <w:shd w:val="clear" w:color="auto" w:fill="FFFFFF"/>
            <w:noWrap w:val="0"/>
            <w:tcMar>
              <w:top w:w="30" w:type="dxa"/>
              <w:left w:w="90" w:type="dxa"/>
              <w:bottom w:w="30" w:type="dxa"/>
              <w:right w:w="90" w:type="dxa"/>
            </w:tcMar>
            <w:vAlign w:val="center"/>
          </w:tcPr>
          <w:p w14:paraId="34577FD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100≤Y&lt;500</w:t>
            </w:r>
          </w:p>
        </w:tc>
        <w:tc>
          <w:tcPr>
            <w:tcW w:w="1176" w:type="dxa"/>
            <w:shd w:val="clear" w:color="auto" w:fill="FFFFFF"/>
            <w:noWrap w:val="0"/>
            <w:tcMar>
              <w:top w:w="30" w:type="dxa"/>
              <w:left w:w="90" w:type="dxa"/>
              <w:bottom w:w="30" w:type="dxa"/>
              <w:right w:w="90" w:type="dxa"/>
            </w:tcMar>
            <w:vAlign w:val="center"/>
          </w:tcPr>
          <w:p w14:paraId="2F0C1418">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Y&lt;100</w:t>
            </w:r>
          </w:p>
        </w:tc>
      </w:tr>
      <w:tr w14:paraId="1E60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4D499F34">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交通运输业</w:t>
            </w:r>
            <w:r>
              <w:rPr>
                <w:rFonts w:ascii="Arial" w:hAnsi="Arial" w:cs="Arial"/>
                <w:color w:val="333333"/>
                <w:sz w:val="18"/>
                <w:szCs w:val="18"/>
                <w:lang w:bidi="ar"/>
              </w:rPr>
              <w:t>*</w:t>
            </w:r>
          </w:p>
        </w:tc>
        <w:tc>
          <w:tcPr>
            <w:tcW w:w="1320" w:type="dxa"/>
            <w:shd w:val="clear" w:color="auto" w:fill="FFFFFF"/>
            <w:noWrap w:val="0"/>
            <w:tcMar>
              <w:top w:w="30" w:type="dxa"/>
              <w:left w:w="90" w:type="dxa"/>
              <w:bottom w:w="30" w:type="dxa"/>
              <w:right w:w="90" w:type="dxa"/>
            </w:tcMar>
            <w:vAlign w:val="center"/>
          </w:tcPr>
          <w:p w14:paraId="14BBDE35">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34D59387">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605F1BFB">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300≤X&lt;1000</w:t>
            </w:r>
          </w:p>
        </w:tc>
        <w:tc>
          <w:tcPr>
            <w:tcW w:w="1776" w:type="dxa"/>
            <w:shd w:val="clear" w:color="auto" w:fill="FFFFFF"/>
            <w:noWrap w:val="0"/>
            <w:tcMar>
              <w:top w:w="30" w:type="dxa"/>
              <w:left w:w="90" w:type="dxa"/>
              <w:bottom w:w="30" w:type="dxa"/>
              <w:right w:w="90" w:type="dxa"/>
            </w:tcMar>
            <w:vAlign w:val="center"/>
          </w:tcPr>
          <w:p w14:paraId="68E6CE6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20≤X&lt;300</w:t>
            </w:r>
          </w:p>
        </w:tc>
        <w:tc>
          <w:tcPr>
            <w:tcW w:w="1176" w:type="dxa"/>
            <w:shd w:val="clear" w:color="auto" w:fill="FFFFFF"/>
            <w:noWrap w:val="0"/>
            <w:tcMar>
              <w:top w:w="30" w:type="dxa"/>
              <w:left w:w="90" w:type="dxa"/>
              <w:bottom w:w="30" w:type="dxa"/>
              <w:right w:w="90" w:type="dxa"/>
            </w:tcMar>
            <w:vAlign w:val="center"/>
          </w:tcPr>
          <w:p w14:paraId="5672AD1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X&lt;20</w:t>
            </w:r>
          </w:p>
        </w:tc>
      </w:tr>
      <w:tr w14:paraId="4EFB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2835F436">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6C994E3E">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4BF58E8E">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1439E7A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3000≤Y&lt;30000</w:t>
            </w:r>
          </w:p>
        </w:tc>
        <w:tc>
          <w:tcPr>
            <w:tcW w:w="1776" w:type="dxa"/>
            <w:shd w:val="clear" w:color="auto" w:fill="FFFFFF"/>
            <w:noWrap w:val="0"/>
            <w:tcMar>
              <w:top w:w="30" w:type="dxa"/>
              <w:left w:w="90" w:type="dxa"/>
              <w:bottom w:w="30" w:type="dxa"/>
              <w:right w:w="90" w:type="dxa"/>
            </w:tcMar>
            <w:vAlign w:val="center"/>
          </w:tcPr>
          <w:p w14:paraId="1E0A76C2">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200≤Y&lt;3000</w:t>
            </w:r>
          </w:p>
        </w:tc>
        <w:tc>
          <w:tcPr>
            <w:tcW w:w="1176" w:type="dxa"/>
            <w:shd w:val="clear" w:color="auto" w:fill="FFFFFF"/>
            <w:noWrap w:val="0"/>
            <w:tcMar>
              <w:top w:w="30" w:type="dxa"/>
              <w:left w:w="90" w:type="dxa"/>
              <w:bottom w:w="30" w:type="dxa"/>
              <w:right w:w="90" w:type="dxa"/>
            </w:tcMar>
            <w:vAlign w:val="center"/>
          </w:tcPr>
          <w:p w14:paraId="6ADF7ED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Y&lt;200</w:t>
            </w:r>
          </w:p>
        </w:tc>
      </w:tr>
      <w:tr w14:paraId="7CDF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10116928">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仓储业</w:t>
            </w:r>
          </w:p>
        </w:tc>
        <w:tc>
          <w:tcPr>
            <w:tcW w:w="1320" w:type="dxa"/>
            <w:shd w:val="clear" w:color="auto" w:fill="FFFFFF"/>
            <w:noWrap w:val="0"/>
            <w:tcMar>
              <w:top w:w="30" w:type="dxa"/>
              <w:left w:w="90" w:type="dxa"/>
              <w:bottom w:w="30" w:type="dxa"/>
              <w:right w:w="90" w:type="dxa"/>
            </w:tcMar>
            <w:vAlign w:val="center"/>
          </w:tcPr>
          <w:p w14:paraId="4ABFA446">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148030E4">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6160C18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100≤X&lt;200</w:t>
            </w:r>
          </w:p>
        </w:tc>
        <w:tc>
          <w:tcPr>
            <w:tcW w:w="1776" w:type="dxa"/>
            <w:shd w:val="clear" w:color="auto" w:fill="FFFFFF"/>
            <w:noWrap w:val="0"/>
            <w:tcMar>
              <w:top w:w="30" w:type="dxa"/>
              <w:left w:w="90" w:type="dxa"/>
              <w:bottom w:w="30" w:type="dxa"/>
              <w:right w:w="90" w:type="dxa"/>
            </w:tcMar>
            <w:vAlign w:val="center"/>
          </w:tcPr>
          <w:p w14:paraId="351DCA62">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20≤X&lt;100</w:t>
            </w:r>
          </w:p>
        </w:tc>
        <w:tc>
          <w:tcPr>
            <w:tcW w:w="1176" w:type="dxa"/>
            <w:shd w:val="clear" w:color="auto" w:fill="FFFFFF"/>
            <w:noWrap w:val="0"/>
            <w:tcMar>
              <w:top w:w="30" w:type="dxa"/>
              <w:left w:w="90" w:type="dxa"/>
              <w:bottom w:w="30" w:type="dxa"/>
              <w:right w:w="90" w:type="dxa"/>
            </w:tcMar>
            <w:vAlign w:val="center"/>
          </w:tcPr>
          <w:p w14:paraId="702E855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X&lt;20</w:t>
            </w:r>
          </w:p>
        </w:tc>
      </w:tr>
      <w:tr w14:paraId="6AFA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771DD2AB">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44C83597">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4547A1D4">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450F1190">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1000≤Y&lt;30000</w:t>
            </w:r>
          </w:p>
        </w:tc>
        <w:tc>
          <w:tcPr>
            <w:tcW w:w="1776" w:type="dxa"/>
            <w:shd w:val="clear" w:color="auto" w:fill="FFFFFF"/>
            <w:noWrap w:val="0"/>
            <w:tcMar>
              <w:top w:w="30" w:type="dxa"/>
              <w:left w:w="90" w:type="dxa"/>
              <w:bottom w:w="30" w:type="dxa"/>
              <w:right w:w="90" w:type="dxa"/>
            </w:tcMar>
            <w:vAlign w:val="center"/>
          </w:tcPr>
          <w:p w14:paraId="2CC21C6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100≤Y&lt;1000</w:t>
            </w:r>
          </w:p>
        </w:tc>
        <w:tc>
          <w:tcPr>
            <w:tcW w:w="1176" w:type="dxa"/>
            <w:shd w:val="clear" w:color="auto" w:fill="FFFFFF"/>
            <w:noWrap w:val="0"/>
            <w:tcMar>
              <w:top w:w="30" w:type="dxa"/>
              <w:left w:w="90" w:type="dxa"/>
              <w:bottom w:w="30" w:type="dxa"/>
              <w:right w:w="90" w:type="dxa"/>
            </w:tcMar>
            <w:vAlign w:val="center"/>
          </w:tcPr>
          <w:p w14:paraId="3E2AC23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Y&lt;100</w:t>
            </w:r>
          </w:p>
        </w:tc>
      </w:tr>
      <w:tr w14:paraId="415F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3C9702E6">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邮政业</w:t>
            </w:r>
          </w:p>
        </w:tc>
        <w:tc>
          <w:tcPr>
            <w:tcW w:w="1320" w:type="dxa"/>
            <w:shd w:val="clear" w:color="auto" w:fill="FFFFFF"/>
            <w:noWrap w:val="0"/>
            <w:tcMar>
              <w:top w:w="30" w:type="dxa"/>
              <w:left w:w="90" w:type="dxa"/>
              <w:bottom w:w="30" w:type="dxa"/>
              <w:right w:w="90" w:type="dxa"/>
            </w:tcMar>
            <w:vAlign w:val="center"/>
          </w:tcPr>
          <w:p w14:paraId="0B1D132D">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1DFCE84E">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20EF297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300≤X&lt;1000</w:t>
            </w:r>
          </w:p>
        </w:tc>
        <w:tc>
          <w:tcPr>
            <w:tcW w:w="1776" w:type="dxa"/>
            <w:shd w:val="clear" w:color="auto" w:fill="FFFFFF"/>
            <w:noWrap w:val="0"/>
            <w:tcMar>
              <w:top w:w="30" w:type="dxa"/>
              <w:left w:w="90" w:type="dxa"/>
              <w:bottom w:w="30" w:type="dxa"/>
              <w:right w:w="90" w:type="dxa"/>
            </w:tcMar>
            <w:vAlign w:val="center"/>
          </w:tcPr>
          <w:p w14:paraId="1C16ABD9">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20≤X&lt;300</w:t>
            </w:r>
          </w:p>
        </w:tc>
        <w:tc>
          <w:tcPr>
            <w:tcW w:w="1176" w:type="dxa"/>
            <w:shd w:val="clear" w:color="auto" w:fill="FFFFFF"/>
            <w:noWrap w:val="0"/>
            <w:tcMar>
              <w:top w:w="30" w:type="dxa"/>
              <w:left w:w="90" w:type="dxa"/>
              <w:bottom w:w="30" w:type="dxa"/>
              <w:right w:w="90" w:type="dxa"/>
            </w:tcMar>
            <w:vAlign w:val="center"/>
          </w:tcPr>
          <w:p w14:paraId="17D90F4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X&lt;20</w:t>
            </w:r>
          </w:p>
        </w:tc>
      </w:tr>
      <w:tr w14:paraId="0381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5ED241A3">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7429C2D3">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69E767F8">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381BB5FB">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2000≤Y&lt;30000</w:t>
            </w:r>
          </w:p>
        </w:tc>
        <w:tc>
          <w:tcPr>
            <w:tcW w:w="1776" w:type="dxa"/>
            <w:shd w:val="clear" w:color="auto" w:fill="FFFFFF"/>
            <w:noWrap w:val="0"/>
            <w:tcMar>
              <w:top w:w="30" w:type="dxa"/>
              <w:left w:w="90" w:type="dxa"/>
              <w:bottom w:w="30" w:type="dxa"/>
              <w:right w:w="90" w:type="dxa"/>
            </w:tcMar>
            <w:vAlign w:val="center"/>
          </w:tcPr>
          <w:p w14:paraId="2EF9CE9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100≤Y&lt;2000</w:t>
            </w:r>
          </w:p>
        </w:tc>
        <w:tc>
          <w:tcPr>
            <w:tcW w:w="1176" w:type="dxa"/>
            <w:shd w:val="clear" w:color="auto" w:fill="FFFFFF"/>
            <w:noWrap w:val="0"/>
            <w:tcMar>
              <w:top w:w="30" w:type="dxa"/>
              <w:left w:w="90" w:type="dxa"/>
              <w:bottom w:w="30" w:type="dxa"/>
              <w:right w:w="90" w:type="dxa"/>
            </w:tcMar>
            <w:vAlign w:val="center"/>
          </w:tcPr>
          <w:p w14:paraId="2014AF40">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Y&lt;100</w:t>
            </w:r>
          </w:p>
        </w:tc>
      </w:tr>
      <w:tr w14:paraId="0CAE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7DF28BA0">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住宿业</w:t>
            </w:r>
          </w:p>
        </w:tc>
        <w:tc>
          <w:tcPr>
            <w:tcW w:w="1320" w:type="dxa"/>
            <w:shd w:val="clear" w:color="auto" w:fill="FFFFFF"/>
            <w:noWrap w:val="0"/>
            <w:tcMar>
              <w:top w:w="30" w:type="dxa"/>
              <w:left w:w="90" w:type="dxa"/>
              <w:bottom w:w="30" w:type="dxa"/>
              <w:right w:w="90" w:type="dxa"/>
            </w:tcMar>
            <w:vAlign w:val="center"/>
          </w:tcPr>
          <w:p w14:paraId="038E6FCE">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31924A80">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17EEBE1F">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100≤X&lt;300</w:t>
            </w:r>
          </w:p>
        </w:tc>
        <w:tc>
          <w:tcPr>
            <w:tcW w:w="1776" w:type="dxa"/>
            <w:shd w:val="clear" w:color="auto" w:fill="FFFFFF"/>
            <w:noWrap w:val="0"/>
            <w:tcMar>
              <w:top w:w="30" w:type="dxa"/>
              <w:left w:w="90" w:type="dxa"/>
              <w:bottom w:w="30" w:type="dxa"/>
              <w:right w:w="90" w:type="dxa"/>
            </w:tcMar>
            <w:vAlign w:val="center"/>
          </w:tcPr>
          <w:p w14:paraId="76F2A77E">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10≤X&lt;100</w:t>
            </w:r>
          </w:p>
        </w:tc>
        <w:tc>
          <w:tcPr>
            <w:tcW w:w="1176" w:type="dxa"/>
            <w:shd w:val="clear" w:color="auto" w:fill="FFFFFF"/>
            <w:noWrap w:val="0"/>
            <w:tcMar>
              <w:top w:w="30" w:type="dxa"/>
              <w:left w:w="90" w:type="dxa"/>
              <w:bottom w:w="30" w:type="dxa"/>
              <w:right w:w="90" w:type="dxa"/>
            </w:tcMar>
            <w:vAlign w:val="center"/>
          </w:tcPr>
          <w:p w14:paraId="6205CD31">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X&lt;10</w:t>
            </w:r>
          </w:p>
        </w:tc>
      </w:tr>
      <w:tr w14:paraId="03B6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11CC91BE">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2C0AACDE">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3C8C532C">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17476CB0">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2000≤Y&lt;10000</w:t>
            </w:r>
          </w:p>
        </w:tc>
        <w:tc>
          <w:tcPr>
            <w:tcW w:w="1776" w:type="dxa"/>
            <w:shd w:val="clear" w:color="auto" w:fill="FFFFFF"/>
            <w:noWrap w:val="0"/>
            <w:tcMar>
              <w:top w:w="30" w:type="dxa"/>
              <w:left w:w="90" w:type="dxa"/>
              <w:bottom w:w="30" w:type="dxa"/>
              <w:right w:w="90" w:type="dxa"/>
            </w:tcMar>
            <w:vAlign w:val="center"/>
          </w:tcPr>
          <w:p w14:paraId="58A73C0D">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100≤Y&lt;2000</w:t>
            </w:r>
          </w:p>
        </w:tc>
        <w:tc>
          <w:tcPr>
            <w:tcW w:w="1176" w:type="dxa"/>
            <w:shd w:val="clear" w:color="auto" w:fill="FFFFFF"/>
            <w:noWrap w:val="0"/>
            <w:tcMar>
              <w:top w:w="30" w:type="dxa"/>
              <w:left w:w="90" w:type="dxa"/>
              <w:bottom w:w="30" w:type="dxa"/>
              <w:right w:w="90" w:type="dxa"/>
            </w:tcMar>
            <w:vAlign w:val="center"/>
          </w:tcPr>
          <w:p w14:paraId="7F236EDD">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Y&lt;100</w:t>
            </w:r>
          </w:p>
        </w:tc>
      </w:tr>
      <w:tr w14:paraId="5A6C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0731DC07">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餐饮业</w:t>
            </w:r>
          </w:p>
        </w:tc>
        <w:tc>
          <w:tcPr>
            <w:tcW w:w="1320" w:type="dxa"/>
            <w:shd w:val="clear" w:color="auto" w:fill="FFFFFF"/>
            <w:noWrap w:val="0"/>
            <w:tcMar>
              <w:top w:w="30" w:type="dxa"/>
              <w:left w:w="90" w:type="dxa"/>
              <w:bottom w:w="30" w:type="dxa"/>
              <w:right w:w="90" w:type="dxa"/>
            </w:tcMar>
            <w:vAlign w:val="center"/>
          </w:tcPr>
          <w:p w14:paraId="4F1E316C">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13ED8F75">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4DA75B7C">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100≤X&lt;300</w:t>
            </w:r>
          </w:p>
        </w:tc>
        <w:tc>
          <w:tcPr>
            <w:tcW w:w="1776" w:type="dxa"/>
            <w:shd w:val="clear" w:color="auto" w:fill="FFFFFF"/>
            <w:noWrap w:val="0"/>
            <w:tcMar>
              <w:top w:w="30" w:type="dxa"/>
              <w:left w:w="90" w:type="dxa"/>
              <w:bottom w:w="30" w:type="dxa"/>
              <w:right w:w="90" w:type="dxa"/>
            </w:tcMar>
            <w:vAlign w:val="center"/>
          </w:tcPr>
          <w:p w14:paraId="29508131">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10≤X&lt;100</w:t>
            </w:r>
          </w:p>
        </w:tc>
        <w:tc>
          <w:tcPr>
            <w:tcW w:w="1176" w:type="dxa"/>
            <w:shd w:val="clear" w:color="auto" w:fill="FFFFFF"/>
            <w:noWrap w:val="0"/>
            <w:tcMar>
              <w:top w:w="30" w:type="dxa"/>
              <w:left w:w="90" w:type="dxa"/>
              <w:bottom w:w="30" w:type="dxa"/>
              <w:right w:w="90" w:type="dxa"/>
            </w:tcMar>
            <w:vAlign w:val="center"/>
          </w:tcPr>
          <w:p w14:paraId="338D1AC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X&lt;10</w:t>
            </w:r>
          </w:p>
        </w:tc>
      </w:tr>
      <w:tr w14:paraId="524C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796D5B90">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73552837">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2991E535">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260D32BC">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2000≤Y&lt;10000</w:t>
            </w:r>
          </w:p>
        </w:tc>
        <w:tc>
          <w:tcPr>
            <w:tcW w:w="1776" w:type="dxa"/>
            <w:shd w:val="clear" w:color="auto" w:fill="FFFFFF"/>
            <w:noWrap w:val="0"/>
            <w:tcMar>
              <w:top w:w="30" w:type="dxa"/>
              <w:left w:w="90" w:type="dxa"/>
              <w:bottom w:w="30" w:type="dxa"/>
              <w:right w:w="90" w:type="dxa"/>
            </w:tcMar>
            <w:vAlign w:val="center"/>
          </w:tcPr>
          <w:p w14:paraId="7D6CB70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100≤Y&lt;2000</w:t>
            </w:r>
          </w:p>
        </w:tc>
        <w:tc>
          <w:tcPr>
            <w:tcW w:w="1176" w:type="dxa"/>
            <w:shd w:val="clear" w:color="auto" w:fill="FFFFFF"/>
            <w:noWrap w:val="0"/>
            <w:tcMar>
              <w:top w:w="30" w:type="dxa"/>
              <w:left w:w="90" w:type="dxa"/>
              <w:bottom w:w="30" w:type="dxa"/>
              <w:right w:w="90" w:type="dxa"/>
            </w:tcMar>
            <w:vAlign w:val="center"/>
          </w:tcPr>
          <w:p w14:paraId="57BDEF0A">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Y&lt;100</w:t>
            </w:r>
          </w:p>
        </w:tc>
      </w:tr>
      <w:tr w14:paraId="3B7B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23A72E15">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信息传输业</w:t>
            </w:r>
            <w:r>
              <w:rPr>
                <w:rFonts w:ascii="Arial" w:hAnsi="Arial" w:cs="Arial"/>
                <w:color w:val="333333"/>
                <w:sz w:val="18"/>
                <w:szCs w:val="18"/>
                <w:lang w:bidi="ar"/>
              </w:rPr>
              <w:t>*</w:t>
            </w:r>
          </w:p>
        </w:tc>
        <w:tc>
          <w:tcPr>
            <w:tcW w:w="1320" w:type="dxa"/>
            <w:shd w:val="clear" w:color="auto" w:fill="FFFFFF"/>
            <w:noWrap w:val="0"/>
            <w:tcMar>
              <w:top w:w="30" w:type="dxa"/>
              <w:left w:w="90" w:type="dxa"/>
              <w:bottom w:w="30" w:type="dxa"/>
              <w:right w:w="90" w:type="dxa"/>
            </w:tcMar>
            <w:vAlign w:val="center"/>
          </w:tcPr>
          <w:p w14:paraId="702F770A">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7F2FCE7C">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1408937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100≤X&lt;2000</w:t>
            </w:r>
          </w:p>
        </w:tc>
        <w:tc>
          <w:tcPr>
            <w:tcW w:w="1776" w:type="dxa"/>
            <w:shd w:val="clear" w:color="auto" w:fill="FFFFFF"/>
            <w:noWrap w:val="0"/>
            <w:tcMar>
              <w:top w:w="30" w:type="dxa"/>
              <w:left w:w="90" w:type="dxa"/>
              <w:bottom w:w="30" w:type="dxa"/>
              <w:right w:w="90" w:type="dxa"/>
            </w:tcMar>
            <w:vAlign w:val="center"/>
          </w:tcPr>
          <w:p w14:paraId="5B072C89">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10≤X&lt;100</w:t>
            </w:r>
          </w:p>
        </w:tc>
        <w:tc>
          <w:tcPr>
            <w:tcW w:w="1176" w:type="dxa"/>
            <w:shd w:val="clear" w:color="auto" w:fill="FFFFFF"/>
            <w:noWrap w:val="0"/>
            <w:tcMar>
              <w:top w:w="30" w:type="dxa"/>
              <w:left w:w="90" w:type="dxa"/>
              <w:bottom w:w="30" w:type="dxa"/>
              <w:right w:w="90" w:type="dxa"/>
            </w:tcMar>
            <w:vAlign w:val="center"/>
          </w:tcPr>
          <w:p w14:paraId="39661DB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X&lt;10</w:t>
            </w:r>
          </w:p>
        </w:tc>
      </w:tr>
      <w:tr w14:paraId="6CCE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511600EC">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2E4155A8">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27A34A62">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62B358FF">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1000≤Y&lt;100000</w:t>
            </w:r>
          </w:p>
        </w:tc>
        <w:tc>
          <w:tcPr>
            <w:tcW w:w="1776" w:type="dxa"/>
            <w:shd w:val="clear" w:color="auto" w:fill="FFFFFF"/>
            <w:noWrap w:val="0"/>
            <w:tcMar>
              <w:top w:w="30" w:type="dxa"/>
              <w:left w:w="90" w:type="dxa"/>
              <w:bottom w:w="30" w:type="dxa"/>
              <w:right w:w="90" w:type="dxa"/>
            </w:tcMar>
            <w:vAlign w:val="center"/>
          </w:tcPr>
          <w:p w14:paraId="6FD986FC">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100≤Y&lt;1000</w:t>
            </w:r>
          </w:p>
        </w:tc>
        <w:tc>
          <w:tcPr>
            <w:tcW w:w="1176" w:type="dxa"/>
            <w:shd w:val="clear" w:color="auto" w:fill="FFFFFF"/>
            <w:noWrap w:val="0"/>
            <w:tcMar>
              <w:top w:w="30" w:type="dxa"/>
              <w:left w:w="90" w:type="dxa"/>
              <w:bottom w:w="30" w:type="dxa"/>
              <w:right w:w="90" w:type="dxa"/>
            </w:tcMar>
            <w:vAlign w:val="center"/>
          </w:tcPr>
          <w:p w14:paraId="26E3039A">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Y&lt;100</w:t>
            </w:r>
          </w:p>
        </w:tc>
      </w:tr>
      <w:tr w14:paraId="25A3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10FEBD53">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软件和信息技术服务业</w:t>
            </w:r>
          </w:p>
        </w:tc>
        <w:tc>
          <w:tcPr>
            <w:tcW w:w="1320" w:type="dxa"/>
            <w:shd w:val="clear" w:color="auto" w:fill="FFFFFF"/>
            <w:noWrap w:val="0"/>
            <w:tcMar>
              <w:top w:w="30" w:type="dxa"/>
              <w:left w:w="90" w:type="dxa"/>
              <w:bottom w:w="30" w:type="dxa"/>
              <w:right w:w="90" w:type="dxa"/>
            </w:tcMar>
            <w:vAlign w:val="center"/>
          </w:tcPr>
          <w:p w14:paraId="5804FCEC">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7D172590">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3D879FF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100≤X&lt;300</w:t>
            </w:r>
          </w:p>
        </w:tc>
        <w:tc>
          <w:tcPr>
            <w:tcW w:w="1776" w:type="dxa"/>
            <w:shd w:val="clear" w:color="auto" w:fill="FFFFFF"/>
            <w:noWrap w:val="0"/>
            <w:tcMar>
              <w:top w:w="30" w:type="dxa"/>
              <w:left w:w="90" w:type="dxa"/>
              <w:bottom w:w="30" w:type="dxa"/>
              <w:right w:w="90" w:type="dxa"/>
            </w:tcMar>
            <w:vAlign w:val="center"/>
          </w:tcPr>
          <w:p w14:paraId="26845ED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10≤X&lt;100</w:t>
            </w:r>
          </w:p>
        </w:tc>
        <w:tc>
          <w:tcPr>
            <w:tcW w:w="1176" w:type="dxa"/>
            <w:shd w:val="clear" w:color="auto" w:fill="FFFFFF"/>
            <w:noWrap w:val="0"/>
            <w:tcMar>
              <w:top w:w="30" w:type="dxa"/>
              <w:left w:w="90" w:type="dxa"/>
              <w:bottom w:w="30" w:type="dxa"/>
              <w:right w:w="90" w:type="dxa"/>
            </w:tcMar>
            <w:vAlign w:val="center"/>
          </w:tcPr>
          <w:p w14:paraId="479B511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X&lt;10</w:t>
            </w:r>
          </w:p>
        </w:tc>
      </w:tr>
      <w:tr w14:paraId="2937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4163D9AB">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7C915365">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2CACD911">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6A259151">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1000≤Y&lt;10000</w:t>
            </w:r>
          </w:p>
        </w:tc>
        <w:tc>
          <w:tcPr>
            <w:tcW w:w="1776" w:type="dxa"/>
            <w:shd w:val="clear" w:color="auto" w:fill="FFFFFF"/>
            <w:noWrap w:val="0"/>
            <w:tcMar>
              <w:top w:w="30" w:type="dxa"/>
              <w:left w:w="90" w:type="dxa"/>
              <w:bottom w:w="30" w:type="dxa"/>
              <w:right w:w="90" w:type="dxa"/>
            </w:tcMar>
            <w:vAlign w:val="center"/>
          </w:tcPr>
          <w:p w14:paraId="2E94643A">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50≤Y&lt;1000</w:t>
            </w:r>
          </w:p>
        </w:tc>
        <w:tc>
          <w:tcPr>
            <w:tcW w:w="1176" w:type="dxa"/>
            <w:shd w:val="clear" w:color="auto" w:fill="FFFFFF"/>
            <w:noWrap w:val="0"/>
            <w:tcMar>
              <w:top w:w="30" w:type="dxa"/>
              <w:left w:w="90" w:type="dxa"/>
              <w:bottom w:w="30" w:type="dxa"/>
              <w:right w:w="90" w:type="dxa"/>
            </w:tcMar>
            <w:vAlign w:val="center"/>
          </w:tcPr>
          <w:p w14:paraId="69E0A64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Y&lt;50</w:t>
            </w:r>
          </w:p>
        </w:tc>
      </w:tr>
      <w:tr w14:paraId="66AB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634E4710">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房地产开发经营</w:t>
            </w:r>
          </w:p>
        </w:tc>
        <w:tc>
          <w:tcPr>
            <w:tcW w:w="1320" w:type="dxa"/>
            <w:shd w:val="clear" w:color="auto" w:fill="FFFFFF"/>
            <w:noWrap w:val="0"/>
            <w:tcMar>
              <w:top w:w="30" w:type="dxa"/>
              <w:left w:w="90" w:type="dxa"/>
              <w:bottom w:w="30" w:type="dxa"/>
              <w:right w:w="90" w:type="dxa"/>
            </w:tcMar>
            <w:vAlign w:val="center"/>
          </w:tcPr>
          <w:p w14:paraId="4A0113A7">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5380B808">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0F62A75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1000≤Y&lt;200000</w:t>
            </w:r>
          </w:p>
        </w:tc>
        <w:tc>
          <w:tcPr>
            <w:tcW w:w="1776" w:type="dxa"/>
            <w:shd w:val="clear" w:color="auto" w:fill="FFFFFF"/>
            <w:noWrap w:val="0"/>
            <w:tcMar>
              <w:top w:w="30" w:type="dxa"/>
              <w:left w:w="90" w:type="dxa"/>
              <w:bottom w:w="30" w:type="dxa"/>
              <w:right w:w="90" w:type="dxa"/>
            </w:tcMar>
            <w:vAlign w:val="center"/>
          </w:tcPr>
          <w:p w14:paraId="2834B60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100≤Y&lt;1000</w:t>
            </w:r>
          </w:p>
        </w:tc>
        <w:tc>
          <w:tcPr>
            <w:tcW w:w="1176" w:type="dxa"/>
            <w:shd w:val="clear" w:color="auto" w:fill="FFFFFF"/>
            <w:noWrap w:val="0"/>
            <w:tcMar>
              <w:top w:w="30" w:type="dxa"/>
              <w:left w:w="90" w:type="dxa"/>
              <w:bottom w:w="30" w:type="dxa"/>
              <w:right w:w="90" w:type="dxa"/>
            </w:tcMar>
            <w:vAlign w:val="center"/>
          </w:tcPr>
          <w:p w14:paraId="576C99DA">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Y&lt;100</w:t>
            </w:r>
          </w:p>
        </w:tc>
      </w:tr>
      <w:tr w14:paraId="0611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19FEFAC9">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5FA531CE">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资产总额</w:t>
            </w:r>
            <w:r>
              <w:rPr>
                <w:rFonts w:ascii="Arial" w:hAnsi="Arial" w:cs="Arial"/>
                <w:color w:val="333333"/>
                <w:sz w:val="18"/>
                <w:szCs w:val="18"/>
                <w:lang w:bidi="ar"/>
              </w:rPr>
              <w:t>(Z)</w:t>
            </w:r>
          </w:p>
        </w:tc>
        <w:tc>
          <w:tcPr>
            <w:tcW w:w="1548" w:type="dxa"/>
            <w:shd w:val="clear" w:color="auto" w:fill="FFFFFF"/>
            <w:noWrap w:val="0"/>
            <w:tcMar>
              <w:top w:w="30" w:type="dxa"/>
              <w:left w:w="90" w:type="dxa"/>
              <w:bottom w:w="30" w:type="dxa"/>
              <w:right w:w="90" w:type="dxa"/>
            </w:tcMar>
            <w:vAlign w:val="center"/>
          </w:tcPr>
          <w:p w14:paraId="503691C6">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38669CA3">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5000≤Z&lt;10000</w:t>
            </w:r>
          </w:p>
        </w:tc>
        <w:tc>
          <w:tcPr>
            <w:tcW w:w="1776" w:type="dxa"/>
            <w:shd w:val="clear" w:color="auto" w:fill="FFFFFF"/>
            <w:noWrap w:val="0"/>
            <w:tcMar>
              <w:top w:w="30" w:type="dxa"/>
              <w:left w:w="90" w:type="dxa"/>
              <w:bottom w:w="30" w:type="dxa"/>
              <w:right w:w="90" w:type="dxa"/>
            </w:tcMar>
            <w:vAlign w:val="center"/>
          </w:tcPr>
          <w:p w14:paraId="306AF4F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2000≤Z&lt;5000</w:t>
            </w:r>
          </w:p>
        </w:tc>
        <w:tc>
          <w:tcPr>
            <w:tcW w:w="1176" w:type="dxa"/>
            <w:shd w:val="clear" w:color="auto" w:fill="FFFFFF"/>
            <w:noWrap w:val="0"/>
            <w:tcMar>
              <w:top w:w="30" w:type="dxa"/>
              <w:left w:w="90" w:type="dxa"/>
              <w:bottom w:w="30" w:type="dxa"/>
              <w:right w:w="90" w:type="dxa"/>
            </w:tcMar>
            <w:vAlign w:val="center"/>
          </w:tcPr>
          <w:p w14:paraId="3DB29DEC">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Z&lt;2000</w:t>
            </w:r>
          </w:p>
        </w:tc>
      </w:tr>
      <w:tr w14:paraId="6AFA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19DBA6D1">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物业管理</w:t>
            </w:r>
          </w:p>
        </w:tc>
        <w:tc>
          <w:tcPr>
            <w:tcW w:w="1320" w:type="dxa"/>
            <w:shd w:val="clear" w:color="auto" w:fill="FFFFFF"/>
            <w:noWrap w:val="0"/>
            <w:tcMar>
              <w:top w:w="30" w:type="dxa"/>
              <w:left w:w="90" w:type="dxa"/>
              <w:bottom w:w="30" w:type="dxa"/>
              <w:right w:w="90" w:type="dxa"/>
            </w:tcMar>
            <w:vAlign w:val="center"/>
          </w:tcPr>
          <w:p w14:paraId="5DDAAB97">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34CD0928">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578993AC">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300≤X&lt;1000</w:t>
            </w:r>
          </w:p>
        </w:tc>
        <w:tc>
          <w:tcPr>
            <w:tcW w:w="1776" w:type="dxa"/>
            <w:shd w:val="clear" w:color="auto" w:fill="FFFFFF"/>
            <w:noWrap w:val="0"/>
            <w:tcMar>
              <w:top w:w="30" w:type="dxa"/>
              <w:left w:w="90" w:type="dxa"/>
              <w:bottom w:w="30" w:type="dxa"/>
              <w:right w:w="90" w:type="dxa"/>
            </w:tcMar>
            <w:vAlign w:val="center"/>
          </w:tcPr>
          <w:p w14:paraId="494EDA08">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100≤X&lt;300</w:t>
            </w:r>
          </w:p>
        </w:tc>
        <w:tc>
          <w:tcPr>
            <w:tcW w:w="1176" w:type="dxa"/>
            <w:shd w:val="clear" w:color="auto" w:fill="FFFFFF"/>
            <w:noWrap w:val="0"/>
            <w:tcMar>
              <w:top w:w="30" w:type="dxa"/>
              <w:left w:w="90" w:type="dxa"/>
              <w:bottom w:w="30" w:type="dxa"/>
              <w:right w:w="90" w:type="dxa"/>
            </w:tcMar>
            <w:vAlign w:val="center"/>
          </w:tcPr>
          <w:p w14:paraId="5477E8F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X&lt;100</w:t>
            </w:r>
          </w:p>
        </w:tc>
      </w:tr>
      <w:tr w14:paraId="33AD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2A807C4F">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17417882">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营业收入</w:t>
            </w:r>
            <w:r>
              <w:rPr>
                <w:rFonts w:ascii="Arial" w:hAnsi="Arial" w:cs="Arial"/>
                <w:color w:val="333333"/>
                <w:sz w:val="18"/>
                <w:szCs w:val="18"/>
                <w:lang w:bidi="ar"/>
              </w:rPr>
              <w:t>(Y)</w:t>
            </w:r>
          </w:p>
        </w:tc>
        <w:tc>
          <w:tcPr>
            <w:tcW w:w="1548" w:type="dxa"/>
            <w:shd w:val="clear" w:color="auto" w:fill="FFFFFF"/>
            <w:noWrap w:val="0"/>
            <w:tcMar>
              <w:top w:w="30" w:type="dxa"/>
              <w:left w:w="90" w:type="dxa"/>
              <w:bottom w:w="30" w:type="dxa"/>
              <w:right w:w="90" w:type="dxa"/>
            </w:tcMar>
            <w:vAlign w:val="center"/>
          </w:tcPr>
          <w:p w14:paraId="6A2D148B">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4333B280">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1000≤Y&lt;5000</w:t>
            </w:r>
          </w:p>
        </w:tc>
        <w:tc>
          <w:tcPr>
            <w:tcW w:w="1776" w:type="dxa"/>
            <w:shd w:val="clear" w:color="auto" w:fill="FFFFFF"/>
            <w:noWrap w:val="0"/>
            <w:tcMar>
              <w:top w:w="30" w:type="dxa"/>
              <w:left w:w="90" w:type="dxa"/>
              <w:bottom w:w="30" w:type="dxa"/>
              <w:right w:w="90" w:type="dxa"/>
            </w:tcMar>
            <w:vAlign w:val="center"/>
          </w:tcPr>
          <w:p w14:paraId="09FC7864">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500≤Y&lt;1000</w:t>
            </w:r>
          </w:p>
        </w:tc>
        <w:tc>
          <w:tcPr>
            <w:tcW w:w="1176" w:type="dxa"/>
            <w:shd w:val="clear" w:color="auto" w:fill="FFFFFF"/>
            <w:noWrap w:val="0"/>
            <w:tcMar>
              <w:top w:w="30" w:type="dxa"/>
              <w:left w:w="90" w:type="dxa"/>
              <w:bottom w:w="30" w:type="dxa"/>
              <w:right w:w="90" w:type="dxa"/>
            </w:tcMar>
            <w:vAlign w:val="center"/>
          </w:tcPr>
          <w:p w14:paraId="4951DAD8">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Y&lt;500</w:t>
            </w:r>
          </w:p>
        </w:tc>
      </w:tr>
      <w:tr w14:paraId="13A0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restart"/>
            <w:shd w:val="clear" w:color="auto" w:fill="FFFFFF"/>
            <w:noWrap w:val="0"/>
            <w:tcMar>
              <w:top w:w="30" w:type="dxa"/>
              <w:left w:w="90" w:type="dxa"/>
              <w:bottom w:w="30" w:type="dxa"/>
              <w:right w:w="90" w:type="dxa"/>
            </w:tcMar>
            <w:vAlign w:val="center"/>
          </w:tcPr>
          <w:p w14:paraId="5AAA2D28">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租赁和商务服务业</w:t>
            </w:r>
          </w:p>
        </w:tc>
        <w:tc>
          <w:tcPr>
            <w:tcW w:w="1320" w:type="dxa"/>
            <w:shd w:val="clear" w:color="auto" w:fill="FFFFFF"/>
            <w:noWrap w:val="0"/>
            <w:tcMar>
              <w:top w:w="30" w:type="dxa"/>
              <w:left w:w="90" w:type="dxa"/>
              <w:bottom w:w="30" w:type="dxa"/>
              <w:right w:w="90" w:type="dxa"/>
            </w:tcMar>
            <w:vAlign w:val="center"/>
          </w:tcPr>
          <w:p w14:paraId="7F029202">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2441C6E1">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3AEDB91B">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100≤X&lt;300</w:t>
            </w:r>
          </w:p>
        </w:tc>
        <w:tc>
          <w:tcPr>
            <w:tcW w:w="1776" w:type="dxa"/>
            <w:shd w:val="clear" w:color="auto" w:fill="FFFFFF"/>
            <w:noWrap w:val="0"/>
            <w:tcMar>
              <w:top w:w="30" w:type="dxa"/>
              <w:left w:w="90" w:type="dxa"/>
              <w:bottom w:w="30" w:type="dxa"/>
              <w:right w:w="90" w:type="dxa"/>
            </w:tcMar>
            <w:vAlign w:val="center"/>
          </w:tcPr>
          <w:p w14:paraId="09BBF7E8">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10≤X&lt;100</w:t>
            </w:r>
          </w:p>
        </w:tc>
        <w:tc>
          <w:tcPr>
            <w:tcW w:w="1176" w:type="dxa"/>
            <w:shd w:val="clear" w:color="auto" w:fill="FFFFFF"/>
            <w:noWrap w:val="0"/>
            <w:tcMar>
              <w:top w:w="30" w:type="dxa"/>
              <w:left w:w="90" w:type="dxa"/>
              <w:bottom w:w="30" w:type="dxa"/>
              <w:right w:w="90" w:type="dxa"/>
            </w:tcMar>
            <w:vAlign w:val="center"/>
          </w:tcPr>
          <w:p w14:paraId="2DAB4E19">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X&lt;10</w:t>
            </w:r>
          </w:p>
        </w:tc>
      </w:tr>
      <w:tr w14:paraId="6AFC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vMerge w:val="continue"/>
            <w:shd w:val="clear" w:color="auto" w:fill="FFFFFF"/>
            <w:noWrap w:val="0"/>
            <w:tcMar>
              <w:top w:w="30" w:type="dxa"/>
              <w:left w:w="90" w:type="dxa"/>
              <w:bottom w:w="30" w:type="dxa"/>
              <w:right w:w="90" w:type="dxa"/>
            </w:tcMar>
            <w:vAlign w:val="center"/>
          </w:tcPr>
          <w:p w14:paraId="7591C0EC">
            <w:pPr>
              <w:spacing w:line="336" w:lineRule="auto"/>
              <w:rPr>
                <w:sz w:val="20"/>
                <w:szCs w:val="20"/>
              </w:rPr>
            </w:pPr>
          </w:p>
        </w:tc>
        <w:tc>
          <w:tcPr>
            <w:tcW w:w="1320" w:type="dxa"/>
            <w:shd w:val="clear" w:color="auto" w:fill="FFFFFF"/>
            <w:noWrap w:val="0"/>
            <w:tcMar>
              <w:top w:w="30" w:type="dxa"/>
              <w:left w:w="90" w:type="dxa"/>
              <w:bottom w:w="30" w:type="dxa"/>
              <w:right w:w="90" w:type="dxa"/>
            </w:tcMar>
            <w:vAlign w:val="center"/>
          </w:tcPr>
          <w:p w14:paraId="3103EAF1">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资产总额</w:t>
            </w:r>
            <w:r>
              <w:rPr>
                <w:rFonts w:ascii="Arial" w:hAnsi="Arial" w:cs="Arial"/>
                <w:color w:val="333333"/>
                <w:sz w:val="18"/>
                <w:szCs w:val="18"/>
                <w:lang w:bidi="ar"/>
              </w:rPr>
              <w:t>(Z)</w:t>
            </w:r>
          </w:p>
        </w:tc>
        <w:tc>
          <w:tcPr>
            <w:tcW w:w="1548" w:type="dxa"/>
            <w:shd w:val="clear" w:color="auto" w:fill="FFFFFF"/>
            <w:noWrap w:val="0"/>
            <w:tcMar>
              <w:top w:w="30" w:type="dxa"/>
              <w:left w:w="90" w:type="dxa"/>
              <w:bottom w:w="30" w:type="dxa"/>
              <w:right w:w="90" w:type="dxa"/>
            </w:tcMar>
            <w:vAlign w:val="center"/>
          </w:tcPr>
          <w:p w14:paraId="77686199">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万元</w:t>
            </w:r>
          </w:p>
        </w:tc>
        <w:tc>
          <w:tcPr>
            <w:tcW w:w="1596" w:type="dxa"/>
            <w:shd w:val="clear" w:color="auto" w:fill="FFFFFF"/>
            <w:noWrap w:val="0"/>
            <w:tcMar>
              <w:top w:w="30" w:type="dxa"/>
              <w:left w:w="90" w:type="dxa"/>
              <w:bottom w:w="30" w:type="dxa"/>
              <w:right w:w="90" w:type="dxa"/>
            </w:tcMar>
            <w:vAlign w:val="center"/>
          </w:tcPr>
          <w:p w14:paraId="6083919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8000≤Z&lt;120000</w:t>
            </w:r>
          </w:p>
        </w:tc>
        <w:tc>
          <w:tcPr>
            <w:tcW w:w="1776" w:type="dxa"/>
            <w:shd w:val="clear" w:color="auto" w:fill="FFFFFF"/>
            <w:noWrap w:val="0"/>
            <w:tcMar>
              <w:top w:w="30" w:type="dxa"/>
              <w:left w:w="90" w:type="dxa"/>
              <w:bottom w:w="30" w:type="dxa"/>
              <w:right w:w="90" w:type="dxa"/>
            </w:tcMar>
            <w:vAlign w:val="center"/>
          </w:tcPr>
          <w:p w14:paraId="013C21B5">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100≤Z&lt;8000</w:t>
            </w:r>
          </w:p>
        </w:tc>
        <w:tc>
          <w:tcPr>
            <w:tcW w:w="1176" w:type="dxa"/>
            <w:shd w:val="clear" w:color="auto" w:fill="FFFFFF"/>
            <w:noWrap w:val="0"/>
            <w:tcMar>
              <w:top w:w="30" w:type="dxa"/>
              <w:left w:w="90" w:type="dxa"/>
              <w:bottom w:w="30" w:type="dxa"/>
              <w:right w:w="90" w:type="dxa"/>
            </w:tcMar>
            <w:vAlign w:val="center"/>
          </w:tcPr>
          <w:p w14:paraId="51E65BD2">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Z&lt;100</w:t>
            </w:r>
          </w:p>
        </w:tc>
      </w:tr>
      <w:tr w14:paraId="4E20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8" w:hRule="atLeast"/>
        </w:trPr>
        <w:tc>
          <w:tcPr>
            <w:tcW w:w="1724" w:type="dxa"/>
            <w:shd w:val="clear" w:color="auto" w:fill="FFFFFF"/>
            <w:noWrap w:val="0"/>
            <w:tcMar>
              <w:top w:w="30" w:type="dxa"/>
              <w:left w:w="90" w:type="dxa"/>
              <w:bottom w:w="30" w:type="dxa"/>
              <w:right w:w="90" w:type="dxa"/>
            </w:tcMar>
            <w:vAlign w:val="center"/>
          </w:tcPr>
          <w:p w14:paraId="6F35452E">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行业名称</w:t>
            </w:r>
          </w:p>
        </w:tc>
        <w:tc>
          <w:tcPr>
            <w:tcW w:w="1320" w:type="dxa"/>
            <w:shd w:val="clear" w:color="auto" w:fill="FFFFFF"/>
            <w:noWrap w:val="0"/>
            <w:tcMar>
              <w:top w:w="30" w:type="dxa"/>
              <w:left w:w="90" w:type="dxa"/>
              <w:bottom w:w="30" w:type="dxa"/>
              <w:right w:w="90" w:type="dxa"/>
            </w:tcMar>
            <w:vAlign w:val="center"/>
          </w:tcPr>
          <w:p w14:paraId="4DDED5E8">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指标名称</w:t>
            </w:r>
          </w:p>
        </w:tc>
        <w:tc>
          <w:tcPr>
            <w:tcW w:w="1548" w:type="dxa"/>
            <w:shd w:val="clear" w:color="auto" w:fill="FFFFFF"/>
            <w:noWrap w:val="0"/>
            <w:tcMar>
              <w:top w:w="30" w:type="dxa"/>
              <w:left w:w="90" w:type="dxa"/>
              <w:bottom w:w="30" w:type="dxa"/>
              <w:right w:w="90" w:type="dxa"/>
            </w:tcMar>
            <w:vAlign w:val="center"/>
          </w:tcPr>
          <w:p w14:paraId="07C29788">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计量</w:t>
            </w:r>
            <w:r>
              <w:rPr>
                <w:rStyle w:val="264"/>
                <w:rFonts w:ascii="Arial" w:hAnsi="Arial" w:cs="Arial"/>
                <w:bCs/>
                <w:color w:val="333333"/>
                <w:sz w:val="18"/>
                <w:szCs w:val="18"/>
                <w:lang w:bidi="ar"/>
              </w:rPr>
              <w:br w:type="textWrapping"/>
            </w:r>
            <w:r>
              <w:rPr>
                <w:rStyle w:val="264"/>
                <w:rFonts w:hint="eastAsia" w:ascii="宋体" w:hAnsi="宋体" w:cs="宋体"/>
                <w:bCs/>
                <w:color w:val="333333"/>
                <w:sz w:val="18"/>
                <w:szCs w:val="18"/>
                <w:lang w:bidi="ar"/>
              </w:rPr>
              <w:t>单位</w:t>
            </w:r>
          </w:p>
        </w:tc>
        <w:tc>
          <w:tcPr>
            <w:tcW w:w="1596" w:type="dxa"/>
            <w:shd w:val="clear" w:color="auto" w:fill="FFFFFF"/>
            <w:noWrap w:val="0"/>
            <w:tcMar>
              <w:top w:w="30" w:type="dxa"/>
              <w:left w:w="90" w:type="dxa"/>
              <w:bottom w:w="30" w:type="dxa"/>
              <w:right w:w="90" w:type="dxa"/>
            </w:tcMar>
            <w:vAlign w:val="center"/>
          </w:tcPr>
          <w:p w14:paraId="0C0915A8">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中型</w:t>
            </w:r>
          </w:p>
        </w:tc>
        <w:tc>
          <w:tcPr>
            <w:tcW w:w="1776" w:type="dxa"/>
            <w:shd w:val="clear" w:color="auto" w:fill="FFFFFF"/>
            <w:noWrap w:val="0"/>
            <w:tcMar>
              <w:top w:w="30" w:type="dxa"/>
              <w:left w:w="90" w:type="dxa"/>
              <w:bottom w:w="30" w:type="dxa"/>
              <w:right w:w="90" w:type="dxa"/>
            </w:tcMar>
            <w:vAlign w:val="center"/>
          </w:tcPr>
          <w:p w14:paraId="78766338">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小型</w:t>
            </w:r>
          </w:p>
        </w:tc>
        <w:tc>
          <w:tcPr>
            <w:tcW w:w="1176" w:type="dxa"/>
            <w:shd w:val="clear" w:color="auto" w:fill="FFFFFF"/>
            <w:noWrap w:val="0"/>
            <w:tcMar>
              <w:top w:w="30" w:type="dxa"/>
              <w:left w:w="90" w:type="dxa"/>
              <w:bottom w:w="30" w:type="dxa"/>
              <w:right w:w="90" w:type="dxa"/>
            </w:tcMar>
            <w:vAlign w:val="center"/>
          </w:tcPr>
          <w:p w14:paraId="0C5DF626">
            <w:pPr>
              <w:pStyle w:val="38"/>
              <w:wordWrap w:val="0"/>
              <w:spacing w:before="0" w:beforeAutospacing="0" w:after="0" w:afterAutospacing="0" w:line="336" w:lineRule="auto"/>
              <w:rPr>
                <w:rFonts w:ascii="Calibri" w:hAnsi="Calibri" w:cs="Times New Roman"/>
                <w:color w:val="333333"/>
              </w:rPr>
            </w:pPr>
            <w:r>
              <w:rPr>
                <w:rStyle w:val="264"/>
                <w:rFonts w:hint="eastAsia" w:ascii="宋体" w:hAnsi="宋体" w:cs="宋体"/>
                <w:bCs/>
                <w:color w:val="333333"/>
                <w:sz w:val="18"/>
                <w:szCs w:val="18"/>
                <w:lang w:bidi="ar"/>
              </w:rPr>
              <w:t>微型</w:t>
            </w:r>
          </w:p>
        </w:tc>
      </w:tr>
      <w:tr w14:paraId="4FAA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724" w:type="dxa"/>
            <w:shd w:val="clear" w:color="auto" w:fill="FFFFFF"/>
            <w:noWrap w:val="0"/>
            <w:tcMar>
              <w:top w:w="30" w:type="dxa"/>
              <w:left w:w="90" w:type="dxa"/>
              <w:bottom w:w="30" w:type="dxa"/>
              <w:right w:w="90" w:type="dxa"/>
            </w:tcMar>
            <w:vAlign w:val="center"/>
          </w:tcPr>
          <w:p w14:paraId="66DA68C1">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其他未列明行业</w:t>
            </w:r>
            <w:r>
              <w:rPr>
                <w:rFonts w:ascii="Arial" w:hAnsi="Arial" w:cs="Arial"/>
                <w:color w:val="333333"/>
                <w:sz w:val="18"/>
                <w:szCs w:val="18"/>
                <w:lang w:bidi="ar"/>
              </w:rPr>
              <w:t>*</w:t>
            </w:r>
          </w:p>
        </w:tc>
        <w:tc>
          <w:tcPr>
            <w:tcW w:w="1320" w:type="dxa"/>
            <w:shd w:val="clear" w:color="auto" w:fill="FFFFFF"/>
            <w:noWrap w:val="0"/>
            <w:tcMar>
              <w:top w:w="30" w:type="dxa"/>
              <w:left w:w="90" w:type="dxa"/>
              <w:bottom w:w="30" w:type="dxa"/>
              <w:right w:w="90" w:type="dxa"/>
            </w:tcMar>
            <w:vAlign w:val="center"/>
          </w:tcPr>
          <w:p w14:paraId="4D73CDAB">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从业人员</w:t>
            </w:r>
            <w:r>
              <w:rPr>
                <w:rFonts w:ascii="Arial" w:hAnsi="Arial" w:cs="Arial"/>
                <w:color w:val="333333"/>
                <w:sz w:val="18"/>
                <w:szCs w:val="18"/>
                <w:lang w:bidi="ar"/>
              </w:rPr>
              <w:t>(X)</w:t>
            </w:r>
          </w:p>
        </w:tc>
        <w:tc>
          <w:tcPr>
            <w:tcW w:w="1548" w:type="dxa"/>
            <w:shd w:val="clear" w:color="auto" w:fill="FFFFFF"/>
            <w:noWrap w:val="0"/>
            <w:tcMar>
              <w:top w:w="30" w:type="dxa"/>
              <w:left w:w="90" w:type="dxa"/>
              <w:bottom w:w="30" w:type="dxa"/>
              <w:right w:w="90" w:type="dxa"/>
            </w:tcMar>
            <w:vAlign w:val="center"/>
          </w:tcPr>
          <w:p w14:paraId="0D58C003">
            <w:pPr>
              <w:pStyle w:val="38"/>
              <w:wordWrap w:val="0"/>
              <w:spacing w:before="0" w:beforeAutospacing="0" w:after="0" w:afterAutospacing="0" w:line="336" w:lineRule="auto"/>
              <w:rPr>
                <w:rFonts w:ascii="Calibri" w:hAnsi="Calibri" w:cs="Times New Roman"/>
                <w:color w:val="333333"/>
              </w:rPr>
            </w:pPr>
            <w:r>
              <w:rPr>
                <w:rFonts w:hint="eastAsia"/>
                <w:color w:val="333333"/>
                <w:sz w:val="18"/>
                <w:szCs w:val="18"/>
                <w:lang w:bidi="ar"/>
              </w:rPr>
              <w:t>人</w:t>
            </w:r>
          </w:p>
        </w:tc>
        <w:tc>
          <w:tcPr>
            <w:tcW w:w="1596" w:type="dxa"/>
            <w:shd w:val="clear" w:color="auto" w:fill="FFFFFF"/>
            <w:noWrap w:val="0"/>
            <w:tcMar>
              <w:top w:w="30" w:type="dxa"/>
              <w:left w:w="90" w:type="dxa"/>
              <w:bottom w:w="30" w:type="dxa"/>
              <w:right w:w="90" w:type="dxa"/>
            </w:tcMar>
            <w:vAlign w:val="center"/>
          </w:tcPr>
          <w:p w14:paraId="41347A22">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100≤X&lt;300</w:t>
            </w:r>
          </w:p>
        </w:tc>
        <w:tc>
          <w:tcPr>
            <w:tcW w:w="1776" w:type="dxa"/>
            <w:shd w:val="clear" w:color="auto" w:fill="FFFFFF"/>
            <w:noWrap w:val="0"/>
            <w:tcMar>
              <w:top w:w="30" w:type="dxa"/>
              <w:left w:w="90" w:type="dxa"/>
              <w:bottom w:w="30" w:type="dxa"/>
              <w:right w:w="90" w:type="dxa"/>
            </w:tcMar>
            <w:vAlign w:val="center"/>
          </w:tcPr>
          <w:p w14:paraId="146688A7">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10≤X&lt;100</w:t>
            </w:r>
          </w:p>
        </w:tc>
        <w:tc>
          <w:tcPr>
            <w:tcW w:w="1176" w:type="dxa"/>
            <w:shd w:val="clear" w:color="auto" w:fill="FFFFFF"/>
            <w:noWrap w:val="0"/>
            <w:tcMar>
              <w:top w:w="30" w:type="dxa"/>
              <w:left w:w="90" w:type="dxa"/>
              <w:bottom w:w="30" w:type="dxa"/>
              <w:right w:w="90" w:type="dxa"/>
            </w:tcMar>
            <w:vAlign w:val="center"/>
          </w:tcPr>
          <w:p w14:paraId="170A9BA6">
            <w:pPr>
              <w:pStyle w:val="38"/>
              <w:wordWrap w:val="0"/>
              <w:spacing w:before="0" w:beforeAutospacing="0" w:after="0" w:afterAutospacing="0" w:line="336" w:lineRule="auto"/>
              <w:rPr>
                <w:rFonts w:ascii="Calibri" w:hAnsi="Calibri" w:cs="Times New Roman"/>
                <w:color w:val="333333"/>
              </w:rPr>
            </w:pPr>
            <w:r>
              <w:rPr>
                <w:rFonts w:ascii="Arial" w:hAnsi="Arial" w:cs="Arial"/>
                <w:color w:val="333333"/>
                <w:sz w:val="18"/>
                <w:szCs w:val="18"/>
                <w:lang w:bidi="ar"/>
              </w:rPr>
              <w:t>X&lt;10</w:t>
            </w:r>
          </w:p>
        </w:tc>
      </w:tr>
    </w:tbl>
    <w:p w14:paraId="2FC0F520">
      <w:pPr>
        <w:spacing w:line="360" w:lineRule="auto"/>
        <w:outlineLvl w:val="2"/>
        <w:rPr>
          <w:sz w:val="24"/>
          <w:szCs w:val="20"/>
        </w:rPr>
      </w:pPr>
    </w:p>
    <w:p w14:paraId="1604DAD9">
      <w:pPr>
        <w:spacing w:line="360" w:lineRule="auto"/>
        <w:outlineLvl w:val="2"/>
        <w:rPr>
          <w:sz w:val="24"/>
        </w:rPr>
      </w:pPr>
      <w:r>
        <w:rPr>
          <w:sz w:val="24"/>
          <w:szCs w:val="20"/>
        </w:rPr>
        <w:t>2-1-1 中小企业证明文件</w:t>
      </w:r>
    </w:p>
    <w:p w14:paraId="65E8096B">
      <w:pPr>
        <w:spacing w:before="240" w:beforeLines="100" w:after="240" w:afterLines="100" w:line="360" w:lineRule="auto"/>
        <w:jc w:val="center"/>
        <w:rPr>
          <w:b/>
          <w:bCs/>
          <w:sz w:val="36"/>
          <w:szCs w:val="36"/>
        </w:rPr>
      </w:pPr>
    </w:p>
    <w:p w14:paraId="2DAB56B0">
      <w:pPr>
        <w:spacing w:before="240" w:beforeLines="100" w:after="240" w:afterLines="100" w:line="360" w:lineRule="auto"/>
        <w:jc w:val="center"/>
        <w:rPr>
          <w:b/>
          <w:bCs/>
          <w:sz w:val="36"/>
          <w:szCs w:val="36"/>
        </w:rPr>
      </w:pPr>
      <w:r>
        <w:rPr>
          <w:b/>
          <w:bCs/>
          <w:sz w:val="36"/>
          <w:szCs w:val="36"/>
        </w:rPr>
        <w:t>中小企业声明函（工程、服务）格式</w:t>
      </w:r>
    </w:p>
    <w:p w14:paraId="0781F2F5">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5951ADA">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行业；承建（承接）企业为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FAFBA51">
      <w:pPr>
        <w:spacing w:line="360" w:lineRule="auto"/>
        <w:ind w:firstLine="504"/>
        <w:rPr>
          <w:spacing w:val="6"/>
          <w:sz w:val="24"/>
        </w:rPr>
      </w:pPr>
      <w:r>
        <w:rPr>
          <w:spacing w:val="6"/>
          <w:sz w:val="24"/>
        </w:rPr>
        <w:t xml:space="preserve">2. </w:t>
      </w:r>
      <w:r>
        <w:rPr>
          <w:spacing w:val="6"/>
          <w:sz w:val="24"/>
          <w:u w:val="single"/>
        </w:rPr>
        <w:t>（标的名称）</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行业；承建（承接）企业为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万元，属于</w:t>
      </w:r>
      <w:r>
        <w:rPr>
          <w:spacing w:val="6"/>
          <w:sz w:val="24"/>
          <w:u w:val="single"/>
        </w:rPr>
        <w:t>（中型企业、小型企业、微型企业）</w:t>
      </w:r>
      <w:r>
        <w:rPr>
          <w:spacing w:val="6"/>
          <w:sz w:val="24"/>
        </w:rPr>
        <w:t>；</w:t>
      </w:r>
    </w:p>
    <w:p w14:paraId="69AAF13E">
      <w:pPr>
        <w:spacing w:line="360" w:lineRule="auto"/>
        <w:ind w:firstLine="504"/>
        <w:rPr>
          <w:spacing w:val="6"/>
          <w:sz w:val="24"/>
        </w:rPr>
      </w:pPr>
    </w:p>
    <w:p w14:paraId="068B86E3">
      <w:pPr>
        <w:spacing w:line="360" w:lineRule="auto"/>
        <w:ind w:firstLine="504"/>
        <w:rPr>
          <w:spacing w:val="6"/>
          <w:sz w:val="24"/>
        </w:rPr>
      </w:pPr>
      <w:r>
        <w:rPr>
          <w:spacing w:val="6"/>
          <w:sz w:val="24"/>
        </w:rPr>
        <w:t>……</w:t>
      </w:r>
    </w:p>
    <w:p w14:paraId="2FAFA775">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4FE5448B">
      <w:pPr>
        <w:spacing w:line="360" w:lineRule="auto"/>
        <w:ind w:firstLine="504"/>
        <w:rPr>
          <w:spacing w:val="6"/>
          <w:sz w:val="24"/>
        </w:rPr>
      </w:pPr>
      <w:r>
        <w:rPr>
          <w:spacing w:val="6"/>
          <w:sz w:val="24"/>
        </w:rPr>
        <w:t>本企业对上述声明内容的真实性负责。如有虚假，将依法承担相应责任。</w:t>
      </w:r>
    </w:p>
    <w:p w14:paraId="12961004">
      <w:pPr>
        <w:spacing w:line="360" w:lineRule="auto"/>
        <w:ind w:right="360" w:firstLine="480"/>
        <w:jc w:val="right"/>
        <w:rPr>
          <w:sz w:val="24"/>
        </w:rPr>
      </w:pPr>
    </w:p>
    <w:p w14:paraId="7665DD40">
      <w:pPr>
        <w:spacing w:line="360" w:lineRule="auto"/>
        <w:ind w:right="360" w:firstLine="480"/>
        <w:jc w:val="right"/>
        <w:rPr>
          <w:sz w:val="24"/>
        </w:rPr>
      </w:pPr>
      <w:r>
        <w:rPr>
          <w:sz w:val="24"/>
        </w:rPr>
        <w:t>企业名称（盖章）：______</w:t>
      </w:r>
    </w:p>
    <w:p w14:paraId="4A8456AF">
      <w:pPr>
        <w:spacing w:line="360" w:lineRule="auto"/>
        <w:ind w:right="360" w:firstLine="480"/>
        <w:jc w:val="right"/>
        <w:rPr>
          <w:sz w:val="24"/>
        </w:rPr>
      </w:pPr>
      <w:r>
        <w:rPr>
          <w:sz w:val="24"/>
        </w:rPr>
        <w:t>日期：______</w:t>
      </w:r>
    </w:p>
    <w:p w14:paraId="16F38BA3">
      <w:pPr>
        <w:adjustRightInd w:val="0"/>
        <w:snapToGrid w:val="0"/>
        <w:jc w:val="left"/>
        <w:rPr>
          <w:sz w:val="24"/>
          <w:szCs w:val="21"/>
        </w:rPr>
      </w:pPr>
    </w:p>
    <w:p w14:paraId="6129DFDD">
      <w:pPr>
        <w:adjustRightInd w:val="0"/>
        <w:snapToGrid w:val="0"/>
        <w:jc w:val="left"/>
        <w:rPr>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0E978C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211379F3">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14:paraId="15013E6F">
      <w:pPr>
        <w:adjustRightInd w:val="0"/>
        <w:snapToGrid w:val="0"/>
        <w:jc w:val="left"/>
        <w:rPr>
          <w:szCs w:val="21"/>
          <w:vertAlign w:val="superscript"/>
        </w:rPr>
      </w:pPr>
    </w:p>
    <w:p w14:paraId="0C023A44">
      <w:pPr>
        <w:spacing w:line="360" w:lineRule="auto"/>
        <w:ind w:right="360" w:firstLine="480"/>
        <w:jc w:val="right"/>
        <w:rPr>
          <w:sz w:val="24"/>
        </w:rPr>
      </w:pPr>
    </w:p>
    <w:p w14:paraId="67D6153F">
      <w:pPr>
        <w:spacing w:line="360" w:lineRule="auto"/>
        <w:ind w:right="360" w:firstLine="480"/>
        <w:jc w:val="right"/>
        <w:rPr>
          <w:sz w:val="24"/>
        </w:rPr>
      </w:pPr>
    </w:p>
    <w:p w14:paraId="38906EBB">
      <w:pPr>
        <w:spacing w:line="360" w:lineRule="auto"/>
        <w:rPr>
          <w:sz w:val="24"/>
          <w:szCs w:val="20"/>
        </w:rPr>
      </w:pPr>
      <w:r>
        <w:rPr>
          <w:sz w:val="24"/>
          <w:szCs w:val="20"/>
        </w:rPr>
        <w:br w:type="page"/>
      </w:r>
    </w:p>
    <w:p w14:paraId="6535F9C7">
      <w:pPr>
        <w:spacing w:before="240" w:beforeLines="100" w:after="240" w:afterLines="100" w:line="360" w:lineRule="auto"/>
        <w:jc w:val="center"/>
        <w:rPr>
          <w:b/>
          <w:sz w:val="36"/>
          <w:szCs w:val="36"/>
        </w:rPr>
      </w:pPr>
      <w:r>
        <w:rPr>
          <w:b/>
          <w:bCs/>
          <w:sz w:val="36"/>
          <w:szCs w:val="36"/>
        </w:rPr>
        <w:t>残疾人福利性单位声明函格式</w:t>
      </w:r>
    </w:p>
    <w:p w14:paraId="25B38953">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rFonts w:hint="eastAsia"/>
          <w:spacing w:val="6"/>
          <w:sz w:val="24"/>
        </w:rPr>
        <w:t>〔2017〕141号</w:t>
      </w:r>
      <w:r>
        <w:rPr>
          <w:spacing w:val="6"/>
          <w:sz w:val="24"/>
        </w:rPr>
        <w:t>）的规定，本单位</w:t>
      </w:r>
      <w:r>
        <w:rPr>
          <w:b/>
          <w:sz w:val="24"/>
        </w:rPr>
        <w:t>（请进行选择）</w:t>
      </w:r>
      <w:r>
        <w:rPr>
          <w:spacing w:val="6"/>
          <w:sz w:val="24"/>
        </w:rPr>
        <w:t>：</w:t>
      </w:r>
    </w:p>
    <w:p w14:paraId="087C0362">
      <w:pPr>
        <w:spacing w:line="588" w:lineRule="exact"/>
        <w:ind w:firstLine="482"/>
        <w:rPr>
          <w:b/>
          <w:spacing w:val="6"/>
          <w:sz w:val="24"/>
        </w:rPr>
      </w:pPr>
      <w:r>
        <w:rPr>
          <w:b/>
          <w:sz w:val="24"/>
        </w:rPr>
        <w:t>□</w:t>
      </w:r>
      <w:r>
        <w:rPr>
          <w:b/>
          <w:spacing w:val="6"/>
          <w:sz w:val="24"/>
        </w:rPr>
        <w:t>不属于符合条件的残疾人福利性单位。</w:t>
      </w:r>
    </w:p>
    <w:p w14:paraId="4DA78405">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z w:val="24"/>
        </w:rPr>
        <w:t>______</w:t>
      </w:r>
      <w:r>
        <w:rPr>
          <w:spacing w:val="6"/>
          <w:sz w:val="24"/>
        </w:rPr>
        <w:t>单位的</w:t>
      </w:r>
      <w:r>
        <w:rPr>
          <w:sz w:val="24"/>
        </w:rPr>
        <w:t>______</w:t>
      </w:r>
      <w:r>
        <w:rPr>
          <w:spacing w:val="6"/>
          <w:sz w:val="24"/>
        </w:rPr>
        <w:t>项目采购活动提供本单位制造的货物（由本单位承担工程/提供服务），或者提供其他残疾人福利性单位制造的货物（不包括使用非残疾人福利性单位注册商标的货物）。</w:t>
      </w:r>
    </w:p>
    <w:p w14:paraId="003D5E1B">
      <w:pPr>
        <w:spacing w:line="588" w:lineRule="exact"/>
        <w:ind w:firstLine="506" w:firstLineChars="200"/>
        <w:rPr>
          <w:spacing w:val="6"/>
          <w:sz w:val="24"/>
        </w:rPr>
      </w:pPr>
      <w:r>
        <w:rPr>
          <w:b/>
          <w:spacing w:val="6"/>
          <w:sz w:val="24"/>
        </w:rPr>
        <w:t>本单位对上述声明的真实性负责。如有虚假，将依法承担相应责任。</w:t>
      </w:r>
    </w:p>
    <w:p w14:paraId="2AF26017">
      <w:pPr>
        <w:spacing w:line="588" w:lineRule="exact"/>
        <w:ind w:firstLine="504" w:firstLineChars="200"/>
        <w:rPr>
          <w:spacing w:val="6"/>
          <w:sz w:val="24"/>
        </w:rPr>
      </w:pPr>
    </w:p>
    <w:p w14:paraId="4D419DF6">
      <w:pPr>
        <w:spacing w:line="588" w:lineRule="exact"/>
        <w:ind w:firstLine="504" w:firstLineChars="200"/>
        <w:rPr>
          <w:spacing w:val="6"/>
          <w:sz w:val="24"/>
        </w:rPr>
      </w:pPr>
    </w:p>
    <w:p w14:paraId="1BC8EA9C">
      <w:pPr>
        <w:tabs>
          <w:tab w:val="left" w:pos="4860"/>
        </w:tabs>
        <w:spacing w:line="588" w:lineRule="exact"/>
        <w:ind w:right="1560" w:firstLine="504" w:firstLineChars="200"/>
        <w:jc w:val="right"/>
        <w:rPr>
          <w:spacing w:val="6"/>
          <w:sz w:val="24"/>
        </w:rPr>
      </w:pPr>
      <w:r>
        <w:rPr>
          <w:spacing w:val="6"/>
          <w:sz w:val="24"/>
        </w:rPr>
        <w:t>单位名称（盖章）：</w:t>
      </w:r>
      <w:r>
        <w:rPr>
          <w:sz w:val="24"/>
        </w:rPr>
        <w:t>______</w:t>
      </w:r>
    </w:p>
    <w:p w14:paraId="7BF700DA">
      <w:pPr>
        <w:tabs>
          <w:tab w:val="left" w:pos="4860"/>
        </w:tabs>
        <w:spacing w:line="588" w:lineRule="exact"/>
        <w:ind w:right="1560" w:firstLine="504" w:firstLineChars="200"/>
        <w:jc w:val="right"/>
        <w:rPr>
          <w:spacing w:val="6"/>
          <w:sz w:val="24"/>
        </w:rPr>
      </w:pPr>
      <w:r>
        <w:rPr>
          <w:spacing w:val="6"/>
          <w:sz w:val="24"/>
        </w:rPr>
        <w:t>日期：</w:t>
      </w:r>
      <w:r>
        <w:rPr>
          <w:sz w:val="24"/>
        </w:rPr>
        <w:t>______</w:t>
      </w:r>
    </w:p>
    <w:p w14:paraId="2FD18F6E">
      <w:pPr>
        <w:widowControl/>
        <w:jc w:val="left"/>
        <w:rPr>
          <w:sz w:val="24"/>
          <w:szCs w:val="20"/>
        </w:rPr>
      </w:pPr>
      <w:r>
        <w:rPr>
          <w:sz w:val="24"/>
          <w:szCs w:val="20"/>
        </w:rPr>
        <w:br w:type="page"/>
      </w:r>
    </w:p>
    <w:p w14:paraId="275CA353">
      <w:pPr>
        <w:spacing w:line="360" w:lineRule="auto"/>
        <w:outlineLvl w:val="2"/>
        <w:rPr>
          <w:sz w:val="24"/>
          <w:szCs w:val="20"/>
        </w:rPr>
      </w:pPr>
      <w:r>
        <w:rPr>
          <w:sz w:val="24"/>
          <w:szCs w:val="20"/>
        </w:rPr>
        <w:t>2-1-2 拟分包情况说明及分包意向协议</w:t>
      </w:r>
    </w:p>
    <w:p w14:paraId="0B617436">
      <w:pPr>
        <w:tabs>
          <w:tab w:val="left" w:pos="5580"/>
        </w:tabs>
        <w:spacing w:line="360" w:lineRule="auto"/>
        <w:rPr>
          <w:sz w:val="24"/>
        </w:rPr>
      </w:pPr>
      <w:r>
        <w:rPr>
          <w:sz w:val="24"/>
        </w:rPr>
        <w:t>说明：</w:t>
      </w:r>
    </w:p>
    <w:p w14:paraId="7BCA7F44">
      <w:pPr>
        <w:tabs>
          <w:tab w:val="left" w:pos="5580"/>
        </w:tabs>
        <w:spacing w:line="360" w:lineRule="auto"/>
        <w:rPr>
          <w:sz w:val="24"/>
        </w:rPr>
      </w:pPr>
      <w:r>
        <w:rPr>
          <w:sz w:val="24"/>
        </w:rPr>
        <w:t>如本项目（包）允许分包，且供应商拟进行分包时，</w:t>
      </w:r>
    </w:p>
    <w:p w14:paraId="37D3C8BF">
      <w:pPr>
        <w:tabs>
          <w:tab w:val="left" w:pos="5580"/>
        </w:tabs>
        <w:spacing w:line="360" w:lineRule="auto"/>
        <w:rPr>
          <w:sz w:val="24"/>
        </w:rPr>
      </w:pPr>
      <w:r>
        <w:rPr>
          <w:sz w:val="24"/>
        </w:rPr>
        <w:t>（1）响应文件中须提供《拟分包情况说明》，否则</w:t>
      </w:r>
      <w:r>
        <w:rPr>
          <w:b/>
          <w:bCs/>
          <w:sz w:val="24"/>
        </w:rPr>
        <w:t>响应无效</w:t>
      </w:r>
      <w:r>
        <w:rPr>
          <w:sz w:val="24"/>
        </w:rPr>
        <w:t>；</w:t>
      </w:r>
    </w:p>
    <w:p w14:paraId="643336CE">
      <w:pPr>
        <w:tabs>
          <w:tab w:val="left" w:pos="5580"/>
        </w:tabs>
        <w:spacing w:line="360" w:lineRule="auto"/>
        <w:rPr>
          <w:sz w:val="24"/>
        </w:rPr>
      </w:pPr>
      <w:r>
        <w:rPr>
          <w:sz w:val="24"/>
        </w:rPr>
        <w:t>（2）当同时符合下列情形时，响应文件还须提供《分包意向协议》，否则</w:t>
      </w:r>
      <w:r>
        <w:rPr>
          <w:b/>
          <w:bCs/>
          <w:sz w:val="24"/>
        </w:rPr>
        <w:t>响应无效</w:t>
      </w:r>
      <w:r>
        <w:rPr>
          <w:sz w:val="24"/>
        </w:rPr>
        <w:t>：</w:t>
      </w:r>
    </w:p>
    <w:p w14:paraId="62F66755">
      <w:pPr>
        <w:tabs>
          <w:tab w:val="left" w:pos="5580"/>
        </w:tabs>
        <w:spacing w:line="360" w:lineRule="auto"/>
        <w:ind w:firstLine="480" w:firstLineChars="200"/>
        <w:rPr>
          <w:sz w:val="24"/>
        </w:rPr>
      </w:pPr>
      <w:r>
        <w:rPr>
          <w:sz w:val="24"/>
        </w:rPr>
        <w:t>A.本项目（包）预留部分采购项目预算专门面向中小企业采购，且要求获得采购合同的供应商将采购项目中的一定比例分包给一家或者多家中小企业的；</w:t>
      </w:r>
    </w:p>
    <w:p w14:paraId="4020C73A">
      <w:pPr>
        <w:tabs>
          <w:tab w:val="left" w:pos="5580"/>
        </w:tabs>
        <w:spacing w:line="360" w:lineRule="auto"/>
        <w:ind w:firstLine="480" w:firstLineChars="200"/>
        <w:rPr>
          <w:sz w:val="24"/>
        </w:rPr>
      </w:pPr>
      <w:r>
        <w:rPr>
          <w:sz w:val="24"/>
        </w:rPr>
        <w:t>B.供应商通过分包方式满足中小企业政策要求的。</w:t>
      </w:r>
    </w:p>
    <w:p w14:paraId="70340EA2">
      <w:pPr>
        <w:tabs>
          <w:tab w:val="left" w:pos="5580"/>
        </w:tabs>
        <w:spacing w:line="360" w:lineRule="auto"/>
        <w:rPr>
          <w:sz w:val="24"/>
        </w:rPr>
      </w:pPr>
    </w:p>
    <w:p w14:paraId="45F1295E">
      <w:pPr>
        <w:autoSpaceDE w:val="0"/>
        <w:autoSpaceDN w:val="0"/>
        <w:adjustRightInd w:val="0"/>
        <w:jc w:val="center"/>
        <w:rPr>
          <w:sz w:val="30"/>
          <w:szCs w:val="30"/>
        </w:rPr>
      </w:pPr>
    </w:p>
    <w:p w14:paraId="58E8CB7A">
      <w:pPr>
        <w:widowControl/>
        <w:jc w:val="left"/>
        <w:rPr>
          <w:b/>
          <w:sz w:val="36"/>
          <w:szCs w:val="36"/>
        </w:rPr>
      </w:pPr>
      <w:r>
        <w:rPr>
          <w:b/>
          <w:sz w:val="36"/>
          <w:szCs w:val="36"/>
        </w:rPr>
        <w:br w:type="page"/>
      </w:r>
    </w:p>
    <w:p w14:paraId="608331A2">
      <w:pPr>
        <w:autoSpaceDE w:val="0"/>
        <w:autoSpaceDN w:val="0"/>
        <w:adjustRightInd w:val="0"/>
        <w:spacing w:line="360" w:lineRule="auto"/>
        <w:jc w:val="center"/>
        <w:rPr>
          <w:b/>
          <w:sz w:val="36"/>
          <w:szCs w:val="36"/>
        </w:rPr>
      </w:pPr>
      <w:r>
        <w:rPr>
          <w:b/>
          <w:sz w:val="36"/>
          <w:szCs w:val="36"/>
        </w:rPr>
        <w:t>拟分包情况说明</w:t>
      </w:r>
    </w:p>
    <w:p w14:paraId="03A4E46C">
      <w:pPr>
        <w:tabs>
          <w:tab w:val="left" w:pos="5580"/>
        </w:tabs>
        <w:spacing w:line="360" w:lineRule="auto"/>
        <w:rPr>
          <w:sz w:val="24"/>
        </w:rPr>
      </w:pPr>
      <w:r>
        <w:rPr>
          <w:sz w:val="24"/>
        </w:rPr>
        <w:t>致：</w:t>
      </w:r>
      <w:r>
        <w:rPr>
          <w:rFonts w:hint="eastAsia"/>
          <w:sz w:val="24"/>
        </w:rPr>
        <w:t>_________</w:t>
      </w:r>
      <w:r>
        <w:rPr>
          <w:sz w:val="24"/>
        </w:rPr>
        <w:t>（采购人或采购代理机构）</w:t>
      </w:r>
    </w:p>
    <w:p w14:paraId="5C897BB8">
      <w:pPr>
        <w:adjustRightInd w:val="0"/>
        <w:snapToGrid w:val="0"/>
        <w:spacing w:line="360" w:lineRule="auto"/>
        <w:ind w:firstLine="480" w:firstLineChars="200"/>
        <w:jc w:val="left"/>
        <w:rPr>
          <w:sz w:val="24"/>
        </w:rPr>
      </w:pPr>
      <w:r>
        <w:rPr>
          <w:sz w:val="24"/>
        </w:rPr>
        <w:t>我单位参加贵单位组织采购的项目编号为______的______项目（填写采购项目名称）中______包（</w:t>
      </w:r>
      <w:r>
        <w:rPr>
          <w:rFonts w:hint="eastAsia"/>
          <w:sz w:val="24"/>
        </w:rPr>
        <w:t>如涉及，</w:t>
      </w:r>
      <w:r>
        <w:rPr>
          <w:sz w:val="24"/>
        </w:rPr>
        <w:t>填写包号）的磋商。拟签订分包合同的单位情况如下表所示，我单位承诺一旦在该项目中获得采购合同将按下表所列情况进行分包，同时承诺分包承担主体不再次分包。</w:t>
      </w:r>
    </w:p>
    <w:tbl>
      <w:tblPr>
        <w:tblStyle w:val="43"/>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2D1B4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noWrap w:val="0"/>
            <w:vAlign w:val="center"/>
          </w:tcPr>
          <w:p w14:paraId="506A3763">
            <w:pPr>
              <w:pStyle w:val="251"/>
              <w:jc w:val="center"/>
              <w:rPr>
                <w:rFonts w:ascii="Times New Roman" w:hAnsi="Times New Roman" w:cs="Times New Roman"/>
                <w:sz w:val="24"/>
              </w:rPr>
            </w:pPr>
            <w:r>
              <w:rPr>
                <w:rFonts w:ascii="Times New Roman" w:hAnsi="Times New Roman" w:cs="Times New Roman"/>
                <w:sz w:val="24"/>
              </w:rPr>
              <w:t>序号</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46189B61">
            <w:pPr>
              <w:pStyle w:val="251"/>
              <w:jc w:val="center"/>
              <w:rPr>
                <w:rFonts w:ascii="Times New Roman" w:hAnsi="Times New Roman" w:cs="Times New Roman"/>
                <w:sz w:val="24"/>
              </w:rPr>
            </w:pPr>
            <w:r>
              <w:rPr>
                <w:rFonts w:ascii="Times New Roman" w:hAnsi="Times New Roman" w:cs="Times New Roman"/>
                <w:sz w:val="24"/>
              </w:rPr>
              <w:t>分包承担</w:t>
            </w:r>
          </w:p>
          <w:p w14:paraId="780526D8">
            <w:pPr>
              <w:pStyle w:val="251"/>
              <w:jc w:val="center"/>
              <w:rPr>
                <w:rFonts w:ascii="Times New Roman" w:hAnsi="Times New Roman" w:cs="Times New Roman"/>
                <w:sz w:val="24"/>
              </w:rPr>
            </w:pPr>
            <w:r>
              <w:rPr>
                <w:rFonts w:ascii="Times New Roman" w:hAnsi="Times New Roman" w:cs="Times New Roman"/>
                <w:sz w:val="24"/>
              </w:rPr>
              <w:t>主体名称</w:t>
            </w: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25D8E729">
            <w:pPr>
              <w:pStyle w:val="251"/>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171102A2">
            <w:pPr>
              <w:pStyle w:val="251"/>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5F1208B1">
            <w:pPr>
              <w:pStyle w:val="251"/>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FE4C24B">
            <w:pPr>
              <w:pStyle w:val="251"/>
              <w:jc w:val="center"/>
              <w:rPr>
                <w:rFonts w:ascii="Times New Roman" w:hAnsi="Times New Roman" w:cs="Times New Roman"/>
                <w:sz w:val="24"/>
              </w:rPr>
            </w:pPr>
            <w:r>
              <w:rPr>
                <w:rFonts w:ascii="Times New Roman" w:hAnsi="Times New Roman" w:cs="Times New Roman"/>
                <w:sz w:val="24"/>
              </w:rPr>
              <w:t>资质等级</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40869F05">
            <w:pPr>
              <w:pStyle w:val="251"/>
              <w:jc w:val="center"/>
              <w:rPr>
                <w:rFonts w:ascii="Times New Roman" w:hAnsi="Times New Roman" w:cs="Times New Roman"/>
                <w:sz w:val="24"/>
              </w:rPr>
            </w:pPr>
            <w:r>
              <w:rPr>
                <w:rFonts w:ascii="Times New Roman" w:hAnsi="Times New Roman" w:cs="Times New Roman"/>
                <w:sz w:val="24"/>
              </w:rPr>
              <w:t>拟分包</w:t>
            </w:r>
          </w:p>
          <w:p w14:paraId="62C70BF7">
            <w:pPr>
              <w:pStyle w:val="251"/>
              <w:jc w:val="center"/>
              <w:rPr>
                <w:rFonts w:ascii="Times New Roman" w:hAnsi="Times New Roman" w:cs="Times New Roman"/>
                <w:sz w:val="24"/>
              </w:rPr>
            </w:pPr>
            <w:r>
              <w:rPr>
                <w:rFonts w:ascii="Times New Roman" w:hAnsi="Times New Roman" w:cs="Times New Roman"/>
                <w:sz w:val="24"/>
              </w:rPr>
              <w:t>合同内容</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1DC0D2A">
            <w:pPr>
              <w:pStyle w:val="251"/>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4200D980">
            <w:pPr>
              <w:pStyle w:val="251"/>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0D8DCB7A">
            <w:pPr>
              <w:pStyle w:val="251"/>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noWrap w:val="0"/>
            <w:vAlign w:val="center"/>
          </w:tcPr>
          <w:p w14:paraId="09EA39CD">
            <w:pPr>
              <w:pStyle w:val="251"/>
              <w:jc w:val="center"/>
              <w:rPr>
                <w:rFonts w:ascii="Times New Roman" w:hAnsi="Times New Roman" w:cs="Times New Roman"/>
                <w:sz w:val="24"/>
                <w:lang w:eastAsia="zh-CN"/>
              </w:rPr>
            </w:pPr>
            <w:r>
              <w:rPr>
                <w:rFonts w:ascii="Times New Roman" w:hAnsi="Times New Roman" w:cs="Times New Roman"/>
                <w:sz w:val="24"/>
                <w:lang w:eastAsia="zh-CN"/>
              </w:rPr>
              <w:t>占该采购包</w:t>
            </w:r>
          </w:p>
          <w:p w14:paraId="5AAE3716">
            <w:pPr>
              <w:pStyle w:val="251"/>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41DE6E8E">
            <w:pPr>
              <w:pStyle w:val="251"/>
              <w:jc w:val="center"/>
              <w:rPr>
                <w:rFonts w:ascii="Times New Roman" w:hAnsi="Times New Roman" w:cs="Times New Roman"/>
                <w:sz w:val="24"/>
                <w:lang w:eastAsia="zh-CN"/>
              </w:rPr>
            </w:pPr>
            <w:r>
              <w:rPr>
                <w:rFonts w:ascii="Times New Roman" w:hAnsi="Times New Roman" w:cs="Times New Roman"/>
                <w:sz w:val="24"/>
                <w:lang w:eastAsia="zh-CN"/>
              </w:rPr>
              <w:t>比例（%）</w:t>
            </w:r>
          </w:p>
        </w:tc>
      </w:tr>
      <w:tr w14:paraId="697A1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noWrap w:val="0"/>
            <w:vAlign w:val="center"/>
          </w:tcPr>
          <w:p w14:paraId="28DA3066">
            <w:pPr>
              <w:pStyle w:val="251"/>
              <w:jc w:val="center"/>
              <w:rPr>
                <w:rFonts w:ascii="Times New Roman" w:hAnsi="Times New Roman" w:cs="Times New Roman"/>
                <w:sz w:val="24"/>
              </w:rPr>
            </w:pPr>
            <w:r>
              <w:rPr>
                <w:rFonts w:ascii="Times New Roman" w:hAnsi="Times New Roman" w:cs="Times New Roman"/>
                <w:sz w:val="24"/>
              </w:rPr>
              <w:t>1</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0013928D">
            <w:pPr>
              <w:pStyle w:val="251"/>
              <w:jc w:val="center"/>
              <w:rPr>
                <w:rFonts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002B8EB5">
            <w:pPr>
              <w:pStyle w:val="251"/>
              <w:tabs>
                <w:tab w:val="left" w:pos="235"/>
              </w:tabs>
              <w:ind w:firstLine="240" w:firstLineChars="100"/>
              <w:rPr>
                <w:rFonts w:ascii="Times New Roman" w:hAnsi="Times New Roman" w:cs="Times New Roman"/>
                <w:sz w:val="24"/>
                <w:lang w:eastAsia="zh-CN"/>
              </w:rPr>
            </w:pPr>
            <w:r>
              <w:rPr>
                <w:rFonts w:ascii="Times New Roman" w:hAnsi="Times New Roman" w:cs="Times New Roman"/>
                <w:sz w:val="24"/>
                <w:lang w:eastAsia="zh-CN"/>
              </w:rPr>
              <w:t>□大型企业</w:t>
            </w:r>
          </w:p>
          <w:p w14:paraId="1764A300">
            <w:pPr>
              <w:pStyle w:val="251"/>
              <w:tabs>
                <w:tab w:val="left" w:pos="235"/>
              </w:tabs>
              <w:ind w:firstLine="240" w:firstLineChars="100"/>
              <w:rPr>
                <w:rFonts w:ascii="Times New Roman" w:hAnsi="Times New Roman" w:cs="Times New Roman"/>
                <w:sz w:val="24"/>
                <w:lang w:eastAsia="zh-CN"/>
              </w:rPr>
            </w:pPr>
            <w:r>
              <w:rPr>
                <w:rFonts w:ascii="Times New Roman" w:hAnsi="Times New Roman" w:cs="Times New Roman"/>
                <w:sz w:val="24"/>
                <w:lang w:eastAsia="zh-CN"/>
              </w:rPr>
              <w:t>□中型企业</w:t>
            </w:r>
          </w:p>
          <w:p w14:paraId="3D869C13">
            <w:pPr>
              <w:pStyle w:val="251"/>
              <w:ind w:firstLine="240" w:firstLineChars="100"/>
              <w:rPr>
                <w:rFonts w:ascii="Times New Roman" w:hAnsi="Times New Roman" w:cs="Times New Roman"/>
                <w:sz w:val="24"/>
                <w:lang w:eastAsia="zh-CN"/>
              </w:rPr>
            </w:pPr>
            <w:r>
              <w:rPr>
                <w:rFonts w:ascii="Times New Roman" w:hAnsi="Times New Roman" w:cs="Times New Roman"/>
                <w:sz w:val="24"/>
                <w:lang w:eastAsia="zh-CN"/>
              </w:rPr>
              <w:t>□小微企业</w:t>
            </w:r>
          </w:p>
          <w:p w14:paraId="0202645D">
            <w:pPr>
              <w:pStyle w:val="251"/>
              <w:ind w:firstLine="240" w:firstLineChars="100"/>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622A68E4">
            <w:pPr>
              <w:pStyle w:val="251"/>
              <w:jc w:val="center"/>
              <w:rPr>
                <w:rFonts w:ascii="Times New Roman" w:hAnsi="Times New Roman" w:cs="Times New Roman"/>
                <w:sz w:val="30"/>
                <w:lang w:eastAsia="zh-CN"/>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58023DF">
            <w:pPr>
              <w:pStyle w:val="251"/>
              <w:jc w:val="center"/>
              <w:rPr>
                <w:rFonts w:ascii="Times New Roman" w:hAnsi="Times New Roman" w:cs="Times New Roman"/>
                <w:sz w:val="30"/>
                <w:lang w:eastAsia="zh-CN"/>
              </w:rPr>
            </w:pP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485E7D65">
            <w:pPr>
              <w:pStyle w:val="251"/>
              <w:jc w:val="center"/>
              <w:rPr>
                <w:rFonts w:ascii="Times New Roman" w:hAnsi="Times New Roman" w:cs="Times New Roman"/>
                <w:sz w:val="30"/>
                <w:lang w:eastAsia="zh-CN"/>
              </w:rPr>
            </w:pPr>
          </w:p>
        </w:tc>
        <w:tc>
          <w:tcPr>
            <w:tcW w:w="1564" w:type="dxa"/>
            <w:tcBorders>
              <w:top w:val="single" w:color="000000" w:sz="4" w:space="0"/>
              <w:left w:val="single" w:color="000000" w:sz="4" w:space="0"/>
              <w:bottom w:val="single" w:color="000000" w:sz="4" w:space="0"/>
              <w:right w:val="single" w:color="000000" w:sz="4" w:space="0"/>
            </w:tcBorders>
            <w:noWrap w:val="0"/>
            <w:vAlign w:val="center"/>
          </w:tcPr>
          <w:p w14:paraId="68FAC0F6">
            <w:pPr>
              <w:pStyle w:val="251"/>
              <w:jc w:val="center"/>
              <w:rPr>
                <w:rFonts w:ascii="Times New Roman" w:hAnsi="Times New Roman" w:cs="Times New Roman"/>
                <w:sz w:val="30"/>
                <w:lang w:eastAsia="zh-CN"/>
              </w:rPr>
            </w:pPr>
          </w:p>
        </w:tc>
      </w:tr>
      <w:tr w14:paraId="57A10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noWrap w:val="0"/>
            <w:vAlign w:val="center"/>
          </w:tcPr>
          <w:p w14:paraId="43C42AE5">
            <w:pPr>
              <w:pStyle w:val="251"/>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2E1AA5B6">
            <w:pPr>
              <w:pStyle w:val="251"/>
              <w:jc w:val="center"/>
              <w:rPr>
                <w:rFonts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0A839117">
            <w:pPr>
              <w:pStyle w:val="251"/>
              <w:tabs>
                <w:tab w:val="left" w:pos="235"/>
              </w:tabs>
              <w:ind w:firstLine="240" w:firstLineChars="100"/>
              <w:rPr>
                <w:rFonts w:ascii="Times New Roman" w:hAnsi="Times New Roman" w:cs="Times New Roman"/>
                <w:sz w:val="24"/>
                <w:lang w:eastAsia="zh-CN"/>
              </w:rPr>
            </w:pPr>
            <w:r>
              <w:rPr>
                <w:rFonts w:ascii="Times New Roman" w:hAnsi="Times New Roman" w:cs="Times New Roman"/>
                <w:sz w:val="24"/>
                <w:lang w:eastAsia="zh-CN"/>
              </w:rPr>
              <w:t>□大型企业</w:t>
            </w:r>
          </w:p>
          <w:p w14:paraId="18994521">
            <w:pPr>
              <w:pStyle w:val="251"/>
              <w:tabs>
                <w:tab w:val="left" w:pos="235"/>
              </w:tabs>
              <w:ind w:firstLine="240" w:firstLineChars="100"/>
              <w:rPr>
                <w:rFonts w:ascii="Times New Roman" w:hAnsi="Times New Roman" w:cs="Times New Roman"/>
                <w:sz w:val="24"/>
                <w:lang w:eastAsia="zh-CN"/>
              </w:rPr>
            </w:pPr>
            <w:r>
              <w:rPr>
                <w:rFonts w:ascii="Times New Roman" w:hAnsi="Times New Roman" w:cs="Times New Roman"/>
                <w:sz w:val="24"/>
                <w:lang w:eastAsia="zh-CN"/>
              </w:rPr>
              <w:t>□中型企业</w:t>
            </w:r>
          </w:p>
          <w:p w14:paraId="587E0EA2">
            <w:pPr>
              <w:pStyle w:val="251"/>
              <w:ind w:firstLine="240" w:firstLineChars="100"/>
              <w:rPr>
                <w:rFonts w:ascii="Times New Roman" w:hAnsi="Times New Roman" w:cs="Times New Roman"/>
                <w:sz w:val="24"/>
                <w:lang w:eastAsia="zh-CN"/>
              </w:rPr>
            </w:pPr>
            <w:r>
              <w:rPr>
                <w:rFonts w:ascii="Times New Roman" w:hAnsi="Times New Roman" w:cs="Times New Roman"/>
                <w:sz w:val="24"/>
                <w:lang w:eastAsia="zh-CN"/>
              </w:rPr>
              <w:t>□小微企业</w:t>
            </w:r>
          </w:p>
          <w:p w14:paraId="25CC7F5E">
            <w:pPr>
              <w:pStyle w:val="251"/>
              <w:tabs>
                <w:tab w:val="left" w:pos="235"/>
              </w:tabs>
              <w:ind w:firstLine="240" w:firstLineChars="100"/>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61B405F">
            <w:pPr>
              <w:pStyle w:val="251"/>
              <w:jc w:val="center"/>
              <w:rPr>
                <w:rFonts w:ascii="Times New Roman" w:hAnsi="Times New Roman" w:cs="Times New Roman"/>
                <w:sz w:val="30"/>
                <w:lang w:eastAsia="zh-CN"/>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2BDB09A">
            <w:pPr>
              <w:pStyle w:val="251"/>
              <w:jc w:val="center"/>
              <w:rPr>
                <w:rFonts w:ascii="Times New Roman" w:hAnsi="Times New Roman" w:cs="Times New Roman"/>
                <w:sz w:val="30"/>
                <w:lang w:eastAsia="zh-CN"/>
              </w:rPr>
            </w:pP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5252AAC">
            <w:pPr>
              <w:pStyle w:val="251"/>
              <w:jc w:val="center"/>
              <w:rPr>
                <w:rFonts w:ascii="Times New Roman" w:hAnsi="Times New Roman" w:cs="Times New Roman"/>
                <w:sz w:val="30"/>
                <w:lang w:eastAsia="zh-CN"/>
              </w:rPr>
            </w:pPr>
          </w:p>
        </w:tc>
        <w:tc>
          <w:tcPr>
            <w:tcW w:w="1564" w:type="dxa"/>
            <w:tcBorders>
              <w:top w:val="single" w:color="000000" w:sz="4" w:space="0"/>
              <w:left w:val="single" w:color="000000" w:sz="4" w:space="0"/>
              <w:bottom w:val="single" w:color="000000" w:sz="4" w:space="0"/>
              <w:right w:val="single" w:color="000000" w:sz="4" w:space="0"/>
            </w:tcBorders>
            <w:noWrap w:val="0"/>
            <w:vAlign w:val="center"/>
          </w:tcPr>
          <w:p w14:paraId="23E06141">
            <w:pPr>
              <w:pStyle w:val="251"/>
              <w:jc w:val="center"/>
              <w:rPr>
                <w:rFonts w:ascii="Times New Roman" w:hAnsi="Times New Roman" w:cs="Times New Roman"/>
                <w:sz w:val="30"/>
                <w:lang w:eastAsia="zh-CN"/>
              </w:rPr>
            </w:pPr>
          </w:p>
        </w:tc>
      </w:tr>
      <w:tr w14:paraId="51CDA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jc w:val="center"/>
        </w:trPr>
        <w:tc>
          <w:tcPr>
            <w:tcW w:w="456" w:type="dxa"/>
            <w:tcBorders>
              <w:top w:val="single" w:color="000000" w:sz="4" w:space="0"/>
              <w:left w:val="single" w:color="000000" w:sz="4" w:space="0"/>
              <w:bottom w:val="single" w:color="000000" w:sz="4" w:space="0"/>
              <w:right w:val="single" w:color="000000" w:sz="4" w:space="0"/>
            </w:tcBorders>
            <w:noWrap w:val="0"/>
            <w:vAlign w:val="center"/>
          </w:tcPr>
          <w:p w14:paraId="756FBA89">
            <w:pPr>
              <w:pStyle w:val="251"/>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0FC1F02C">
            <w:pPr>
              <w:pStyle w:val="251"/>
              <w:jc w:val="center"/>
              <w:rPr>
                <w:rFonts w:ascii="Times New Roman" w:hAnsi="Times New Roman" w:cs="Times New Roman"/>
                <w:sz w:val="30"/>
              </w:rPr>
            </w:pPr>
          </w:p>
        </w:tc>
        <w:tc>
          <w:tcPr>
            <w:tcW w:w="1513" w:type="dxa"/>
            <w:tcBorders>
              <w:top w:val="single" w:color="000000" w:sz="4" w:space="0"/>
              <w:left w:val="single" w:color="000000" w:sz="4" w:space="0"/>
              <w:bottom w:val="single" w:color="000000" w:sz="4" w:space="0"/>
              <w:right w:val="single" w:color="000000" w:sz="4" w:space="0"/>
            </w:tcBorders>
            <w:noWrap w:val="0"/>
            <w:vAlign w:val="center"/>
          </w:tcPr>
          <w:p w14:paraId="1CC63467">
            <w:pPr>
              <w:pStyle w:val="251"/>
              <w:tabs>
                <w:tab w:val="left" w:pos="235"/>
              </w:tabs>
              <w:jc w:val="center"/>
              <w:rPr>
                <w:rFonts w:ascii="Times New Roman" w:hAnsi="Times New Roman" w:cs="Times New Roman"/>
                <w:sz w:val="24"/>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6724CF0">
            <w:pPr>
              <w:pStyle w:val="251"/>
              <w:jc w:val="center"/>
              <w:rPr>
                <w:rFonts w:ascii="Times New Roman" w:hAnsi="Times New Roman" w:cs="Times New Roman"/>
                <w:sz w:val="30"/>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8737883">
            <w:pPr>
              <w:pStyle w:val="251"/>
              <w:jc w:val="center"/>
              <w:rPr>
                <w:rFonts w:ascii="Times New Roman" w:hAnsi="Times New Roman" w:cs="Times New Roman"/>
                <w:sz w:val="30"/>
              </w:rPr>
            </w:pP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4654D750">
            <w:pPr>
              <w:pStyle w:val="251"/>
              <w:jc w:val="center"/>
              <w:rPr>
                <w:rFonts w:ascii="Times New Roman" w:hAnsi="Times New Roman" w:cs="Times New Roman"/>
                <w:sz w:val="30"/>
              </w:rPr>
            </w:pPr>
          </w:p>
        </w:tc>
        <w:tc>
          <w:tcPr>
            <w:tcW w:w="1564" w:type="dxa"/>
            <w:tcBorders>
              <w:top w:val="single" w:color="000000" w:sz="4" w:space="0"/>
              <w:left w:val="single" w:color="000000" w:sz="4" w:space="0"/>
              <w:bottom w:val="single" w:color="000000" w:sz="4" w:space="0"/>
              <w:right w:val="single" w:color="000000" w:sz="4" w:space="0"/>
            </w:tcBorders>
            <w:noWrap w:val="0"/>
            <w:vAlign w:val="center"/>
          </w:tcPr>
          <w:p w14:paraId="4C5034ED">
            <w:pPr>
              <w:pStyle w:val="251"/>
              <w:jc w:val="center"/>
              <w:rPr>
                <w:rFonts w:ascii="Times New Roman" w:hAnsi="Times New Roman" w:cs="Times New Roman"/>
                <w:sz w:val="30"/>
              </w:rPr>
            </w:pPr>
          </w:p>
        </w:tc>
      </w:tr>
      <w:tr w14:paraId="147B6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noWrap w:val="0"/>
            <w:vAlign w:val="center"/>
          </w:tcPr>
          <w:p w14:paraId="1559A73A">
            <w:pPr>
              <w:pStyle w:val="251"/>
              <w:ind w:right="57" w:rightChars="2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3F2F9D17">
            <w:pPr>
              <w:pStyle w:val="251"/>
              <w:jc w:val="center"/>
              <w:rPr>
                <w:rFonts w:ascii="Times New Roman" w:hAnsi="Times New Roman" w:cs="Times New Roman"/>
                <w:sz w:val="30"/>
              </w:rPr>
            </w:pPr>
          </w:p>
        </w:tc>
        <w:tc>
          <w:tcPr>
            <w:tcW w:w="1564" w:type="dxa"/>
            <w:tcBorders>
              <w:top w:val="single" w:color="000000" w:sz="4" w:space="0"/>
              <w:left w:val="single" w:color="000000" w:sz="4" w:space="0"/>
              <w:bottom w:val="single" w:color="000000" w:sz="4" w:space="0"/>
              <w:right w:val="single" w:color="000000" w:sz="4" w:space="0"/>
            </w:tcBorders>
            <w:noWrap w:val="0"/>
            <w:vAlign w:val="center"/>
          </w:tcPr>
          <w:p w14:paraId="14A034A7">
            <w:pPr>
              <w:pStyle w:val="251"/>
              <w:jc w:val="center"/>
              <w:rPr>
                <w:rFonts w:ascii="Times New Roman" w:hAnsi="Times New Roman" w:cs="Times New Roman"/>
                <w:sz w:val="30"/>
              </w:rPr>
            </w:pPr>
          </w:p>
        </w:tc>
      </w:tr>
    </w:tbl>
    <w:p w14:paraId="72B2436A">
      <w:pPr>
        <w:adjustRightInd w:val="0"/>
        <w:snapToGrid w:val="0"/>
        <w:spacing w:line="360" w:lineRule="auto"/>
        <w:jc w:val="left"/>
        <w:rPr>
          <w:sz w:val="24"/>
        </w:rPr>
      </w:pPr>
    </w:p>
    <w:p w14:paraId="3261D674">
      <w:pPr>
        <w:autoSpaceDE w:val="0"/>
        <w:autoSpaceDN w:val="0"/>
        <w:adjustRightInd w:val="0"/>
        <w:snapToGrid w:val="0"/>
        <w:spacing w:before="25" w:after="25" w:line="360" w:lineRule="auto"/>
        <w:jc w:val="right"/>
        <w:rPr>
          <w:sz w:val="24"/>
          <w:lang w:val="zh-CN"/>
        </w:rPr>
      </w:pPr>
      <w:r>
        <w:rPr>
          <w:sz w:val="24"/>
        </w:rPr>
        <w:t>供应商名称（加盖公章）</w:t>
      </w:r>
      <w:r>
        <w:rPr>
          <w:sz w:val="24"/>
          <w:lang w:val="zh-CN"/>
        </w:rPr>
        <w:t>：</w:t>
      </w:r>
      <w:r>
        <w:rPr>
          <w:sz w:val="24"/>
        </w:rPr>
        <w:t>______</w:t>
      </w:r>
    </w:p>
    <w:p w14:paraId="5ABF35CE">
      <w:pPr>
        <w:spacing w:line="360" w:lineRule="auto"/>
        <w:ind w:right="-57" w:firstLine="480"/>
        <w:jc w:val="right"/>
        <w:rPr>
          <w:sz w:val="24"/>
        </w:rPr>
      </w:pPr>
      <w:r>
        <w:rPr>
          <w:sz w:val="24"/>
          <w:szCs w:val="20"/>
        </w:rPr>
        <w:t>日期：</w:t>
      </w:r>
      <w:r>
        <w:rPr>
          <w:sz w:val="24"/>
        </w:rPr>
        <w:t>___</w:t>
      </w:r>
      <w:r>
        <w:rPr>
          <w:sz w:val="24"/>
          <w:szCs w:val="20"/>
        </w:rPr>
        <w:t>年</w:t>
      </w:r>
      <w:r>
        <w:rPr>
          <w:sz w:val="24"/>
        </w:rPr>
        <w:t>___</w:t>
      </w:r>
      <w:r>
        <w:rPr>
          <w:sz w:val="24"/>
          <w:szCs w:val="20"/>
        </w:rPr>
        <w:t>月</w:t>
      </w:r>
      <w:r>
        <w:rPr>
          <w:sz w:val="24"/>
        </w:rPr>
        <w:t>___</w:t>
      </w:r>
      <w:r>
        <w:rPr>
          <w:sz w:val="24"/>
          <w:szCs w:val="20"/>
        </w:rPr>
        <w:t>日</w:t>
      </w:r>
    </w:p>
    <w:p w14:paraId="636509CC">
      <w:pPr>
        <w:adjustRightInd w:val="0"/>
        <w:snapToGrid w:val="0"/>
        <w:spacing w:line="360" w:lineRule="auto"/>
        <w:jc w:val="left"/>
        <w:rPr>
          <w:sz w:val="24"/>
        </w:rPr>
      </w:pPr>
      <w:r>
        <w:rPr>
          <w:sz w:val="24"/>
        </w:rPr>
        <w:t>注：</w:t>
      </w:r>
    </w:p>
    <w:p w14:paraId="14C6A18E">
      <w:pPr>
        <w:adjustRightInd w:val="0"/>
        <w:snapToGrid w:val="0"/>
        <w:spacing w:line="360" w:lineRule="auto"/>
        <w:jc w:val="left"/>
        <w:rPr>
          <w:sz w:val="24"/>
        </w:rPr>
      </w:pPr>
      <w:r>
        <w:rPr>
          <w:sz w:val="24"/>
        </w:rPr>
        <w:t>（1）当供应商属于本部分说明中第（1）类情形，如未提供《拟分包情况说明》，或提供了《拟分包情况说明》但未填写分包承担主体名称、拟分包合同内容、拟分包合同金额，其</w:t>
      </w:r>
      <w:r>
        <w:rPr>
          <w:b/>
          <w:sz w:val="24"/>
        </w:rPr>
        <w:t>响应无效</w:t>
      </w:r>
      <w:r>
        <w:rPr>
          <w:sz w:val="24"/>
        </w:rPr>
        <w:t>；</w:t>
      </w:r>
    </w:p>
    <w:p w14:paraId="128FFEDE">
      <w:pPr>
        <w:adjustRightInd w:val="0"/>
        <w:snapToGrid w:val="0"/>
        <w:spacing w:line="360" w:lineRule="auto"/>
        <w:jc w:val="left"/>
        <w:rPr>
          <w:sz w:val="24"/>
        </w:rPr>
      </w:pPr>
      <w:r>
        <w:rPr>
          <w:sz w:val="24"/>
        </w:rPr>
        <w:t>（2）当供应商属于本部分说明中第（2）类情形，如未提供《拟分包情况说明》，或提供了《拟分包情况说明》但未填写分包承担主体名称、分包承担主体类型、拟分包合同内容、拟分包合同金额，其</w:t>
      </w:r>
      <w:r>
        <w:rPr>
          <w:b/>
          <w:sz w:val="24"/>
        </w:rPr>
        <w:t>响应无效</w:t>
      </w:r>
      <w:r>
        <w:rPr>
          <w:sz w:val="24"/>
        </w:rPr>
        <w:t>；</w:t>
      </w:r>
    </w:p>
    <w:p w14:paraId="03A4DCE2">
      <w:pPr>
        <w:adjustRightInd w:val="0"/>
        <w:snapToGrid w:val="0"/>
        <w:spacing w:line="360" w:lineRule="auto"/>
        <w:jc w:val="center"/>
        <w:rPr>
          <w:b/>
          <w:sz w:val="36"/>
          <w:szCs w:val="36"/>
        </w:rPr>
      </w:pPr>
      <w:r>
        <w:rPr>
          <w:sz w:val="24"/>
        </w:rPr>
        <w:t>（3）如本采购文件《供应商须知资料表》载明本项目分包承担主体应具备的相应资质条件，则供应商须在本表中列明分包承担主体的资质等级，并后附资质证书复印件，否则</w:t>
      </w:r>
      <w:r>
        <w:rPr>
          <w:b/>
          <w:sz w:val="24"/>
        </w:rPr>
        <w:t>响应无效</w:t>
      </w:r>
      <w:r>
        <w:rPr>
          <w:sz w:val="24"/>
        </w:rPr>
        <w:t>。</w:t>
      </w:r>
      <w:r>
        <w:rPr>
          <w:sz w:val="30"/>
          <w:szCs w:val="30"/>
        </w:rPr>
        <w:br w:type="page"/>
      </w:r>
      <w:r>
        <w:rPr>
          <w:b/>
          <w:sz w:val="36"/>
          <w:szCs w:val="36"/>
        </w:rPr>
        <w:t>分包意向协议</w:t>
      </w:r>
    </w:p>
    <w:p w14:paraId="7D6F8943">
      <w:pPr>
        <w:adjustRightInd w:val="0"/>
        <w:snapToGrid w:val="0"/>
        <w:spacing w:line="360" w:lineRule="auto"/>
        <w:ind w:firstLine="480" w:firstLineChars="200"/>
        <w:jc w:val="left"/>
        <w:rPr>
          <w:sz w:val="24"/>
        </w:rPr>
      </w:pPr>
      <w:r>
        <w:rPr>
          <w:sz w:val="24"/>
        </w:rPr>
        <w:t>甲方（供应商）：______</w:t>
      </w:r>
    </w:p>
    <w:p w14:paraId="5C79B610">
      <w:pPr>
        <w:adjustRightInd w:val="0"/>
        <w:snapToGrid w:val="0"/>
        <w:spacing w:line="360" w:lineRule="auto"/>
        <w:ind w:firstLine="480" w:firstLineChars="200"/>
        <w:jc w:val="left"/>
        <w:rPr>
          <w:sz w:val="24"/>
        </w:rPr>
      </w:pPr>
      <w:r>
        <w:rPr>
          <w:sz w:val="24"/>
        </w:rPr>
        <w:t>乙方（拟分包单位）：______</w:t>
      </w:r>
    </w:p>
    <w:p w14:paraId="41E9C7FD">
      <w:pPr>
        <w:adjustRightInd w:val="0"/>
        <w:snapToGrid w:val="0"/>
        <w:spacing w:line="360" w:lineRule="auto"/>
        <w:ind w:firstLine="480" w:firstLineChars="200"/>
        <w:jc w:val="left"/>
        <w:rPr>
          <w:sz w:val="24"/>
        </w:rPr>
      </w:pPr>
      <w:r>
        <w:rPr>
          <w:sz w:val="24"/>
        </w:rPr>
        <w:t>甲方承诺，一旦在______（采购项目名称）（项目编号为：______）采购项目中获得采购合同，将按照下述约定将合同项下部分内容分包给乙方：</w:t>
      </w:r>
    </w:p>
    <w:p w14:paraId="7243FCA6">
      <w:pPr>
        <w:adjustRightInd w:val="0"/>
        <w:snapToGrid w:val="0"/>
        <w:spacing w:line="360" w:lineRule="auto"/>
        <w:ind w:firstLine="480" w:firstLineChars="200"/>
        <w:jc w:val="left"/>
        <w:rPr>
          <w:sz w:val="24"/>
        </w:rPr>
      </w:pPr>
      <w:r>
        <w:rPr>
          <w:sz w:val="24"/>
        </w:rPr>
        <w:t>1.分包内容：______。</w:t>
      </w:r>
    </w:p>
    <w:p w14:paraId="7BB42112">
      <w:pPr>
        <w:adjustRightInd w:val="0"/>
        <w:snapToGrid w:val="0"/>
        <w:spacing w:line="360" w:lineRule="auto"/>
        <w:ind w:firstLine="480" w:firstLineChars="200"/>
        <w:jc w:val="left"/>
        <w:rPr>
          <w:sz w:val="24"/>
        </w:rPr>
      </w:pPr>
      <w:r>
        <w:rPr>
          <w:sz w:val="24"/>
        </w:rPr>
        <w:t>2.分包金额：______，该金额占该采购包合同金额的比例为______%。</w:t>
      </w:r>
    </w:p>
    <w:p w14:paraId="6B63A516">
      <w:pPr>
        <w:adjustRightInd w:val="0"/>
        <w:snapToGrid w:val="0"/>
        <w:spacing w:line="360" w:lineRule="auto"/>
        <w:ind w:firstLine="480" w:firstLineChars="200"/>
        <w:jc w:val="left"/>
        <w:rPr>
          <w:bCs/>
          <w:sz w:val="24"/>
        </w:rPr>
      </w:pPr>
      <w:r>
        <w:rPr>
          <w:sz w:val="24"/>
        </w:rPr>
        <w:t>乙方承诺将在上述情况下与甲方签订分包合同。</w:t>
      </w:r>
    </w:p>
    <w:p w14:paraId="3F3B7D4F">
      <w:pPr>
        <w:adjustRightInd w:val="0"/>
        <w:snapToGrid w:val="0"/>
        <w:spacing w:line="360" w:lineRule="auto"/>
        <w:ind w:firstLine="480" w:firstLineChars="200"/>
        <w:jc w:val="left"/>
        <w:rPr>
          <w:sz w:val="24"/>
        </w:rPr>
      </w:pPr>
      <w:r>
        <w:rPr>
          <w:sz w:val="24"/>
        </w:rPr>
        <w:t>本协议自各方盖章之日起生效，如甲方未在该项目（采购包）成交，本协议自动终止。</w:t>
      </w:r>
    </w:p>
    <w:p w14:paraId="1B3A8992">
      <w:pPr>
        <w:spacing w:line="360" w:lineRule="auto"/>
        <w:ind w:firstLine="471"/>
        <w:rPr>
          <w:b/>
          <w:sz w:val="24"/>
        </w:rPr>
      </w:pPr>
    </w:p>
    <w:p w14:paraId="6B702561">
      <w:pPr>
        <w:spacing w:line="360" w:lineRule="auto"/>
        <w:ind w:firstLine="471"/>
        <w:rPr>
          <w:b/>
          <w:sz w:val="24"/>
        </w:rPr>
      </w:pPr>
      <w:r>
        <w:rPr>
          <w:sz w:val="24"/>
        </w:rPr>
        <w:t>甲方（盖章）：______                       乙方（盖章）：______</w:t>
      </w:r>
    </w:p>
    <w:p w14:paraId="7D99F75B">
      <w:pPr>
        <w:spacing w:line="360" w:lineRule="auto"/>
        <w:ind w:left="480"/>
        <w:jc w:val="right"/>
        <w:rPr>
          <w:sz w:val="24"/>
        </w:rPr>
      </w:pPr>
    </w:p>
    <w:p w14:paraId="02FEFF05">
      <w:pPr>
        <w:wordWrap w:val="0"/>
        <w:spacing w:line="360" w:lineRule="auto"/>
        <w:ind w:left="480"/>
        <w:jc w:val="right"/>
        <w:rPr>
          <w:b/>
          <w:sz w:val="24"/>
        </w:rPr>
      </w:pPr>
      <w:r>
        <w:rPr>
          <w:sz w:val="24"/>
          <w:szCs w:val="20"/>
        </w:rPr>
        <w:t>日期：</w:t>
      </w:r>
      <w:r>
        <w:rPr>
          <w:sz w:val="24"/>
        </w:rPr>
        <w:t>______</w:t>
      </w:r>
      <w:r>
        <w:rPr>
          <w:sz w:val="24"/>
          <w:szCs w:val="20"/>
        </w:rPr>
        <w:t>年</w:t>
      </w:r>
      <w:r>
        <w:rPr>
          <w:sz w:val="24"/>
        </w:rPr>
        <w:t>______</w:t>
      </w:r>
      <w:r>
        <w:rPr>
          <w:sz w:val="24"/>
          <w:szCs w:val="20"/>
        </w:rPr>
        <w:t>月</w:t>
      </w:r>
      <w:r>
        <w:rPr>
          <w:sz w:val="24"/>
        </w:rPr>
        <w:t>______</w:t>
      </w:r>
      <w:r>
        <w:rPr>
          <w:sz w:val="24"/>
          <w:szCs w:val="20"/>
        </w:rPr>
        <w:t>日</w:t>
      </w:r>
    </w:p>
    <w:p w14:paraId="68A19E18">
      <w:pPr>
        <w:tabs>
          <w:tab w:val="left" w:pos="8280"/>
        </w:tabs>
        <w:spacing w:line="360" w:lineRule="auto"/>
        <w:ind w:firstLine="480"/>
        <w:rPr>
          <w:sz w:val="24"/>
        </w:rPr>
      </w:pPr>
    </w:p>
    <w:p w14:paraId="09E2F936">
      <w:pPr>
        <w:tabs>
          <w:tab w:val="left" w:pos="8280"/>
        </w:tabs>
        <w:spacing w:line="360" w:lineRule="auto"/>
        <w:rPr>
          <w:sz w:val="24"/>
        </w:rPr>
      </w:pPr>
      <w:r>
        <w:rPr>
          <w:sz w:val="24"/>
        </w:rPr>
        <w:t>注：</w:t>
      </w:r>
    </w:p>
    <w:p w14:paraId="725EACAF">
      <w:pPr>
        <w:tabs>
          <w:tab w:val="left" w:pos="8280"/>
        </w:tabs>
        <w:spacing w:line="360" w:lineRule="auto"/>
        <w:rPr>
          <w:bCs/>
          <w:sz w:val="24"/>
        </w:rPr>
      </w:pPr>
      <w:r>
        <w:rPr>
          <w:sz w:val="24"/>
        </w:rPr>
        <w:t>（1）当供应商属于本部分说明中第（2）类情形，必须提供，否则</w:t>
      </w:r>
      <w:r>
        <w:rPr>
          <w:b/>
          <w:sz w:val="24"/>
        </w:rPr>
        <w:t>响应无效；</w:t>
      </w:r>
      <w:r>
        <w:rPr>
          <w:bCs/>
          <w:sz w:val="24"/>
        </w:rPr>
        <w:t>其他情形无须提供；</w:t>
      </w:r>
    </w:p>
    <w:p w14:paraId="5A523B75">
      <w:pPr>
        <w:tabs>
          <w:tab w:val="left" w:pos="8280"/>
        </w:tabs>
        <w:spacing w:line="360" w:lineRule="auto"/>
        <w:rPr>
          <w:sz w:val="24"/>
        </w:rPr>
        <w:sectPr>
          <w:headerReference r:id="rId18" w:type="first"/>
          <w:footerReference r:id="rId20" w:type="first"/>
          <w:headerReference r:id="rId17" w:type="even"/>
          <w:footerReference r:id="rId19" w:type="even"/>
          <w:pgSz w:w="11907" w:h="16840"/>
          <w:pgMar w:top="1417" w:right="1417" w:bottom="1417" w:left="1417" w:header="851" w:footer="850" w:gutter="0"/>
          <w:cols w:space="720" w:num="1"/>
          <w:titlePg/>
          <w:docGrid w:linePitch="462" w:charSpace="0"/>
        </w:sectPr>
      </w:pPr>
      <w:r>
        <w:rPr>
          <w:sz w:val="24"/>
        </w:rPr>
        <w:t>（2）供应商须与所有拟分包单位分别签订《分包意向协议》，每单位签订一份，并在响应文件中提交全部协议原件，否则</w:t>
      </w:r>
      <w:r>
        <w:rPr>
          <w:b/>
          <w:sz w:val="24"/>
        </w:rPr>
        <w:t>响应无效</w:t>
      </w:r>
      <w:r>
        <w:rPr>
          <w:sz w:val="24"/>
        </w:rPr>
        <w:t>。</w:t>
      </w:r>
    </w:p>
    <w:p w14:paraId="702778A9">
      <w:pPr>
        <w:spacing w:line="360" w:lineRule="auto"/>
        <w:outlineLvl w:val="2"/>
        <w:rPr>
          <w:sz w:val="24"/>
          <w:szCs w:val="20"/>
        </w:rPr>
      </w:pPr>
      <w:r>
        <w:rPr>
          <w:sz w:val="24"/>
          <w:szCs w:val="20"/>
        </w:rPr>
        <w:t xml:space="preserve">2-2 </w:t>
      </w:r>
      <w:r>
        <w:rPr>
          <w:sz w:val="24"/>
        </w:rPr>
        <w:t>其它落实政府采购政策的资格要求（如有）</w:t>
      </w:r>
    </w:p>
    <w:p w14:paraId="6F5E4D48">
      <w:pPr>
        <w:widowControl/>
        <w:jc w:val="left"/>
        <w:rPr>
          <w:sz w:val="24"/>
        </w:rPr>
      </w:pPr>
    </w:p>
    <w:p w14:paraId="12911AF8">
      <w:pPr>
        <w:widowControl/>
        <w:jc w:val="left"/>
        <w:rPr>
          <w:sz w:val="24"/>
        </w:rPr>
      </w:pPr>
      <w:r>
        <w:rPr>
          <w:sz w:val="24"/>
        </w:rPr>
        <w:br w:type="page"/>
      </w:r>
    </w:p>
    <w:p w14:paraId="73D6BA25">
      <w:pPr>
        <w:tabs>
          <w:tab w:val="left" w:pos="360"/>
        </w:tabs>
        <w:snapToGrid w:val="0"/>
        <w:spacing w:line="360" w:lineRule="auto"/>
        <w:outlineLvl w:val="1"/>
        <w:rPr>
          <w:sz w:val="24"/>
        </w:rPr>
      </w:pPr>
      <w:r>
        <w:rPr>
          <w:sz w:val="24"/>
        </w:rPr>
        <w:t>3 本项目的特定资格要求（如有）</w:t>
      </w:r>
    </w:p>
    <w:p w14:paraId="0281E927">
      <w:pPr>
        <w:spacing w:line="360" w:lineRule="auto"/>
        <w:outlineLvl w:val="2"/>
        <w:rPr>
          <w:sz w:val="24"/>
          <w:szCs w:val="20"/>
        </w:rPr>
      </w:pPr>
      <w:r>
        <w:rPr>
          <w:sz w:val="24"/>
          <w:szCs w:val="20"/>
        </w:rPr>
        <w:t>3-1 联合协议（如有）</w:t>
      </w:r>
    </w:p>
    <w:p w14:paraId="13832A97">
      <w:pPr>
        <w:autoSpaceDE w:val="0"/>
        <w:autoSpaceDN w:val="0"/>
        <w:adjustRightInd w:val="0"/>
        <w:spacing w:line="360" w:lineRule="auto"/>
        <w:jc w:val="center"/>
        <w:rPr>
          <w:b/>
          <w:sz w:val="36"/>
          <w:szCs w:val="36"/>
        </w:rPr>
      </w:pPr>
      <w:r>
        <w:rPr>
          <w:b/>
          <w:sz w:val="36"/>
          <w:szCs w:val="36"/>
        </w:rPr>
        <w:t>联合协议</w:t>
      </w:r>
    </w:p>
    <w:p w14:paraId="68B379B2">
      <w:pPr>
        <w:spacing w:line="360" w:lineRule="auto"/>
        <w:ind w:firstLine="828" w:firstLineChars="345"/>
        <w:rPr>
          <w:bCs/>
        </w:rPr>
      </w:pPr>
      <w:r>
        <w:rPr>
          <w:sz w:val="24"/>
        </w:rPr>
        <w:t>______</w:t>
      </w:r>
      <w:r>
        <w:rPr>
          <w:bCs/>
          <w:sz w:val="24"/>
        </w:rPr>
        <w:t>、</w:t>
      </w:r>
      <w:r>
        <w:rPr>
          <w:sz w:val="24"/>
        </w:rPr>
        <w:t>______</w:t>
      </w:r>
      <w:r>
        <w:rPr>
          <w:bCs/>
          <w:sz w:val="24"/>
        </w:rPr>
        <w:t>及</w:t>
      </w:r>
      <w:r>
        <w:rPr>
          <w:sz w:val="24"/>
        </w:rPr>
        <w:t>______</w:t>
      </w:r>
      <w:r>
        <w:rPr>
          <w:bCs/>
          <w:sz w:val="24"/>
        </w:rPr>
        <w:t>就“</w:t>
      </w:r>
      <w:r>
        <w:rPr>
          <w:sz w:val="24"/>
        </w:rPr>
        <w:t>______</w:t>
      </w:r>
      <w:r>
        <w:rPr>
          <w:bCs/>
          <w:sz w:val="24"/>
        </w:rPr>
        <w:t>（项目名称）</w:t>
      </w:r>
      <w:r>
        <w:rPr>
          <w:sz w:val="24"/>
        </w:rPr>
        <w:t>” ______包</w:t>
      </w:r>
      <w:r>
        <w:rPr>
          <w:bCs/>
          <w:sz w:val="24"/>
        </w:rPr>
        <w:t>采购项目的磋商事宜，经各方充分协商一致，达成如下协议：</w:t>
      </w:r>
    </w:p>
    <w:p w14:paraId="08F3E227">
      <w:pPr>
        <w:numPr>
          <w:ilvl w:val="0"/>
          <w:numId w:val="31"/>
        </w:numPr>
        <w:spacing w:line="360" w:lineRule="auto"/>
        <w:rPr>
          <w:bCs/>
          <w:sz w:val="24"/>
        </w:rPr>
      </w:pPr>
      <w:r>
        <w:rPr>
          <w:bCs/>
          <w:sz w:val="24"/>
        </w:rPr>
        <w:t>由</w:t>
      </w:r>
      <w:r>
        <w:rPr>
          <w:sz w:val="24"/>
        </w:rPr>
        <w:t>____</w:t>
      </w:r>
      <w:r>
        <w:rPr>
          <w:bCs/>
          <w:sz w:val="24"/>
        </w:rPr>
        <w:t>__</w:t>
      </w:r>
      <w:r>
        <w:rPr>
          <w:sz w:val="24"/>
        </w:rPr>
        <w:t>__</w:t>
      </w:r>
      <w:r>
        <w:rPr>
          <w:bCs/>
          <w:sz w:val="24"/>
        </w:rPr>
        <w:t>牵头，</w:t>
      </w:r>
      <w:r>
        <w:rPr>
          <w:sz w:val="24"/>
        </w:rPr>
        <w:t>___</w:t>
      </w:r>
      <w:r>
        <w:rPr>
          <w:bCs/>
          <w:sz w:val="24"/>
        </w:rPr>
        <w:t>__</w:t>
      </w:r>
      <w:r>
        <w:rPr>
          <w:sz w:val="24"/>
        </w:rPr>
        <w:t>___</w:t>
      </w:r>
      <w:r>
        <w:rPr>
          <w:bCs/>
          <w:sz w:val="24"/>
        </w:rPr>
        <w:t>、</w:t>
      </w:r>
      <w:r>
        <w:rPr>
          <w:sz w:val="24"/>
        </w:rPr>
        <w:t>___</w:t>
      </w:r>
      <w:r>
        <w:rPr>
          <w:bCs/>
          <w:sz w:val="24"/>
        </w:rPr>
        <w:t>__</w:t>
      </w:r>
      <w:r>
        <w:rPr>
          <w:sz w:val="24"/>
        </w:rPr>
        <w:t>___</w:t>
      </w:r>
      <w:r>
        <w:rPr>
          <w:bCs/>
          <w:sz w:val="24"/>
        </w:rPr>
        <w:t>参加，组成联合体共同进行采购项目的磋商工作。</w:t>
      </w:r>
    </w:p>
    <w:p w14:paraId="49AAF814">
      <w:pPr>
        <w:numPr>
          <w:ilvl w:val="0"/>
          <w:numId w:val="31"/>
        </w:numPr>
        <w:spacing w:line="360" w:lineRule="auto"/>
        <w:rPr>
          <w:bCs/>
          <w:sz w:val="24"/>
        </w:rPr>
      </w:pPr>
      <w:r>
        <w:rPr>
          <w:bCs/>
          <w:sz w:val="24"/>
        </w:rPr>
        <w:t>联合体成交后，联合体各方共同与采购人签订合同，就</w:t>
      </w:r>
      <w:r>
        <w:rPr>
          <w:sz w:val="24"/>
          <w:szCs w:val="20"/>
        </w:rPr>
        <w:t>采购合同约定的事项</w:t>
      </w:r>
      <w:r>
        <w:rPr>
          <w:bCs/>
          <w:sz w:val="24"/>
        </w:rPr>
        <w:t>对采购人承担连带责任。</w:t>
      </w:r>
    </w:p>
    <w:p w14:paraId="3A6644A0">
      <w:pPr>
        <w:numPr>
          <w:ilvl w:val="0"/>
          <w:numId w:val="31"/>
        </w:numPr>
        <w:spacing w:line="360" w:lineRule="auto"/>
        <w:rPr>
          <w:bCs/>
          <w:sz w:val="24"/>
        </w:rPr>
      </w:pPr>
      <w:r>
        <w:rPr>
          <w:bCs/>
          <w:sz w:val="24"/>
        </w:rPr>
        <w:t>联合体各方均同意由牵头人代表其他联合体成员单位按磋商文件要求出具《授权委托书》。</w:t>
      </w:r>
    </w:p>
    <w:p w14:paraId="0868CD1D">
      <w:pPr>
        <w:numPr>
          <w:ilvl w:val="0"/>
          <w:numId w:val="31"/>
        </w:numPr>
        <w:spacing w:line="360" w:lineRule="auto"/>
        <w:rPr>
          <w:bCs/>
          <w:sz w:val="24"/>
        </w:rPr>
      </w:pPr>
      <w:r>
        <w:rPr>
          <w:bCs/>
          <w:sz w:val="24"/>
        </w:rPr>
        <w:t>牵头人为项目的总负责单位；组织各参加方进行项目实施工作。</w:t>
      </w:r>
    </w:p>
    <w:p w14:paraId="61BA812D">
      <w:pPr>
        <w:numPr>
          <w:ilvl w:val="0"/>
          <w:numId w:val="31"/>
        </w:numPr>
        <w:spacing w:line="360" w:lineRule="auto"/>
        <w:rPr>
          <w:bCs/>
          <w:sz w:val="24"/>
        </w:rPr>
      </w:pPr>
      <w:r>
        <w:rPr>
          <w:sz w:val="24"/>
        </w:rPr>
        <w:t>______</w:t>
      </w:r>
      <w:r>
        <w:rPr>
          <w:bCs/>
          <w:sz w:val="24"/>
        </w:rPr>
        <w:t>负责</w:t>
      </w:r>
      <w:r>
        <w:rPr>
          <w:sz w:val="24"/>
        </w:rPr>
        <w:t>______</w:t>
      </w:r>
      <w:r>
        <w:rPr>
          <w:bCs/>
          <w:sz w:val="24"/>
        </w:rPr>
        <w:t>，具体工作范围、内容以响应文件及合同为准。</w:t>
      </w:r>
    </w:p>
    <w:p w14:paraId="321D6584">
      <w:pPr>
        <w:numPr>
          <w:ilvl w:val="0"/>
          <w:numId w:val="31"/>
        </w:numPr>
        <w:spacing w:line="360" w:lineRule="auto"/>
        <w:rPr>
          <w:bCs/>
          <w:sz w:val="24"/>
        </w:rPr>
      </w:pPr>
      <w:r>
        <w:rPr>
          <w:sz w:val="24"/>
        </w:rPr>
        <w:t>______</w:t>
      </w:r>
      <w:r>
        <w:rPr>
          <w:bCs/>
          <w:sz w:val="24"/>
        </w:rPr>
        <w:t>负责</w:t>
      </w:r>
      <w:r>
        <w:rPr>
          <w:sz w:val="24"/>
        </w:rPr>
        <w:t>______</w:t>
      </w:r>
      <w:r>
        <w:rPr>
          <w:bCs/>
          <w:sz w:val="24"/>
        </w:rPr>
        <w:t>，具体工作范围、内容以响应文件及合同为准。</w:t>
      </w:r>
    </w:p>
    <w:p w14:paraId="75A84FA5">
      <w:pPr>
        <w:numPr>
          <w:ilvl w:val="0"/>
          <w:numId w:val="31"/>
        </w:numPr>
        <w:spacing w:line="360" w:lineRule="auto"/>
        <w:rPr>
          <w:bCs/>
          <w:sz w:val="24"/>
        </w:rPr>
      </w:pPr>
      <w:r>
        <w:rPr>
          <w:sz w:val="24"/>
        </w:rPr>
        <w:t>______</w:t>
      </w:r>
      <w:r>
        <w:rPr>
          <w:bCs/>
          <w:sz w:val="24"/>
        </w:rPr>
        <w:t>负责</w:t>
      </w:r>
      <w:r>
        <w:rPr>
          <w:sz w:val="24"/>
        </w:rPr>
        <w:t>______</w:t>
      </w:r>
      <w:r>
        <w:rPr>
          <w:bCs/>
          <w:sz w:val="24"/>
        </w:rPr>
        <w:t>（如有），具体工作范围、内容以响应文件及合同为准。</w:t>
      </w:r>
    </w:p>
    <w:p w14:paraId="1192F373">
      <w:pPr>
        <w:numPr>
          <w:ilvl w:val="0"/>
          <w:numId w:val="31"/>
        </w:numPr>
        <w:spacing w:line="360" w:lineRule="auto"/>
        <w:rPr>
          <w:sz w:val="24"/>
        </w:rPr>
      </w:pPr>
      <w:r>
        <w:rPr>
          <w:sz w:val="24"/>
        </w:rPr>
        <w:t>本项目联合协议合同总额为______元，联合体各成员按照如下比例分摊（按联合体成员分别列明）：</w:t>
      </w:r>
    </w:p>
    <w:p w14:paraId="578B6F3D">
      <w:pPr>
        <w:tabs>
          <w:tab w:val="left" w:pos="720"/>
          <w:tab w:val="left" w:pos="900"/>
        </w:tabs>
        <w:spacing w:line="360" w:lineRule="auto"/>
        <w:ind w:left="851"/>
        <w:rPr>
          <w:sz w:val="24"/>
          <w:szCs w:val="20"/>
        </w:rPr>
      </w:pPr>
      <w:r>
        <w:rPr>
          <w:sz w:val="24"/>
          <w:szCs w:val="20"/>
        </w:rPr>
        <w:t>（1）</w:t>
      </w:r>
      <w:r>
        <w:rPr>
          <w:sz w:val="24"/>
        </w:rPr>
        <w:t>______</w:t>
      </w:r>
      <w:r>
        <w:rPr>
          <w:sz w:val="24"/>
          <w:szCs w:val="20"/>
        </w:rPr>
        <w:t>为□大型企业□中型企业、□小微企业（包含监狱企业、残疾人福利性单位）、□其他，合同金额为</w:t>
      </w:r>
      <w:r>
        <w:rPr>
          <w:sz w:val="24"/>
        </w:rPr>
        <w:t>______</w:t>
      </w:r>
      <w:r>
        <w:rPr>
          <w:sz w:val="24"/>
          <w:szCs w:val="20"/>
        </w:rPr>
        <w:t>元；</w:t>
      </w:r>
    </w:p>
    <w:p w14:paraId="138ED466">
      <w:pPr>
        <w:tabs>
          <w:tab w:val="left" w:pos="720"/>
          <w:tab w:val="left" w:pos="900"/>
        </w:tabs>
        <w:spacing w:line="360" w:lineRule="auto"/>
        <w:ind w:left="851"/>
        <w:rPr>
          <w:sz w:val="24"/>
          <w:szCs w:val="20"/>
        </w:rPr>
      </w:pPr>
      <w:r>
        <w:rPr>
          <w:sz w:val="24"/>
          <w:szCs w:val="20"/>
        </w:rPr>
        <w:t>（2）</w:t>
      </w:r>
      <w:r>
        <w:rPr>
          <w:sz w:val="24"/>
        </w:rPr>
        <w:t>______</w:t>
      </w:r>
      <w:r>
        <w:rPr>
          <w:sz w:val="24"/>
          <w:szCs w:val="20"/>
        </w:rPr>
        <w:t>为□大型企业□中型企业、□小微企业（包含监狱企业、残疾人福利性单位）、□其他，合同金额为</w:t>
      </w:r>
      <w:r>
        <w:rPr>
          <w:sz w:val="24"/>
        </w:rPr>
        <w:t>______</w:t>
      </w:r>
      <w:r>
        <w:rPr>
          <w:sz w:val="24"/>
          <w:szCs w:val="20"/>
        </w:rPr>
        <w:t>元；</w:t>
      </w:r>
    </w:p>
    <w:p w14:paraId="3B908D41">
      <w:pPr>
        <w:tabs>
          <w:tab w:val="left" w:pos="720"/>
          <w:tab w:val="left" w:pos="900"/>
        </w:tabs>
        <w:spacing w:line="360" w:lineRule="auto"/>
        <w:ind w:left="851"/>
        <w:rPr>
          <w:sz w:val="24"/>
          <w:szCs w:val="20"/>
        </w:rPr>
      </w:pPr>
      <w:r>
        <w:rPr>
          <w:sz w:val="24"/>
          <w:szCs w:val="20"/>
        </w:rPr>
        <w:t>（…）</w:t>
      </w:r>
      <w:r>
        <w:rPr>
          <w:sz w:val="24"/>
        </w:rPr>
        <w:t>______</w:t>
      </w:r>
      <w:r>
        <w:rPr>
          <w:sz w:val="24"/>
          <w:szCs w:val="20"/>
        </w:rPr>
        <w:t>为□大型企业□中型企业、□小微企业（包含监狱企业、残疾人福利性单位）、□其他，合同金额为</w:t>
      </w:r>
      <w:r>
        <w:rPr>
          <w:sz w:val="24"/>
        </w:rPr>
        <w:t>______</w:t>
      </w:r>
      <w:r>
        <w:rPr>
          <w:sz w:val="24"/>
          <w:szCs w:val="20"/>
        </w:rPr>
        <w:t>元。</w:t>
      </w:r>
    </w:p>
    <w:p w14:paraId="225C829E">
      <w:pPr>
        <w:numPr>
          <w:ilvl w:val="0"/>
          <w:numId w:val="31"/>
        </w:numPr>
        <w:tabs>
          <w:tab w:val="left" w:pos="993"/>
        </w:tabs>
        <w:spacing w:line="360" w:lineRule="auto"/>
        <w:rPr>
          <w:bCs/>
          <w:sz w:val="24"/>
        </w:rPr>
      </w:pPr>
      <w:r>
        <w:rPr>
          <w:sz w:val="24"/>
          <w:szCs w:val="20"/>
        </w:rPr>
        <w:t>以联合体形式参加政府采购活动的，联合体各方不得再单独参加或者与其他供应商另外组成联合体参加同一合同项下的政府采购活动。</w:t>
      </w:r>
    </w:p>
    <w:p w14:paraId="4E2C6ADC">
      <w:pPr>
        <w:numPr>
          <w:ilvl w:val="0"/>
          <w:numId w:val="31"/>
        </w:numPr>
        <w:spacing w:line="360" w:lineRule="auto"/>
        <w:rPr>
          <w:bCs/>
          <w:sz w:val="24"/>
        </w:rPr>
      </w:pPr>
      <w:r>
        <w:rPr>
          <w:bCs/>
          <w:sz w:val="24"/>
        </w:rPr>
        <w:t>其他约定（如有）：</w:t>
      </w:r>
      <w:r>
        <w:rPr>
          <w:sz w:val="24"/>
        </w:rPr>
        <w:t>______。</w:t>
      </w:r>
    </w:p>
    <w:p w14:paraId="37D9DED3">
      <w:pPr>
        <w:tabs>
          <w:tab w:val="left" w:pos="780"/>
        </w:tabs>
        <w:spacing w:line="360" w:lineRule="auto"/>
        <w:ind w:left="180" w:firstLine="480" w:firstLineChars="200"/>
        <w:rPr>
          <w:b/>
          <w:sz w:val="24"/>
        </w:rPr>
      </w:pPr>
      <w:r>
        <w:rPr>
          <w:bCs/>
          <w:sz w:val="24"/>
        </w:rPr>
        <w:t>本协议自各方盖章后生效，采购合同履行完毕后自动失效。如未成交，本协议自动终止。</w:t>
      </w:r>
    </w:p>
    <w:p w14:paraId="0DC5E12A">
      <w:pPr>
        <w:spacing w:line="360" w:lineRule="auto"/>
        <w:ind w:firstLine="471"/>
        <w:rPr>
          <w:sz w:val="24"/>
        </w:rPr>
      </w:pPr>
    </w:p>
    <w:p w14:paraId="62B0806E">
      <w:pPr>
        <w:spacing w:line="360" w:lineRule="auto"/>
        <w:ind w:firstLine="471"/>
        <w:rPr>
          <w:sz w:val="24"/>
        </w:rPr>
      </w:pPr>
      <w:r>
        <w:rPr>
          <w:sz w:val="24"/>
        </w:rPr>
        <w:t>联合体牵头人名称：</w:t>
      </w:r>
      <w:r>
        <w:rPr>
          <w:sz w:val="24"/>
          <w:szCs w:val="20"/>
        </w:rPr>
        <w:t>______</w:t>
      </w:r>
      <w:r>
        <w:rPr>
          <w:sz w:val="24"/>
        </w:rPr>
        <w:tab/>
      </w:r>
      <w:r>
        <w:rPr>
          <w:sz w:val="24"/>
        </w:rPr>
        <w:tab/>
      </w:r>
      <w:r>
        <w:rPr>
          <w:sz w:val="24"/>
        </w:rPr>
        <w:tab/>
      </w:r>
      <w:r>
        <w:rPr>
          <w:sz w:val="24"/>
        </w:rPr>
        <w:tab/>
      </w:r>
      <w:r>
        <w:rPr>
          <w:sz w:val="24"/>
        </w:rPr>
        <w:tab/>
      </w:r>
      <w:r>
        <w:rPr>
          <w:sz w:val="24"/>
        </w:rPr>
        <w:t>联合体成员名称：</w:t>
      </w:r>
      <w:r>
        <w:rPr>
          <w:sz w:val="24"/>
          <w:szCs w:val="20"/>
        </w:rPr>
        <w:t>______</w:t>
      </w:r>
    </w:p>
    <w:p w14:paraId="7DA1581E">
      <w:pPr>
        <w:spacing w:line="360" w:lineRule="auto"/>
        <w:ind w:firstLine="471"/>
        <w:rPr>
          <w:sz w:val="24"/>
        </w:rPr>
      </w:pPr>
      <w:r>
        <w:rPr>
          <w:sz w:val="24"/>
        </w:rPr>
        <w:t>盖章：</w:t>
      </w:r>
      <w:r>
        <w:rPr>
          <w:sz w:val="24"/>
          <w:szCs w:val="20"/>
        </w:rPr>
        <w:t xml:space="preserve">______                          </w:t>
      </w:r>
      <w:r>
        <w:rPr>
          <w:sz w:val="24"/>
        </w:rPr>
        <w:t>盖章：</w:t>
      </w:r>
      <w:r>
        <w:rPr>
          <w:sz w:val="24"/>
          <w:szCs w:val="20"/>
        </w:rPr>
        <w:t>______</w:t>
      </w:r>
    </w:p>
    <w:p w14:paraId="033BA0E9">
      <w:pPr>
        <w:spacing w:line="360" w:lineRule="auto"/>
        <w:ind w:firstLine="471"/>
        <w:rPr>
          <w:sz w:val="24"/>
        </w:rPr>
      </w:pPr>
    </w:p>
    <w:p w14:paraId="7F876769">
      <w:pPr>
        <w:spacing w:line="360" w:lineRule="auto"/>
        <w:ind w:firstLine="471"/>
        <w:rPr>
          <w:sz w:val="24"/>
        </w:rPr>
      </w:pPr>
    </w:p>
    <w:p w14:paraId="19DCD22F">
      <w:pPr>
        <w:spacing w:line="360" w:lineRule="auto"/>
        <w:ind w:firstLine="471"/>
        <w:rPr>
          <w:sz w:val="24"/>
        </w:rPr>
      </w:pPr>
      <w:r>
        <w:rPr>
          <w:sz w:val="24"/>
        </w:rPr>
        <w:t>联合体成员名称：</w:t>
      </w:r>
      <w:r>
        <w:rPr>
          <w:sz w:val="24"/>
          <w:szCs w:val="20"/>
        </w:rPr>
        <w:t>______</w:t>
      </w:r>
    </w:p>
    <w:p w14:paraId="595B46C6">
      <w:pPr>
        <w:widowControl/>
        <w:ind w:firstLine="480" w:firstLineChars="200"/>
        <w:jc w:val="left"/>
        <w:rPr>
          <w:sz w:val="24"/>
        </w:rPr>
      </w:pPr>
      <w:r>
        <w:rPr>
          <w:sz w:val="24"/>
        </w:rPr>
        <w:t>盖章：</w:t>
      </w:r>
      <w:r>
        <w:rPr>
          <w:sz w:val="24"/>
          <w:szCs w:val="20"/>
        </w:rPr>
        <w:t>______</w:t>
      </w:r>
    </w:p>
    <w:p w14:paraId="06A0DF9B">
      <w:pPr>
        <w:spacing w:line="360" w:lineRule="auto"/>
        <w:ind w:left="480"/>
        <w:jc w:val="right"/>
        <w:rPr>
          <w:sz w:val="24"/>
        </w:rPr>
      </w:pPr>
    </w:p>
    <w:p w14:paraId="65898D38">
      <w:pPr>
        <w:spacing w:line="360" w:lineRule="auto"/>
        <w:ind w:left="480"/>
        <w:jc w:val="right"/>
        <w:rPr>
          <w:sz w:val="24"/>
        </w:rPr>
      </w:pPr>
      <w:r>
        <w:rPr>
          <w:sz w:val="24"/>
          <w:szCs w:val="20"/>
        </w:rPr>
        <w:t>日期：</w:t>
      </w:r>
      <w:r>
        <w:rPr>
          <w:sz w:val="24"/>
        </w:rPr>
        <w:t>______</w:t>
      </w:r>
      <w:r>
        <w:rPr>
          <w:sz w:val="24"/>
          <w:szCs w:val="20"/>
        </w:rPr>
        <w:t>年</w:t>
      </w:r>
      <w:r>
        <w:rPr>
          <w:sz w:val="24"/>
        </w:rPr>
        <w:t>______</w:t>
      </w:r>
      <w:r>
        <w:rPr>
          <w:sz w:val="24"/>
          <w:szCs w:val="20"/>
        </w:rPr>
        <w:t>月</w:t>
      </w:r>
      <w:r>
        <w:rPr>
          <w:sz w:val="24"/>
        </w:rPr>
        <w:t>______</w:t>
      </w:r>
      <w:r>
        <w:rPr>
          <w:sz w:val="24"/>
          <w:szCs w:val="20"/>
        </w:rPr>
        <w:t>日</w:t>
      </w:r>
    </w:p>
    <w:p w14:paraId="2EA49AEF">
      <w:pPr>
        <w:spacing w:line="360" w:lineRule="auto"/>
        <w:ind w:left="480"/>
        <w:jc w:val="right"/>
        <w:rPr>
          <w:b/>
          <w:sz w:val="24"/>
        </w:rPr>
      </w:pPr>
    </w:p>
    <w:p w14:paraId="25A2CFA9">
      <w:pPr>
        <w:tabs>
          <w:tab w:val="left" w:pos="8280"/>
        </w:tabs>
        <w:spacing w:line="360" w:lineRule="auto"/>
        <w:ind w:firstLine="480"/>
        <w:rPr>
          <w:sz w:val="24"/>
        </w:rPr>
      </w:pPr>
    </w:p>
    <w:p w14:paraId="00403059">
      <w:pPr>
        <w:tabs>
          <w:tab w:val="left" w:pos="8280"/>
        </w:tabs>
        <w:spacing w:line="360" w:lineRule="auto"/>
        <w:ind w:firstLine="480"/>
        <w:rPr>
          <w:sz w:val="24"/>
        </w:rPr>
      </w:pPr>
    </w:p>
    <w:p w14:paraId="01EB046D">
      <w:pPr>
        <w:spacing w:line="360" w:lineRule="auto"/>
        <w:ind w:left="719" w:leftChars="228" w:hanging="240" w:hangingChars="100"/>
        <w:rPr>
          <w:sz w:val="24"/>
        </w:rPr>
      </w:pPr>
      <w:r>
        <w:rPr>
          <w:sz w:val="24"/>
        </w:rPr>
        <w:t>注：</w:t>
      </w:r>
    </w:p>
    <w:p w14:paraId="56FCFD68">
      <w:pPr>
        <w:spacing w:line="360" w:lineRule="auto"/>
        <w:ind w:left="719" w:leftChars="228" w:hanging="240" w:hangingChars="100"/>
        <w:rPr>
          <w:sz w:val="24"/>
        </w:rPr>
      </w:pPr>
      <w:r>
        <w:rPr>
          <w:sz w:val="24"/>
        </w:rPr>
        <w:t>1. 如本项目（包）接受供应商以联合体形式参加采购活动，且供应商以联合体形式参与时，须提供《联合协议》，否则</w:t>
      </w:r>
      <w:r>
        <w:rPr>
          <w:b/>
          <w:sz w:val="24"/>
        </w:rPr>
        <w:t>响应无效</w:t>
      </w:r>
      <w:r>
        <w:rPr>
          <w:sz w:val="24"/>
        </w:rPr>
        <w:t>。</w:t>
      </w:r>
    </w:p>
    <w:p w14:paraId="5393DFA5">
      <w:pPr>
        <w:spacing w:line="360" w:lineRule="auto"/>
        <w:ind w:left="719" w:leftChars="228" w:hanging="240" w:hangingChars="100"/>
        <w:rPr>
          <w:sz w:val="24"/>
        </w:rPr>
      </w:pPr>
      <w:r>
        <w:rPr>
          <w:sz w:val="24"/>
        </w:rPr>
        <w:t>2. 联合体各方成员须在本协议上共同盖章。</w:t>
      </w:r>
    </w:p>
    <w:p w14:paraId="1304EAEB">
      <w:pPr>
        <w:widowControl/>
        <w:jc w:val="left"/>
        <w:rPr>
          <w:sz w:val="24"/>
        </w:rPr>
      </w:pPr>
      <w:r>
        <w:rPr>
          <w:sz w:val="24"/>
        </w:rPr>
        <w:br w:type="page"/>
      </w:r>
    </w:p>
    <w:p w14:paraId="418FDE9B">
      <w:pPr>
        <w:spacing w:line="360" w:lineRule="auto"/>
        <w:outlineLvl w:val="2"/>
        <w:rPr>
          <w:sz w:val="24"/>
          <w:szCs w:val="20"/>
        </w:rPr>
      </w:pPr>
      <w:r>
        <w:rPr>
          <w:sz w:val="24"/>
          <w:szCs w:val="20"/>
        </w:rPr>
        <w:t>3-2 其他特定资格要求（如有）</w:t>
      </w:r>
    </w:p>
    <w:p w14:paraId="19D33F0D">
      <w:pPr>
        <w:tabs>
          <w:tab w:val="left" w:pos="5580"/>
        </w:tabs>
        <w:spacing w:line="360" w:lineRule="auto"/>
        <w:rPr>
          <w:rFonts w:hint="eastAsia"/>
          <w:sz w:val="24"/>
        </w:rPr>
      </w:pPr>
    </w:p>
    <w:p w14:paraId="43EB81BF">
      <w:pPr>
        <w:tabs>
          <w:tab w:val="left" w:pos="5580"/>
        </w:tabs>
        <w:spacing w:line="360" w:lineRule="auto"/>
        <w:rPr>
          <w:rFonts w:hint="eastAsia"/>
          <w:sz w:val="24"/>
        </w:rPr>
      </w:pPr>
      <w:r>
        <w:rPr>
          <w:rFonts w:hint="eastAsia"/>
          <w:sz w:val="24"/>
        </w:rPr>
        <w:t>温馨提示:如本项目要求提供注册建造师证书，请注意根据《住房和城乡建设部办公厅关于全面实行一级建造师电子注册证书的通知》建办市(2021)40号文件的要求:</w:t>
      </w:r>
    </w:p>
    <w:p w14:paraId="7178E13F">
      <w:pPr>
        <w:tabs>
          <w:tab w:val="left" w:pos="5580"/>
        </w:tabs>
        <w:spacing w:line="360" w:lineRule="auto"/>
        <w:rPr>
          <w:rFonts w:hint="eastAsia"/>
          <w:sz w:val="24"/>
        </w:rPr>
      </w:pPr>
      <w:r>
        <w:rPr>
          <w:rFonts w:hint="eastAsia"/>
          <w:sz w:val="24"/>
        </w:rPr>
        <w:t>1自2022年1月1日起，一级建造师统一使用电子证书，纸质注册证书作废。</w:t>
      </w:r>
    </w:p>
    <w:p w14:paraId="750C6BFF">
      <w:pPr>
        <w:tabs>
          <w:tab w:val="left" w:pos="5580"/>
        </w:tabs>
        <w:spacing w:line="360" w:lineRule="auto"/>
        <w:rPr>
          <w:rFonts w:hint="eastAsia"/>
          <w:sz w:val="24"/>
        </w:rPr>
      </w:pPr>
      <w:r>
        <w:rPr>
          <w:rFonts w:hint="eastAsia"/>
          <w:sz w:val="24"/>
        </w:rPr>
        <w:t>2一级建造师打印电子证书后，应在个人签名处手写本人签名，未手写签名或与签名图像笔迹不一致的，该电子证书无效。</w:t>
      </w:r>
    </w:p>
    <w:p w14:paraId="42FBF578">
      <w:pPr>
        <w:tabs>
          <w:tab w:val="left" w:pos="5580"/>
        </w:tabs>
        <w:spacing w:line="360" w:lineRule="auto"/>
        <w:rPr>
          <w:sz w:val="24"/>
        </w:rPr>
      </w:pPr>
      <w:r>
        <w:rPr>
          <w:rFonts w:hint="eastAsia"/>
          <w:sz w:val="24"/>
        </w:rPr>
        <w:t>3超出使用时限的电子证书无效，需重新下载电子证书并再次确认使用时限。</w:t>
      </w:r>
    </w:p>
    <w:p w14:paraId="2439D06C">
      <w:pPr>
        <w:widowControl/>
        <w:jc w:val="left"/>
        <w:rPr>
          <w:sz w:val="24"/>
          <w:szCs w:val="20"/>
        </w:rPr>
      </w:pPr>
      <w:r>
        <w:rPr>
          <w:sz w:val="24"/>
          <w:szCs w:val="20"/>
        </w:rPr>
        <w:br w:type="page"/>
      </w:r>
    </w:p>
    <w:p w14:paraId="5879C6DA">
      <w:pPr>
        <w:tabs>
          <w:tab w:val="left" w:pos="360"/>
        </w:tabs>
        <w:snapToGrid w:val="0"/>
        <w:spacing w:line="360" w:lineRule="auto"/>
        <w:outlineLvl w:val="1"/>
        <w:rPr>
          <w:sz w:val="24"/>
        </w:rPr>
      </w:pPr>
      <w:r>
        <w:rPr>
          <w:sz w:val="24"/>
        </w:rPr>
        <w:t>4 磋商保证金凭证/交款单据复印件</w:t>
      </w:r>
    </w:p>
    <w:p w14:paraId="0073B593">
      <w:pPr>
        <w:spacing w:line="360" w:lineRule="auto"/>
        <w:rPr>
          <w:sz w:val="24"/>
          <w:szCs w:val="20"/>
        </w:rPr>
      </w:pPr>
    </w:p>
    <w:p w14:paraId="6F9CF9F0">
      <w:pPr>
        <w:spacing w:line="360" w:lineRule="auto"/>
        <w:rPr>
          <w:sz w:val="24"/>
          <w:szCs w:val="20"/>
        </w:rPr>
      </w:pPr>
      <w:r>
        <w:rPr>
          <w:sz w:val="24"/>
          <w:szCs w:val="20"/>
        </w:rPr>
        <w:t>说明：</w:t>
      </w:r>
    </w:p>
    <w:p w14:paraId="30D80319">
      <w:pPr>
        <w:spacing w:line="360" w:lineRule="auto"/>
        <w:rPr>
          <w:sz w:val="24"/>
          <w:szCs w:val="20"/>
        </w:rPr>
      </w:pPr>
      <w:r>
        <w:rPr>
          <w:sz w:val="24"/>
          <w:szCs w:val="20"/>
        </w:rPr>
        <w:t>1.采用</w:t>
      </w:r>
      <w:r>
        <w:rPr>
          <w:rFonts w:hint="eastAsia"/>
          <w:sz w:val="24"/>
        </w:rPr>
        <w:t>网上银行支付</w:t>
      </w:r>
      <w:r>
        <w:rPr>
          <w:sz w:val="24"/>
          <w:szCs w:val="20"/>
        </w:rPr>
        <w:t>形式提交磋商保证金的，应在响应文件提交截止时间前到账，同时建议在本部分放置凭证/交款单据复印件，否则导致的不利后果有供应商自行承担。</w:t>
      </w:r>
    </w:p>
    <w:p w14:paraId="2B0846FA">
      <w:pPr>
        <w:spacing w:line="360" w:lineRule="auto"/>
        <w:rPr>
          <w:sz w:val="24"/>
          <w:szCs w:val="20"/>
        </w:rPr>
      </w:pPr>
      <w:r>
        <w:rPr>
          <w:sz w:val="24"/>
          <w:szCs w:val="20"/>
        </w:rPr>
        <w:t>2.采用支票、汇票、本票等形式提交磋商保证金的，应在响应文件提交截止时间前到账，无需在本部分提供复印件。</w:t>
      </w:r>
    </w:p>
    <w:p w14:paraId="51DD36EA">
      <w:pPr>
        <w:spacing w:line="360" w:lineRule="auto"/>
        <w:rPr>
          <w:sz w:val="24"/>
          <w:szCs w:val="20"/>
        </w:rPr>
      </w:pPr>
      <w:r>
        <w:rPr>
          <w:sz w:val="24"/>
          <w:szCs w:val="20"/>
        </w:rPr>
        <w:t>3.采用金融机构、担保机构出具的保函形式提交磋商保证金的，应确保在响应文件提交截止时间前将原件提交至采购代理机构即可，无需在本部分提供保函复印件。</w:t>
      </w:r>
    </w:p>
    <w:p w14:paraId="05FB7C56">
      <w:pPr>
        <w:widowControl/>
        <w:jc w:val="left"/>
        <w:rPr>
          <w:kern w:val="0"/>
          <w:sz w:val="24"/>
          <w:szCs w:val="20"/>
        </w:rPr>
      </w:pPr>
      <w:r>
        <w:rPr>
          <w:b/>
          <w:sz w:val="24"/>
        </w:rPr>
        <w:br w:type="page"/>
      </w:r>
    </w:p>
    <w:p w14:paraId="74566533">
      <w:pPr>
        <w:widowControl/>
        <w:jc w:val="left"/>
        <w:rPr>
          <w:b/>
          <w:sz w:val="24"/>
        </w:rPr>
      </w:pPr>
    </w:p>
    <w:p w14:paraId="00C0AB35">
      <w:pPr>
        <w:tabs>
          <w:tab w:val="left" w:pos="360"/>
        </w:tabs>
        <w:snapToGrid w:val="0"/>
        <w:spacing w:line="360" w:lineRule="auto"/>
        <w:outlineLvl w:val="1"/>
        <w:rPr>
          <w:sz w:val="24"/>
        </w:rPr>
      </w:pPr>
      <w:bookmarkStart w:id="707" w:name="_Hlt520355504"/>
      <w:bookmarkEnd w:id="707"/>
      <w:bookmarkStart w:id="708" w:name="_Hlt520274121"/>
      <w:bookmarkEnd w:id="708"/>
      <w:bookmarkStart w:id="709" w:name="_Hlt520274065"/>
      <w:bookmarkEnd w:id="709"/>
      <w:bookmarkStart w:id="710" w:name="_Hlt520271212"/>
      <w:bookmarkEnd w:id="710"/>
      <w:bookmarkStart w:id="711" w:name="_Hlt520343392"/>
      <w:bookmarkEnd w:id="711"/>
      <w:bookmarkStart w:id="712" w:name="_Hlt520274393"/>
      <w:bookmarkEnd w:id="712"/>
      <w:bookmarkStart w:id="713" w:name="_Hlt520273711"/>
      <w:bookmarkEnd w:id="713"/>
      <w:bookmarkStart w:id="714" w:name="_Hlt520343000"/>
      <w:bookmarkEnd w:id="714"/>
      <w:bookmarkStart w:id="715" w:name="_Hlt520350918"/>
      <w:bookmarkEnd w:id="715"/>
      <w:bookmarkStart w:id="716" w:name="_Hlt520274407"/>
      <w:bookmarkEnd w:id="716"/>
      <w:bookmarkStart w:id="717" w:name="_Ref467988698"/>
      <w:bookmarkStart w:id="718" w:name="_Toc480942349"/>
      <w:bookmarkStart w:id="719" w:name="_Toc226965829"/>
      <w:bookmarkStart w:id="720" w:name="_Toc520356217"/>
      <w:bookmarkStart w:id="721" w:name="_Toc226965746"/>
      <w:bookmarkStart w:id="722" w:name="_Toc150480794"/>
      <w:bookmarkStart w:id="723" w:name="_Toc226309800"/>
      <w:bookmarkStart w:id="724" w:name="_Toc150774761"/>
      <w:bookmarkStart w:id="725" w:name="_Toc226337252"/>
      <w:bookmarkStart w:id="726" w:name="_Toc142311058"/>
      <w:bookmarkStart w:id="727" w:name="_Toc195842921"/>
      <w:bookmarkStart w:id="728" w:name="_Toc127151556"/>
      <w:r>
        <w:rPr>
          <w:sz w:val="24"/>
        </w:rPr>
        <w:t xml:space="preserve">5 </w:t>
      </w:r>
      <w:bookmarkEnd w:id="717"/>
      <w:bookmarkEnd w:id="718"/>
      <w:r>
        <w:rPr>
          <w:sz w:val="24"/>
        </w:rPr>
        <w:t>响应书</w:t>
      </w:r>
      <w:bookmarkEnd w:id="719"/>
      <w:bookmarkEnd w:id="720"/>
      <w:bookmarkEnd w:id="721"/>
      <w:bookmarkEnd w:id="722"/>
      <w:bookmarkEnd w:id="723"/>
      <w:bookmarkEnd w:id="724"/>
      <w:bookmarkEnd w:id="725"/>
      <w:bookmarkEnd w:id="726"/>
      <w:bookmarkEnd w:id="727"/>
      <w:bookmarkEnd w:id="728"/>
    </w:p>
    <w:p w14:paraId="73DF4CE4">
      <w:pPr>
        <w:tabs>
          <w:tab w:val="left" w:pos="5580"/>
        </w:tabs>
        <w:spacing w:line="360" w:lineRule="auto"/>
        <w:rPr>
          <w:sz w:val="24"/>
        </w:rPr>
      </w:pPr>
    </w:p>
    <w:p w14:paraId="436538E5">
      <w:pPr>
        <w:spacing w:line="360" w:lineRule="auto"/>
        <w:jc w:val="center"/>
        <w:rPr>
          <w:b/>
          <w:sz w:val="36"/>
          <w:szCs w:val="36"/>
        </w:rPr>
      </w:pPr>
      <w:r>
        <w:rPr>
          <w:b/>
          <w:sz w:val="36"/>
          <w:szCs w:val="36"/>
        </w:rPr>
        <w:t>响应书</w:t>
      </w:r>
    </w:p>
    <w:p w14:paraId="308AC5F4">
      <w:pPr>
        <w:tabs>
          <w:tab w:val="left" w:pos="5580"/>
        </w:tabs>
        <w:spacing w:line="360" w:lineRule="auto"/>
        <w:rPr>
          <w:sz w:val="24"/>
        </w:rPr>
      </w:pPr>
      <w:r>
        <w:rPr>
          <w:sz w:val="24"/>
        </w:rPr>
        <w:t>致：</w:t>
      </w:r>
      <w:r>
        <w:rPr>
          <w:rFonts w:hint="eastAsia"/>
          <w:sz w:val="24"/>
        </w:rPr>
        <w:t>_________</w:t>
      </w:r>
      <w:r>
        <w:rPr>
          <w:sz w:val="24"/>
        </w:rPr>
        <w:t>（采购人或采购代理机构）</w:t>
      </w:r>
    </w:p>
    <w:p w14:paraId="1BB74779">
      <w:pPr>
        <w:tabs>
          <w:tab w:val="left" w:pos="5580"/>
        </w:tabs>
        <w:spacing w:line="360" w:lineRule="auto"/>
        <w:rPr>
          <w:sz w:val="24"/>
          <w:szCs w:val="20"/>
        </w:rPr>
      </w:pPr>
    </w:p>
    <w:p w14:paraId="0ACB6CFB">
      <w:pPr>
        <w:tabs>
          <w:tab w:val="left" w:pos="5580"/>
        </w:tabs>
        <w:spacing w:line="360" w:lineRule="auto"/>
        <w:ind w:firstLine="408"/>
        <w:rPr>
          <w:sz w:val="24"/>
          <w:szCs w:val="20"/>
        </w:rPr>
      </w:pPr>
      <w:r>
        <w:rPr>
          <w:sz w:val="24"/>
          <w:szCs w:val="20"/>
        </w:rPr>
        <w:t>我方参加你方就</w:t>
      </w:r>
      <w:r>
        <w:rPr>
          <w:sz w:val="24"/>
        </w:rPr>
        <w:t>______</w:t>
      </w:r>
      <w:r>
        <w:rPr>
          <w:sz w:val="24"/>
          <w:szCs w:val="20"/>
        </w:rPr>
        <w:t>（项目名称，项目编号）组织的采购活动，并对此项目进行磋商。</w:t>
      </w:r>
    </w:p>
    <w:p w14:paraId="1AA252E0">
      <w:pPr>
        <w:tabs>
          <w:tab w:val="left" w:pos="5580"/>
        </w:tabs>
        <w:spacing w:line="360" w:lineRule="auto"/>
        <w:ind w:firstLine="408"/>
        <w:rPr>
          <w:sz w:val="24"/>
          <w:szCs w:val="20"/>
        </w:rPr>
      </w:pPr>
      <w:r>
        <w:rPr>
          <w:sz w:val="24"/>
          <w:szCs w:val="20"/>
        </w:rPr>
        <w:t>1. 我方</w:t>
      </w:r>
      <w:r>
        <w:rPr>
          <w:sz w:val="24"/>
        </w:rPr>
        <w:t>已详细审查全部磋商文件</w:t>
      </w:r>
      <w:r>
        <w:rPr>
          <w:sz w:val="24"/>
          <w:szCs w:val="20"/>
        </w:rPr>
        <w:t>，自愿参与磋商并承诺如下：</w:t>
      </w:r>
    </w:p>
    <w:p w14:paraId="513AA2BA">
      <w:pPr>
        <w:tabs>
          <w:tab w:val="left" w:pos="720"/>
          <w:tab w:val="left" w:pos="900"/>
        </w:tabs>
        <w:spacing w:line="360" w:lineRule="auto"/>
        <w:ind w:left="360" w:firstLine="72" w:firstLineChars="30"/>
        <w:rPr>
          <w:sz w:val="24"/>
          <w:szCs w:val="20"/>
        </w:rPr>
      </w:pPr>
      <w:r>
        <w:rPr>
          <w:sz w:val="24"/>
          <w:szCs w:val="20"/>
        </w:rPr>
        <w:t>（1）本响应有效期为自提交响应文件的截止之日起</w:t>
      </w:r>
      <w:r>
        <w:rPr>
          <w:sz w:val="24"/>
        </w:rPr>
        <w:t>90</w:t>
      </w:r>
      <w:r>
        <w:rPr>
          <w:sz w:val="24"/>
          <w:szCs w:val="20"/>
        </w:rPr>
        <w:t>个日历日。</w:t>
      </w:r>
    </w:p>
    <w:p w14:paraId="7F9A8FE2">
      <w:pPr>
        <w:tabs>
          <w:tab w:val="left" w:pos="720"/>
          <w:tab w:val="left" w:pos="900"/>
        </w:tabs>
        <w:spacing w:line="360" w:lineRule="auto"/>
        <w:ind w:left="360" w:firstLine="72" w:firstLineChars="30"/>
        <w:rPr>
          <w:sz w:val="24"/>
          <w:szCs w:val="20"/>
        </w:rPr>
      </w:pPr>
      <w:r>
        <w:rPr>
          <w:sz w:val="24"/>
          <w:szCs w:val="20"/>
        </w:rPr>
        <w:t>（2）除合同条款及采购需求偏离表列出的偏离外，我方响应磋商文件的全部要求。</w:t>
      </w:r>
    </w:p>
    <w:p w14:paraId="74B27E37">
      <w:pPr>
        <w:tabs>
          <w:tab w:val="left" w:pos="5580"/>
        </w:tabs>
        <w:spacing w:line="360" w:lineRule="auto"/>
        <w:ind w:firstLine="420" w:firstLineChars="175"/>
        <w:rPr>
          <w:sz w:val="24"/>
          <w:szCs w:val="20"/>
        </w:rPr>
      </w:pPr>
      <w:r>
        <w:rPr>
          <w:sz w:val="24"/>
          <w:szCs w:val="20"/>
        </w:rPr>
        <w:t>（3）我方已提供的全部文件资料是真实、准确的，并对此承担一切法律后果。</w:t>
      </w:r>
    </w:p>
    <w:p w14:paraId="4D834CE4">
      <w:pPr>
        <w:tabs>
          <w:tab w:val="left" w:pos="5580"/>
        </w:tabs>
        <w:spacing w:line="360" w:lineRule="auto"/>
        <w:ind w:firstLine="420" w:firstLineChars="175"/>
        <w:rPr>
          <w:sz w:val="24"/>
        </w:rPr>
      </w:pPr>
      <w:r>
        <w:rPr>
          <w:sz w:val="24"/>
          <w:szCs w:val="20"/>
        </w:rPr>
        <w:t>（4）如我方成交，我方将在法律规定的期限内与你方签订合同，按照磋商文件要求提交履约保证金，并在合同约定的期限内完成合同规定的全部义务。</w:t>
      </w:r>
    </w:p>
    <w:p w14:paraId="4835160A">
      <w:pPr>
        <w:spacing w:line="360" w:lineRule="auto"/>
        <w:ind w:left="420"/>
        <w:rPr>
          <w:i/>
          <w:sz w:val="24"/>
        </w:rPr>
      </w:pPr>
      <w:r>
        <w:rPr>
          <w:sz w:val="24"/>
        </w:rPr>
        <w:t>2. 其他补充条款（如有）：</w:t>
      </w:r>
      <w:r>
        <w:rPr>
          <w:rFonts w:hint="eastAsia"/>
          <w:sz w:val="24"/>
        </w:rPr>
        <w:t>_____</w:t>
      </w:r>
      <w:r>
        <w:rPr>
          <w:sz w:val="24"/>
        </w:rPr>
        <w:t>。</w:t>
      </w:r>
    </w:p>
    <w:p w14:paraId="78513896">
      <w:pPr>
        <w:spacing w:line="360" w:lineRule="auto"/>
        <w:ind w:left="420"/>
        <w:rPr>
          <w:sz w:val="24"/>
        </w:rPr>
      </w:pPr>
    </w:p>
    <w:p w14:paraId="1E12D77B">
      <w:pPr>
        <w:spacing w:line="360" w:lineRule="auto"/>
        <w:ind w:firstLine="480" w:firstLineChars="200"/>
        <w:rPr>
          <w:sz w:val="24"/>
        </w:rPr>
      </w:pPr>
      <w:r>
        <w:rPr>
          <w:sz w:val="24"/>
        </w:rPr>
        <w:t>与本磋商有关的一切正式往来信函请寄：</w:t>
      </w:r>
    </w:p>
    <w:p w14:paraId="61D8950C">
      <w:pPr>
        <w:tabs>
          <w:tab w:val="left" w:pos="5580"/>
        </w:tabs>
        <w:spacing w:line="360" w:lineRule="auto"/>
        <w:ind w:left="420"/>
        <w:rPr>
          <w:sz w:val="24"/>
          <w:szCs w:val="20"/>
        </w:rPr>
      </w:pPr>
      <w:r>
        <w:rPr>
          <w:sz w:val="24"/>
          <w:szCs w:val="20"/>
        </w:rPr>
        <w:t>地址</w:t>
      </w:r>
      <w:r>
        <w:rPr>
          <w:bCs/>
          <w:sz w:val="24"/>
        </w:rPr>
        <w:t>_________________________</w:t>
      </w:r>
      <w:r>
        <w:rPr>
          <w:sz w:val="24"/>
          <w:szCs w:val="20"/>
        </w:rPr>
        <w:t>传真</w:t>
      </w:r>
      <w:r>
        <w:rPr>
          <w:bCs/>
          <w:sz w:val="24"/>
        </w:rPr>
        <w:t>_________________________</w:t>
      </w:r>
    </w:p>
    <w:p w14:paraId="45CBA4BC">
      <w:pPr>
        <w:tabs>
          <w:tab w:val="left" w:pos="5580"/>
        </w:tabs>
        <w:spacing w:line="360" w:lineRule="auto"/>
        <w:ind w:left="420"/>
        <w:rPr>
          <w:bCs/>
          <w:sz w:val="24"/>
        </w:rPr>
      </w:pPr>
      <w:r>
        <w:rPr>
          <w:sz w:val="24"/>
          <w:szCs w:val="20"/>
        </w:rPr>
        <w:t>电话</w:t>
      </w:r>
      <w:r>
        <w:rPr>
          <w:bCs/>
          <w:sz w:val="24"/>
        </w:rPr>
        <w:t>_________________________</w:t>
      </w:r>
      <w:r>
        <w:rPr>
          <w:sz w:val="24"/>
          <w:szCs w:val="20"/>
        </w:rPr>
        <w:t>电子函件</w:t>
      </w:r>
      <w:r>
        <w:rPr>
          <w:bCs/>
          <w:sz w:val="24"/>
        </w:rPr>
        <w:t>_________________________</w:t>
      </w:r>
    </w:p>
    <w:p w14:paraId="0AFEEF29">
      <w:pPr>
        <w:tabs>
          <w:tab w:val="left" w:pos="5580"/>
        </w:tabs>
        <w:spacing w:line="360" w:lineRule="auto"/>
        <w:ind w:left="420"/>
        <w:rPr>
          <w:sz w:val="24"/>
          <w:szCs w:val="20"/>
        </w:rPr>
      </w:pPr>
    </w:p>
    <w:p w14:paraId="0F642522">
      <w:pPr>
        <w:autoSpaceDE w:val="0"/>
        <w:autoSpaceDN w:val="0"/>
        <w:adjustRightInd w:val="0"/>
        <w:snapToGrid w:val="0"/>
        <w:spacing w:before="25" w:after="25" w:line="360" w:lineRule="auto"/>
        <w:ind w:right="360" w:firstLine="360" w:firstLineChars="150"/>
        <w:rPr>
          <w:sz w:val="24"/>
          <w:lang w:val="zh-CN"/>
        </w:rPr>
      </w:pPr>
      <w:r>
        <w:rPr>
          <w:sz w:val="24"/>
        </w:rPr>
        <w:t>供应商名称（加盖公章）</w:t>
      </w:r>
      <w:r>
        <w:rPr>
          <w:sz w:val="24"/>
          <w:lang w:val="zh-CN"/>
        </w:rPr>
        <w:t>：</w:t>
      </w:r>
      <w:r>
        <w:rPr>
          <w:sz w:val="24"/>
        </w:rPr>
        <w:t>______</w:t>
      </w:r>
    </w:p>
    <w:p w14:paraId="099EF783">
      <w:pPr>
        <w:tabs>
          <w:tab w:val="left" w:pos="5580"/>
        </w:tabs>
        <w:spacing w:line="360" w:lineRule="auto"/>
        <w:ind w:firstLine="360" w:firstLineChars="150"/>
        <w:rPr>
          <w:sz w:val="24"/>
          <w:szCs w:val="20"/>
        </w:rPr>
      </w:pPr>
      <w:r>
        <w:rPr>
          <w:sz w:val="24"/>
          <w:szCs w:val="20"/>
        </w:rPr>
        <w:t>日期：____年____月____日</w:t>
      </w:r>
    </w:p>
    <w:p w14:paraId="40360BE1">
      <w:pPr>
        <w:tabs>
          <w:tab w:val="left" w:pos="5580"/>
        </w:tabs>
        <w:spacing w:line="360" w:lineRule="auto"/>
        <w:ind w:left="420"/>
        <w:jc w:val="left"/>
        <w:rPr>
          <w:sz w:val="24"/>
          <w:szCs w:val="20"/>
        </w:rPr>
      </w:pPr>
    </w:p>
    <w:p w14:paraId="6BE1A3AC">
      <w:pPr>
        <w:widowControl/>
        <w:jc w:val="left"/>
        <w:rPr>
          <w:b/>
          <w:sz w:val="24"/>
          <w:szCs w:val="20"/>
        </w:rPr>
      </w:pPr>
      <w:r>
        <w:rPr>
          <w:b/>
          <w:sz w:val="24"/>
          <w:szCs w:val="20"/>
        </w:rPr>
        <w:br w:type="page"/>
      </w:r>
    </w:p>
    <w:p w14:paraId="61696649">
      <w:pPr>
        <w:widowControl/>
        <w:jc w:val="left"/>
        <w:rPr>
          <w:sz w:val="24"/>
        </w:rPr>
      </w:pPr>
      <w:bookmarkStart w:id="729" w:name="_Hlt520356243"/>
      <w:bookmarkEnd w:id="729"/>
      <w:bookmarkStart w:id="730" w:name="_Hlt520355938"/>
      <w:bookmarkEnd w:id="730"/>
      <w:bookmarkStart w:id="731" w:name="_Toc480942350"/>
      <w:bookmarkStart w:id="732" w:name="_Toc127151557"/>
      <w:bookmarkStart w:id="733" w:name="_Toc150774762"/>
      <w:bookmarkStart w:id="734" w:name="_Toc226337253"/>
      <w:bookmarkStart w:id="735" w:name="_Toc305158825"/>
      <w:bookmarkStart w:id="736" w:name="_Toc226965830"/>
      <w:bookmarkStart w:id="737" w:name="_Toc305158899"/>
      <w:bookmarkStart w:id="738" w:name="_Toc142311059"/>
      <w:bookmarkStart w:id="739" w:name="_Toc226965747"/>
      <w:bookmarkStart w:id="740" w:name="_Toc264969247"/>
      <w:bookmarkStart w:id="741" w:name="_Toc195842922"/>
      <w:bookmarkStart w:id="742" w:name="_Ref467988705"/>
      <w:bookmarkStart w:id="743" w:name="_Toc150480795"/>
      <w:bookmarkStart w:id="744" w:name="_Toc226309801"/>
      <w:bookmarkStart w:id="745" w:name="_Toc265228395"/>
      <w:bookmarkStart w:id="746" w:name="_Toc520356218"/>
    </w:p>
    <w:p w14:paraId="5B72E6A9">
      <w:pPr>
        <w:tabs>
          <w:tab w:val="left" w:pos="360"/>
        </w:tabs>
        <w:snapToGrid w:val="0"/>
        <w:spacing w:line="360" w:lineRule="auto"/>
        <w:outlineLvl w:val="1"/>
        <w:rPr>
          <w:sz w:val="24"/>
        </w:rPr>
      </w:pPr>
      <w:r>
        <w:rPr>
          <w:sz w:val="24"/>
        </w:rPr>
        <w:t>6 授权委托书</w:t>
      </w:r>
    </w:p>
    <w:p w14:paraId="76AEE082">
      <w:pPr>
        <w:autoSpaceDE w:val="0"/>
        <w:autoSpaceDN w:val="0"/>
        <w:adjustRightInd w:val="0"/>
        <w:spacing w:line="360" w:lineRule="auto"/>
        <w:jc w:val="center"/>
        <w:rPr>
          <w:b/>
          <w:sz w:val="36"/>
          <w:szCs w:val="36"/>
        </w:rPr>
      </w:pPr>
      <w:r>
        <w:rPr>
          <w:b/>
          <w:sz w:val="36"/>
          <w:szCs w:val="36"/>
        </w:rPr>
        <w:t>授权委托书</w:t>
      </w:r>
    </w:p>
    <w:p w14:paraId="5ECB101A">
      <w:pPr>
        <w:spacing w:line="360" w:lineRule="auto"/>
        <w:ind w:firstLine="420"/>
        <w:rPr>
          <w:sz w:val="24"/>
          <w:szCs w:val="20"/>
        </w:rPr>
      </w:pPr>
      <w:r>
        <w:rPr>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21AC628A">
      <w:pPr>
        <w:spacing w:line="360" w:lineRule="auto"/>
        <w:ind w:firstLine="420"/>
        <w:rPr>
          <w:sz w:val="24"/>
          <w:szCs w:val="20"/>
        </w:rPr>
      </w:pPr>
      <w:r>
        <w:rPr>
          <w:sz w:val="24"/>
          <w:szCs w:val="20"/>
        </w:rPr>
        <w:t>委托期限：自本授权委托书签署之日起至响应有效期届满之日止。</w:t>
      </w:r>
    </w:p>
    <w:p w14:paraId="7B72B348">
      <w:pPr>
        <w:spacing w:line="360" w:lineRule="auto"/>
        <w:ind w:firstLine="420"/>
        <w:rPr>
          <w:sz w:val="24"/>
          <w:szCs w:val="20"/>
        </w:rPr>
      </w:pPr>
      <w:r>
        <w:rPr>
          <w:sz w:val="24"/>
          <w:szCs w:val="20"/>
        </w:rPr>
        <w:t>代理人无转委托权。</w:t>
      </w:r>
      <w:r>
        <w:rPr>
          <w:sz w:val="24"/>
          <w:szCs w:val="20"/>
        </w:rPr>
        <w:cr/>
      </w:r>
    </w:p>
    <w:p w14:paraId="6164FFA7">
      <w:pPr>
        <w:spacing w:line="360" w:lineRule="auto"/>
        <w:rPr>
          <w:sz w:val="24"/>
          <w:lang w:val="zh-CN"/>
        </w:rPr>
      </w:pPr>
      <w:r>
        <w:rPr>
          <w:sz w:val="24"/>
        </w:rPr>
        <w:t>供应商名称（加盖公章）</w:t>
      </w:r>
      <w:r>
        <w:rPr>
          <w:sz w:val="24"/>
          <w:lang w:val="zh-CN"/>
        </w:rPr>
        <w:t>：</w:t>
      </w:r>
      <w:r>
        <w:rPr>
          <w:sz w:val="24"/>
          <w:szCs w:val="20"/>
        </w:rPr>
        <w:t>______________</w:t>
      </w:r>
    </w:p>
    <w:p w14:paraId="7CD0A0CB">
      <w:pPr>
        <w:spacing w:line="360" w:lineRule="auto"/>
        <w:rPr>
          <w:sz w:val="24"/>
          <w:szCs w:val="20"/>
        </w:rPr>
      </w:pPr>
      <w:r>
        <w:rPr>
          <w:sz w:val="24"/>
          <w:szCs w:val="20"/>
        </w:rPr>
        <w:t>法定代表人（单位负责人）（签字或签章或印鉴）：______________</w:t>
      </w:r>
    </w:p>
    <w:p w14:paraId="1A95E1A2">
      <w:pPr>
        <w:autoSpaceDE w:val="0"/>
        <w:autoSpaceDN w:val="0"/>
        <w:adjustRightInd w:val="0"/>
        <w:snapToGrid w:val="0"/>
        <w:spacing w:line="360" w:lineRule="auto"/>
        <w:rPr>
          <w:sz w:val="24"/>
          <w:szCs w:val="20"/>
        </w:rPr>
      </w:pPr>
      <w:r>
        <w:rPr>
          <w:sz w:val="24"/>
        </w:rPr>
        <w:t>委托代理人（</w:t>
      </w:r>
      <w:r>
        <w:rPr>
          <w:sz w:val="24"/>
          <w:szCs w:val="20"/>
        </w:rPr>
        <w:t>签字或签章或印鉴</w:t>
      </w:r>
      <w:r>
        <w:rPr>
          <w:sz w:val="24"/>
        </w:rPr>
        <w:t>）：</w:t>
      </w:r>
      <w:r>
        <w:rPr>
          <w:sz w:val="24"/>
          <w:szCs w:val="20"/>
        </w:rPr>
        <w:t>______________</w:t>
      </w:r>
    </w:p>
    <w:p w14:paraId="6B081487">
      <w:pPr>
        <w:autoSpaceDE w:val="0"/>
        <w:autoSpaceDN w:val="0"/>
        <w:adjustRightInd w:val="0"/>
        <w:snapToGrid w:val="0"/>
        <w:spacing w:line="360" w:lineRule="auto"/>
        <w:rPr>
          <w:sz w:val="24"/>
          <w:lang w:val="zh-CN"/>
        </w:rPr>
      </w:pPr>
      <w:r>
        <w:rPr>
          <w:sz w:val="24"/>
          <w:szCs w:val="20"/>
        </w:rPr>
        <w:t>日期：____年____月____日</w:t>
      </w:r>
    </w:p>
    <w:p w14:paraId="575BE09B">
      <w:pPr>
        <w:tabs>
          <w:tab w:val="left" w:pos="5580"/>
        </w:tabs>
        <w:spacing w:line="360" w:lineRule="auto"/>
        <w:ind w:firstLine="480" w:firstLineChars="200"/>
        <w:rPr>
          <w:sz w:val="24"/>
          <w:szCs w:val="20"/>
        </w:rPr>
      </w:pPr>
    </w:p>
    <w:p w14:paraId="36011F13">
      <w:pPr>
        <w:tabs>
          <w:tab w:val="left" w:pos="5580"/>
        </w:tabs>
        <w:spacing w:line="360" w:lineRule="auto"/>
        <w:jc w:val="left"/>
        <w:rPr>
          <w:sz w:val="24"/>
          <w:szCs w:val="20"/>
        </w:rPr>
      </w:pPr>
      <w:r>
        <w:rPr>
          <w:sz w:val="24"/>
          <w:szCs w:val="20"/>
        </w:rPr>
        <w:t>附：法定代表人（单位负责人）及委托代理人身份证明文件复印件</w:t>
      </w:r>
    </w:p>
    <w:tbl>
      <w:tblPr>
        <w:tblStyle w:val="43"/>
        <w:tblW w:w="90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67"/>
      </w:tblGrid>
      <w:tr w14:paraId="79262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18" w:hRule="atLeast"/>
        </w:trPr>
        <w:tc>
          <w:tcPr>
            <w:tcW w:w="9067" w:type="dxa"/>
            <w:noWrap w:val="0"/>
            <w:vAlign w:val="top"/>
          </w:tcPr>
          <w:p w14:paraId="12D04D66">
            <w:pPr>
              <w:tabs>
                <w:tab w:val="left" w:pos="5580"/>
              </w:tabs>
              <w:spacing w:line="360" w:lineRule="auto"/>
              <w:jc w:val="left"/>
              <w:rPr>
                <w:sz w:val="24"/>
                <w:szCs w:val="20"/>
              </w:rPr>
            </w:pPr>
          </w:p>
        </w:tc>
      </w:tr>
    </w:tbl>
    <w:p w14:paraId="40A32A86">
      <w:pPr>
        <w:tabs>
          <w:tab w:val="left" w:pos="5580"/>
        </w:tabs>
        <w:spacing w:line="360" w:lineRule="auto"/>
        <w:jc w:val="left"/>
        <w:rPr>
          <w:sz w:val="24"/>
          <w:szCs w:val="20"/>
        </w:rPr>
      </w:pPr>
      <w:r>
        <w:rPr>
          <w:sz w:val="24"/>
          <w:szCs w:val="20"/>
        </w:rPr>
        <w:t>说明：</w:t>
      </w:r>
    </w:p>
    <w:p w14:paraId="6555D735">
      <w:pPr>
        <w:tabs>
          <w:tab w:val="left" w:pos="5580"/>
        </w:tabs>
        <w:spacing w:line="360" w:lineRule="auto"/>
        <w:jc w:val="left"/>
        <w:rPr>
          <w:sz w:val="24"/>
          <w:szCs w:val="20"/>
        </w:rPr>
      </w:pPr>
      <w:r>
        <w:rPr>
          <w:sz w:val="24"/>
          <w:szCs w:val="20"/>
        </w:rPr>
        <w:t>1.若供应商为事业单位或其他组织或分支机构，则法定代表人（单位负责人）处的签署人可为单位负责人。</w:t>
      </w:r>
    </w:p>
    <w:p w14:paraId="00C3678D">
      <w:pPr>
        <w:tabs>
          <w:tab w:val="left" w:pos="5580"/>
        </w:tabs>
        <w:spacing w:line="360" w:lineRule="auto"/>
        <w:jc w:val="left"/>
        <w:rPr>
          <w:sz w:val="24"/>
          <w:szCs w:val="20"/>
        </w:rPr>
      </w:pPr>
      <w:r>
        <w:rPr>
          <w:sz w:val="24"/>
          <w:szCs w:val="20"/>
        </w:rPr>
        <w:t>2.若响应文件中签字之处均为法定代表人（单位负责人）本人签署，则可不提供本《授权委托书》，但须提供《法定代表人（单位负责人）身份证明》。否则，不需要提供《法定代表人（单位负责人）身份证明》。</w:t>
      </w:r>
    </w:p>
    <w:p w14:paraId="0E742A66">
      <w:pPr>
        <w:tabs>
          <w:tab w:val="left" w:pos="5580"/>
        </w:tabs>
        <w:spacing w:line="360" w:lineRule="auto"/>
        <w:jc w:val="left"/>
        <w:rPr>
          <w:sz w:val="24"/>
          <w:szCs w:val="20"/>
        </w:rPr>
      </w:pPr>
      <w:r>
        <w:rPr>
          <w:sz w:val="24"/>
          <w:szCs w:val="20"/>
        </w:rPr>
        <w:t>3.供应商为自然人的情形，可不提供本《授权委托书》。</w:t>
      </w:r>
    </w:p>
    <w:p w14:paraId="56F71F88">
      <w:pPr>
        <w:tabs>
          <w:tab w:val="left" w:pos="5580"/>
        </w:tabs>
        <w:spacing w:line="360" w:lineRule="auto"/>
        <w:jc w:val="left"/>
        <w:rPr>
          <w:sz w:val="24"/>
          <w:szCs w:val="20"/>
        </w:rPr>
      </w:pPr>
      <w:r>
        <w:rPr>
          <w:sz w:val="24"/>
          <w:szCs w:val="20"/>
        </w:rPr>
        <w:t>4.供应商应随本《授权委托书》同时提供法定代表人（单位负责人）及委托代理人的有效身份证或护照等身份证明文件复印件。提供身份证的，应同时提供身份证双面复印件。</w:t>
      </w:r>
    </w:p>
    <w:p w14:paraId="0ACE9DEF">
      <w:pPr>
        <w:widowControl/>
        <w:jc w:val="left"/>
        <w:rPr>
          <w:sz w:val="30"/>
          <w:szCs w:val="30"/>
        </w:rPr>
      </w:pPr>
      <w:r>
        <w:rPr>
          <w:sz w:val="30"/>
          <w:szCs w:val="30"/>
        </w:rPr>
        <w:br w:type="page"/>
      </w:r>
    </w:p>
    <w:p w14:paraId="37AB7690">
      <w:pPr>
        <w:autoSpaceDE w:val="0"/>
        <w:autoSpaceDN w:val="0"/>
        <w:adjustRightInd w:val="0"/>
        <w:spacing w:line="360" w:lineRule="auto"/>
        <w:jc w:val="center"/>
        <w:rPr>
          <w:b/>
          <w:sz w:val="36"/>
          <w:szCs w:val="36"/>
        </w:rPr>
      </w:pPr>
      <w:r>
        <w:rPr>
          <w:b/>
          <w:sz w:val="36"/>
          <w:szCs w:val="36"/>
        </w:rPr>
        <w:t>法定代表人（单位负责人）身份证明</w:t>
      </w:r>
    </w:p>
    <w:p w14:paraId="52DF3838">
      <w:pPr>
        <w:kinsoku w:val="0"/>
        <w:overflowPunct w:val="0"/>
        <w:spacing w:line="200" w:lineRule="exact"/>
        <w:rPr>
          <w:sz w:val="20"/>
          <w:szCs w:val="20"/>
        </w:rPr>
      </w:pPr>
    </w:p>
    <w:p w14:paraId="4597F8CC">
      <w:pPr>
        <w:tabs>
          <w:tab w:val="left" w:pos="5580"/>
        </w:tabs>
        <w:spacing w:line="360" w:lineRule="auto"/>
        <w:rPr>
          <w:sz w:val="24"/>
        </w:rPr>
      </w:pPr>
      <w:r>
        <w:rPr>
          <w:sz w:val="24"/>
        </w:rPr>
        <w:t>致：</w:t>
      </w:r>
      <w:r>
        <w:rPr>
          <w:sz w:val="24"/>
          <w:szCs w:val="20"/>
        </w:rPr>
        <w:t>____</w:t>
      </w:r>
      <w:r>
        <w:rPr>
          <w:sz w:val="24"/>
        </w:rPr>
        <w:t>（采购人或采购代理机构）</w:t>
      </w:r>
    </w:p>
    <w:p w14:paraId="14FCEDE4">
      <w:pPr>
        <w:pStyle w:val="7"/>
        <w:tabs>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兹证明，</w:t>
      </w:r>
    </w:p>
    <w:p w14:paraId="2AC2B022">
      <w:pPr>
        <w:pStyle w:val="7"/>
        <w:tabs>
          <w:tab w:val="left" w:pos="1690"/>
          <w:tab w:val="left" w:pos="3400"/>
          <w:tab w:val="left" w:pos="5110"/>
          <w:tab w:val="left" w:pos="6821"/>
        </w:tabs>
        <w:kinsoku w:val="0"/>
        <w:overflowPunct w:val="0"/>
        <w:spacing w:line="335" w:lineRule="exact"/>
        <w:rPr>
          <w:rFonts w:ascii="Times New Roman" w:hAnsi="Times New Roman"/>
        </w:rPr>
      </w:pPr>
    </w:p>
    <w:p w14:paraId="2534ED8E">
      <w:pPr>
        <w:pStyle w:val="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szCs w:val="20"/>
        </w:rPr>
        <w:t>____</w:t>
      </w:r>
      <w:r>
        <w:rPr>
          <w:rFonts w:ascii="Times New Roman" w:hAnsi="Times New Roman"/>
        </w:rPr>
        <w:t>性别：</w:t>
      </w:r>
      <w:r>
        <w:rPr>
          <w:rFonts w:ascii="Times New Roman" w:hAnsi="Times New Roman"/>
          <w:szCs w:val="20"/>
        </w:rPr>
        <w:t>____</w:t>
      </w:r>
      <w:r>
        <w:rPr>
          <w:rFonts w:ascii="Times New Roman" w:hAnsi="Times New Roman"/>
        </w:rPr>
        <w:t>年龄：</w:t>
      </w:r>
      <w:r>
        <w:rPr>
          <w:rFonts w:ascii="Times New Roman" w:hAnsi="Times New Roman"/>
          <w:szCs w:val="20"/>
        </w:rPr>
        <w:t>____</w:t>
      </w:r>
      <w:r>
        <w:rPr>
          <w:rFonts w:ascii="Times New Roman" w:hAnsi="Times New Roman"/>
        </w:rPr>
        <w:t>职务：</w:t>
      </w:r>
      <w:r>
        <w:rPr>
          <w:rFonts w:ascii="Times New Roman" w:hAnsi="Times New Roman"/>
          <w:szCs w:val="20"/>
        </w:rPr>
        <w:t>____</w:t>
      </w:r>
    </w:p>
    <w:p w14:paraId="06CE2357">
      <w:pPr>
        <w:pStyle w:val="7"/>
        <w:tabs>
          <w:tab w:val="left" w:pos="2412"/>
          <w:tab w:val="left" w:pos="3883"/>
          <w:tab w:val="left" w:pos="5352"/>
          <w:tab w:val="left" w:pos="6821"/>
        </w:tabs>
        <w:kinsoku w:val="0"/>
        <w:overflowPunct w:val="0"/>
        <w:spacing w:line="335" w:lineRule="exact"/>
        <w:rPr>
          <w:rFonts w:ascii="Times New Roman" w:hAnsi="Times New Roman"/>
        </w:rPr>
      </w:pPr>
    </w:p>
    <w:p w14:paraId="0ECEE3F2">
      <w:pPr>
        <w:pStyle w:val="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szCs w:val="20"/>
        </w:rPr>
        <w:t>__________</w:t>
      </w:r>
      <w:r>
        <w:rPr>
          <w:rFonts w:ascii="Times New Roman" w:hAnsi="Times New Roman"/>
        </w:rPr>
        <w:t>（供应商名称）的法定代表人（单位负责人）。</w:t>
      </w:r>
    </w:p>
    <w:p w14:paraId="0098DF54">
      <w:pPr>
        <w:pStyle w:val="7"/>
        <w:tabs>
          <w:tab w:val="left" w:pos="2412"/>
          <w:tab w:val="left" w:pos="3883"/>
          <w:tab w:val="left" w:pos="5352"/>
          <w:tab w:val="left" w:pos="6821"/>
        </w:tabs>
        <w:kinsoku w:val="0"/>
        <w:overflowPunct w:val="0"/>
        <w:spacing w:line="335" w:lineRule="exact"/>
        <w:rPr>
          <w:rFonts w:ascii="Times New Roman" w:hAnsi="Times New Roman"/>
        </w:rPr>
      </w:pPr>
    </w:p>
    <w:p w14:paraId="2CD53C65">
      <w:pPr>
        <w:pStyle w:val="7"/>
        <w:tabs>
          <w:tab w:val="left" w:pos="2412"/>
          <w:tab w:val="left" w:pos="3883"/>
          <w:tab w:val="left" w:pos="5352"/>
          <w:tab w:val="left" w:pos="6821"/>
        </w:tabs>
        <w:kinsoku w:val="0"/>
        <w:overflowPunct w:val="0"/>
        <w:spacing w:line="335" w:lineRule="exact"/>
        <w:rPr>
          <w:rFonts w:ascii="Times New Roman" w:hAnsi="Times New Roman"/>
        </w:rPr>
      </w:pPr>
    </w:p>
    <w:p w14:paraId="04182EDD">
      <w:pPr>
        <w:pStyle w:val="7"/>
        <w:tabs>
          <w:tab w:val="left" w:pos="2412"/>
          <w:tab w:val="left" w:pos="3883"/>
          <w:tab w:val="left" w:pos="5352"/>
          <w:tab w:val="left" w:pos="6821"/>
        </w:tabs>
        <w:kinsoku w:val="0"/>
        <w:overflowPunct w:val="0"/>
        <w:spacing w:line="335" w:lineRule="exact"/>
        <w:rPr>
          <w:rFonts w:ascii="Times New Roman" w:hAnsi="Times New Roman"/>
        </w:rPr>
      </w:pPr>
    </w:p>
    <w:p w14:paraId="5165AD73">
      <w:pPr>
        <w:pStyle w:val="7"/>
        <w:kinsoku w:val="0"/>
        <w:overflowPunct w:val="0"/>
        <w:spacing w:line="583" w:lineRule="auto"/>
        <w:ind w:right="-46"/>
        <w:rPr>
          <w:rFonts w:ascii="Times New Roman" w:hAnsi="Times New Roman"/>
          <w:spacing w:val="-3"/>
        </w:rPr>
      </w:pPr>
      <w:r>
        <w:rPr>
          <w:rFonts w:ascii="Times New Roman" w:hAnsi="Times New Roman"/>
        </w:rPr>
        <w:t>附：</w:t>
      </w:r>
      <w:r>
        <w:rPr>
          <w:rFonts w:ascii="Times New Roman" w:hAnsi="Times New Roman"/>
          <w:szCs w:val="20"/>
        </w:rPr>
        <w:t>法定代表人（单位负责人）身份证明文件复印件</w:t>
      </w:r>
    </w:p>
    <w:tbl>
      <w:tblPr>
        <w:tblStyle w:val="43"/>
        <w:tblW w:w="90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67"/>
      </w:tblGrid>
      <w:tr w14:paraId="6689C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8" w:hRule="atLeast"/>
        </w:trPr>
        <w:tc>
          <w:tcPr>
            <w:tcW w:w="9067" w:type="dxa"/>
            <w:noWrap w:val="0"/>
            <w:vAlign w:val="top"/>
          </w:tcPr>
          <w:p w14:paraId="2524B6D8">
            <w:pPr>
              <w:tabs>
                <w:tab w:val="left" w:pos="5580"/>
              </w:tabs>
              <w:spacing w:line="360" w:lineRule="auto"/>
              <w:jc w:val="left"/>
              <w:rPr>
                <w:sz w:val="24"/>
                <w:szCs w:val="20"/>
              </w:rPr>
            </w:pPr>
          </w:p>
        </w:tc>
      </w:tr>
    </w:tbl>
    <w:p w14:paraId="26712656">
      <w:pPr>
        <w:pStyle w:val="7"/>
        <w:kinsoku w:val="0"/>
        <w:overflowPunct w:val="0"/>
        <w:spacing w:line="583" w:lineRule="auto"/>
        <w:ind w:right="4305"/>
        <w:rPr>
          <w:rFonts w:ascii="Times New Roman" w:hAnsi="Times New Roman"/>
          <w:spacing w:val="-3"/>
        </w:rPr>
      </w:pPr>
    </w:p>
    <w:p w14:paraId="4FCC3300">
      <w:pPr>
        <w:autoSpaceDE w:val="0"/>
        <w:autoSpaceDN w:val="0"/>
        <w:adjustRightInd w:val="0"/>
        <w:snapToGrid w:val="0"/>
        <w:spacing w:line="360" w:lineRule="auto"/>
        <w:rPr>
          <w:sz w:val="24"/>
          <w:lang w:val="zh-CN"/>
        </w:rPr>
      </w:pPr>
      <w:r>
        <w:rPr>
          <w:sz w:val="24"/>
        </w:rPr>
        <w:t>供应商名称（加盖公章）</w:t>
      </w:r>
      <w:r>
        <w:rPr>
          <w:sz w:val="24"/>
          <w:lang w:val="zh-CN"/>
        </w:rPr>
        <w:t>：</w:t>
      </w:r>
      <w:r>
        <w:rPr>
          <w:sz w:val="24"/>
        </w:rPr>
        <w:t>______</w:t>
      </w:r>
    </w:p>
    <w:p w14:paraId="4C35D204">
      <w:pPr>
        <w:autoSpaceDE w:val="0"/>
        <w:autoSpaceDN w:val="0"/>
        <w:adjustRightInd w:val="0"/>
        <w:snapToGrid w:val="0"/>
        <w:spacing w:line="360" w:lineRule="auto"/>
        <w:rPr>
          <w:sz w:val="24"/>
          <w:lang w:val="zh-CN"/>
        </w:rPr>
      </w:pPr>
      <w:r>
        <w:rPr>
          <w:spacing w:val="-3"/>
          <w:sz w:val="24"/>
        </w:rPr>
        <w:t>法定代表人（</w:t>
      </w:r>
      <w:r>
        <w:rPr>
          <w:sz w:val="24"/>
        </w:rPr>
        <w:t>单位负责人</w:t>
      </w:r>
      <w:r>
        <w:rPr>
          <w:spacing w:val="-3"/>
          <w:sz w:val="24"/>
        </w:rPr>
        <w:t>）（</w:t>
      </w:r>
      <w:r>
        <w:rPr>
          <w:sz w:val="24"/>
          <w:szCs w:val="20"/>
        </w:rPr>
        <w:t>签字或签章或印鉴</w:t>
      </w:r>
      <w:r>
        <w:rPr>
          <w:spacing w:val="-3"/>
          <w:sz w:val="24"/>
        </w:rPr>
        <w:t>）：</w:t>
      </w:r>
      <w:r>
        <w:rPr>
          <w:sz w:val="24"/>
        </w:rPr>
        <w:t>______</w:t>
      </w:r>
    </w:p>
    <w:p w14:paraId="77A559C3">
      <w:pPr>
        <w:autoSpaceDE w:val="0"/>
        <w:autoSpaceDN w:val="0"/>
        <w:adjustRightInd w:val="0"/>
        <w:snapToGrid w:val="0"/>
        <w:spacing w:line="360" w:lineRule="auto"/>
        <w:rPr>
          <w:sz w:val="24"/>
          <w:lang w:val="zh-CN"/>
        </w:rPr>
      </w:pPr>
      <w:r>
        <w:rPr>
          <w:sz w:val="24"/>
        </w:rPr>
        <w:t>日期：</w:t>
      </w:r>
      <w:r>
        <w:rPr>
          <w:sz w:val="24"/>
          <w:szCs w:val="20"/>
        </w:rPr>
        <w:t>____年____月____日</w:t>
      </w:r>
    </w:p>
    <w:p w14:paraId="40B85F8B">
      <w:pPr>
        <w:widowControl/>
        <w:jc w:val="left"/>
        <w:rPr>
          <w:i/>
          <w:sz w:val="24"/>
          <w:szCs w:val="20"/>
          <w:u w:val="single"/>
        </w:rPr>
      </w:pPr>
    </w:p>
    <w:p w14:paraId="4B2A10ED">
      <w:pPr>
        <w:widowControl/>
        <w:jc w:val="left"/>
        <w:rPr>
          <w:sz w:val="24"/>
          <w:szCs w:val="20"/>
        </w:rPr>
      </w:pPr>
      <w:r>
        <w:rPr>
          <w:sz w:val="24"/>
          <w:szCs w:val="20"/>
        </w:rPr>
        <w:br w:type="page"/>
      </w:r>
    </w:p>
    <w:p w14:paraId="5114619E">
      <w:pPr>
        <w:tabs>
          <w:tab w:val="left" w:pos="360"/>
        </w:tabs>
        <w:snapToGrid w:val="0"/>
        <w:spacing w:line="360" w:lineRule="auto"/>
        <w:outlineLvl w:val="1"/>
        <w:rPr>
          <w:sz w:val="24"/>
        </w:rPr>
      </w:pPr>
      <w:r>
        <w:rPr>
          <w:sz w:val="24"/>
        </w:rPr>
        <w:t>7 报价一览表</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5970DBFB">
      <w:pPr>
        <w:spacing w:line="360" w:lineRule="exact"/>
        <w:jc w:val="center"/>
        <w:rPr>
          <w:b/>
          <w:sz w:val="36"/>
          <w:szCs w:val="36"/>
        </w:rPr>
      </w:pPr>
      <w:bookmarkStart w:id="747" w:name="_Toc305158826"/>
      <w:bookmarkStart w:id="748" w:name="_Toc195842923"/>
      <w:bookmarkStart w:id="749" w:name="_Toc226965831"/>
      <w:bookmarkStart w:id="750" w:name="_Toc226965748"/>
      <w:bookmarkStart w:id="751" w:name="_Toc164608827"/>
      <w:bookmarkStart w:id="752" w:name="_Toc265228396"/>
      <w:bookmarkStart w:id="753" w:name="_Toc164608672"/>
      <w:bookmarkStart w:id="754" w:name="_Toc264969248"/>
      <w:bookmarkStart w:id="755" w:name="_Toc226309802"/>
      <w:bookmarkStart w:id="756" w:name="_Toc226337254"/>
      <w:bookmarkStart w:id="757" w:name="_Toc305158900"/>
      <w:r>
        <w:rPr>
          <w:b/>
          <w:sz w:val="36"/>
          <w:szCs w:val="36"/>
        </w:rPr>
        <w:t>报价一览表</w:t>
      </w:r>
      <w:bookmarkEnd w:id="747"/>
      <w:bookmarkEnd w:id="748"/>
      <w:bookmarkEnd w:id="749"/>
      <w:bookmarkEnd w:id="750"/>
      <w:bookmarkEnd w:id="751"/>
      <w:bookmarkEnd w:id="752"/>
      <w:bookmarkEnd w:id="753"/>
      <w:bookmarkEnd w:id="754"/>
      <w:bookmarkEnd w:id="755"/>
      <w:bookmarkEnd w:id="756"/>
      <w:bookmarkEnd w:id="757"/>
    </w:p>
    <w:p w14:paraId="2EC54D88">
      <w:pPr>
        <w:tabs>
          <w:tab w:val="left" w:pos="1800"/>
          <w:tab w:val="left" w:pos="5580"/>
        </w:tabs>
        <w:spacing w:line="360" w:lineRule="auto"/>
        <w:jc w:val="left"/>
        <w:rPr>
          <w:sz w:val="24"/>
        </w:rPr>
      </w:pPr>
    </w:p>
    <w:p w14:paraId="2E926B90">
      <w:pPr>
        <w:tabs>
          <w:tab w:val="left" w:pos="1800"/>
          <w:tab w:val="left" w:pos="5580"/>
        </w:tabs>
        <w:spacing w:line="360" w:lineRule="auto"/>
        <w:ind w:firstLine="480" w:firstLineChars="200"/>
        <w:jc w:val="left"/>
        <w:rPr>
          <w:sz w:val="24"/>
          <w:u w:val="single"/>
        </w:rPr>
      </w:pPr>
      <w:r>
        <w:rPr>
          <w:sz w:val="24"/>
        </w:rPr>
        <w:t>项目编号：___________</w:t>
      </w:r>
      <w:r>
        <w:rPr>
          <w:rFonts w:hint="eastAsia"/>
          <w:sz w:val="24"/>
        </w:rPr>
        <w:t xml:space="preserve">          </w:t>
      </w:r>
      <w:r>
        <w:rPr>
          <w:sz w:val="24"/>
        </w:rPr>
        <w:t>项目名称：___________</w:t>
      </w:r>
    </w:p>
    <w:tbl>
      <w:tblPr>
        <w:tblStyle w:val="43"/>
        <w:tblW w:w="9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1"/>
        <w:gridCol w:w="2272"/>
        <w:gridCol w:w="2514"/>
      </w:tblGrid>
      <w:tr w14:paraId="099A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63" w:type="dxa"/>
            <w:gridSpan w:val="2"/>
            <w:noWrap w:val="0"/>
            <w:vAlign w:val="center"/>
          </w:tcPr>
          <w:p w14:paraId="37E5ADDC">
            <w:pPr>
              <w:adjustRightInd w:val="0"/>
              <w:spacing w:line="360" w:lineRule="auto"/>
              <w:jc w:val="left"/>
              <w:textAlignment w:val="baseline"/>
              <w:rPr>
                <w:b/>
                <w:color w:val="000000"/>
                <w:kern w:val="0"/>
                <w:sz w:val="24"/>
                <w:szCs w:val="20"/>
              </w:rPr>
            </w:pPr>
            <w:r>
              <w:rPr>
                <w:rFonts w:hint="eastAsia"/>
                <w:b/>
                <w:kern w:val="0"/>
                <w:sz w:val="24"/>
                <w:szCs w:val="20"/>
              </w:rPr>
              <w:t>供应商名称</w:t>
            </w:r>
          </w:p>
        </w:tc>
        <w:tc>
          <w:tcPr>
            <w:tcW w:w="2514" w:type="dxa"/>
            <w:noWrap w:val="0"/>
            <w:vAlign w:val="center"/>
          </w:tcPr>
          <w:p w14:paraId="2D7C9669">
            <w:pPr>
              <w:adjustRightInd w:val="0"/>
              <w:spacing w:line="360" w:lineRule="auto"/>
              <w:ind w:firstLine="480" w:firstLineChars="200"/>
              <w:jc w:val="left"/>
              <w:textAlignment w:val="baseline"/>
              <w:rPr>
                <w:color w:val="000000"/>
                <w:kern w:val="0"/>
                <w:sz w:val="24"/>
                <w:szCs w:val="20"/>
              </w:rPr>
            </w:pPr>
          </w:p>
        </w:tc>
      </w:tr>
      <w:tr w14:paraId="259B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1" w:type="dxa"/>
            <w:vMerge w:val="restart"/>
            <w:noWrap w:val="0"/>
            <w:vAlign w:val="center"/>
          </w:tcPr>
          <w:p w14:paraId="12584A94">
            <w:pPr>
              <w:adjustRightInd w:val="0"/>
              <w:spacing w:line="360" w:lineRule="auto"/>
              <w:jc w:val="left"/>
              <w:textAlignment w:val="baseline"/>
              <w:rPr>
                <w:color w:val="000000"/>
                <w:kern w:val="0"/>
                <w:sz w:val="24"/>
                <w:szCs w:val="20"/>
              </w:rPr>
            </w:pPr>
            <w:r>
              <w:rPr>
                <w:b/>
                <w:color w:val="000000"/>
                <w:kern w:val="0"/>
                <w:sz w:val="24"/>
                <w:szCs w:val="20"/>
              </w:rPr>
              <w:t>响应报价（含增值税总价，人民币元）</w:t>
            </w:r>
          </w:p>
        </w:tc>
        <w:tc>
          <w:tcPr>
            <w:tcW w:w="2272" w:type="dxa"/>
            <w:noWrap w:val="0"/>
            <w:vAlign w:val="center"/>
          </w:tcPr>
          <w:p w14:paraId="0C8ADBBD">
            <w:pPr>
              <w:adjustRightInd w:val="0"/>
              <w:spacing w:line="360" w:lineRule="auto"/>
              <w:jc w:val="left"/>
              <w:textAlignment w:val="baseline"/>
              <w:rPr>
                <w:color w:val="000000"/>
                <w:kern w:val="0"/>
                <w:sz w:val="24"/>
                <w:szCs w:val="20"/>
              </w:rPr>
            </w:pPr>
            <w:r>
              <w:rPr>
                <w:color w:val="000000"/>
                <w:kern w:val="0"/>
                <w:sz w:val="24"/>
                <w:szCs w:val="20"/>
              </w:rPr>
              <w:t>大写</w:t>
            </w:r>
          </w:p>
        </w:tc>
        <w:tc>
          <w:tcPr>
            <w:tcW w:w="2514" w:type="dxa"/>
            <w:noWrap w:val="0"/>
            <w:vAlign w:val="center"/>
          </w:tcPr>
          <w:p w14:paraId="4BCE6FAE">
            <w:pPr>
              <w:adjustRightInd w:val="0"/>
              <w:spacing w:line="360" w:lineRule="auto"/>
              <w:ind w:firstLine="480" w:firstLineChars="200"/>
              <w:jc w:val="left"/>
              <w:textAlignment w:val="baseline"/>
              <w:rPr>
                <w:color w:val="000000"/>
                <w:kern w:val="0"/>
                <w:sz w:val="24"/>
                <w:szCs w:val="20"/>
              </w:rPr>
            </w:pPr>
          </w:p>
        </w:tc>
      </w:tr>
      <w:tr w14:paraId="72D5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1" w:type="dxa"/>
            <w:vMerge w:val="continue"/>
            <w:noWrap w:val="0"/>
            <w:vAlign w:val="center"/>
          </w:tcPr>
          <w:p w14:paraId="2A1341CF">
            <w:pPr>
              <w:adjustRightInd w:val="0"/>
              <w:spacing w:line="360" w:lineRule="auto"/>
              <w:jc w:val="left"/>
              <w:textAlignment w:val="baseline"/>
              <w:rPr>
                <w:b/>
                <w:color w:val="000000"/>
                <w:kern w:val="0"/>
                <w:sz w:val="24"/>
                <w:szCs w:val="20"/>
              </w:rPr>
            </w:pPr>
          </w:p>
        </w:tc>
        <w:tc>
          <w:tcPr>
            <w:tcW w:w="2272" w:type="dxa"/>
            <w:noWrap w:val="0"/>
            <w:vAlign w:val="center"/>
          </w:tcPr>
          <w:p w14:paraId="59C9285E">
            <w:pPr>
              <w:adjustRightInd w:val="0"/>
              <w:spacing w:line="360" w:lineRule="auto"/>
              <w:jc w:val="left"/>
              <w:textAlignment w:val="baseline"/>
              <w:rPr>
                <w:color w:val="000000"/>
                <w:kern w:val="0"/>
                <w:sz w:val="24"/>
                <w:szCs w:val="20"/>
              </w:rPr>
            </w:pPr>
            <w:r>
              <w:rPr>
                <w:color w:val="000000"/>
                <w:kern w:val="0"/>
                <w:sz w:val="24"/>
                <w:szCs w:val="20"/>
              </w:rPr>
              <w:t>小写</w:t>
            </w:r>
          </w:p>
        </w:tc>
        <w:tc>
          <w:tcPr>
            <w:tcW w:w="2514" w:type="dxa"/>
            <w:noWrap w:val="0"/>
            <w:vAlign w:val="center"/>
          </w:tcPr>
          <w:p w14:paraId="20E38303">
            <w:pPr>
              <w:adjustRightInd w:val="0"/>
              <w:spacing w:line="360" w:lineRule="auto"/>
              <w:ind w:firstLine="480" w:firstLineChars="200"/>
              <w:jc w:val="left"/>
              <w:textAlignment w:val="baseline"/>
              <w:rPr>
                <w:color w:val="000000"/>
                <w:kern w:val="0"/>
                <w:sz w:val="24"/>
                <w:szCs w:val="20"/>
              </w:rPr>
            </w:pPr>
          </w:p>
        </w:tc>
      </w:tr>
      <w:tr w14:paraId="1026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63" w:type="dxa"/>
            <w:gridSpan w:val="2"/>
            <w:noWrap w:val="0"/>
            <w:vAlign w:val="center"/>
          </w:tcPr>
          <w:p w14:paraId="091132D5">
            <w:pPr>
              <w:adjustRightInd w:val="0"/>
              <w:jc w:val="left"/>
              <w:textAlignment w:val="baseline"/>
              <w:rPr>
                <w:b/>
                <w:bCs/>
                <w:color w:val="000000"/>
                <w:kern w:val="0"/>
                <w:sz w:val="24"/>
                <w:szCs w:val="20"/>
              </w:rPr>
            </w:pPr>
            <w:r>
              <w:rPr>
                <w:b/>
                <w:kern w:val="0"/>
                <w:sz w:val="24"/>
                <w:szCs w:val="20"/>
              </w:rPr>
              <w:t>工期（合同履行期限）</w:t>
            </w:r>
          </w:p>
        </w:tc>
        <w:tc>
          <w:tcPr>
            <w:tcW w:w="2514" w:type="dxa"/>
            <w:noWrap w:val="0"/>
            <w:vAlign w:val="center"/>
          </w:tcPr>
          <w:p w14:paraId="0ED90AD4">
            <w:pPr>
              <w:adjustRightInd w:val="0"/>
              <w:spacing w:line="360" w:lineRule="auto"/>
              <w:ind w:firstLine="480" w:firstLineChars="200"/>
              <w:jc w:val="left"/>
              <w:textAlignment w:val="baseline"/>
              <w:rPr>
                <w:color w:val="000000"/>
                <w:kern w:val="0"/>
                <w:sz w:val="24"/>
                <w:szCs w:val="20"/>
              </w:rPr>
            </w:pPr>
          </w:p>
        </w:tc>
      </w:tr>
      <w:tr w14:paraId="5150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63" w:type="dxa"/>
            <w:gridSpan w:val="2"/>
            <w:noWrap w:val="0"/>
            <w:vAlign w:val="center"/>
          </w:tcPr>
          <w:p w14:paraId="3E8867D4">
            <w:pPr>
              <w:adjustRightInd w:val="0"/>
              <w:jc w:val="left"/>
              <w:textAlignment w:val="baseline"/>
              <w:rPr>
                <w:b/>
                <w:kern w:val="0"/>
                <w:sz w:val="24"/>
                <w:szCs w:val="20"/>
              </w:rPr>
            </w:pPr>
            <w:r>
              <w:rPr>
                <w:b/>
                <w:kern w:val="0"/>
                <w:sz w:val="24"/>
                <w:szCs w:val="20"/>
              </w:rPr>
              <w:t>质量标准</w:t>
            </w:r>
          </w:p>
        </w:tc>
        <w:tc>
          <w:tcPr>
            <w:tcW w:w="2514" w:type="dxa"/>
            <w:noWrap w:val="0"/>
            <w:vAlign w:val="center"/>
          </w:tcPr>
          <w:p w14:paraId="2B486328">
            <w:pPr>
              <w:adjustRightInd w:val="0"/>
              <w:spacing w:line="360" w:lineRule="auto"/>
              <w:ind w:firstLine="480" w:firstLineChars="200"/>
              <w:jc w:val="left"/>
              <w:textAlignment w:val="baseline"/>
              <w:rPr>
                <w:color w:val="000000"/>
                <w:kern w:val="0"/>
                <w:sz w:val="24"/>
                <w:szCs w:val="20"/>
              </w:rPr>
            </w:pPr>
          </w:p>
        </w:tc>
      </w:tr>
      <w:tr w14:paraId="52AE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63" w:type="dxa"/>
            <w:gridSpan w:val="2"/>
            <w:noWrap w:val="0"/>
            <w:vAlign w:val="center"/>
          </w:tcPr>
          <w:p w14:paraId="3E41D5E5">
            <w:pPr>
              <w:adjustRightInd w:val="0"/>
              <w:jc w:val="left"/>
              <w:textAlignment w:val="baseline"/>
              <w:rPr>
                <w:b/>
                <w:kern w:val="0"/>
                <w:sz w:val="24"/>
                <w:szCs w:val="20"/>
              </w:rPr>
            </w:pPr>
            <w:r>
              <w:rPr>
                <w:b/>
                <w:kern w:val="0"/>
                <w:sz w:val="24"/>
                <w:szCs w:val="20"/>
              </w:rPr>
              <w:t>施工现场安全生产标准化管理目标等级</w:t>
            </w:r>
          </w:p>
        </w:tc>
        <w:tc>
          <w:tcPr>
            <w:tcW w:w="2514" w:type="dxa"/>
            <w:noWrap w:val="0"/>
            <w:vAlign w:val="center"/>
          </w:tcPr>
          <w:p w14:paraId="68F54069">
            <w:pPr>
              <w:adjustRightInd w:val="0"/>
              <w:spacing w:line="360" w:lineRule="auto"/>
              <w:ind w:firstLine="480" w:firstLineChars="200"/>
              <w:jc w:val="left"/>
              <w:textAlignment w:val="baseline"/>
              <w:rPr>
                <w:color w:val="000000"/>
                <w:kern w:val="0"/>
                <w:sz w:val="24"/>
                <w:szCs w:val="20"/>
              </w:rPr>
            </w:pPr>
          </w:p>
        </w:tc>
      </w:tr>
      <w:tr w14:paraId="3F67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63" w:type="dxa"/>
            <w:gridSpan w:val="2"/>
            <w:noWrap w:val="0"/>
            <w:vAlign w:val="center"/>
          </w:tcPr>
          <w:p w14:paraId="344666EB">
            <w:pPr>
              <w:adjustRightInd w:val="0"/>
              <w:jc w:val="left"/>
              <w:textAlignment w:val="baseline"/>
              <w:rPr>
                <w:b/>
                <w:kern w:val="0"/>
                <w:sz w:val="24"/>
                <w:szCs w:val="20"/>
              </w:rPr>
            </w:pPr>
            <w:r>
              <w:rPr>
                <w:b/>
                <w:kern w:val="0"/>
                <w:sz w:val="24"/>
                <w:szCs w:val="20"/>
              </w:rPr>
              <w:t>建设地点</w:t>
            </w:r>
          </w:p>
        </w:tc>
        <w:tc>
          <w:tcPr>
            <w:tcW w:w="2514" w:type="dxa"/>
            <w:noWrap w:val="0"/>
            <w:vAlign w:val="center"/>
          </w:tcPr>
          <w:p w14:paraId="59E524CF">
            <w:pPr>
              <w:adjustRightInd w:val="0"/>
              <w:spacing w:line="360" w:lineRule="auto"/>
              <w:ind w:firstLine="480" w:firstLineChars="200"/>
              <w:jc w:val="left"/>
              <w:textAlignment w:val="baseline"/>
              <w:rPr>
                <w:color w:val="000000"/>
                <w:kern w:val="0"/>
                <w:sz w:val="24"/>
                <w:szCs w:val="20"/>
              </w:rPr>
            </w:pPr>
          </w:p>
        </w:tc>
      </w:tr>
    </w:tbl>
    <w:p w14:paraId="4475CDBC">
      <w:pPr>
        <w:autoSpaceDE w:val="0"/>
        <w:autoSpaceDN w:val="0"/>
        <w:adjustRightInd w:val="0"/>
        <w:jc w:val="left"/>
        <w:rPr>
          <w:kern w:val="0"/>
          <w:sz w:val="24"/>
        </w:rPr>
      </w:pPr>
    </w:p>
    <w:p w14:paraId="03EAB238">
      <w:pPr>
        <w:autoSpaceDE w:val="0"/>
        <w:autoSpaceDN w:val="0"/>
        <w:adjustRightInd w:val="0"/>
        <w:jc w:val="left"/>
        <w:rPr>
          <w:sz w:val="24"/>
          <w:szCs w:val="20"/>
        </w:rPr>
      </w:pPr>
      <w:r>
        <w:rPr>
          <w:kern w:val="0"/>
          <w:sz w:val="24"/>
        </w:rPr>
        <w:t>注：1</w:t>
      </w:r>
      <w:r>
        <w:rPr>
          <w:sz w:val="24"/>
          <w:szCs w:val="20"/>
        </w:rPr>
        <w:t>.此表中，每包的报价应和《分项报价表》中的总价相一致。</w:t>
      </w:r>
    </w:p>
    <w:p w14:paraId="4F710807">
      <w:pPr>
        <w:tabs>
          <w:tab w:val="left" w:pos="5580"/>
        </w:tabs>
        <w:ind w:firstLine="480" w:firstLineChars="200"/>
        <w:rPr>
          <w:sz w:val="24"/>
          <w:szCs w:val="20"/>
        </w:rPr>
      </w:pPr>
      <w:r>
        <w:rPr>
          <w:sz w:val="24"/>
          <w:szCs w:val="20"/>
        </w:rPr>
        <w:t>2.本表必须按包分别填写。</w:t>
      </w:r>
    </w:p>
    <w:p w14:paraId="27F25767">
      <w:pPr>
        <w:tabs>
          <w:tab w:val="left" w:pos="5580"/>
        </w:tabs>
        <w:ind w:firstLine="480" w:firstLineChars="200"/>
        <w:rPr>
          <w:sz w:val="24"/>
          <w:szCs w:val="20"/>
        </w:rPr>
      </w:pPr>
    </w:p>
    <w:p w14:paraId="0B0E1E3F">
      <w:pPr>
        <w:autoSpaceDE w:val="0"/>
        <w:autoSpaceDN w:val="0"/>
        <w:adjustRightInd w:val="0"/>
        <w:snapToGrid w:val="0"/>
        <w:spacing w:before="25" w:after="25" w:line="360" w:lineRule="auto"/>
        <w:rPr>
          <w:sz w:val="24"/>
          <w:lang w:val="zh-CN"/>
        </w:rPr>
      </w:pPr>
    </w:p>
    <w:p w14:paraId="29CE0EE1">
      <w:pPr>
        <w:autoSpaceDE w:val="0"/>
        <w:autoSpaceDN w:val="0"/>
        <w:adjustRightInd w:val="0"/>
        <w:snapToGrid w:val="0"/>
        <w:spacing w:before="25" w:after="25" w:line="360" w:lineRule="auto"/>
        <w:rPr>
          <w:sz w:val="24"/>
          <w:lang w:val="zh-CN"/>
        </w:rPr>
      </w:pPr>
    </w:p>
    <w:p w14:paraId="4818AE27">
      <w:pPr>
        <w:autoSpaceDE w:val="0"/>
        <w:autoSpaceDN w:val="0"/>
        <w:adjustRightInd w:val="0"/>
        <w:snapToGrid w:val="0"/>
        <w:spacing w:before="25" w:after="25" w:line="360" w:lineRule="auto"/>
        <w:rPr>
          <w:sz w:val="24"/>
          <w:lang w:val="zh-CN"/>
        </w:rPr>
      </w:pPr>
      <w:bookmarkStart w:id="758" w:name="_Hlk183007602"/>
      <w:r>
        <w:rPr>
          <w:sz w:val="24"/>
        </w:rPr>
        <w:t>供应商名称（加盖公章）</w:t>
      </w:r>
      <w:r>
        <w:rPr>
          <w:sz w:val="24"/>
          <w:lang w:val="zh-CN"/>
        </w:rPr>
        <w:t>：</w:t>
      </w:r>
      <w:r>
        <w:rPr>
          <w:sz w:val="24"/>
        </w:rPr>
        <w:t>___________</w:t>
      </w:r>
    </w:p>
    <w:p w14:paraId="2D0560E5">
      <w:pPr>
        <w:autoSpaceDE w:val="0"/>
        <w:autoSpaceDN w:val="0"/>
        <w:adjustRightInd w:val="0"/>
        <w:snapToGrid w:val="0"/>
        <w:spacing w:line="360" w:lineRule="auto"/>
        <w:rPr>
          <w:sz w:val="24"/>
          <w:lang w:val="zh-CN"/>
        </w:rPr>
      </w:pPr>
      <w:r>
        <w:rPr>
          <w:sz w:val="24"/>
        </w:rPr>
        <w:t>日期：</w:t>
      </w:r>
      <w:r>
        <w:rPr>
          <w:sz w:val="24"/>
          <w:szCs w:val="20"/>
        </w:rPr>
        <w:t>____年____月____日</w:t>
      </w:r>
      <w:bookmarkEnd w:id="758"/>
    </w:p>
    <w:p w14:paraId="0243A1C7">
      <w:pPr>
        <w:autoSpaceDE w:val="0"/>
        <w:autoSpaceDN w:val="0"/>
        <w:adjustRightInd w:val="0"/>
        <w:snapToGrid w:val="0"/>
        <w:spacing w:before="25" w:after="25" w:line="360" w:lineRule="auto"/>
        <w:rPr>
          <w:sz w:val="24"/>
          <w:lang w:val="zh-CN"/>
        </w:rPr>
      </w:pPr>
    </w:p>
    <w:p w14:paraId="67A59E65">
      <w:pPr>
        <w:widowControl/>
        <w:jc w:val="left"/>
        <w:rPr>
          <w:sz w:val="24"/>
          <w:szCs w:val="20"/>
        </w:rPr>
      </w:pPr>
      <w:bookmarkStart w:id="759" w:name="_Toc226309803"/>
      <w:bookmarkStart w:id="760" w:name="_Toc265228397"/>
      <w:bookmarkStart w:id="761" w:name="_Toc305158901"/>
      <w:bookmarkStart w:id="762" w:name="_Toc226965749"/>
      <w:bookmarkStart w:id="763" w:name="_Toc195842924"/>
      <w:bookmarkStart w:id="764" w:name="_Toc150774763"/>
      <w:bookmarkStart w:id="765" w:name="_Toc264969249"/>
      <w:bookmarkStart w:id="766" w:name="_Toc226965832"/>
      <w:bookmarkStart w:id="767" w:name="_Toc127151558"/>
      <w:bookmarkStart w:id="768" w:name="_Toc142311060"/>
      <w:bookmarkStart w:id="769" w:name="_Toc305158827"/>
      <w:bookmarkStart w:id="770" w:name="_Toc150480796"/>
      <w:bookmarkStart w:id="771" w:name="_Toc226337255"/>
      <w:r>
        <w:rPr>
          <w:sz w:val="24"/>
          <w:szCs w:val="20"/>
        </w:rPr>
        <w:br w:type="page"/>
      </w:r>
    </w:p>
    <w:p w14:paraId="621556B4">
      <w:pPr>
        <w:tabs>
          <w:tab w:val="left" w:pos="360"/>
        </w:tabs>
        <w:snapToGrid w:val="0"/>
        <w:spacing w:line="360" w:lineRule="auto"/>
        <w:outlineLvl w:val="1"/>
        <w:rPr>
          <w:sz w:val="24"/>
        </w:rPr>
      </w:pPr>
      <w:r>
        <w:rPr>
          <w:sz w:val="24"/>
        </w:rPr>
        <w:t>8 分项报价表</w:t>
      </w:r>
      <w:bookmarkEnd w:id="759"/>
      <w:bookmarkEnd w:id="760"/>
      <w:bookmarkEnd w:id="761"/>
      <w:bookmarkEnd w:id="762"/>
      <w:bookmarkEnd w:id="763"/>
      <w:bookmarkEnd w:id="764"/>
      <w:bookmarkEnd w:id="765"/>
      <w:bookmarkEnd w:id="766"/>
      <w:bookmarkEnd w:id="767"/>
      <w:bookmarkEnd w:id="768"/>
      <w:bookmarkEnd w:id="769"/>
      <w:bookmarkEnd w:id="770"/>
      <w:bookmarkEnd w:id="771"/>
    </w:p>
    <w:p w14:paraId="4DE9D349">
      <w:pPr>
        <w:spacing w:line="360" w:lineRule="exact"/>
        <w:jc w:val="center"/>
        <w:rPr>
          <w:b/>
          <w:sz w:val="36"/>
          <w:szCs w:val="36"/>
        </w:rPr>
      </w:pPr>
      <w:r>
        <w:rPr>
          <w:b/>
          <w:sz w:val="36"/>
          <w:szCs w:val="36"/>
        </w:rPr>
        <w:t>分项报价表</w:t>
      </w:r>
    </w:p>
    <w:p w14:paraId="6324904B">
      <w:pPr>
        <w:spacing w:line="260" w:lineRule="exact"/>
        <w:jc w:val="center"/>
        <w:rPr>
          <w:sz w:val="36"/>
          <w:szCs w:val="36"/>
        </w:rPr>
      </w:pPr>
      <w:bookmarkStart w:id="772" w:name="_Hlk183007635"/>
    </w:p>
    <w:bookmarkEnd w:id="772"/>
    <w:tbl>
      <w:tblPr>
        <w:tblStyle w:val="43"/>
        <w:tblW w:w="9450" w:type="dxa"/>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33"/>
        <w:gridCol w:w="3817"/>
        <w:gridCol w:w="2033"/>
        <w:gridCol w:w="2667"/>
      </w:tblGrid>
      <w:tr w14:paraId="2484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blHeader/>
        </w:trPr>
        <w:tc>
          <w:tcPr>
            <w:tcW w:w="933" w:type="dxa"/>
            <w:noWrap w:val="0"/>
            <w:tcMar>
              <w:top w:w="150" w:type="dxa"/>
              <w:left w:w="0" w:type="dxa"/>
              <w:bottom w:w="150" w:type="dxa"/>
              <w:right w:w="300" w:type="dxa"/>
            </w:tcMar>
            <w:vAlign w:val="center"/>
          </w:tcPr>
          <w:p w14:paraId="3539C1A5">
            <w:pPr>
              <w:spacing w:line="360" w:lineRule="auto"/>
              <w:jc w:val="center"/>
              <w:rPr>
                <w:rFonts w:hint="eastAsia" w:ascii="宋体" w:hAnsi="宋体" w:eastAsia="宋体" w:cs="宋体"/>
                <w:sz w:val="24"/>
              </w:rPr>
            </w:pPr>
            <w:bookmarkStart w:id="773" w:name="_Toc226965835"/>
            <w:bookmarkStart w:id="774" w:name="_Toc265228400"/>
            <w:bookmarkStart w:id="775" w:name="_Toc305158830"/>
            <w:bookmarkStart w:id="776" w:name="_Toc305158904"/>
            <w:bookmarkStart w:id="777" w:name="_Toc142311062"/>
            <w:bookmarkStart w:id="778" w:name="_Toc127151562"/>
            <w:bookmarkStart w:id="779" w:name="_Toc226965752"/>
            <w:bookmarkStart w:id="780" w:name="_Toc150774765"/>
            <w:bookmarkStart w:id="781" w:name="_Toc195842927"/>
            <w:bookmarkStart w:id="782" w:name="_Toc226309806"/>
            <w:bookmarkStart w:id="783" w:name="_Toc264969252"/>
            <w:bookmarkStart w:id="784" w:name="_Toc226337258"/>
            <w:bookmarkStart w:id="785" w:name="_Toc150480798"/>
            <w:bookmarkStart w:id="786" w:name="_Toc305158829"/>
            <w:bookmarkStart w:id="787" w:name="_Toc150480797"/>
            <w:bookmarkStart w:id="788" w:name="_Toc226309805"/>
            <w:bookmarkStart w:id="789" w:name="_Toc127151561"/>
            <w:bookmarkStart w:id="790" w:name="_Toc226965751"/>
            <w:bookmarkStart w:id="791" w:name="_Toc150774764"/>
            <w:bookmarkStart w:id="792" w:name="_Toc142311061"/>
            <w:bookmarkStart w:id="793" w:name="_Toc226337257"/>
            <w:bookmarkStart w:id="794" w:name="_Toc265228399"/>
            <w:bookmarkStart w:id="795" w:name="_Toc305158903"/>
            <w:bookmarkStart w:id="796" w:name="_Toc195842926"/>
            <w:bookmarkStart w:id="797" w:name="_Toc226965834"/>
            <w:bookmarkStart w:id="798" w:name="_Toc264969251"/>
            <w:r>
              <w:rPr>
                <w:rFonts w:hint="eastAsia" w:ascii="宋体" w:hAnsi="宋体" w:eastAsia="宋体" w:cs="宋体"/>
                <w:b w:val="0"/>
                <w:bCs w:val="0"/>
                <w:sz w:val="24"/>
              </w:rPr>
              <w:t>序号</w:t>
            </w:r>
          </w:p>
        </w:tc>
        <w:tc>
          <w:tcPr>
            <w:tcW w:w="3817" w:type="dxa"/>
            <w:noWrap w:val="0"/>
            <w:tcMar>
              <w:top w:w="150" w:type="dxa"/>
              <w:left w:w="0" w:type="dxa"/>
              <w:bottom w:w="150" w:type="dxa"/>
              <w:right w:w="300" w:type="dxa"/>
            </w:tcMar>
            <w:vAlign w:val="center"/>
          </w:tcPr>
          <w:p w14:paraId="0D485C49">
            <w:pPr>
              <w:pStyle w:val="38"/>
              <w:keepNext w:val="0"/>
              <w:keepLines w:val="0"/>
              <w:widowControl/>
              <w:suppressLineNumbers w:val="0"/>
              <w:wordWrap/>
              <w:spacing w:before="0" w:beforeAutospacing="0" w:after="0" w:afterAutospacing="0" w:line="360" w:lineRule="auto"/>
              <w:jc w:val="center"/>
            </w:pPr>
            <w:r>
              <w:rPr>
                <w:b/>
                <w:bCs/>
              </w:rPr>
              <w:t>费用组成</w:t>
            </w:r>
          </w:p>
        </w:tc>
        <w:tc>
          <w:tcPr>
            <w:tcW w:w="2033" w:type="dxa"/>
            <w:noWrap w:val="0"/>
            <w:tcMar>
              <w:top w:w="150" w:type="dxa"/>
              <w:left w:w="0" w:type="dxa"/>
              <w:bottom w:w="150" w:type="dxa"/>
              <w:right w:w="300" w:type="dxa"/>
            </w:tcMar>
            <w:vAlign w:val="center"/>
          </w:tcPr>
          <w:p w14:paraId="5CAEE49D">
            <w:pPr>
              <w:pStyle w:val="38"/>
              <w:keepNext w:val="0"/>
              <w:keepLines w:val="0"/>
              <w:widowControl/>
              <w:suppressLineNumbers w:val="0"/>
              <w:wordWrap/>
              <w:spacing w:before="0" w:beforeAutospacing="0" w:after="0" w:afterAutospacing="0" w:line="360" w:lineRule="auto"/>
              <w:jc w:val="center"/>
            </w:pPr>
            <w:r>
              <w:rPr>
                <w:b/>
                <w:bCs/>
              </w:rPr>
              <w:t>金额（元）</w:t>
            </w:r>
          </w:p>
        </w:tc>
        <w:tc>
          <w:tcPr>
            <w:tcW w:w="2667" w:type="dxa"/>
            <w:noWrap w:val="0"/>
            <w:tcMar>
              <w:top w:w="150" w:type="dxa"/>
              <w:left w:w="0" w:type="dxa"/>
              <w:bottom w:w="150" w:type="dxa"/>
              <w:right w:w="300" w:type="dxa"/>
            </w:tcMar>
            <w:vAlign w:val="center"/>
          </w:tcPr>
          <w:p w14:paraId="04F389AE">
            <w:pPr>
              <w:pStyle w:val="38"/>
              <w:keepNext w:val="0"/>
              <w:keepLines w:val="0"/>
              <w:widowControl/>
              <w:suppressLineNumbers w:val="0"/>
              <w:wordWrap/>
              <w:spacing w:before="0" w:beforeAutospacing="0" w:after="0" w:afterAutospacing="0" w:line="360" w:lineRule="auto"/>
              <w:jc w:val="center"/>
            </w:pPr>
            <w:r>
              <w:rPr>
                <w:b/>
                <w:bCs/>
              </w:rPr>
              <w:t>备注</w:t>
            </w:r>
          </w:p>
        </w:tc>
      </w:tr>
      <w:tr w14:paraId="7E08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933" w:type="dxa"/>
            <w:noWrap w:val="0"/>
            <w:tcMar>
              <w:top w:w="150" w:type="dxa"/>
              <w:left w:w="0" w:type="dxa"/>
              <w:bottom w:w="150" w:type="dxa"/>
              <w:right w:w="300" w:type="dxa"/>
            </w:tcMar>
            <w:vAlign w:val="center"/>
          </w:tcPr>
          <w:p w14:paraId="5E6BE27C">
            <w:pPr>
              <w:spacing w:line="360" w:lineRule="auto"/>
              <w:jc w:val="center"/>
              <w:rPr>
                <w:rFonts w:hint="eastAsia" w:ascii="宋体" w:hAnsi="宋体" w:eastAsia="宋体" w:cs="宋体"/>
                <w:sz w:val="24"/>
              </w:rPr>
            </w:pPr>
            <w:r>
              <w:rPr>
                <w:rFonts w:hint="eastAsia" w:ascii="宋体" w:hAnsi="宋体" w:eastAsia="宋体" w:cs="宋体"/>
                <w:sz w:val="24"/>
                <w:vertAlign w:val="baseline"/>
              </w:rPr>
              <w:t>1</w:t>
            </w:r>
          </w:p>
        </w:tc>
        <w:tc>
          <w:tcPr>
            <w:tcW w:w="3817" w:type="dxa"/>
            <w:noWrap w:val="0"/>
            <w:tcMar>
              <w:top w:w="150" w:type="dxa"/>
              <w:left w:w="0" w:type="dxa"/>
              <w:bottom w:w="150" w:type="dxa"/>
              <w:right w:w="300" w:type="dxa"/>
            </w:tcMar>
            <w:vAlign w:val="center"/>
          </w:tcPr>
          <w:p w14:paraId="4993ACAB">
            <w:pPr>
              <w:pStyle w:val="38"/>
              <w:keepNext w:val="0"/>
              <w:keepLines w:val="0"/>
              <w:widowControl/>
              <w:suppressLineNumbers w:val="0"/>
              <w:spacing w:before="0" w:beforeAutospacing="0" w:after="0" w:afterAutospacing="0" w:line="360" w:lineRule="auto"/>
              <w:jc w:val="center"/>
            </w:pPr>
            <w:r>
              <w:rPr>
                <w:vertAlign w:val="baseline"/>
              </w:rPr>
              <w:t>工程设计费（含施工图+竣工图）</w:t>
            </w:r>
          </w:p>
        </w:tc>
        <w:tc>
          <w:tcPr>
            <w:tcW w:w="2033" w:type="dxa"/>
            <w:noWrap w:val="0"/>
            <w:tcMar>
              <w:top w:w="150" w:type="dxa"/>
              <w:left w:w="0" w:type="dxa"/>
              <w:bottom w:w="150" w:type="dxa"/>
              <w:right w:w="300" w:type="dxa"/>
            </w:tcMar>
            <w:vAlign w:val="center"/>
          </w:tcPr>
          <w:p w14:paraId="4A103094">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1A9F307E">
            <w:pPr>
              <w:pStyle w:val="38"/>
              <w:keepNext w:val="0"/>
              <w:keepLines w:val="0"/>
              <w:widowControl/>
              <w:suppressLineNumbers w:val="0"/>
              <w:spacing w:before="0" w:beforeAutospacing="0" w:after="0" w:afterAutospacing="0" w:line="360" w:lineRule="auto"/>
              <w:jc w:val="center"/>
            </w:pPr>
            <w:r>
              <w:rPr>
                <w:vertAlign w:val="baseline"/>
              </w:rPr>
              <w:t>按工程费 % 或一口价</w:t>
            </w:r>
          </w:p>
        </w:tc>
      </w:tr>
      <w:tr w14:paraId="09B7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933" w:type="dxa"/>
            <w:noWrap w:val="0"/>
            <w:tcMar>
              <w:top w:w="150" w:type="dxa"/>
              <w:left w:w="0" w:type="dxa"/>
              <w:bottom w:w="150" w:type="dxa"/>
              <w:right w:w="300" w:type="dxa"/>
            </w:tcMar>
            <w:vAlign w:val="center"/>
          </w:tcPr>
          <w:p w14:paraId="112BDE30">
            <w:pPr>
              <w:spacing w:line="360" w:lineRule="auto"/>
              <w:jc w:val="center"/>
              <w:rPr>
                <w:rFonts w:hint="eastAsia" w:ascii="宋体" w:hAnsi="宋体" w:eastAsia="宋体" w:cs="宋体"/>
                <w:sz w:val="24"/>
                <w:vertAlign w:val="baseline"/>
                <w:lang w:val="en-US" w:eastAsia="zh-CN"/>
              </w:rPr>
            </w:pPr>
            <w:r>
              <w:rPr>
                <w:rFonts w:hint="eastAsia" w:ascii="宋体" w:hAnsi="宋体" w:eastAsia="宋体" w:cs="宋体"/>
                <w:sz w:val="24"/>
                <w:vertAlign w:val="baseline"/>
                <w:lang w:val="en-US" w:eastAsia="zh-CN"/>
              </w:rPr>
              <w:t>2</w:t>
            </w:r>
          </w:p>
        </w:tc>
        <w:tc>
          <w:tcPr>
            <w:tcW w:w="3817" w:type="dxa"/>
            <w:noWrap w:val="0"/>
            <w:tcMar>
              <w:top w:w="150" w:type="dxa"/>
              <w:left w:w="0" w:type="dxa"/>
              <w:bottom w:w="150" w:type="dxa"/>
              <w:right w:w="300" w:type="dxa"/>
            </w:tcMar>
            <w:vAlign w:val="center"/>
          </w:tcPr>
          <w:p w14:paraId="0F33B3A2">
            <w:pPr>
              <w:pStyle w:val="38"/>
              <w:keepNext w:val="0"/>
              <w:keepLines w:val="0"/>
              <w:widowControl/>
              <w:suppressLineNumbers w:val="0"/>
              <w:spacing w:before="0" w:beforeAutospacing="0" w:after="0" w:afterAutospacing="0" w:line="360" w:lineRule="auto"/>
              <w:jc w:val="center"/>
              <w:rPr>
                <w:vertAlign w:val="baseline"/>
              </w:rPr>
            </w:pPr>
            <w:r>
              <w:t xml:space="preserve"> 设备采购费</w:t>
            </w:r>
          </w:p>
        </w:tc>
        <w:tc>
          <w:tcPr>
            <w:tcW w:w="2033" w:type="dxa"/>
            <w:noWrap w:val="0"/>
            <w:tcMar>
              <w:top w:w="150" w:type="dxa"/>
              <w:left w:w="0" w:type="dxa"/>
              <w:bottom w:w="150" w:type="dxa"/>
              <w:right w:w="300" w:type="dxa"/>
            </w:tcMar>
            <w:vAlign w:val="center"/>
          </w:tcPr>
          <w:p w14:paraId="67E3AAFD">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4D8F05F6">
            <w:pPr>
              <w:pStyle w:val="38"/>
              <w:keepNext w:val="0"/>
              <w:keepLines w:val="0"/>
              <w:widowControl/>
              <w:suppressLineNumbers w:val="0"/>
              <w:spacing w:before="0" w:beforeAutospacing="0" w:after="0" w:afterAutospacing="0" w:line="360" w:lineRule="auto"/>
              <w:jc w:val="center"/>
              <w:rPr>
                <w:vertAlign w:val="baseline"/>
              </w:rPr>
            </w:pPr>
            <w:r>
              <w:rPr>
                <w:rFonts w:ascii="宋体" w:hAnsi="宋体" w:eastAsia="宋体" w:cs="宋体"/>
                <w:sz w:val="24"/>
                <w:szCs w:val="24"/>
              </w:rPr>
              <w:t>列品牌型号</w:t>
            </w:r>
          </w:p>
        </w:tc>
      </w:tr>
      <w:tr w14:paraId="1ECC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933" w:type="dxa"/>
            <w:noWrap w:val="0"/>
            <w:tcMar>
              <w:top w:w="150" w:type="dxa"/>
              <w:left w:w="0" w:type="dxa"/>
              <w:bottom w:w="150" w:type="dxa"/>
              <w:right w:w="300" w:type="dxa"/>
            </w:tcMar>
            <w:vAlign w:val="center"/>
          </w:tcPr>
          <w:p w14:paraId="3CB9D74F">
            <w:pPr>
              <w:spacing w:line="360" w:lineRule="auto"/>
              <w:jc w:val="center"/>
              <w:rPr>
                <w:rFonts w:hint="eastAsia" w:ascii="宋体" w:hAnsi="宋体" w:eastAsia="宋体" w:cs="宋体"/>
                <w:sz w:val="24"/>
              </w:rPr>
            </w:pPr>
            <w:r>
              <w:rPr>
                <w:rFonts w:hint="eastAsia" w:ascii="宋体" w:hAnsi="宋体" w:eastAsia="宋体" w:cs="宋体"/>
                <w:sz w:val="24"/>
                <w:vertAlign w:val="baseline"/>
              </w:rPr>
              <w:t>3</w:t>
            </w:r>
          </w:p>
        </w:tc>
        <w:tc>
          <w:tcPr>
            <w:tcW w:w="3817" w:type="dxa"/>
            <w:noWrap w:val="0"/>
            <w:tcMar>
              <w:top w:w="150" w:type="dxa"/>
              <w:left w:w="0" w:type="dxa"/>
              <w:bottom w:w="150" w:type="dxa"/>
              <w:right w:w="300" w:type="dxa"/>
            </w:tcMar>
            <w:vAlign w:val="center"/>
          </w:tcPr>
          <w:p w14:paraId="1F87FE57">
            <w:pPr>
              <w:pStyle w:val="38"/>
              <w:keepNext w:val="0"/>
              <w:keepLines w:val="0"/>
              <w:widowControl/>
              <w:suppressLineNumbers w:val="0"/>
              <w:spacing w:before="0" w:beforeAutospacing="0" w:after="0" w:afterAutospacing="0" w:line="360" w:lineRule="auto"/>
              <w:jc w:val="center"/>
            </w:pPr>
            <w:r>
              <w:rPr>
                <w:vertAlign w:val="baseline"/>
              </w:rPr>
              <w:t>建筑安装工程费</w:t>
            </w:r>
          </w:p>
        </w:tc>
        <w:tc>
          <w:tcPr>
            <w:tcW w:w="2033" w:type="dxa"/>
            <w:noWrap w:val="0"/>
            <w:tcMar>
              <w:top w:w="150" w:type="dxa"/>
              <w:left w:w="0" w:type="dxa"/>
              <w:bottom w:w="150" w:type="dxa"/>
              <w:right w:w="300" w:type="dxa"/>
            </w:tcMar>
            <w:vAlign w:val="center"/>
          </w:tcPr>
          <w:p w14:paraId="3304C51F">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1190D95E">
            <w:pPr>
              <w:pStyle w:val="38"/>
              <w:keepNext w:val="0"/>
              <w:keepLines w:val="0"/>
              <w:widowControl/>
              <w:suppressLineNumbers w:val="0"/>
              <w:spacing w:before="0" w:beforeAutospacing="0" w:after="0" w:afterAutospacing="0" w:line="360" w:lineRule="auto"/>
              <w:jc w:val="center"/>
            </w:pPr>
            <w:r>
              <w:rPr>
                <w:vertAlign w:val="baseline"/>
              </w:rPr>
              <w:t>按分部分项</w:t>
            </w:r>
          </w:p>
        </w:tc>
      </w:tr>
      <w:tr w14:paraId="07C7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933" w:type="dxa"/>
            <w:noWrap w:val="0"/>
            <w:tcMar>
              <w:top w:w="150" w:type="dxa"/>
              <w:left w:w="0" w:type="dxa"/>
              <w:bottom w:w="150" w:type="dxa"/>
              <w:right w:w="300" w:type="dxa"/>
            </w:tcMar>
            <w:vAlign w:val="center"/>
          </w:tcPr>
          <w:p w14:paraId="699F5F84">
            <w:pPr>
              <w:spacing w:line="360" w:lineRule="auto"/>
              <w:jc w:val="center"/>
              <w:rPr>
                <w:rFonts w:hint="eastAsia" w:ascii="宋体" w:hAnsi="宋体" w:eastAsia="宋体" w:cs="宋体"/>
                <w:sz w:val="24"/>
              </w:rPr>
            </w:pPr>
            <w:r>
              <w:rPr>
                <w:rFonts w:hint="eastAsia" w:ascii="宋体" w:hAnsi="宋体" w:eastAsia="宋体" w:cs="宋体"/>
                <w:sz w:val="24"/>
                <w:vertAlign w:val="baseline"/>
              </w:rPr>
              <w:t>4</w:t>
            </w:r>
          </w:p>
        </w:tc>
        <w:tc>
          <w:tcPr>
            <w:tcW w:w="3817" w:type="dxa"/>
            <w:noWrap w:val="0"/>
            <w:tcMar>
              <w:top w:w="150" w:type="dxa"/>
              <w:left w:w="0" w:type="dxa"/>
              <w:bottom w:w="150" w:type="dxa"/>
              <w:right w:w="300" w:type="dxa"/>
            </w:tcMar>
            <w:vAlign w:val="center"/>
          </w:tcPr>
          <w:p w14:paraId="25060907">
            <w:pPr>
              <w:pStyle w:val="38"/>
              <w:keepNext w:val="0"/>
              <w:keepLines w:val="0"/>
              <w:widowControl/>
              <w:suppressLineNumbers w:val="0"/>
              <w:spacing w:before="0" w:beforeAutospacing="0" w:after="0" w:afterAutospacing="0" w:line="360" w:lineRule="auto"/>
              <w:jc w:val="center"/>
            </w:pPr>
            <w:r>
              <w:rPr>
                <w:vertAlign w:val="baseline"/>
              </w:rPr>
              <w:t>措施项目费</w:t>
            </w:r>
          </w:p>
        </w:tc>
        <w:tc>
          <w:tcPr>
            <w:tcW w:w="2033" w:type="dxa"/>
            <w:noWrap w:val="0"/>
            <w:tcMar>
              <w:top w:w="150" w:type="dxa"/>
              <w:left w:w="0" w:type="dxa"/>
              <w:bottom w:w="150" w:type="dxa"/>
              <w:right w:w="300" w:type="dxa"/>
            </w:tcMar>
            <w:vAlign w:val="center"/>
          </w:tcPr>
          <w:p w14:paraId="047170D9">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05496174">
            <w:pPr>
              <w:spacing w:line="360" w:lineRule="auto"/>
              <w:jc w:val="center"/>
              <w:rPr>
                <w:rFonts w:hint="eastAsia" w:ascii="宋体"/>
                <w:sz w:val="24"/>
                <w:szCs w:val="24"/>
                <w:vertAlign w:val="baseline"/>
              </w:rPr>
            </w:pPr>
          </w:p>
        </w:tc>
      </w:tr>
      <w:tr w14:paraId="18DF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933" w:type="dxa"/>
            <w:noWrap w:val="0"/>
            <w:tcMar>
              <w:top w:w="150" w:type="dxa"/>
              <w:left w:w="0" w:type="dxa"/>
              <w:bottom w:w="150" w:type="dxa"/>
              <w:right w:w="300" w:type="dxa"/>
            </w:tcMar>
            <w:vAlign w:val="center"/>
          </w:tcPr>
          <w:p w14:paraId="0E6DE90C">
            <w:pPr>
              <w:spacing w:line="360" w:lineRule="auto"/>
              <w:jc w:val="center"/>
              <w:rPr>
                <w:rFonts w:hint="eastAsia" w:ascii="宋体" w:hAnsi="宋体" w:eastAsia="宋体" w:cs="宋体"/>
                <w:sz w:val="24"/>
              </w:rPr>
            </w:pPr>
            <w:r>
              <w:rPr>
                <w:rFonts w:hint="eastAsia" w:ascii="宋体" w:hAnsi="宋体" w:eastAsia="宋体" w:cs="宋体"/>
                <w:sz w:val="24"/>
                <w:vertAlign w:val="baseline"/>
              </w:rPr>
              <w:t>5</w:t>
            </w:r>
          </w:p>
        </w:tc>
        <w:tc>
          <w:tcPr>
            <w:tcW w:w="3817" w:type="dxa"/>
            <w:noWrap w:val="0"/>
            <w:tcMar>
              <w:top w:w="150" w:type="dxa"/>
              <w:left w:w="0" w:type="dxa"/>
              <w:bottom w:w="150" w:type="dxa"/>
              <w:right w:w="300" w:type="dxa"/>
            </w:tcMar>
            <w:vAlign w:val="center"/>
          </w:tcPr>
          <w:p w14:paraId="149F5F51">
            <w:pPr>
              <w:pStyle w:val="38"/>
              <w:keepNext w:val="0"/>
              <w:keepLines w:val="0"/>
              <w:widowControl/>
              <w:suppressLineNumbers w:val="0"/>
              <w:spacing w:before="0" w:beforeAutospacing="0" w:after="0" w:afterAutospacing="0" w:line="360" w:lineRule="auto"/>
              <w:jc w:val="center"/>
            </w:pPr>
            <w:r>
              <w:rPr>
                <w:vertAlign w:val="baseline"/>
              </w:rPr>
              <w:t>规费税金</w:t>
            </w:r>
          </w:p>
        </w:tc>
        <w:tc>
          <w:tcPr>
            <w:tcW w:w="2033" w:type="dxa"/>
            <w:noWrap w:val="0"/>
            <w:tcMar>
              <w:top w:w="150" w:type="dxa"/>
              <w:left w:w="0" w:type="dxa"/>
              <w:bottom w:w="150" w:type="dxa"/>
              <w:right w:w="300" w:type="dxa"/>
            </w:tcMar>
            <w:vAlign w:val="center"/>
          </w:tcPr>
          <w:p w14:paraId="54E46D24">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048B7777">
            <w:pPr>
              <w:spacing w:line="360" w:lineRule="auto"/>
              <w:jc w:val="center"/>
              <w:rPr>
                <w:rFonts w:hint="eastAsia" w:ascii="宋体"/>
                <w:sz w:val="24"/>
                <w:szCs w:val="24"/>
                <w:vertAlign w:val="baseline"/>
              </w:rPr>
            </w:pPr>
          </w:p>
        </w:tc>
      </w:tr>
      <w:tr w14:paraId="3EC0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2" w:hRule="atLeast"/>
        </w:trPr>
        <w:tc>
          <w:tcPr>
            <w:tcW w:w="933" w:type="dxa"/>
            <w:noWrap w:val="0"/>
            <w:tcMar>
              <w:top w:w="150" w:type="dxa"/>
              <w:left w:w="0" w:type="dxa"/>
              <w:bottom w:w="150" w:type="dxa"/>
              <w:right w:w="300" w:type="dxa"/>
            </w:tcMar>
            <w:vAlign w:val="center"/>
          </w:tcPr>
          <w:p w14:paraId="611BBB1D">
            <w:pPr>
              <w:spacing w:line="360" w:lineRule="auto"/>
              <w:jc w:val="center"/>
              <w:rPr>
                <w:rFonts w:hint="eastAsia" w:ascii="宋体"/>
                <w:sz w:val="24"/>
                <w:szCs w:val="24"/>
                <w:vertAlign w:val="baseline"/>
              </w:rPr>
            </w:pPr>
          </w:p>
        </w:tc>
        <w:tc>
          <w:tcPr>
            <w:tcW w:w="3817" w:type="dxa"/>
            <w:noWrap w:val="0"/>
            <w:tcMar>
              <w:top w:w="150" w:type="dxa"/>
              <w:left w:w="0" w:type="dxa"/>
              <w:bottom w:w="150" w:type="dxa"/>
              <w:right w:w="300" w:type="dxa"/>
            </w:tcMar>
            <w:vAlign w:val="center"/>
          </w:tcPr>
          <w:p w14:paraId="31B8A51F">
            <w:pPr>
              <w:pStyle w:val="38"/>
              <w:keepNext w:val="0"/>
              <w:keepLines w:val="0"/>
              <w:widowControl/>
              <w:suppressLineNumbers w:val="0"/>
              <w:spacing w:before="0" w:beforeAutospacing="0" w:after="0" w:afterAutospacing="0" w:line="360" w:lineRule="auto"/>
              <w:jc w:val="center"/>
            </w:pPr>
            <w:r>
              <w:rPr>
                <w:rStyle w:val="47"/>
                <w:vertAlign w:val="baseline"/>
              </w:rPr>
              <w:t>合计</w:t>
            </w:r>
            <w:r>
              <w:rPr>
                <w:vertAlign w:val="baseline"/>
              </w:rPr>
              <w:t>​</w:t>
            </w:r>
          </w:p>
        </w:tc>
        <w:tc>
          <w:tcPr>
            <w:tcW w:w="2033" w:type="dxa"/>
            <w:noWrap w:val="0"/>
            <w:tcMar>
              <w:top w:w="150" w:type="dxa"/>
              <w:left w:w="0" w:type="dxa"/>
              <w:bottom w:w="150" w:type="dxa"/>
              <w:right w:w="300" w:type="dxa"/>
            </w:tcMar>
            <w:vAlign w:val="center"/>
          </w:tcPr>
          <w:p w14:paraId="71B41E96">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1C57A036">
            <w:pPr>
              <w:pStyle w:val="38"/>
              <w:keepNext w:val="0"/>
              <w:keepLines w:val="0"/>
              <w:widowControl/>
              <w:suppressLineNumbers w:val="0"/>
              <w:spacing w:before="0" w:beforeAutospacing="0" w:after="0" w:afterAutospacing="0" w:line="360" w:lineRule="auto"/>
              <w:jc w:val="center"/>
            </w:pPr>
            <w:r>
              <w:rPr>
                <w:vertAlign w:val="baseline"/>
              </w:rPr>
              <w:t>等于总报价</w:t>
            </w:r>
          </w:p>
        </w:tc>
      </w:tr>
    </w:tbl>
    <w:p w14:paraId="3AB88667">
      <w:pPr>
        <w:tabs>
          <w:tab w:val="left" w:pos="360"/>
        </w:tabs>
        <w:snapToGrid/>
        <w:spacing w:line="240" w:lineRule="auto"/>
        <w:outlineLvl w:val="9"/>
        <w:rPr>
          <w:sz w:val="21"/>
        </w:rPr>
      </w:pPr>
    </w:p>
    <w:p w14:paraId="43820555">
      <w:pPr>
        <w:pStyle w:val="38"/>
        <w:keepNext w:val="0"/>
        <w:keepLines w:val="0"/>
        <w:widowControl/>
        <w:suppressLineNumbers w:val="0"/>
        <w:spacing w:before="0" w:beforeAutospacing="0" w:after="0" w:afterAutospacing="0" w:line="360" w:lineRule="auto"/>
      </w:pPr>
      <w:r>
        <w:t>供应商须同时提交以下两份文件，缺一视为未实质性响应：</w:t>
      </w:r>
    </w:p>
    <w:p w14:paraId="469887B9">
      <w:pPr>
        <w:pStyle w:val="38"/>
        <w:keepNext w:val="0"/>
        <w:keepLines w:val="0"/>
        <w:widowControl/>
        <w:suppressLineNumbers w:val="0"/>
        <w:spacing w:before="0" w:beforeAutospacing="0" w:after="0" w:afterAutospacing="0" w:line="360" w:lineRule="auto"/>
      </w:pPr>
      <w:r>
        <w:t>（1）</w:t>
      </w:r>
      <w:r>
        <w:rPr>
          <w:rStyle w:val="47"/>
        </w:rPr>
        <w:t>分项报价表</w:t>
      </w:r>
      <w:r>
        <w:t>（强制格式，见</w:t>
      </w:r>
      <w:r>
        <w:rPr>
          <w:rFonts w:hint="eastAsia"/>
          <w:lang w:val="en-US" w:eastAsia="zh-CN"/>
        </w:rPr>
        <w:t>上述格式</w:t>
      </w:r>
      <w:r>
        <w:t>）：按"设计费 / 设备采购费 / 建筑安装工程费 / 措施项目费 / 规费税金"五栏列示，合计等于总报价。</w:t>
      </w:r>
    </w:p>
    <w:p w14:paraId="740DABE8">
      <w:pPr>
        <w:pStyle w:val="38"/>
        <w:keepNext w:val="0"/>
        <w:keepLines w:val="0"/>
        <w:widowControl/>
        <w:suppressLineNumbers w:val="0"/>
        <w:spacing w:before="0" w:beforeAutospacing="0" w:after="0" w:afterAutospacing="0" w:line="360" w:lineRule="auto"/>
      </w:pPr>
      <w:r>
        <w:t>（2）</w:t>
      </w:r>
      <w:r>
        <w:rPr>
          <w:rStyle w:val="47"/>
        </w:rPr>
        <w:t>已标价工程量清单</w:t>
      </w:r>
      <w:r>
        <w:t>（强制格式，</w:t>
      </w:r>
      <w:r>
        <w:rPr>
          <w:rFonts w:hint="eastAsia"/>
          <w:lang w:val="en-US" w:eastAsia="zh-CN"/>
        </w:rPr>
        <w:t>见下述《已标价工程量清单》（模板）</w:t>
      </w:r>
      <w:r>
        <w:t>）：供应商根据自行测绘、自行设计的施工图纸编制，按分部分项工程量清单逐项填报综合单价与合价，并附计价依据说明（人工、材料、机械单价来源）。工程量误差、漏项由供应商自行承担，结算不调。</w:t>
      </w:r>
    </w:p>
    <w:p w14:paraId="0BCFC06A">
      <w:pPr>
        <w:pStyle w:val="38"/>
        <w:keepNext w:val="0"/>
        <w:keepLines w:val="0"/>
        <w:widowControl/>
        <w:suppressLineNumbers w:val="0"/>
        <w:spacing w:before="0" w:beforeAutospacing="0" w:after="0" w:afterAutospacing="0" w:line="360" w:lineRule="auto"/>
      </w:pPr>
      <w:r>
        <w:rPr>
          <w:rFonts w:hint="eastAsia"/>
          <w:lang w:eastAsia="zh-CN"/>
        </w:rPr>
        <w:t>（</w:t>
      </w:r>
      <w:r>
        <w:rPr>
          <w:rFonts w:hint="eastAsia"/>
          <w:lang w:val="en-US" w:eastAsia="zh-CN"/>
        </w:rPr>
        <w:t>3</w:t>
      </w:r>
      <w:r>
        <w:rPr>
          <w:rFonts w:hint="eastAsia"/>
          <w:lang w:eastAsia="zh-CN"/>
        </w:rPr>
        <w:t>）</w:t>
      </w:r>
      <w:r>
        <w:t>已标价工程量清单须与分项报价汇总表金额一致；不一致的，以分项报价汇总表为准。</w:t>
      </w:r>
    </w:p>
    <w:p w14:paraId="4D1ACBA1">
      <w:pPr>
        <w:pStyle w:val="38"/>
        <w:keepNext w:val="0"/>
        <w:keepLines w:val="0"/>
        <w:widowControl/>
        <w:suppressLineNumbers w:val="0"/>
        <w:spacing w:before="0" w:beforeAutospacing="0" w:after="0" w:afterAutospacing="0" w:line="360" w:lineRule="auto"/>
      </w:pPr>
      <w:r>
        <w:rPr>
          <w:rFonts w:hint="eastAsia"/>
          <w:lang w:eastAsia="zh-CN"/>
        </w:rPr>
        <w:t>（</w:t>
      </w:r>
      <w:r>
        <w:rPr>
          <w:rFonts w:hint="eastAsia"/>
          <w:lang w:val="en-US" w:eastAsia="zh-CN"/>
        </w:rPr>
        <w:t>4</w:t>
      </w:r>
      <w:r>
        <w:rPr>
          <w:rFonts w:hint="eastAsia"/>
          <w:lang w:eastAsia="zh-CN"/>
        </w:rPr>
        <w:t>）</w:t>
      </w:r>
      <w:r>
        <w:rPr>
          <w:rFonts w:hint="eastAsia"/>
        </w:rPr>
        <w:t>报价文件未同时提交「分项报价汇总表」和「已标价工程量清单」，或两份文件金额不一致且无法澄清的，视为未实质性响应，作无效响应处理。</w:t>
      </w:r>
      <w:r>
        <w:br w:type="page"/>
      </w:r>
    </w:p>
    <w:p w14:paraId="125196D5">
      <w:pPr>
        <w:pStyle w:val="38"/>
        <w:keepNext w:val="0"/>
        <w:keepLines w:val="0"/>
        <w:widowControl/>
        <w:suppressLineNumbers w:val="0"/>
        <w:spacing w:before="0" w:beforeAutospacing="0" w:after="0" w:afterAutospacing="0" w:line="360" w:lineRule="auto"/>
        <w:jc w:val="center"/>
        <w:rPr>
          <w:b/>
          <w:bCs/>
        </w:rPr>
      </w:pPr>
      <w:r>
        <w:rPr>
          <w:rFonts w:hint="eastAsia"/>
          <w:b/>
          <w:bCs/>
        </w:rPr>
        <w:t>《已标价工程量清单》（模板）</w:t>
      </w:r>
    </w:p>
    <w:tbl>
      <w:tblPr>
        <w:tblStyle w:val="43"/>
        <w:tblW w:w="8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36"/>
        <w:gridCol w:w="1319"/>
        <w:gridCol w:w="865"/>
        <w:gridCol w:w="1350"/>
        <w:gridCol w:w="1351"/>
        <w:gridCol w:w="1028"/>
        <w:gridCol w:w="1827"/>
      </w:tblGrid>
      <w:tr w14:paraId="09AF9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24" w:hRule="atLeast"/>
          <w:tblHeader/>
        </w:trPr>
        <w:tc>
          <w:tcPr>
            <w:tcW w:w="736" w:type="dxa"/>
            <w:noWrap w:val="0"/>
            <w:tcMar>
              <w:top w:w="150" w:type="dxa"/>
              <w:left w:w="0" w:type="dxa"/>
              <w:bottom w:w="150" w:type="dxa"/>
              <w:right w:w="300" w:type="dxa"/>
            </w:tcMar>
            <w:vAlign w:val="center"/>
          </w:tcPr>
          <w:p w14:paraId="624BAE1D">
            <w:pPr>
              <w:pStyle w:val="3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center"/>
              <w:textAlignment w:val="auto"/>
            </w:pPr>
            <w:r>
              <w:rPr>
                <w:b/>
                <w:bCs/>
              </w:rPr>
              <w:t>序号</w:t>
            </w:r>
          </w:p>
        </w:tc>
        <w:tc>
          <w:tcPr>
            <w:tcW w:w="1319" w:type="dxa"/>
            <w:noWrap w:val="0"/>
            <w:tcMar>
              <w:top w:w="150" w:type="dxa"/>
              <w:left w:w="0" w:type="dxa"/>
              <w:bottom w:w="150" w:type="dxa"/>
              <w:right w:w="300" w:type="dxa"/>
            </w:tcMar>
            <w:vAlign w:val="center"/>
          </w:tcPr>
          <w:p w14:paraId="29B3C18D">
            <w:pPr>
              <w:pStyle w:val="38"/>
              <w:keepNext w:val="0"/>
              <w:keepLines w:val="0"/>
              <w:widowControl/>
              <w:suppressLineNumbers w:val="0"/>
              <w:wordWrap/>
              <w:jc w:val="center"/>
            </w:pPr>
            <w:r>
              <w:rPr>
                <w:b/>
                <w:bCs/>
              </w:rPr>
              <w:t>分部分项名称</w:t>
            </w:r>
          </w:p>
        </w:tc>
        <w:tc>
          <w:tcPr>
            <w:tcW w:w="865" w:type="dxa"/>
            <w:noWrap w:val="0"/>
            <w:tcMar>
              <w:top w:w="150" w:type="dxa"/>
              <w:left w:w="0" w:type="dxa"/>
              <w:bottom w:w="150" w:type="dxa"/>
              <w:right w:w="300" w:type="dxa"/>
            </w:tcMar>
            <w:vAlign w:val="center"/>
          </w:tcPr>
          <w:p w14:paraId="33D68B30">
            <w:pPr>
              <w:pStyle w:val="38"/>
              <w:keepNext w:val="0"/>
              <w:keepLines w:val="0"/>
              <w:widowControl/>
              <w:suppressLineNumbers w:val="0"/>
              <w:wordWrap/>
              <w:jc w:val="center"/>
            </w:pPr>
            <w:r>
              <w:rPr>
                <w:b/>
                <w:bCs/>
              </w:rPr>
              <w:t>计量单位</w:t>
            </w:r>
          </w:p>
        </w:tc>
        <w:tc>
          <w:tcPr>
            <w:tcW w:w="1350" w:type="dxa"/>
            <w:noWrap w:val="0"/>
            <w:tcMar>
              <w:top w:w="150" w:type="dxa"/>
              <w:left w:w="0" w:type="dxa"/>
              <w:bottom w:w="150" w:type="dxa"/>
              <w:right w:w="300" w:type="dxa"/>
            </w:tcMar>
            <w:vAlign w:val="center"/>
          </w:tcPr>
          <w:p w14:paraId="4AAA3239">
            <w:pPr>
              <w:pStyle w:val="38"/>
              <w:keepNext w:val="0"/>
              <w:keepLines w:val="0"/>
              <w:widowControl/>
              <w:suppressLineNumbers w:val="0"/>
              <w:wordWrap/>
              <w:jc w:val="center"/>
            </w:pPr>
            <w:r>
              <w:rPr>
                <w:b/>
                <w:bCs/>
              </w:rPr>
              <w:t>工程量（自核）</w:t>
            </w:r>
          </w:p>
        </w:tc>
        <w:tc>
          <w:tcPr>
            <w:tcW w:w="1351" w:type="dxa"/>
            <w:noWrap w:val="0"/>
            <w:tcMar>
              <w:top w:w="150" w:type="dxa"/>
              <w:left w:w="0" w:type="dxa"/>
              <w:bottom w:w="150" w:type="dxa"/>
              <w:right w:w="300" w:type="dxa"/>
            </w:tcMar>
            <w:vAlign w:val="center"/>
          </w:tcPr>
          <w:p w14:paraId="4290091B">
            <w:pPr>
              <w:pStyle w:val="38"/>
              <w:keepNext w:val="0"/>
              <w:keepLines w:val="0"/>
              <w:widowControl/>
              <w:suppressLineNumbers w:val="0"/>
              <w:wordWrap/>
              <w:jc w:val="center"/>
            </w:pPr>
            <w:r>
              <w:rPr>
                <w:b/>
                <w:bCs/>
              </w:rPr>
              <w:t>综合单价（元）</w:t>
            </w:r>
          </w:p>
        </w:tc>
        <w:tc>
          <w:tcPr>
            <w:tcW w:w="1028" w:type="dxa"/>
            <w:noWrap w:val="0"/>
            <w:tcMar>
              <w:top w:w="150" w:type="dxa"/>
              <w:left w:w="0" w:type="dxa"/>
              <w:bottom w:w="150" w:type="dxa"/>
              <w:right w:w="300" w:type="dxa"/>
            </w:tcMar>
            <w:vAlign w:val="center"/>
          </w:tcPr>
          <w:p w14:paraId="1726C4E5">
            <w:pPr>
              <w:pStyle w:val="38"/>
              <w:keepNext w:val="0"/>
              <w:keepLines w:val="0"/>
              <w:widowControl/>
              <w:suppressLineNumbers w:val="0"/>
              <w:wordWrap/>
              <w:jc w:val="center"/>
            </w:pPr>
            <w:r>
              <w:rPr>
                <w:b/>
                <w:bCs/>
              </w:rPr>
              <w:t>合价（元）</w:t>
            </w:r>
          </w:p>
        </w:tc>
        <w:tc>
          <w:tcPr>
            <w:tcW w:w="1827" w:type="dxa"/>
            <w:noWrap w:val="0"/>
            <w:tcMar>
              <w:top w:w="150" w:type="dxa"/>
              <w:left w:w="0" w:type="dxa"/>
              <w:bottom w:w="150" w:type="dxa"/>
              <w:right w:w="300" w:type="dxa"/>
            </w:tcMar>
            <w:vAlign w:val="center"/>
          </w:tcPr>
          <w:p w14:paraId="6890D305">
            <w:pPr>
              <w:pStyle w:val="38"/>
              <w:keepNext w:val="0"/>
              <w:keepLines w:val="0"/>
              <w:widowControl/>
              <w:suppressLineNumbers w:val="0"/>
              <w:wordWrap/>
              <w:jc w:val="center"/>
            </w:pPr>
            <w:r>
              <w:rPr>
                <w:b/>
                <w:bCs/>
              </w:rPr>
              <w:t>备注（对应图纸编号）</w:t>
            </w:r>
          </w:p>
        </w:tc>
      </w:tr>
      <w:tr w14:paraId="5004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24" w:hRule="atLeast"/>
        </w:trPr>
        <w:tc>
          <w:tcPr>
            <w:tcW w:w="736" w:type="dxa"/>
            <w:noWrap w:val="0"/>
            <w:tcMar>
              <w:top w:w="150" w:type="dxa"/>
              <w:left w:w="0" w:type="dxa"/>
              <w:bottom w:w="150" w:type="dxa"/>
              <w:right w:w="300" w:type="dxa"/>
            </w:tcMar>
            <w:vAlign w:val="center"/>
          </w:tcPr>
          <w:p w14:paraId="35F54E0F">
            <w:pPr>
              <w:pStyle w:val="3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center"/>
              <w:textAlignment w:val="auto"/>
            </w:pPr>
            <w:r>
              <w:rPr>
                <w:vertAlign w:val="baseline"/>
              </w:rPr>
              <w:t>1</w:t>
            </w:r>
          </w:p>
        </w:tc>
        <w:tc>
          <w:tcPr>
            <w:tcW w:w="1319" w:type="dxa"/>
            <w:noWrap w:val="0"/>
            <w:tcMar>
              <w:top w:w="150" w:type="dxa"/>
              <w:left w:w="0" w:type="dxa"/>
              <w:bottom w:w="150" w:type="dxa"/>
              <w:right w:w="300" w:type="dxa"/>
            </w:tcMar>
            <w:vAlign w:val="center"/>
          </w:tcPr>
          <w:p w14:paraId="481D128A">
            <w:pPr>
              <w:pStyle w:val="38"/>
              <w:keepNext w:val="0"/>
              <w:keepLines w:val="0"/>
              <w:widowControl/>
              <w:suppressLineNumbers w:val="0"/>
              <w:jc w:val="center"/>
            </w:pPr>
            <w:r>
              <w:rPr>
                <w:vertAlign w:val="baseline"/>
              </w:rPr>
              <w:t>外立面铲除原面层</w:t>
            </w:r>
          </w:p>
        </w:tc>
        <w:tc>
          <w:tcPr>
            <w:tcW w:w="865" w:type="dxa"/>
            <w:noWrap w:val="0"/>
            <w:tcMar>
              <w:top w:w="150" w:type="dxa"/>
              <w:left w:w="0" w:type="dxa"/>
              <w:bottom w:w="150" w:type="dxa"/>
              <w:right w:w="300" w:type="dxa"/>
            </w:tcMar>
            <w:vAlign w:val="center"/>
          </w:tcPr>
          <w:p w14:paraId="26471046">
            <w:pPr>
              <w:pStyle w:val="38"/>
              <w:keepNext w:val="0"/>
              <w:keepLines w:val="0"/>
              <w:widowControl/>
              <w:suppressLineNumbers w:val="0"/>
              <w:jc w:val="center"/>
            </w:pPr>
            <w:r>
              <w:rPr>
                <w:vertAlign w:val="baseline"/>
              </w:rPr>
              <w:t>m²</w:t>
            </w:r>
          </w:p>
        </w:tc>
        <w:tc>
          <w:tcPr>
            <w:tcW w:w="1350" w:type="dxa"/>
            <w:noWrap w:val="0"/>
            <w:tcMar>
              <w:top w:w="150" w:type="dxa"/>
              <w:left w:w="0" w:type="dxa"/>
              <w:bottom w:w="150" w:type="dxa"/>
              <w:right w:w="300" w:type="dxa"/>
            </w:tcMar>
            <w:vAlign w:val="center"/>
          </w:tcPr>
          <w:p w14:paraId="3655311F">
            <w:pPr>
              <w:jc w:val="center"/>
              <w:rPr>
                <w:rFonts w:hint="eastAsia" w:ascii="宋体"/>
                <w:sz w:val="24"/>
                <w:szCs w:val="24"/>
                <w:vertAlign w:val="baseline"/>
              </w:rPr>
            </w:pPr>
          </w:p>
        </w:tc>
        <w:tc>
          <w:tcPr>
            <w:tcW w:w="1351" w:type="dxa"/>
            <w:noWrap w:val="0"/>
            <w:tcMar>
              <w:top w:w="150" w:type="dxa"/>
              <w:left w:w="0" w:type="dxa"/>
              <w:bottom w:w="150" w:type="dxa"/>
              <w:right w:w="300" w:type="dxa"/>
            </w:tcMar>
            <w:vAlign w:val="center"/>
          </w:tcPr>
          <w:p w14:paraId="760B3C44">
            <w:pPr>
              <w:jc w:val="center"/>
              <w:rPr>
                <w:rFonts w:hint="eastAsia" w:ascii="宋体"/>
                <w:sz w:val="24"/>
                <w:szCs w:val="24"/>
                <w:vertAlign w:val="baseline"/>
              </w:rPr>
            </w:pPr>
          </w:p>
        </w:tc>
        <w:tc>
          <w:tcPr>
            <w:tcW w:w="1028" w:type="dxa"/>
            <w:noWrap w:val="0"/>
            <w:tcMar>
              <w:top w:w="150" w:type="dxa"/>
              <w:left w:w="0" w:type="dxa"/>
              <w:bottom w:w="150" w:type="dxa"/>
              <w:right w:w="300" w:type="dxa"/>
            </w:tcMar>
            <w:vAlign w:val="center"/>
          </w:tcPr>
          <w:p w14:paraId="1DD2FD6C">
            <w:pPr>
              <w:jc w:val="center"/>
              <w:rPr>
                <w:rFonts w:hint="eastAsia" w:ascii="宋体"/>
                <w:sz w:val="24"/>
                <w:szCs w:val="24"/>
                <w:vertAlign w:val="baseline"/>
              </w:rPr>
            </w:pPr>
          </w:p>
        </w:tc>
        <w:tc>
          <w:tcPr>
            <w:tcW w:w="1827" w:type="dxa"/>
            <w:noWrap w:val="0"/>
            <w:tcMar>
              <w:top w:w="150" w:type="dxa"/>
              <w:left w:w="0" w:type="dxa"/>
              <w:bottom w:w="150" w:type="dxa"/>
              <w:right w:w="300" w:type="dxa"/>
            </w:tcMar>
            <w:vAlign w:val="center"/>
          </w:tcPr>
          <w:p w14:paraId="5A0BC2AC">
            <w:pPr>
              <w:pStyle w:val="38"/>
              <w:keepNext w:val="0"/>
              <w:keepLines w:val="0"/>
              <w:widowControl/>
              <w:suppressLineNumbers w:val="0"/>
              <w:jc w:val="center"/>
            </w:pPr>
            <w:r>
              <w:rPr>
                <w:vertAlign w:val="baseline"/>
              </w:rPr>
              <w:t>图号 D-01</w:t>
            </w:r>
          </w:p>
        </w:tc>
      </w:tr>
      <w:tr w14:paraId="0C21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24" w:hRule="atLeast"/>
        </w:trPr>
        <w:tc>
          <w:tcPr>
            <w:tcW w:w="736" w:type="dxa"/>
            <w:noWrap w:val="0"/>
            <w:tcMar>
              <w:top w:w="150" w:type="dxa"/>
              <w:left w:w="0" w:type="dxa"/>
              <w:bottom w:w="150" w:type="dxa"/>
              <w:right w:w="300" w:type="dxa"/>
            </w:tcMar>
            <w:vAlign w:val="center"/>
          </w:tcPr>
          <w:p w14:paraId="274414DE">
            <w:pPr>
              <w:pStyle w:val="3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center"/>
              <w:textAlignment w:val="auto"/>
            </w:pPr>
            <w:r>
              <w:rPr>
                <w:vertAlign w:val="baseline"/>
              </w:rPr>
              <w:t>2</w:t>
            </w:r>
          </w:p>
        </w:tc>
        <w:tc>
          <w:tcPr>
            <w:tcW w:w="1319" w:type="dxa"/>
            <w:noWrap w:val="0"/>
            <w:tcMar>
              <w:top w:w="150" w:type="dxa"/>
              <w:left w:w="0" w:type="dxa"/>
              <w:bottom w:w="150" w:type="dxa"/>
              <w:right w:w="300" w:type="dxa"/>
            </w:tcMar>
            <w:vAlign w:val="center"/>
          </w:tcPr>
          <w:p w14:paraId="55AC0C14">
            <w:pPr>
              <w:pStyle w:val="38"/>
              <w:keepNext w:val="0"/>
              <w:keepLines w:val="0"/>
              <w:widowControl/>
              <w:suppressLineNumbers w:val="0"/>
              <w:jc w:val="center"/>
            </w:pPr>
            <w:r>
              <w:rPr>
                <w:vertAlign w:val="baseline"/>
              </w:rPr>
              <w:t>JS防水涂料1.5mm</w:t>
            </w:r>
          </w:p>
        </w:tc>
        <w:tc>
          <w:tcPr>
            <w:tcW w:w="865" w:type="dxa"/>
            <w:noWrap w:val="0"/>
            <w:tcMar>
              <w:top w:w="150" w:type="dxa"/>
              <w:left w:w="0" w:type="dxa"/>
              <w:bottom w:w="150" w:type="dxa"/>
              <w:right w:w="300" w:type="dxa"/>
            </w:tcMar>
            <w:vAlign w:val="center"/>
          </w:tcPr>
          <w:p w14:paraId="05A77689">
            <w:pPr>
              <w:pStyle w:val="38"/>
              <w:keepNext w:val="0"/>
              <w:keepLines w:val="0"/>
              <w:widowControl/>
              <w:suppressLineNumbers w:val="0"/>
              <w:jc w:val="center"/>
            </w:pPr>
            <w:r>
              <w:rPr>
                <w:vertAlign w:val="baseline"/>
              </w:rPr>
              <w:t>m²</w:t>
            </w:r>
          </w:p>
        </w:tc>
        <w:tc>
          <w:tcPr>
            <w:tcW w:w="1350" w:type="dxa"/>
            <w:noWrap w:val="0"/>
            <w:tcMar>
              <w:top w:w="150" w:type="dxa"/>
              <w:left w:w="0" w:type="dxa"/>
              <w:bottom w:w="150" w:type="dxa"/>
              <w:right w:w="300" w:type="dxa"/>
            </w:tcMar>
            <w:vAlign w:val="center"/>
          </w:tcPr>
          <w:p w14:paraId="670C4E3E">
            <w:pPr>
              <w:jc w:val="center"/>
              <w:rPr>
                <w:rFonts w:hint="eastAsia" w:ascii="宋体"/>
                <w:sz w:val="24"/>
                <w:szCs w:val="24"/>
                <w:vertAlign w:val="baseline"/>
              </w:rPr>
            </w:pPr>
          </w:p>
        </w:tc>
        <w:tc>
          <w:tcPr>
            <w:tcW w:w="1351" w:type="dxa"/>
            <w:noWrap w:val="0"/>
            <w:tcMar>
              <w:top w:w="150" w:type="dxa"/>
              <w:left w:w="0" w:type="dxa"/>
              <w:bottom w:w="150" w:type="dxa"/>
              <w:right w:w="300" w:type="dxa"/>
            </w:tcMar>
            <w:vAlign w:val="center"/>
          </w:tcPr>
          <w:p w14:paraId="0FFDE1C1">
            <w:pPr>
              <w:jc w:val="center"/>
              <w:rPr>
                <w:rFonts w:hint="eastAsia" w:ascii="宋体"/>
                <w:sz w:val="24"/>
                <w:szCs w:val="24"/>
                <w:vertAlign w:val="baseline"/>
              </w:rPr>
            </w:pPr>
          </w:p>
        </w:tc>
        <w:tc>
          <w:tcPr>
            <w:tcW w:w="1028" w:type="dxa"/>
            <w:noWrap w:val="0"/>
            <w:tcMar>
              <w:top w:w="150" w:type="dxa"/>
              <w:left w:w="0" w:type="dxa"/>
              <w:bottom w:w="150" w:type="dxa"/>
              <w:right w:w="300" w:type="dxa"/>
            </w:tcMar>
            <w:vAlign w:val="center"/>
          </w:tcPr>
          <w:p w14:paraId="4B542C8D">
            <w:pPr>
              <w:jc w:val="center"/>
              <w:rPr>
                <w:rFonts w:hint="eastAsia" w:ascii="宋体"/>
                <w:sz w:val="24"/>
                <w:szCs w:val="24"/>
                <w:vertAlign w:val="baseline"/>
              </w:rPr>
            </w:pPr>
          </w:p>
        </w:tc>
        <w:tc>
          <w:tcPr>
            <w:tcW w:w="1827" w:type="dxa"/>
            <w:noWrap w:val="0"/>
            <w:tcMar>
              <w:top w:w="150" w:type="dxa"/>
              <w:left w:w="0" w:type="dxa"/>
              <w:bottom w:w="150" w:type="dxa"/>
              <w:right w:w="300" w:type="dxa"/>
            </w:tcMar>
            <w:vAlign w:val="center"/>
          </w:tcPr>
          <w:p w14:paraId="47CD554A">
            <w:pPr>
              <w:pStyle w:val="38"/>
              <w:keepNext w:val="0"/>
              <w:keepLines w:val="0"/>
              <w:widowControl/>
              <w:suppressLineNumbers w:val="0"/>
              <w:jc w:val="center"/>
            </w:pPr>
            <w:r>
              <w:rPr>
                <w:vertAlign w:val="baseline"/>
              </w:rPr>
              <w:t>图号 D-02</w:t>
            </w:r>
          </w:p>
        </w:tc>
      </w:tr>
      <w:tr w14:paraId="74ED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46" w:hRule="atLeast"/>
        </w:trPr>
        <w:tc>
          <w:tcPr>
            <w:tcW w:w="736" w:type="dxa"/>
            <w:noWrap w:val="0"/>
            <w:tcMar>
              <w:top w:w="150" w:type="dxa"/>
              <w:left w:w="0" w:type="dxa"/>
              <w:bottom w:w="150" w:type="dxa"/>
              <w:right w:w="300" w:type="dxa"/>
            </w:tcMar>
            <w:vAlign w:val="center"/>
          </w:tcPr>
          <w:p w14:paraId="045789F1">
            <w:pPr>
              <w:pStyle w:val="3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jc w:val="center"/>
              <w:textAlignment w:val="auto"/>
            </w:pPr>
            <w:r>
              <w:rPr>
                <w:vertAlign w:val="baseline"/>
              </w:rPr>
              <w:t>…</w:t>
            </w:r>
          </w:p>
        </w:tc>
        <w:tc>
          <w:tcPr>
            <w:tcW w:w="1319" w:type="dxa"/>
            <w:noWrap w:val="0"/>
            <w:tcMar>
              <w:top w:w="150" w:type="dxa"/>
              <w:left w:w="0" w:type="dxa"/>
              <w:bottom w:w="150" w:type="dxa"/>
              <w:right w:w="300" w:type="dxa"/>
            </w:tcMar>
            <w:vAlign w:val="center"/>
          </w:tcPr>
          <w:p w14:paraId="5BED468C">
            <w:pPr>
              <w:pStyle w:val="38"/>
              <w:keepNext w:val="0"/>
              <w:keepLines w:val="0"/>
              <w:widowControl/>
              <w:suppressLineNumbers w:val="0"/>
              <w:jc w:val="center"/>
            </w:pPr>
            <w:r>
              <w:rPr>
                <w:vertAlign w:val="baseline"/>
              </w:rPr>
              <w:t>…</w:t>
            </w:r>
          </w:p>
        </w:tc>
        <w:tc>
          <w:tcPr>
            <w:tcW w:w="865" w:type="dxa"/>
            <w:noWrap w:val="0"/>
            <w:tcMar>
              <w:top w:w="150" w:type="dxa"/>
              <w:left w:w="0" w:type="dxa"/>
              <w:bottom w:w="150" w:type="dxa"/>
              <w:right w:w="300" w:type="dxa"/>
            </w:tcMar>
            <w:vAlign w:val="center"/>
          </w:tcPr>
          <w:p w14:paraId="0FC40439">
            <w:pPr>
              <w:jc w:val="center"/>
              <w:rPr>
                <w:rFonts w:hint="eastAsia" w:ascii="宋体"/>
                <w:sz w:val="24"/>
                <w:szCs w:val="24"/>
                <w:vertAlign w:val="baseline"/>
              </w:rPr>
            </w:pPr>
          </w:p>
        </w:tc>
        <w:tc>
          <w:tcPr>
            <w:tcW w:w="1350" w:type="dxa"/>
            <w:noWrap w:val="0"/>
            <w:tcMar>
              <w:top w:w="150" w:type="dxa"/>
              <w:left w:w="0" w:type="dxa"/>
              <w:bottom w:w="150" w:type="dxa"/>
              <w:right w:w="300" w:type="dxa"/>
            </w:tcMar>
            <w:vAlign w:val="center"/>
          </w:tcPr>
          <w:p w14:paraId="60D5CAC9">
            <w:pPr>
              <w:jc w:val="center"/>
              <w:rPr>
                <w:rFonts w:hint="eastAsia" w:ascii="宋体"/>
                <w:sz w:val="24"/>
                <w:szCs w:val="24"/>
                <w:vertAlign w:val="baseline"/>
              </w:rPr>
            </w:pPr>
          </w:p>
        </w:tc>
        <w:tc>
          <w:tcPr>
            <w:tcW w:w="1351" w:type="dxa"/>
            <w:noWrap w:val="0"/>
            <w:tcMar>
              <w:top w:w="150" w:type="dxa"/>
              <w:left w:w="0" w:type="dxa"/>
              <w:bottom w:w="150" w:type="dxa"/>
              <w:right w:w="300" w:type="dxa"/>
            </w:tcMar>
            <w:vAlign w:val="center"/>
          </w:tcPr>
          <w:p w14:paraId="2ECDFF7F">
            <w:pPr>
              <w:jc w:val="center"/>
              <w:rPr>
                <w:rFonts w:hint="eastAsia" w:ascii="宋体"/>
                <w:sz w:val="24"/>
                <w:szCs w:val="24"/>
                <w:vertAlign w:val="baseline"/>
              </w:rPr>
            </w:pPr>
          </w:p>
        </w:tc>
        <w:tc>
          <w:tcPr>
            <w:tcW w:w="1028" w:type="dxa"/>
            <w:noWrap w:val="0"/>
            <w:tcMar>
              <w:top w:w="150" w:type="dxa"/>
              <w:left w:w="0" w:type="dxa"/>
              <w:bottom w:w="150" w:type="dxa"/>
              <w:right w:w="300" w:type="dxa"/>
            </w:tcMar>
            <w:vAlign w:val="center"/>
          </w:tcPr>
          <w:p w14:paraId="721E19C7">
            <w:pPr>
              <w:jc w:val="center"/>
              <w:rPr>
                <w:rFonts w:hint="eastAsia" w:ascii="宋体"/>
                <w:sz w:val="24"/>
                <w:szCs w:val="24"/>
                <w:vertAlign w:val="baseline"/>
              </w:rPr>
            </w:pPr>
          </w:p>
        </w:tc>
        <w:tc>
          <w:tcPr>
            <w:tcW w:w="1827" w:type="dxa"/>
            <w:noWrap w:val="0"/>
            <w:tcMar>
              <w:top w:w="150" w:type="dxa"/>
              <w:left w:w="0" w:type="dxa"/>
              <w:bottom w:w="150" w:type="dxa"/>
              <w:right w:w="300" w:type="dxa"/>
            </w:tcMar>
            <w:vAlign w:val="center"/>
          </w:tcPr>
          <w:p w14:paraId="290B34B7">
            <w:pPr>
              <w:jc w:val="center"/>
              <w:rPr>
                <w:rFonts w:hint="eastAsia" w:ascii="宋体"/>
                <w:sz w:val="24"/>
                <w:szCs w:val="24"/>
                <w:vertAlign w:val="baseline"/>
              </w:rPr>
            </w:pPr>
          </w:p>
        </w:tc>
      </w:tr>
    </w:tbl>
    <w:p w14:paraId="5A8751B5">
      <w:pPr>
        <w:tabs>
          <w:tab w:val="left" w:pos="360"/>
        </w:tabs>
        <w:snapToGrid w:val="0"/>
        <w:spacing w:line="360" w:lineRule="auto"/>
        <w:outlineLvl w:val="1"/>
        <w:rPr>
          <w:sz w:val="24"/>
        </w:rPr>
      </w:pPr>
    </w:p>
    <w:p w14:paraId="3B141061">
      <w:pPr>
        <w:tabs>
          <w:tab w:val="left" w:pos="360"/>
        </w:tabs>
        <w:snapToGrid w:val="0"/>
        <w:spacing w:line="360" w:lineRule="auto"/>
        <w:outlineLvl w:val="1"/>
        <w:rPr>
          <w:sz w:val="24"/>
          <w:szCs w:val="20"/>
        </w:rPr>
      </w:pPr>
      <w:r>
        <w:rPr>
          <w:rFonts w:hint="eastAsia"/>
          <w:sz w:val="24"/>
          <w:lang w:val="en-US" w:eastAsia="zh-CN"/>
        </w:rPr>
        <w:t>附注：本清单依据供应商自行测绘及自行设计的施工图纸编制，采购人提供参考工程量不作为结算依据。漏项、量差由供应商承担。</w:t>
      </w:r>
      <w:r>
        <w:rPr>
          <w:sz w:val="24"/>
        </w:rPr>
        <w:br w:type="page"/>
      </w:r>
      <w:r>
        <w:rPr>
          <w:sz w:val="24"/>
        </w:rPr>
        <w:t>9 合同条款偏离表</w:t>
      </w:r>
      <w:bookmarkEnd w:id="773"/>
      <w:bookmarkEnd w:id="774"/>
      <w:bookmarkEnd w:id="775"/>
      <w:bookmarkEnd w:id="776"/>
      <w:bookmarkEnd w:id="777"/>
      <w:bookmarkEnd w:id="778"/>
      <w:bookmarkEnd w:id="779"/>
      <w:bookmarkEnd w:id="780"/>
      <w:bookmarkEnd w:id="781"/>
      <w:bookmarkEnd w:id="782"/>
      <w:bookmarkEnd w:id="783"/>
      <w:bookmarkEnd w:id="784"/>
      <w:bookmarkEnd w:id="785"/>
    </w:p>
    <w:p w14:paraId="72A72817">
      <w:pPr>
        <w:spacing w:line="360" w:lineRule="auto"/>
        <w:rPr>
          <w:sz w:val="24"/>
          <w:szCs w:val="20"/>
        </w:rPr>
      </w:pPr>
    </w:p>
    <w:p w14:paraId="3CE7AECD">
      <w:pPr>
        <w:tabs>
          <w:tab w:val="left" w:pos="2775"/>
          <w:tab w:val="center" w:pos="4153"/>
        </w:tabs>
        <w:autoSpaceDE w:val="0"/>
        <w:autoSpaceDN w:val="0"/>
        <w:adjustRightInd w:val="0"/>
        <w:spacing w:line="360" w:lineRule="auto"/>
        <w:jc w:val="left"/>
        <w:rPr>
          <w:b/>
          <w:sz w:val="36"/>
          <w:szCs w:val="36"/>
        </w:rPr>
      </w:pPr>
      <w:r>
        <w:rPr>
          <w:sz w:val="36"/>
          <w:szCs w:val="36"/>
        </w:rPr>
        <w:tab/>
      </w:r>
      <w:r>
        <w:rPr>
          <w:b/>
          <w:sz w:val="36"/>
          <w:szCs w:val="36"/>
        </w:rPr>
        <w:tab/>
      </w:r>
      <w:r>
        <w:rPr>
          <w:b/>
          <w:sz w:val="36"/>
          <w:szCs w:val="36"/>
        </w:rPr>
        <w:t>合同条款偏离表</w:t>
      </w:r>
    </w:p>
    <w:p w14:paraId="6065B317">
      <w:pPr>
        <w:spacing w:line="360" w:lineRule="auto"/>
        <w:rPr>
          <w:sz w:val="24"/>
          <w:szCs w:val="20"/>
        </w:rPr>
      </w:pPr>
    </w:p>
    <w:p w14:paraId="05CFC8AE">
      <w:pPr>
        <w:tabs>
          <w:tab w:val="left" w:pos="1800"/>
          <w:tab w:val="left" w:pos="5580"/>
        </w:tabs>
        <w:spacing w:line="360" w:lineRule="auto"/>
        <w:ind w:firstLine="360" w:firstLineChars="150"/>
        <w:jc w:val="left"/>
        <w:rPr>
          <w:sz w:val="24"/>
        </w:rPr>
      </w:pPr>
      <w:r>
        <w:rPr>
          <w:sz w:val="24"/>
        </w:rPr>
        <w:t>项目编号：_______________     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268"/>
        <w:gridCol w:w="1923"/>
        <w:gridCol w:w="1924"/>
        <w:gridCol w:w="2363"/>
        <w:gridCol w:w="770"/>
      </w:tblGrid>
      <w:tr w14:paraId="5407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4" w:type="dxa"/>
            <w:noWrap w:val="0"/>
            <w:vAlign w:val="center"/>
          </w:tcPr>
          <w:p w14:paraId="088C1AAA">
            <w:pPr>
              <w:adjustRightInd w:val="0"/>
              <w:snapToGrid w:val="0"/>
              <w:jc w:val="center"/>
              <w:rPr>
                <w:sz w:val="24"/>
              </w:rPr>
            </w:pPr>
            <w:r>
              <w:rPr>
                <w:sz w:val="24"/>
              </w:rPr>
              <w:t>序号</w:t>
            </w:r>
          </w:p>
        </w:tc>
        <w:tc>
          <w:tcPr>
            <w:tcW w:w="1268" w:type="dxa"/>
            <w:noWrap w:val="0"/>
            <w:vAlign w:val="center"/>
          </w:tcPr>
          <w:p w14:paraId="2206DEDA">
            <w:pPr>
              <w:adjustRightInd w:val="0"/>
              <w:snapToGrid w:val="0"/>
              <w:jc w:val="center"/>
              <w:rPr>
                <w:sz w:val="24"/>
              </w:rPr>
            </w:pPr>
            <w:r>
              <w:rPr>
                <w:sz w:val="24"/>
                <w:szCs w:val="21"/>
              </w:rPr>
              <w:t>磋商文件</w:t>
            </w:r>
            <w:r>
              <w:rPr>
                <w:sz w:val="24"/>
              </w:rPr>
              <w:t>条目号（页码）</w:t>
            </w:r>
          </w:p>
        </w:tc>
        <w:tc>
          <w:tcPr>
            <w:tcW w:w="1923" w:type="dxa"/>
            <w:noWrap w:val="0"/>
            <w:vAlign w:val="center"/>
          </w:tcPr>
          <w:p w14:paraId="19DD2EBF">
            <w:pPr>
              <w:adjustRightInd w:val="0"/>
              <w:snapToGrid w:val="0"/>
              <w:jc w:val="center"/>
              <w:rPr>
                <w:sz w:val="24"/>
              </w:rPr>
            </w:pPr>
            <w:r>
              <w:rPr>
                <w:sz w:val="24"/>
                <w:szCs w:val="21"/>
              </w:rPr>
              <w:t>磋商文件</w:t>
            </w:r>
            <w:r>
              <w:rPr>
                <w:sz w:val="24"/>
              </w:rPr>
              <w:t>要求</w:t>
            </w:r>
          </w:p>
        </w:tc>
        <w:tc>
          <w:tcPr>
            <w:tcW w:w="1924" w:type="dxa"/>
            <w:noWrap w:val="0"/>
            <w:vAlign w:val="center"/>
          </w:tcPr>
          <w:p w14:paraId="40E0A954">
            <w:pPr>
              <w:adjustRightInd w:val="0"/>
              <w:snapToGrid w:val="0"/>
              <w:jc w:val="center"/>
              <w:rPr>
                <w:sz w:val="24"/>
              </w:rPr>
            </w:pPr>
            <w:r>
              <w:rPr>
                <w:sz w:val="24"/>
              </w:rPr>
              <w:t>响应文件内容</w:t>
            </w:r>
          </w:p>
        </w:tc>
        <w:tc>
          <w:tcPr>
            <w:tcW w:w="2363" w:type="dxa"/>
            <w:noWrap w:val="0"/>
            <w:vAlign w:val="center"/>
          </w:tcPr>
          <w:p w14:paraId="7428680D">
            <w:pPr>
              <w:adjustRightInd w:val="0"/>
              <w:snapToGrid w:val="0"/>
              <w:jc w:val="center"/>
              <w:rPr>
                <w:sz w:val="24"/>
              </w:rPr>
            </w:pPr>
            <w:r>
              <w:rPr>
                <w:sz w:val="24"/>
              </w:rPr>
              <w:t>偏离情况</w:t>
            </w:r>
          </w:p>
        </w:tc>
        <w:tc>
          <w:tcPr>
            <w:tcW w:w="770" w:type="dxa"/>
            <w:noWrap w:val="0"/>
            <w:vAlign w:val="center"/>
          </w:tcPr>
          <w:p w14:paraId="1E35CE6D">
            <w:pPr>
              <w:adjustRightInd w:val="0"/>
              <w:snapToGrid w:val="0"/>
              <w:jc w:val="center"/>
              <w:rPr>
                <w:sz w:val="24"/>
              </w:rPr>
            </w:pPr>
            <w:r>
              <w:rPr>
                <w:sz w:val="24"/>
              </w:rPr>
              <w:t>说明</w:t>
            </w:r>
          </w:p>
        </w:tc>
      </w:tr>
      <w:tr w14:paraId="57C1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062" w:type="dxa"/>
            <w:gridSpan w:val="6"/>
            <w:noWrap w:val="0"/>
            <w:vAlign w:val="center"/>
          </w:tcPr>
          <w:p w14:paraId="62250A9A">
            <w:pPr>
              <w:adjustRightInd w:val="0"/>
              <w:snapToGrid w:val="0"/>
              <w:jc w:val="left"/>
              <w:rPr>
                <w:b/>
                <w:sz w:val="24"/>
              </w:rPr>
            </w:pPr>
            <w:r>
              <w:rPr>
                <w:b/>
                <w:sz w:val="24"/>
              </w:rPr>
              <w:t>对本项目合同条款的偏离情况（应进行选择）：</w:t>
            </w:r>
          </w:p>
          <w:p w14:paraId="3562118A">
            <w:pPr>
              <w:adjustRightInd w:val="0"/>
              <w:snapToGrid w:val="0"/>
              <w:jc w:val="left"/>
              <w:rPr>
                <w:b/>
                <w:sz w:val="24"/>
              </w:rPr>
            </w:pPr>
            <w:r>
              <w:rPr>
                <w:b/>
                <w:sz w:val="24"/>
              </w:rPr>
              <w:t>□无偏离</w:t>
            </w:r>
            <w:r>
              <w:rPr>
                <w:sz w:val="24"/>
              </w:rPr>
              <w:t>（</w:t>
            </w:r>
            <w:r>
              <w:rPr>
                <w:sz w:val="24"/>
                <w:szCs w:val="21"/>
              </w:rPr>
              <w:t>如无偏离，仅选择无偏离即可，无须填写下表内容；无偏离即为对合同条款中的所有要求，均</w:t>
            </w:r>
            <w:r>
              <w:rPr>
                <w:sz w:val="24"/>
              </w:rPr>
              <w:t>视作</w:t>
            </w:r>
            <w:r>
              <w:rPr>
                <w:sz w:val="24"/>
                <w:szCs w:val="21"/>
              </w:rPr>
              <w:t>供应商已对之理解和响应。</w:t>
            </w:r>
            <w:r>
              <w:rPr>
                <w:sz w:val="24"/>
              </w:rPr>
              <w:t>）</w:t>
            </w:r>
          </w:p>
          <w:p w14:paraId="181100FB">
            <w:pPr>
              <w:adjustRightInd w:val="0"/>
              <w:snapToGrid w:val="0"/>
              <w:jc w:val="left"/>
              <w:rPr>
                <w:sz w:val="24"/>
              </w:rPr>
            </w:pPr>
            <w:r>
              <w:rPr>
                <w:b/>
                <w:sz w:val="24"/>
              </w:rPr>
              <w:t>□有偏离</w:t>
            </w:r>
            <w:r>
              <w:rPr>
                <w:sz w:val="24"/>
              </w:rPr>
              <w:t>（</w:t>
            </w:r>
            <w:r>
              <w:rPr>
                <w:sz w:val="24"/>
                <w:szCs w:val="21"/>
              </w:rPr>
              <w:t>如有偏离，</w:t>
            </w:r>
            <w:r>
              <w:rPr>
                <w:sz w:val="24"/>
              </w:rPr>
              <w:t>则应在本表中对偏离项逐一列明；</w:t>
            </w:r>
            <w:r>
              <w:rPr>
                <w:sz w:val="24"/>
                <w:szCs w:val="21"/>
              </w:rPr>
              <w:t>对合同条款中的所有要求，</w:t>
            </w:r>
            <w:bookmarkStart w:id="799" w:name="_Hlk150268463"/>
            <w:r>
              <w:rPr>
                <w:sz w:val="24"/>
              </w:rPr>
              <w:t>除本表列明的偏离外，均视作供应商已对之理解和响应</w:t>
            </w:r>
            <w:bookmarkEnd w:id="799"/>
            <w:r>
              <w:rPr>
                <w:sz w:val="24"/>
              </w:rPr>
              <w:t>。）</w:t>
            </w:r>
          </w:p>
        </w:tc>
      </w:tr>
      <w:tr w14:paraId="5BCF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4" w:type="dxa"/>
            <w:noWrap w:val="0"/>
            <w:vAlign w:val="center"/>
          </w:tcPr>
          <w:p w14:paraId="6E1ADDEA">
            <w:pPr>
              <w:adjustRightInd w:val="0"/>
              <w:snapToGrid w:val="0"/>
              <w:jc w:val="center"/>
              <w:rPr>
                <w:sz w:val="24"/>
              </w:rPr>
            </w:pPr>
          </w:p>
        </w:tc>
        <w:tc>
          <w:tcPr>
            <w:tcW w:w="1268" w:type="dxa"/>
            <w:noWrap w:val="0"/>
            <w:vAlign w:val="center"/>
          </w:tcPr>
          <w:p w14:paraId="341439D9">
            <w:pPr>
              <w:adjustRightInd w:val="0"/>
              <w:snapToGrid w:val="0"/>
              <w:jc w:val="center"/>
              <w:rPr>
                <w:sz w:val="24"/>
              </w:rPr>
            </w:pPr>
          </w:p>
        </w:tc>
        <w:tc>
          <w:tcPr>
            <w:tcW w:w="1923" w:type="dxa"/>
            <w:noWrap w:val="0"/>
            <w:vAlign w:val="center"/>
          </w:tcPr>
          <w:p w14:paraId="6A63BF88">
            <w:pPr>
              <w:adjustRightInd w:val="0"/>
              <w:snapToGrid w:val="0"/>
              <w:jc w:val="center"/>
              <w:rPr>
                <w:sz w:val="24"/>
              </w:rPr>
            </w:pPr>
          </w:p>
        </w:tc>
        <w:tc>
          <w:tcPr>
            <w:tcW w:w="1924" w:type="dxa"/>
            <w:noWrap w:val="0"/>
            <w:vAlign w:val="center"/>
          </w:tcPr>
          <w:p w14:paraId="5826BD67">
            <w:pPr>
              <w:adjustRightInd w:val="0"/>
              <w:snapToGrid w:val="0"/>
              <w:jc w:val="center"/>
              <w:rPr>
                <w:sz w:val="24"/>
              </w:rPr>
            </w:pPr>
          </w:p>
        </w:tc>
        <w:tc>
          <w:tcPr>
            <w:tcW w:w="2363" w:type="dxa"/>
            <w:noWrap w:val="0"/>
            <w:vAlign w:val="center"/>
          </w:tcPr>
          <w:p w14:paraId="2571397E">
            <w:pPr>
              <w:adjustRightInd w:val="0"/>
              <w:snapToGrid w:val="0"/>
              <w:jc w:val="center"/>
              <w:rPr>
                <w:sz w:val="24"/>
              </w:rPr>
            </w:pPr>
          </w:p>
        </w:tc>
        <w:tc>
          <w:tcPr>
            <w:tcW w:w="770" w:type="dxa"/>
            <w:noWrap w:val="0"/>
            <w:vAlign w:val="center"/>
          </w:tcPr>
          <w:p w14:paraId="567BEA62">
            <w:pPr>
              <w:adjustRightInd w:val="0"/>
              <w:snapToGrid w:val="0"/>
              <w:jc w:val="center"/>
              <w:rPr>
                <w:sz w:val="24"/>
              </w:rPr>
            </w:pPr>
          </w:p>
        </w:tc>
      </w:tr>
      <w:tr w14:paraId="5205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4" w:type="dxa"/>
            <w:noWrap w:val="0"/>
            <w:vAlign w:val="center"/>
          </w:tcPr>
          <w:p w14:paraId="7FD3529F">
            <w:pPr>
              <w:adjustRightInd w:val="0"/>
              <w:snapToGrid w:val="0"/>
              <w:jc w:val="center"/>
              <w:rPr>
                <w:sz w:val="24"/>
              </w:rPr>
            </w:pPr>
          </w:p>
        </w:tc>
        <w:tc>
          <w:tcPr>
            <w:tcW w:w="1268" w:type="dxa"/>
            <w:noWrap w:val="0"/>
            <w:vAlign w:val="center"/>
          </w:tcPr>
          <w:p w14:paraId="43FA7CDA">
            <w:pPr>
              <w:adjustRightInd w:val="0"/>
              <w:snapToGrid w:val="0"/>
              <w:jc w:val="center"/>
              <w:rPr>
                <w:sz w:val="24"/>
              </w:rPr>
            </w:pPr>
          </w:p>
        </w:tc>
        <w:tc>
          <w:tcPr>
            <w:tcW w:w="1923" w:type="dxa"/>
            <w:noWrap w:val="0"/>
            <w:vAlign w:val="center"/>
          </w:tcPr>
          <w:p w14:paraId="195A6E55">
            <w:pPr>
              <w:adjustRightInd w:val="0"/>
              <w:snapToGrid w:val="0"/>
              <w:jc w:val="center"/>
              <w:rPr>
                <w:sz w:val="24"/>
              </w:rPr>
            </w:pPr>
          </w:p>
        </w:tc>
        <w:tc>
          <w:tcPr>
            <w:tcW w:w="1924" w:type="dxa"/>
            <w:noWrap w:val="0"/>
            <w:vAlign w:val="center"/>
          </w:tcPr>
          <w:p w14:paraId="22A59496">
            <w:pPr>
              <w:adjustRightInd w:val="0"/>
              <w:snapToGrid w:val="0"/>
              <w:jc w:val="center"/>
              <w:rPr>
                <w:sz w:val="24"/>
              </w:rPr>
            </w:pPr>
          </w:p>
        </w:tc>
        <w:tc>
          <w:tcPr>
            <w:tcW w:w="2363" w:type="dxa"/>
            <w:noWrap w:val="0"/>
            <w:vAlign w:val="center"/>
          </w:tcPr>
          <w:p w14:paraId="41DD7302">
            <w:pPr>
              <w:adjustRightInd w:val="0"/>
              <w:snapToGrid w:val="0"/>
              <w:jc w:val="center"/>
              <w:rPr>
                <w:sz w:val="24"/>
              </w:rPr>
            </w:pPr>
          </w:p>
        </w:tc>
        <w:tc>
          <w:tcPr>
            <w:tcW w:w="770" w:type="dxa"/>
            <w:noWrap w:val="0"/>
            <w:vAlign w:val="center"/>
          </w:tcPr>
          <w:p w14:paraId="387CF2B8">
            <w:pPr>
              <w:adjustRightInd w:val="0"/>
              <w:snapToGrid w:val="0"/>
              <w:jc w:val="center"/>
              <w:rPr>
                <w:sz w:val="24"/>
              </w:rPr>
            </w:pPr>
          </w:p>
        </w:tc>
      </w:tr>
      <w:tr w14:paraId="278C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4" w:type="dxa"/>
            <w:noWrap w:val="0"/>
            <w:vAlign w:val="center"/>
          </w:tcPr>
          <w:p w14:paraId="581F328F">
            <w:pPr>
              <w:adjustRightInd w:val="0"/>
              <w:snapToGrid w:val="0"/>
              <w:jc w:val="center"/>
              <w:rPr>
                <w:sz w:val="24"/>
              </w:rPr>
            </w:pPr>
          </w:p>
        </w:tc>
        <w:tc>
          <w:tcPr>
            <w:tcW w:w="1268" w:type="dxa"/>
            <w:noWrap w:val="0"/>
            <w:vAlign w:val="center"/>
          </w:tcPr>
          <w:p w14:paraId="72776B7F">
            <w:pPr>
              <w:adjustRightInd w:val="0"/>
              <w:snapToGrid w:val="0"/>
              <w:jc w:val="center"/>
              <w:rPr>
                <w:sz w:val="24"/>
              </w:rPr>
            </w:pPr>
          </w:p>
        </w:tc>
        <w:tc>
          <w:tcPr>
            <w:tcW w:w="1923" w:type="dxa"/>
            <w:noWrap w:val="0"/>
            <w:vAlign w:val="center"/>
          </w:tcPr>
          <w:p w14:paraId="5103A7A9">
            <w:pPr>
              <w:adjustRightInd w:val="0"/>
              <w:snapToGrid w:val="0"/>
              <w:jc w:val="center"/>
              <w:rPr>
                <w:sz w:val="24"/>
              </w:rPr>
            </w:pPr>
          </w:p>
        </w:tc>
        <w:tc>
          <w:tcPr>
            <w:tcW w:w="1924" w:type="dxa"/>
            <w:noWrap w:val="0"/>
            <w:vAlign w:val="center"/>
          </w:tcPr>
          <w:p w14:paraId="692215DF">
            <w:pPr>
              <w:adjustRightInd w:val="0"/>
              <w:snapToGrid w:val="0"/>
              <w:jc w:val="center"/>
              <w:rPr>
                <w:sz w:val="24"/>
              </w:rPr>
            </w:pPr>
          </w:p>
        </w:tc>
        <w:tc>
          <w:tcPr>
            <w:tcW w:w="2363" w:type="dxa"/>
            <w:noWrap w:val="0"/>
            <w:vAlign w:val="center"/>
          </w:tcPr>
          <w:p w14:paraId="71332D81">
            <w:pPr>
              <w:adjustRightInd w:val="0"/>
              <w:snapToGrid w:val="0"/>
              <w:jc w:val="center"/>
              <w:rPr>
                <w:sz w:val="24"/>
              </w:rPr>
            </w:pPr>
          </w:p>
        </w:tc>
        <w:tc>
          <w:tcPr>
            <w:tcW w:w="770" w:type="dxa"/>
            <w:noWrap w:val="0"/>
            <w:vAlign w:val="center"/>
          </w:tcPr>
          <w:p w14:paraId="4F69A6CB">
            <w:pPr>
              <w:adjustRightInd w:val="0"/>
              <w:snapToGrid w:val="0"/>
              <w:jc w:val="center"/>
              <w:rPr>
                <w:sz w:val="24"/>
              </w:rPr>
            </w:pPr>
          </w:p>
        </w:tc>
      </w:tr>
      <w:tr w14:paraId="6ED0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4" w:type="dxa"/>
            <w:noWrap w:val="0"/>
            <w:vAlign w:val="center"/>
          </w:tcPr>
          <w:p w14:paraId="15A0157D">
            <w:pPr>
              <w:adjustRightInd w:val="0"/>
              <w:snapToGrid w:val="0"/>
              <w:jc w:val="center"/>
              <w:rPr>
                <w:sz w:val="24"/>
              </w:rPr>
            </w:pPr>
          </w:p>
        </w:tc>
        <w:tc>
          <w:tcPr>
            <w:tcW w:w="1268" w:type="dxa"/>
            <w:noWrap w:val="0"/>
            <w:vAlign w:val="center"/>
          </w:tcPr>
          <w:p w14:paraId="7E938F69">
            <w:pPr>
              <w:adjustRightInd w:val="0"/>
              <w:snapToGrid w:val="0"/>
              <w:jc w:val="center"/>
              <w:rPr>
                <w:sz w:val="24"/>
              </w:rPr>
            </w:pPr>
          </w:p>
        </w:tc>
        <w:tc>
          <w:tcPr>
            <w:tcW w:w="1923" w:type="dxa"/>
            <w:noWrap w:val="0"/>
            <w:vAlign w:val="center"/>
          </w:tcPr>
          <w:p w14:paraId="018E4682">
            <w:pPr>
              <w:adjustRightInd w:val="0"/>
              <w:snapToGrid w:val="0"/>
              <w:jc w:val="center"/>
              <w:rPr>
                <w:sz w:val="24"/>
              </w:rPr>
            </w:pPr>
          </w:p>
        </w:tc>
        <w:tc>
          <w:tcPr>
            <w:tcW w:w="1924" w:type="dxa"/>
            <w:noWrap w:val="0"/>
            <w:vAlign w:val="center"/>
          </w:tcPr>
          <w:p w14:paraId="1FAD7120">
            <w:pPr>
              <w:adjustRightInd w:val="0"/>
              <w:snapToGrid w:val="0"/>
              <w:jc w:val="center"/>
              <w:rPr>
                <w:sz w:val="24"/>
              </w:rPr>
            </w:pPr>
          </w:p>
        </w:tc>
        <w:tc>
          <w:tcPr>
            <w:tcW w:w="2363" w:type="dxa"/>
            <w:noWrap w:val="0"/>
            <w:vAlign w:val="center"/>
          </w:tcPr>
          <w:p w14:paraId="310F4850">
            <w:pPr>
              <w:adjustRightInd w:val="0"/>
              <w:snapToGrid w:val="0"/>
              <w:jc w:val="center"/>
              <w:rPr>
                <w:sz w:val="24"/>
              </w:rPr>
            </w:pPr>
          </w:p>
        </w:tc>
        <w:tc>
          <w:tcPr>
            <w:tcW w:w="770" w:type="dxa"/>
            <w:noWrap w:val="0"/>
            <w:vAlign w:val="center"/>
          </w:tcPr>
          <w:p w14:paraId="68F1D6F4">
            <w:pPr>
              <w:adjustRightInd w:val="0"/>
              <w:snapToGrid w:val="0"/>
              <w:jc w:val="center"/>
              <w:rPr>
                <w:sz w:val="24"/>
              </w:rPr>
            </w:pPr>
          </w:p>
        </w:tc>
      </w:tr>
    </w:tbl>
    <w:p w14:paraId="53F8DAA6">
      <w:pPr>
        <w:tabs>
          <w:tab w:val="left" w:pos="1800"/>
          <w:tab w:val="left" w:pos="5580"/>
        </w:tabs>
        <w:jc w:val="left"/>
        <w:rPr>
          <w:sz w:val="24"/>
        </w:rPr>
      </w:pPr>
    </w:p>
    <w:p w14:paraId="19723F67">
      <w:pPr>
        <w:tabs>
          <w:tab w:val="left" w:pos="1800"/>
          <w:tab w:val="left" w:pos="5580"/>
        </w:tabs>
        <w:jc w:val="left"/>
        <w:rPr>
          <w:sz w:val="24"/>
        </w:rPr>
      </w:pPr>
      <w:bookmarkStart w:id="800" w:name="_Hlk183007712"/>
      <w:r>
        <w:rPr>
          <w:sz w:val="24"/>
        </w:rPr>
        <w:t>注：“偏离情况”列应据实填写“无偏离”、“正偏离”或“负偏离”。</w:t>
      </w:r>
      <w:bookmarkEnd w:id="800"/>
    </w:p>
    <w:p w14:paraId="344F5D7A">
      <w:pPr>
        <w:spacing w:line="360" w:lineRule="auto"/>
        <w:rPr>
          <w:sz w:val="24"/>
          <w:szCs w:val="20"/>
        </w:rPr>
      </w:pPr>
    </w:p>
    <w:p w14:paraId="3D7B724E">
      <w:pPr>
        <w:autoSpaceDE w:val="0"/>
        <w:autoSpaceDN w:val="0"/>
        <w:adjustRightInd w:val="0"/>
        <w:snapToGrid w:val="0"/>
        <w:spacing w:before="25" w:after="25" w:line="360" w:lineRule="auto"/>
        <w:rPr>
          <w:sz w:val="24"/>
          <w:lang w:val="zh-CN"/>
        </w:rPr>
      </w:pPr>
      <w:bookmarkStart w:id="801" w:name="_Hlk183007718"/>
      <w:r>
        <w:rPr>
          <w:sz w:val="24"/>
        </w:rPr>
        <w:t>供应商名称（加盖公章）</w:t>
      </w:r>
      <w:r>
        <w:rPr>
          <w:sz w:val="24"/>
          <w:lang w:val="zh-CN"/>
        </w:rPr>
        <w:t>：</w:t>
      </w:r>
      <w:r>
        <w:rPr>
          <w:sz w:val="24"/>
        </w:rPr>
        <w:t>_______________</w:t>
      </w:r>
    </w:p>
    <w:p w14:paraId="44B5D28E">
      <w:pPr>
        <w:autoSpaceDE w:val="0"/>
        <w:autoSpaceDN w:val="0"/>
        <w:adjustRightInd w:val="0"/>
        <w:snapToGrid w:val="0"/>
        <w:spacing w:before="25" w:after="25" w:line="360" w:lineRule="auto"/>
        <w:rPr>
          <w:sz w:val="24"/>
          <w:lang w:val="zh-CN"/>
        </w:rPr>
      </w:pPr>
      <w:r>
        <w:rPr>
          <w:sz w:val="24"/>
          <w:szCs w:val="20"/>
        </w:rPr>
        <w:t>日期：____年____月____日</w:t>
      </w:r>
      <w:bookmarkEnd w:id="801"/>
    </w:p>
    <w:p w14:paraId="2E0AA536">
      <w:pPr>
        <w:tabs>
          <w:tab w:val="left" w:pos="360"/>
        </w:tabs>
        <w:snapToGrid w:val="0"/>
        <w:spacing w:line="360" w:lineRule="auto"/>
        <w:outlineLvl w:val="1"/>
        <w:rPr>
          <w:sz w:val="24"/>
          <w:szCs w:val="20"/>
        </w:rPr>
      </w:pPr>
      <w:r>
        <w:rPr>
          <w:sz w:val="24"/>
          <w:szCs w:val="20"/>
        </w:rPr>
        <w:br w:type="page"/>
      </w:r>
      <w:r>
        <w:rPr>
          <w:sz w:val="24"/>
        </w:rPr>
        <w:t xml:space="preserve">10 </w:t>
      </w:r>
      <w:bookmarkEnd w:id="786"/>
      <w:bookmarkEnd w:id="787"/>
      <w:bookmarkEnd w:id="788"/>
      <w:bookmarkEnd w:id="789"/>
      <w:bookmarkEnd w:id="790"/>
      <w:bookmarkEnd w:id="791"/>
      <w:bookmarkEnd w:id="792"/>
      <w:bookmarkEnd w:id="793"/>
      <w:bookmarkEnd w:id="794"/>
      <w:bookmarkEnd w:id="795"/>
      <w:bookmarkEnd w:id="796"/>
      <w:bookmarkEnd w:id="797"/>
      <w:bookmarkEnd w:id="798"/>
      <w:r>
        <w:rPr>
          <w:sz w:val="24"/>
        </w:rPr>
        <w:t>采购需求偏离表</w:t>
      </w:r>
    </w:p>
    <w:p w14:paraId="3545DC7B">
      <w:pPr>
        <w:autoSpaceDE w:val="0"/>
        <w:autoSpaceDN w:val="0"/>
        <w:adjustRightInd w:val="0"/>
        <w:spacing w:line="360" w:lineRule="auto"/>
        <w:jc w:val="center"/>
        <w:rPr>
          <w:b/>
          <w:sz w:val="36"/>
          <w:szCs w:val="36"/>
        </w:rPr>
      </w:pPr>
      <w:r>
        <w:rPr>
          <w:b/>
          <w:sz w:val="36"/>
          <w:szCs w:val="36"/>
        </w:rPr>
        <w:t>采购需求偏离表</w:t>
      </w:r>
    </w:p>
    <w:p w14:paraId="62BF3ECE">
      <w:pPr>
        <w:tabs>
          <w:tab w:val="left" w:pos="1800"/>
          <w:tab w:val="left" w:pos="5580"/>
        </w:tabs>
        <w:spacing w:line="360" w:lineRule="auto"/>
        <w:ind w:firstLine="360" w:firstLineChars="150"/>
        <w:jc w:val="left"/>
        <w:rPr>
          <w:sz w:val="24"/>
        </w:rPr>
      </w:pPr>
      <w:r>
        <w:rPr>
          <w:sz w:val="24"/>
        </w:rPr>
        <w:t>项目编号：_______________     项目名称：_______________</w:t>
      </w:r>
    </w:p>
    <w:tbl>
      <w:tblPr>
        <w:tblStyle w:val="43"/>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773"/>
        <w:gridCol w:w="2093"/>
        <w:gridCol w:w="2126"/>
        <w:gridCol w:w="1875"/>
        <w:gridCol w:w="1009"/>
      </w:tblGrid>
      <w:tr w14:paraId="2FFE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3A556146">
            <w:pPr>
              <w:adjustRightInd w:val="0"/>
              <w:snapToGrid w:val="0"/>
              <w:jc w:val="center"/>
              <w:rPr>
                <w:sz w:val="24"/>
              </w:rPr>
            </w:pPr>
            <w:r>
              <w:rPr>
                <w:sz w:val="24"/>
              </w:rPr>
              <w:t>序号</w:t>
            </w:r>
          </w:p>
        </w:tc>
        <w:tc>
          <w:tcPr>
            <w:tcW w:w="1773" w:type="dxa"/>
            <w:tcBorders>
              <w:top w:val="single" w:color="auto" w:sz="4" w:space="0"/>
              <w:left w:val="single" w:color="auto" w:sz="4" w:space="0"/>
              <w:bottom w:val="single" w:color="auto" w:sz="4" w:space="0"/>
              <w:right w:val="single" w:color="auto" w:sz="4" w:space="0"/>
            </w:tcBorders>
            <w:noWrap w:val="0"/>
            <w:vAlign w:val="center"/>
          </w:tcPr>
          <w:p w14:paraId="42CB43A1">
            <w:pPr>
              <w:adjustRightInd w:val="0"/>
              <w:snapToGrid w:val="0"/>
              <w:jc w:val="center"/>
              <w:rPr>
                <w:sz w:val="24"/>
              </w:rPr>
            </w:pPr>
            <w:r>
              <w:rPr>
                <w:sz w:val="24"/>
              </w:rPr>
              <w:t>磋商文件条目号（页码）</w:t>
            </w:r>
          </w:p>
        </w:tc>
        <w:tc>
          <w:tcPr>
            <w:tcW w:w="2093" w:type="dxa"/>
            <w:tcBorders>
              <w:top w:val="single" w:color="auto" w:sz="4" w:space="0"/>
              <w:left w:val="single" w:color="auto" w:sz="4" w:space="0"/>
              <w:bottom w:val="single" w:color="auto" w:sz="4" w:space="0"/>
              <w:right w:val="single" w:color="auto" w:sz="4" w:space="0"/>
            </w:tcBorders>
            <w:noWrap w:val="0"/>
            <w:vAlign w:val="center"/>
          </w:tcPr>
          <w:p w14:paraId="5C97B8E5">
            <w:pPr>
              <w:adjustRightInd w:val="0"/>
              <w:snapToGrid w:val="0"/>
              <w:jc w:val="center"/>
              <w:rPr>
                <w:sz w:val="24"/>
              </w:rPr>
            </w:pPr>
            <w:r>
              <w:rPr>
                <w:sz w:val="24"/>
              </w:rPr>
              <w:t>磋商文件要求</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3025229">
            <w:pPr>
              <w:adjustRightInd w:val="0"/>
              <w:snapToGrid w:val="0"/>
              <w:jc w:val="center"/>
              <w:rPr>
                <w:sz w:val="24"/>
              </w:rPr>
            </w:pPr>
            <w:r>
              <w:rPr>
                <w:sz w:val="24"/>
              </w:rPr>
              <w:t>响应内容</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7FB1D29C">
            <w:pPr>
              <w:adjustRightInd w:val="0"/>
              <w:snapToGrid w:val="0"/>
              <w:jc w:val="center"/>
              <w:rPr>
                <w:sz w:val="24"/>
              </w:rPr>
            </w:pPr>
            <w:r>
              <w:rPr>
                <w:sz w:val="24"/>
              </w:rPr>
              <w:t>偏离情况</w:t>
            </w:r>
          </w:p>
          <w:p w14:paraId="70EF857C">
            <w:pPr>
              <w:adjustRightInd w:val="0"/>
              <w:snapToGrid w:val="0"/>
              <w:jc w:val="center"/>
              <w:rPr>
                <w:sz w:val="24"/>
              </w:rPr>
            </w:pPr>
            <w:r>
              <w:rPr>
                <w:sz w:val="24"/>
                <w:szCs w:val="21"/>
              </w:rPr>
              <w:t>（据实填写）</w:t>
            </w:r>
          </w:p>
        </w:tc>
        <w:tc>
          <w:tcPr>
            <w:tcW w:w="1009" w:type="dxa"/>
            <w:tcBorders>
              <w:top w:val="single" w:color="auto" w:sz="4" w:space="0"/>
              <w:left w:val="single" w:color="auto" w:sz="4" w:space="0"/>
              <w:bottom w:val="single" w:color="auto" w:sz="4" w:space="0"/>
              <w:right w:val="single" w:color="auto" w:sz="4" w:space="0"/>
            </w:tcBorders>
            <w:noWrap w:val="0"/>
            <w:vAlign w:val="center"/>
          </w:tcPr>
          <w:p w14:paraId="459FB71E">
            <w:pPr>
              <w:adjustRightInd w:val="0"/>
              <w:snapToGrid w:val="0"/>
              <w:jc w:val="center"/>
              <w:rPr>
                <w:sz w:val="24"/>
              </w:rPr>
            </w:pPr>
            <w:r>
              <w:rPr>
                <w:sz w:val="24"/>
              </w:rPr>
              <w:t>说明</w:t>
            </w:r>
          </w:p>
        </w:tc>
      </w:tr>
      <w:tr w14:paraId="7E62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9650" w:type="dxa"/>
            <w:gridSpan w:val="6"/>
            <w:tcBorders>
              <w:top w:val="single" w:color="auto" w:sz="4" w:space="0"/>
              <w:left w:val="single" w:color="auto" w:sz="4" w:space="0"/>
              <w:bottom w:val="single" w:color="auto" w:sz="4" w:space="0"/>
              <w:right w:val="single" w:color="auto" w:sz="4" w:space="0"/>
            </w:tcBorders>
            <w:noWrap w:val="0"/>
            <w:vAlign w:val="center"/>
          </w:tcPr>
          <w:p w14:paraId="6B1F01E0">
            <w:pPr>
              <w:numPr>
                <w:ilvl w:val="0"/>
                <w:numId w:val="32"/>
              </w:numPr>
              <w:tabs>
                <w:tab w:val="left" w:pos="591"/>
              </w:tabs>
              <w:adjustRightInd w:val="0"/>
              <w:snapToGrid w:val="0"/>
              <w:ind w:left="480"/>
              <w:jc w:val="left"/>
              <w:textAlignment w:val="baseline"/>
              <w:rPr>
                <w:sz w:val="24"/>
              </w:rPr>
            </w:pPr>
            <w:r>
              <w:rPr>
                <w:sz w:val="24"/>
              </w:rPr>
              <w:t>针对本磋商文件《采购需求》中标注为“</w:t>
            </w:r>
            <w:r>
              <w:rPr>
                <w:rFonts w:ascii="Segoe UI Symbol" w:hAnsi="Segoe UI Symbol" w:cs="Segoe UI Symbol"/>
                <w:sz w:val="24"/>
              </w:rPr>
              <w:t>★</w:t>
            </w:r>
            <w:r>
              <w:rPr>
                <w:sz w:val="24"/>
              </w:rPr>
              <w:t>”、“#”条款：</w:t>
            </w:r>
          </w:p>
          <w:p w14:paraId="7AAD5D1A">
            <w:pPr>
              <w:adjustRightInd w:val="0"/>
              <w:snapToGrid w:val="0"/>
              <w:jc w:val="left"/>
              <w:rPr>
                <w:sz w:val="24"/>
              </w:rPr>
            </w:pPr>
            <w:r>
              <w:rPr>
                <w:sz w:val="24"/>
              </w:rPr>
              <w:t>（供应商须对“</w:t>
            </w:r>
            <w:r>
              <w:rPr>
                <w:rFonts w:ascii="Segoe UI Symbol" w:hAnsi="Segoe UI Symbol" w:cs="Segoe UI Symbol"/>
                <w:sz w:val="24"/>
              </w:rPr>
              <w:t>★</w:t>
            </w:r>
            <w:r>
              <w:rPr>
                <w:sz w:val="24"/>
              </w:rPr>
              <w:t>”、“#”条款（如有）逐项填写；如本项目《采购需求》无“</w:t>
            </w:r>
            <w:r>
              <w:rPr>
                <w:rFonts w:ascii="Segoe UI Symbol" w:hAnsi="Segoe UI Symbol" w:cs="Segoe UI Symbol"/>
                <w:sz w:val="24"/>
              </w:rPr>
              <w:t>★</w:t>
            </w:r>
            <w:r>
              <w:rPr>
                <w:sz w:val="24"/>
              </w:rPr>
              <w:t>”、“#”条款，本部分可为空白。）</w:t>
            </w:r>
          </w:p>
        </w:tc>
      </w:tr>
      <w:tr w14:paraId="12ED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3E256E1D">
            <w:pPr>
              <w:adjustRightInd w:val="0"/>
              <w:snapToGrid w:val="0"/>
              <w:jc w:val="center"/>
              <w:rPr>
                <w:sz w:val="24"/>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1E478E43">
            <w:pPr>
              <w:adjustRightInd w:val="0"/>
              <w:snapToGrid w:val="0"/>
              <w:jc w:val="center"/>
              <w:rPr>
                <w:sz w:val="24"/>
              </w:rPr>
            </w:pPr>
          </w:p>
        </w:tc>
        <w:tc>
          <w:tcPr>
            <w:tcW w:w="2093" w:type="dxa"/>
            <w:tcBorders>
              <w:top w:val="single" w:color="auto" w:sz="4" w:space="0"/>
              <w:left w:val="single" w:color="auto" w:sz="4" w:space="0"/>
              <w:bottom w:val="single" w:color="auto" w:sz="4" w:space="0"/>
              <w:right w:val="single" w:color="auto" w:sz="4" w:space="0"/>
            </w:tcBorders>
            <w:noWrap w:val="0"/>
            <w:vAlign w:val="center"/>
          </w:tcPr>
          <w:p w14:paraId="602ABC99">
            <w:pPr>
              <w:adjustRightInd w:val="0"/>
              <w:snapToGrid w:val="0"/>
              <w:jc w:val="center"/>
              <w:rPr>
                <w:sz w:val="24"/>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A817FBA">
            <w:pPr>
              <w:adjustRightInd w:val="0"/>
              <w:snapToGrid w:val="0"/>
              <w:jc w:val="center"/>
              <w:rPr>
                <w:sz w:val="24"/>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31EB9A9D">
            <w:pPr>
              <w:adjustRightInd w:val="0"/>
              <w:snapToGrid w:val="0"/>
              <w:jc w:val="center"/>
              <w:rPr>
                <w:sz w:val="24"/>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5682E3C8">
            <w:pPr>
              <w:adjustRightInd w:val="0"/>
              <w:snapToGrid w:val="0"/>
              <w:jc w:val="center"/>
              <w:rPr>
                <w:sz w:val="24"/>
              </w:rPr>
            </w:pPr>
          </w:p>
        </w:tc>
      </w:tr>
      <w:tr w14:paraId="5783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554FFA06">
            <w:pPr>
              <w:adjustRightInd w:val="0"/>
              <w:snapToGrid w:val="0"/>
              <w:jc w:val="center"/>
              <w:rPr>
                <w:sz w:val="24"/>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287F5471">
            <w:pPr>
              <w:adjustRightInd w:val="0"/>
              <w:snapToGrid w:val="0"/>
              <w:jc w:val="center"/>
              <w:rPr>
                <w:sz w:val="24"/>
              </w:rPr>
            </w:pPr>
          </w:p>
        </w:tc>
        <w:tc>
          <w:tcPr>
            <w:tcW w:w="2093" w:type="dxa"/>
            <w:tcBorders>
              <w:top w:val="single" w:color="auto" w:sz="4" w:space="0"/>
              <w:left w:val="single" w:color="auto" w:sz="4" w:space="0"/>
              <w:bottom w:val="single" w:color="auto" w:sz="4" w:space="0"/>
              <w:right w:val="single" w:color="auto" w:sz="4" w:space="0"/>
            </w:tcBorders>
            <w:noWrap w:val="0"/>
            <w:vAlign w:val="center"/>
          </w:tcPr>
          <w:p w14:paraId="6D0D80B3">
            <w:pPr>
              <w:adjustRightInd w:val="0"/>
              <w:snapToGrid w:val="0"/>
              <w:jc w:val="center"/>
              <w:rPr>
                <w:sz w:val="24"/>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02CAFC86">
            <w:pPr>
              <w:adjustRightInd w:val="0"/>
              <w:snapToGrid w:val="0"/>
              <w:jc w:val="center"/>
              <w:rPr>
                <w:sz w:val="24"/>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03D32C7A">
            <w:pPr>
              <w:adjustRightInd w:val="0"/>
              <w:snapToGrid w:val="0"/>
              <w:jc w:val="center"/>
              <w:rPr>
                <w:sz w:val="24"/>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55D85C6A">
            <w:pPr>
              <w:adjustRightInd w:val="0"/>
              <w:snapToGrid w:val="0"/>
              <w:jc w:val="center"/>
              <w:rPr>
                <w:sz w:val="24"/>
              </w:rPr>
            </w:pPr>
          </w:p>
        </w:tc>
      </w:tr>
      <w:tr w14:paraId="51D9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77716FA5">
            <w:pPr>
              <w:adjustRightInd w:val="0"/>
              <w:snapToGrid w:val="0"/>
              <w:jc w:val="center"/>
              <w:rPr>
                <w:sz w:val="24"/>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52F50213">
            <w:pPr>
              <w:adjustRightInd w:val="0"/>
              <w:snapToGrid w:val="0"/>
              <w:jc w:val="center"/>
              <w:rPr>
                <w:sz w:val="24"/>
              </w:rPr>
            </w:pPr>
          </w:p>
        </w:tc>
        <w:tc>
          <w:tcPr>
            <w:tcW w:w="2093" w:type="dxa"/>
            <w:tcBorders>
              <w:top w:val="single" w:color="auto" w:sz="4" w:space="0"/>
              <w:left w:val="single" w:color="auto" w:sz="4" w:space="0"/>
              <w:bottom w:val="single" w:color="auto" w:sz="4" w:space="0"/>
              <w:right w:val="single" w:color="auto" w:sz="4" w:space="0"/>
            </w:tcBorders>
            <w:noWrap w:val="0"/>
            <w:vAlign w:val="center"/>
          </w:tcPr>
          <w:p w14:paraId="54A56B5C">
            <w:pPr>
              <w:adjustRightInd w:val="0"/>
              <w:snapToGrid w:val="0"/>
              <w:jc w:val="center"/>
              <w:rPr>
                <w:sz w:val="24"/>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10A46CB">
            <w:pPr>
              <w:adjustRightInd w:val="0"/>
              <w:snapToGrid w:val="0"/>
              <w:jc w:val="center"/>
              <w:rPr>
                <w:sz w:val="24"/>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4BD389C7">
            <w:pPr>
              <w:adjustRightInd w:val="0"/>
              <w:snapToGrid w:val="0"/>
              <w:jc w:val="center"/>
              <w:rPr>
                <w:sz w:val="24"/>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38243FF3">
            <w:pPr>
              <w:adjustRightInd w:val="0"/>
              <w:snapToGrid w:val="0"/>
              <w:jc w:val="center"/>
              <w:rPr>
                <w:sz w:val="24"/>
              </w:rPr>
            </w:pPr>
          </w:p>
        </w:tc>
      </w:tr>
      <w:tr w14:paraId="7BF0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50" w:type="dxa"/>
            <w:gridSpan w:val="6"/>
            <w:tcBorders>
              <w:top w:val="single" w:color="auto" w:sz="4" w:space="0"/>
              <w:left w:val="single" w:color="auto" w:sz="4" w:space="0"/>
              <w:bottom w:val="single" w:color="auto" w:sz="4" w:space="0"/>
              <w:right w:val="single" w:color="auto" w:sz="4" w:space="0"/>
            </w:tcBorders>
            <w:noWrap w:val="0"/>
            <w:vAlign w:val="center"/>
          </w:tcPr>
          <w:p w14:paraId="73E5F612">
            <w:pPr>
              <w:numPr>
                <w:ilvl w:val="0"/>
                <w:numId w:val="32"/>
              </w:numPr>
              <w:tabs>
                <w:tab w:val="left" w:pos="591"/>
              </w:tabs>
              <w:adjustRightInd w:val="0"/>
              <w:snapToGrid w:val="0"/>
              <w:ind w:left="480"/>
              <w:jc w:val="left"/>
              <w:textAlignment w:val="baseline"/>
              <w:rPr>
                <w:sz w:val="24"/>
              </w:rPr>
            </w:pPr>
            <w:r>
              <w:rPr>
                <w:sz w:val="24"/>
              </w:rPr>
              <w:t>针对本磋商文件《采购需求》中</w:t>
            </w:r>
            <w:r>
              <w:rPr>
                <w:b/>
                <w:sz w:val="24"/>
              </w:rPr>
              <w:t>未标注</w:t>
            </w:r>
            <w:r>
              <w:rPr>
                <w:sz w:val="24"/>
              </w:rPr>
              <w:t xml:space="preserve"> “</w:t>
            </w:r>
            <w:r>
              <w:rPr>
                <w:rFonts w:ascii="Segoe UI Symbol" w:hAnsi="Segoe UI Symbol" w:cs="Segoe UI Symbol"/>
                <w:sz w:val="24"/>
              </w:rPr>
              <w:t>★</w:t>
            </w:r>
            <w:r>
              <w:rPr>
                <w:sz w:val="24"/>
              </w:rPr>
              <w:t>”和“#”条款的偏离情况（请进行选择）：</w:t>
            </w:r>
          </w:p>
          <w:p w14:paraId="2E4B6875">
            <w:pPr>
              <w:adjustRightInd w:val="0"/>
              <w:snapToGrid w:val="0"/>
              <w:jc w:val="left"/>
              <w:rPr>
                <w:b/>
                <w:sz w:val="24"/>
              </w:rPr>
            </w:pPr>
            <w:r>
              <w:rPr>
                <w:b/>
                <w:sz w:val="24"/>
              </w:rPr>
              <w:t>□无偏离</w:t>
            </w:r>
            <w:r>
              <w:rPr>
                <w:sz w:val="24"/>
              </w:rPr>
              <w:t>（</w:t>
            </w:r>
            <w:r>
              <w:rPr>
                <w:sz w:val="24"/>
                <w:szCs w:val="21"/>
              </w:rPr>
              <w:t>如无偏离，仅选择无偏离即可，无须填写下表内容；无偏离即为对采购需求中的所有要求，均</w:t>
            </w:r>
            <w:r>
              <w:rPr>
                <w:sz w:val="24"/>
              </w:rPr>
              <w:t>视作</w:t>
            </w:r>
            <w:r>
              <w:rPr>
                <w:sz w:val="24"/>
                <w:szCs w:val="21"/>
              </w:rPr>
              <w:t>供应商已对之理解和响应。</w:t>
            </w:r>
            <w:r>
              <w:rPr>
                <w:sz w:val="24"/>
              </w:rPr>
              <w:t>）</w:t>
            </w:r>
          </w:p>
          <w:p w14:paraId="7F46EF2E">
            <w:pPr>
              <w:adjustRightInd w:val="0"/>
              <w:snapToGrid w:val="0"/>
              <w:jc w:val="left"/>
              <w:rPr>
                <w:sz w:val="24"/>
              </w:rPr>
            </w:pPr>
            <w:r>
              <w:rPr>
                <w:b/>
                <w:sz w:val="24"/>
              </w:rPr>
              <w:t>□有偏离</w:t>
            </w:r>
            <w:r>
              <w:rPr>
                <w:sz w:val="24"/>
              </w:rPr>
              <w:t>（</w:t>
            </w:r>
            <w:r>
              <w:rPr>
                <w:sz w:val="24"/>
                <w:szCs w:val="21"/>
              </w:rPr>
              <w:t>如有偏离，</w:t>
            </w:r>
            <w:r>
              <w:rPr>
                <w:sz w:val="24"/>
              </w:rPr>
              <w:t>则应在本表中对偏离项逐一列明；</w:t>
            </w:r>
            <w:r>
              <w:rPr>
                <w:sz w:val="24"/>
                <w:szCs w:val="21"/>
              </w:rPr>
              <w:t>对采购需求中的所有要求，</w:t>
            </w:r>
            <w:r>
              <w:rPr>
                <w:sz w:val="24"/>
              </w:rPr>
              <w:t>除本表列明的偏离外，均视作供应商已对之理解和响应。）</w:t>
            </w:r>
          </w:p>
        </w:tc>
      </w:tr>
      <w:tr w14:paraId="0C00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545DC334">
            <w:pPr>
              <w:adjustRightInd w:val="0"/>
              <w:snapToGrid w:val="0"/>
              <w:jc w:val="center"/>
              <w:rPr>
                <w:sz w:val="24"/>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3CB6CBC2">
            <w:pPr>
              <w:adjustRightInd w:val="0"/>
              <w:snapToGrid w:val="0"/>
              <w:jc w:val="center"/>
              <w:rPr>
                <w:sz w:val="24"/>
              </w:rPr>
            </w:pPr>
          </w:p>
        </w:tc>
        <w:tc>
          <w:tcPr>
            <w:tcW w:w="2093" w:type="dxa"/>
            <w:tcBorders>
              <w:top w:val="single" w:color="auto" w:sz="4" w:space="0"/>
              <w:left w:val="single" w:color="auto" w:sz="4" w:space="0"/>
              <w:bottom w:val="single" w:color="auto" w:sz="4" w:space="0"/>
              <w:right w:val="single" w:color="auto" w:sz="4" w:space="0"/>
            </w:tcBorders>
            <w:noWrap w:val="0"/>
            <w:vAlign w:val="center"/>
          </w:tcPr>
          <w:p w14:paraId="0E1C018D">
            <w:pPr>
              <w:adjustRightInd w:val="0"/>
              <w:snapToGrid w:val="0"/>
              <w:jc w:val="center"/>
              <w:rPr>
                <w:sz w:val="24"/>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4F230824">
            <w:pPr>
              <w:adjustRightInd w:val="0"/>
              <w:snapToGrid w:val="0"/>
              <w:jc w:val="center"/>
              <w:rPr>
                <w:sz w:val="24"/>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07808D96">
            <w:pPr>
              <w:adjustRightInd w:val="0"/>
              <w:snapToGrid w:val="0"/>
              <w:jc w:val="center"/>
              <w:rPr>
                <w:sz w:val="24"/>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2F0FFF8C">
            <w:pPr>
              <w:adjustRightInd w:val="0"/>
              <w:snapToGrid w:val="0"/>
              <w:jc w:val="center"/>
              <w:rPr>
                <w:sz w:val="24"/>
              </w:rPr>
            </w:pPr>
          </w:p>
        </w:tc>
      </w:tr>
      <w:tr w14:paraId="2A02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46559E13">
            <w:pPr>
              <w:adjustRightInd w:val="0"/>
              <w:snapToGrid w:val="0"/>
              <w:jc w:val="center"/>
              <w:rPr>
                <w:sz w:val="24"/>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405E2F73">
            <w:pPr>
              <w:adjustRightInd w:val="0"/>
              <w:snapToGrid w:val="0"/>
              <w:jc w:val="center"/>
              <w:rPr>
                <w:sz w:val="24"/>
              </w:rPr>
            </w:pPr>
          </w:p>
        </w:tc>
        <w:tc>
          <w:tcPr>
            <w:tcW w:w="2093" w:type="dxa"/>
            <w:tcBorders>
              <w:top w:val="single" w:color="auto" w:sz="4" w:space="0"/>
              <w:left w:val="single" w:color="auto" w:sz="4" w:space="0"/>
              <w:bottom w:val="single" w:color="auto" w:sz="4" w:space="0"/>
              <w:right w:val="single" w:color="auto" w:sz="4" w:space="0"/>
            </w:tcBorders>
            <w:noWrap w:val="0"/>
            <w:vAlign w:val="center"/>
          </w:tcPr>
          <w:p w14:paraId="0EA2CB8B">
            <w:pPr>
              <w:adjustRightInd w:val="0"/>
              <w:snapToGrid w:val="0"/>
              <w:jc w:val="center"/>
              <w:rPr>
                <w:sz w:val="24"/>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1C1986A">
            <w:pPr>
              <w:adjustRightInd w:val="0"/>
              <w:snapToGrid w:val="0"/>
              <w:jc w:val="center"/>
              <w:rPr>
                <w:sz w:val="24"/>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234473FD">
            <w:pPr>
              <w:adjustRightInd w:val="0"/>
              <w:snapToGrid w:val="0"/>
              <w:jc w:val="center"/>
              <w:rPr>
                <w:sz w:val="24"/>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18BFE95F">
            <w:pPr>
              <w:adjustRightInd w:val="0"/>
              <w:snapToGrid w:val="0"/>
              <w:jc w:val="center"/>
              <w:rPr>
                <w:sz w:val="24"/>
              </w:rPr>
            </w:pPr>
          </w:p>
        </w:tc>
      </w:tr>
      <w:tr w14:paraId="1202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43CB909A">
            <w:pPr>
              <w:adjustRightInd w:val="0"/>
              <w:snapToGrid w:val="0"/>
              <w:jc w:val="center"/>
              <w:rPr>
                <w:sz w:val="24"/>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6226BF81">
            <w:pPr>
              <w:adjustRightInd w:val="0"/>
              <w:snapToGrid w:val="0"/>
              <w:jc w:val="center"/>
              <w:rPr>
                <w:sz w:val="24"/>
              </w:rPr>
            </w:pPr>
          </w:p>
        </w:tc>
        <w:tc>
          <w:tcPr>
            <w:tcW w:w="2093" w:type="dxa"/>
            <w:tcBorders>
              <w:top w:val="single" w:color="auto" w:sz="4" w:space="0"/>
              <w:left w:val="single" w:color="auto" w:sz="4" w:space="0"/>
              <w:bottom w:val="single" w:color="auto" w:sz="4" w:space="0"/>
              <w:right w:val="single" w:color="auto" w:sz="4" w:space="0"/>
            </w:tcBorders>
            <w:noWrap w:val="0"/>
            <w:vAlign w:val="center"/>
          </w:tcPr>
          <w:p w14:paraId="51FBE54B">
            <w:pPr>
              <w:adjustRightInd w:val="0"/>
              <w:snapToGrid w:val="0"/>
              <w:jc w:val="center"/>
              <w:rPr>
                <w:sz w:val="24"/>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0084341C">
            <w:pPr>
              <w:adjustRightInd w:val="0"/>
              <w:snapToGrid w:val="0"/>
              <w:jc w:val="center"/>
              <w:rPr>
                <w:sz w:val="24"/>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73A22F70">
            <w:pPr>
              <w:adjustRightInd w:val="0"/>
              <w:snapToGrid w:val="0"/>
              <w:jc w:val="center"/>
              <w:rPr>
                <w:sz w:val="24"/>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53BF6E2F">
            <w:pPr>
              <w:adjustRightInd w:val="0"/>
              <w:snapToGrid w:val="0"/>
              <w:jc w:val="center"/>
              <w:rPr>
                <w:sz w:val="24"/>
              </w:rPr>
            </w:pPr>
          </w:p>
        </w:tc>
      </w:tr>
    </w:tbl>
    <w:p w14:paraId="70F9470C">
      <w:pPr>
        <w:tabs>
          <w:tab w:val="left" w:pos="1800"/>
          <w:tab w:val="left" w:pos="5580"/>
        </w:tabs>
        <w:spacing w:line="360" w:lineRule="auto"/>
        <w:ind w:firstLine="360" w:firstLineChars="150"/>
        <w:jc w:val="left"/>
        <w:rPr>
          <w:sz w:val="24"/>
          <w:u w:val="single"/>
        </w:rPr>
      </w:pPr>
    </w:p>
    <w:p w14:paraId="72AE97DF">
      <w:pPr>
        <w:tabs>
          <w:tab w:val="left" w:pos="1800"/>
          <w:tab w:val="left" w:pos="5580"/>
        </w:tabs>
        <w:jc w:val="left"/>
        <w:rPr>
          <w:sz w:val="24"/>
        </w:rPr>
      </w:pPr>
      <w:r>
        <w:rPr>
          <w:sz w:val="24"/>
        </w:rPr>
        <w:t>注：“偏离情况”列应据实填写“无偏离”、“正偏离”或“负偏离”。</w:t>
      </w:r>
    </w:p>
    <w:p w14:paraId="1ED40848">
      <w:pPr>
        <w:rPr>
          <w:sz w:val="24"/>
          <w:szCs w:val="20"/>
        </w:rPr>
      </w:pPr>
    </w:p>
    <w:p w14:paraId="78CB237B">
      <w:pPr>
        <w:autoSpaceDE w:val="0"/>
        <w:autoSpaceDN w:val="0"/>
        <w:adjustRightInd w:val="0"/>
        <w:snapToGrid w:val="0"/>
        <w:spacing w:before="25" w:after="25" w:line="360" w:lineRule="auto"/>
        <w:ind w:right="360"/>
        <w:jc w:val="left"/>
        <w:rPr>
          <w:sz w:val="24"/>
          <w:lang w:val="zh-CN"/>
        </w:rPr>
      </w:pPr>
      <w:r>
        <w:rPr>
          <w:sz w:val="24"/>
        </w:rPr>
        <w:t>供应商名称（加盖公章）</w:t>
      </w:r>
      <w:r>
        <w:rPr>
          <w:sz w:val="24"/>
          <w:lang w:val="zh-CN"/>
        </w:rPr>
        <w:t>：</w:t>
      </w:r>
      <w:r>
        <w:rPr>
          <w:sz w:val="24"/>
        </w:rPr>
        <w:t>______</w:t>
      </w:r>
    </w:p>
    <w:p w14:paraId="7C9D7374">
      <w:pPr>
        <w:autoSpaceDE w:val="0"/>
        <w:autoSpaceDN w:val="0"/>
        <w:adjustRightInd w:val="0"/>
        <w:snapToGrid w:val="0"/>
        <w:spacing w:before="25" w:after="25" w:line="360" w:lineRule="auto"/>
        <w:ind w:right="360"/>
        <w:jc w:val="left"/>
        <w:rPr>
          <w:sz w:val="24"/>
          <w:szCs w:val="20"/>
        </w:rPr>
      </w:pPr>
      <w:r>
        <w:rPr>
          <w:sz w:val="24"/>
          <w:szCs w:val="20"/>
        </w:rPr>
        <w:t>日期：____年____月____日</w:t>
      </w:r>
    </w:p>
    <w:p w14:paraId="46625654">
      <w:pPr>
        <w:tabs>
          <w:tab w:val="left" w:pos="360"/>
        </w:tabs>
        <w:snapToGrid w:val="0"/>
        <w:spacing w:line="360" w:lineRule="auto"/>
        <w:outlineLvl w:val="1"/>
        <w:rPr>
          <w:rFonts w:hint="eastAsia"/>
          <w:sz w:val="24"/>
        </w:rPr>
      </w:pPr>
      <w:r>
        <w:rPr>
          <w:sz w:val="24"/>
          <w:szCs w:val="20"/>
        </w:rPr>
        <w:br w:type="page"/>
      </w:r>
      <w:r>
        <w:rPr>
          <w:sz w:val="24"/>
        </w:rPr>
        <w:t xml:space="preserve">11 </w:t>
      </w:r>
      <w:r>
        <w:rPr>
          <w:rFonts w:hint="eastAsia"/>
          <w:sz w:val="24"/>
        </w:rPr>
        <w:t>本国产品标准证明文件</w:t>
      </w:r>
    </w:p>
    <w:p w14:paraId="69A2A69E">
      <w:pPr>
        <w:pStyle w:val="38"/>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14:paraId="7D10486F">
      <w:pPr>
        <w:pStyle w:val="38"/>
        <w:shd w:val="clear" w:color="auto" w:fill="FFFFFF"/>
        <w:spacing w:before="30" w:beforeAutospacing="0" w:after="30" w:afterAutospacing="0"/>
        <w:ind w:firstLine="420"/>
        <w:rPr>
          <w:color w:val="333333"/>
        </w:rPr>
      </w:pPr>
    </w:p>
    <w:p w14:paraId="6A3068A9">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C139762">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7AE5CE63">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4F66A41B">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6B22A150">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687FDA54">
      <w:pPr>
        <w:pStyle w:val="38"/>
        <w:shd w:val="clear" w:color="auto" w:fill="FFFFFF"/>
        <w:spacing w:before="0" w:beforeAutospacing="0" w:after="0" w:afterAutospacing="0" w:line="360" w:lineRule="auto"/>
        <w:rPr>
          <w:color w:val="333333"/>
        </w:rPr>
      </w:pPr>
    </w:p>
    <w:p w14:paraId="1EFDF5B9">
      <w:pPr>
        <w:pStyle w:val="38"/>
        <w:shd w:val="clear" w:color="auto" w:fill="FFFFFF"/>
        <w:spacing w:before="0" w:beforeAutospacing="0" w:after="0" w:afterAutospacing="0" w:line="360" w:lineRule="auto"/>
        <w:jc w:val="right"/>
        <w:rPr>
          <w:color w:val="333333"/>
          <w:shd w:val="clear" w:color="auto" w:fill="FFFFFF"/>
        </w:rPr>
      </w:pPr>
    </w:p>
    <w:p w14:paraId="75083B62">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14F40900">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09A65EF6">
      <w:pPr>
        <w:pStyle w:val="38"/>
        <w:shd w:val="clear" w:color="auto" w:fill="FFFFFF"/>
        <w:spacing w:before="0" w:beforeAutospacing="0" w:after="0" w:afterAutospacing="0" w:line="360" w:lineRule="auto"/>
        <w:rPr>
          <w:color w:val="333333"/>
          <w:shd w:val="clear" w:color="auto" w:fill="FFFFFF"/>
        </w:rPr>
      </w:pPr>
    </w:p>
    <w:p w14:paraId="522E4DF0">
      <w:pPr>
        <w:pStyle w:val="38"/>
        <w:shd w:val="clear" w:color="auto" w:fill="FFFFFF"/>
        <w:spacing w:before="0" w:beforeAutospacing="0" w:after="0" w:afterAutospacing="0" w:line="360" w:lineRule="auto"/>
        <w:rPr>
          <w:color w:val="333333"/>
          <w:shd w:val="clear" w:color="auto" w:fill="FFFFFF"/>
        </w:rPr>
      </w:pPr>
    </w:p>
    <w:p w14:paraId="52610809">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14:paraId="6806A028">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14:paraId="6A788BD2">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14:paraId="3E385DCF">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14:paraId="123ECDC0">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14:paraId="3ECA9C47">
      <w:pPr>
        <w:widowControl/>
        <w:jc w:val="left"/>
        <w:rPr>
          <w:color w:val="333333"/>
          <w:szCs w:val="21"/>
          <w:shd w:val="clear" w:color="auto" w:fill="FFFFFF"/>
        </w:rPr>
      </w:pPr>
      <w:r>
        <w:rPr>
          <w:color w:val="333333"/>
          <w:szCs w:val="21"/>
          <w:shd w:val="clear" w:color="auto" w:fill="FFFFFF"/>
        </w:rPr>
        <w:br w:type="page"/>
      </w:r>
    </w:p>
    <w:p w14:paraId="53E3119F">
      <w:pPr>
        <w:pStyle w:val="38"/>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08A39B12">
      <w:pPr>
        <w:pStyle w:val="38"/>
        <w:shd w:val="clear" w:color="auto" w:fill="FFFFFF"/>
        <w:spacing w:before="30" w:beforeAutospacing="0" w:after="30" w:afterAutospacing="0"/>
        <w:rPr>
          <w:rStyle w:val="47"/>
          <w:sz w:val="36"/>
          <w:szCs w:val="36"/>
        </w:rPr>
      </w:pPr>
    </w:p>
    <w:p w14:paraId="2514A8D2">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1741FD79">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521E372E">
      <w:pPr>
        <w:widowControl/>
        <w:spacing w:line="360" w:lineRule="auto"/>
        <w:ind w:firstLine="480" w:firstLineChars="200"/>
        <w:jc w:val="left"/>
        <w:rPr>
          <w:color w:val="000000"/>
          <w:sz w:val="24"/>
        </w:rPr>
      </w:pPr>
    </w:p>
    <w:p w14:paraId="44DD9380">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28BAD2BC">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3385F295">
      <w:pPr>
        <w:widowControl/>
        <w:spacing w:line="360" w:lineRule="auto"/>
        <w:jc w:val="left"/>
        <w:rPr>
          <w:color w:val="000000"/>
          <w:sz w:val="24"/>
        </w:rPr>
      </w:pPr>
    </w:p>
    <w:p w14:paraId="4971C9E2">
      <w:pPr>
        <w:widowControl/>
        <w:spacing w:line="360" w:lineRule="auto"/>
        <w:jc w:val="left"/>
        <w:rPr>
          <w:color w:val="000000"/>
          <w:sz w:val="24"/>
        </w:rPr>
      </w:pPr>
    </w:p>
    <w:p w14:paraId="2B575C69">
      <w:pPr>
        <w:spacing w:line="360" w:lineRule="auto"/>
        <w:rPr>
          <w:color w:val="000000"/>
          <w:sz w:val="22"/>
          <w:szCs w:val="22"/>
        </w:rPr>
      </w:pPr>
      <w:r>
        <w:rPr>
          <w:rFonts w:hint="eastAsia"/>
          <w:color w:val="000000"/>
          <w:sz w:val="22"/>
          <w:szCs w:val="22"/>
        </w:rPr>
        <w:t>注：</w:t>
      </w:r>
    </w:p>
    <w:p w14:paraId="6529A4A0">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712CA272">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35B3BB76">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57D18E56">
      <w:pPr>
        <w:tabs>
          <w:tab w:val="left" w:pos="360"/>
        </w:tabs>
        <w:snapToGrid/>
        <w:spacing w:line="240" w:lineRule="auto"/>
        <w:outlineLvl w:val="9"/>
        <w:rPr>
          <w:sz w:val="21"/>
        </w:rPr>
      </w:pPr>
    </w:p>
    <w:p w14:paraId="51BBFCC8">
      <w:pPr>
        <w:tabs>
          <w:tab w:val="left" w:pos="360"/>
        </w:tabs>
        <w:snapToGrid w:val="0"/>
        <w:spacing w:line="360" w:lineRule="auto"/>
        <w:outlineLvl w:val="1"/>
        <w:rPr>
          <w:sz w:val="24"/>
        </w:rPr>
      </w:pPr>
      <w:r>
        <w:rPr>
          <w:sz w:val="24"/>
        </w:rPr>
        <w:br w:type="page"/>
      </w:r>
      <w:r>
        <w:rPr>
          <w:rFonts w:hint="eastAsia"/>
          <w:sz w:val="24"/>
        </w:rPr>
        <w:t xml:space="preserve">12 </w:t>
      </w:r>
      <w:r>
        <w:rPr>
          <w:sz w:val="24"/>
        </w:rPr>
        <w:t>业绩一览表</w:t>
      </w:r>
    </w:p>
    <w:p w14:paraId="3772A9B1">
      <w:pPr>
        <w:tabs>
          <w:tab w:val="left" w:pos="5580"/>
        </w:tabs>
        <w:spacing w:line="360" w:lineRule="auto"/>
        <w:ind w:left="480" w:right="960"/>
        <w:rPr>
          <w:sz w:val="24"/>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10"/>
        <w:gridCol w:w="1581"/>
        <w:gridCol w:w="1537"/>
        <w:gridCol w:w="1701"/>
        <w:gridCol w:w="1579"/>
      </w:tblGrid>
      <w:tr w14:paraId="4863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tcBorders>
              <w:bottom w:val="single" w:color="auto" w:sz="4" w:space="0"/>
            </w:tcBorders>
            <w:noWrap w:val="0"/>
            <w:vAlign w:val="center"/>
          </w:tcPr>
          <w:p w14:paraId="60EF7826">
            <w:pPr>
              <w:jc w:val="center"/>
              <w:rPr>
                <w:sz w:val="24"/>
              </w:rPr>
            </w:pPr>
            <w:r>
              <w:rPr>
                <w:kern w:val="0"/>
                <w:sz w:val="24"/>
              </w:rPr>
              <w:t>序号</w:t>
            </w:r>
          </w:p>
        </w:tc>
        <w:tc>
          <w:tcPr>
            <w:tcW w:w="1610" w:type="dxa"/>
            <w:tcBorders>
              <w:bottom w:val="single" w:color="auto" w:sz="4" w:space="0"/>
            </w:tcBorders>
            <w:noWrap w:val="0"/>
            <w:vAlign w:val="center"/>
          </w:tcPr>
          <w:p w14:paraId="49A67FC2">
            <w:pPr>
              <w:jc w:val="center"/>
              <w:rPr>
                <w:sz w:val="24"/>
              </w:rPr>
            </w:pPr>
            <w:r>
              <w:rPr>
                <w:sz w:val="24"/>
              </w:rPr>
              <w:t>项目名称</w:t>
            </w:r>
          </w:p>
        </w:tc>
        <w:tc>
          <w:tcPr>
            <w:tcW w:w="1581" w:type="dxa"/>
            <w:tcBorders>
              <w:bottom w:val="single" w:color="auto" w:sz="4" w:space="0"/>
            </w:tcBorders>
            <w:noWrap w:val="0"/>
            <w:vAlign w:val="center"/>
          </w:tcPr>
          <w:p w14:paraId="602191F6">
            <w:pPr>
              <w:jc w:val="center"/>
              <w:rPr>
                <w:kern w:val="0"/>
                <w:sz w:val="24"/>
              </w:rPr>
            </w:pPr>
            <w:r>
              <w:rPr>
                <w:kern w:val="0"/>
                <w:sz w:val="24"/>
              </w:rPr>
              <w:t>合同</w:t>
            </w:r>
          </w:p>
          <w:p w14:paraId="2B42BC74">
            <w:pPr>
              <w:jc w:val="center"/>
              <w:rPr>
                <w:sz w:val="24"/>
              </w:rPr>
            </w:pPr>
            <w:r>
              <w:rPr>
                <w:kern w:val="0"/>
                <w:sz w:val="24"/>
              </w:rPr>
              <w:t>签订时间</w:t>
            </w:r>
          </w:p>
        </w:tc>
        <w:tc>
          <w:tcPr>
            <w:tcW w:w="1537" w:type="dxa"/>
            <w:tcBorders>
              <w:bottom w:val="single" w:color="auto" w:sz="4" w:space="0"/>
            </w:tcBorders>
            <w:noWrap w:val="0"/>
            <w:vAlign w:val="center"/>
          </w:tcPr>
          <w:p w14:paraId="376E670F">
            <w:pPr>
              <w:jc w:val="center"/>
              <w:rPr>
                <w:spacing w:val="-20"/>
                <w:sz w:val="24"/>
              </w:rPr>
            </w:pPr>
            <w:r>
              <w:rPr>
                <w:sz w:val="24"/>
              </w:rPr>
              <w:t>项目单位</w:t>
            </w:r>
          </w:p>
        </w:tc>
        <w:tc>
          <w:tcPr>
            <w:tcW w:w="1701" w:type="dxa"/>
            <w:tcBorders>
              <w:bottom w:val="single" w:color="auto" w:sz="4" w:space="0"/>
            </w:tcBorders>
            <w:noWrap w:val="0"/>
            <w:vAlign w:val="center"/>
          </w:tcPr>
          <w:p w14:paraId="1E267E47">
            <w:pPr>
              <w:jc w:val="center"/>
              <w:rPr>
                <w:sz w:val="24"/>
              </w:rPr>
            </w:pPr>
            <w:r>
              <w:rPr>
                <w:sz w:val="24"/>
              </w:rPr>
              <w:t>项目单位</w:t>
            </w:r>
          </w:p>
          <w:p w14:paraId="4232DB74">
            <w:pPr>
              <w:jc w:val="center"/>
              <w:rPr>
                <w:spacing w:val="-20"/>
                <w:sz w:val="24"/>
              </w:rPr>
            </w:pPr>
            <w:r>
              <w:rPr>
                <w:sz w:val="24"/>
              </w:rPr>
              <w:t>联系人/电话</w:t>
            </w:r>
          </w:p>
        </w:tc>
        <w:tc>
          <w:tcPr>
            <w:tcW w:w="1579" w:type="dxa"/>
            <w:tcBorders>
              <w:bottom w:val="single" w:color="auto" w:sz="4" w:space="0"/>
            </w:tcBorders>
            <w:noWrap w:val="0"/>
            <w:vAlign w:val="center"/>
          </w:tcPr>
          <w:p w14:paraId="327F10EF">
            <w:pPr>
              <w:jc w:val="center"/>
              <w:rPr>
                <w:sz w:val="24"/>
              </w:rPr>
            </w:pPr>
            <w:r>
              <w:rPr>
                <w:sz w:val="24"/>
              </w:rPr>
              <w:t>项目内容</w:t>
            </w:r>
          </w:p>
          <w:p w14:paraId="154CCEB2">
            <w:pPr>
              <w:jc w:val="center"/>
              <w:rPr>
                <w:sz w:val="24"/>
              </w:rPr>
            </w:pPr>
            <w:r>
              <w:rPr>
                <w:sz w:val="24"/>
              </w:rPr>
              <w:t>描述</w:t>
            </w:r>
          </w:p>
        </w:tc>
      </w:tr>
      <w:tr w14:paraId="6BB0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noWrap w:val="0"/>
            <w:vAlign w:val="center"/>
          </w:tcPr>
          <w:p w14:paraId="341146CE">
            <w:pPr>
              <w:widowControl/>
              <w:jc w:val="center"/>
              <w:rPr>
                <w:kern w:val="0"/>
                <w:sz w:val="24"/>
              </w:rPr>
            </w:pPr>
            <w:r>
              <w:rPr>
                <w:kern w:val="0"/>
                <w:sz w:val="24"/>
              </w:rPr>
              <w:t>1</w:t>
            </w:r>
          </w:p>
        </w:tc>
        <w:tc>
          <w:tcPr>
            <w:tcW w:w="1610" w:type="dxa"/>
            <w:noWrap w:val="0"/>
            <w:vAlign w:val="center"/>
          </w:tcPr>
          <w:p w14:paraId="1217F73A">
            <w:pPr>
              <w:jc w:val="center"/>
              <w:rPr>
                <w:sz w:val="24"/>
              </w:rPr>
            </w:pPr>
          </w:p>
        </w:tc>
        <w:tc>
          <w:tcPr>
            <w:tcW w:w="1581" w:type="dxa"/>
            <w:noWrap w:val="0"/>
            <w:vAlign w:val="center"/>
          </w:tcPr>
          <w:p w14:paraId="67F6F27C">
            <w:pPr>
              <w:jc w:val="center"/>
              <w:rPr>
                <w:sz w:val="24"/>
              </w:rPr>
            </w:pPr>
          </w:p>
        </w:tc>
        <w:tc>
          <w:tcPr>
            <w:tcW w:w="1537" w:type="dxa"/>
            <w:noWrap w:val="0"/>
            <w:vAlign w:val="center"/>
          </w:tcPr>
          <w:p w14:paraId="0B8B57B3">
            <w:pPr>
              <w:jc w:val="center"/>
              <w:rPr>
                <w:sz w:val="24"/>
              </w:rPr>
            </w:pPr>
          </w:p>
        </w:tc>
        <w:tc>
          <w:tcPr>
            <w:tcW w:w="1701" w:type="dxa"/>
            <w:noWrap w:val="0"/>
            <w:vAlign w:val="center"/>
          </w:tcPr>
          <w:p w14:paraId="06B8FFA9">
            <w:pPr>
              <w:jc w:val="center"/>
              <w:rPr>
                <w:sz w:val="24"/>
              </w:rPr>
            </w:pPr>
          </w:p>
        </w:tc>
        <w:tc>
          <w:tcPr>
            <w:tcW w:w="1579" w:type="dxa"/>
            <w:noWrap w:val="0"/>
            <w:vAlign w:val="center"/>
          </w:tcPr>
          <w:p w14:paraId="4E57C4C0">
            <w:pPr>
              <w:jc w:val="center"/>
              <w:rPr>
                <w:sz w:val="24"/>
              </w:rPr>
            </w:pPr>
          </w:p>
        </w:tc>
      </w:tr>
      <w:tr w14:paraId="2F86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noWrap w:val="0"/>
            <w:vAlign w:val="center"/>
          </w:tcPr>
          <w:p w14:paraId="7CE76617">
            <w:pPr>
              <w:widowControl/>
              <w:jc w:val="center"/>
              <w:rPr>
                <w:kern w:val="0"/>
                <w:sz w:val="24"/>
              </w:rPr>
            </w:pPr>
            <w:r>
              <w:rPr>
                <w:kern w:val="0"/>
                <w:sz w:val="24"/>
              </w:rPr>
              <w:t>2</w:t>
            </w:r>
          </w:p>
        </w:tc>
        <w:tc>
          <w:tcPr>
            <w:tcW w:w="1610" w:type="dxa"/>
            <w:noWrap w:val="0"/>
            <w:vAlign w:val="center"/>
          </w:tcPr>
          <w:p w14:paraId="4C823444">
            <w:pPr>
              <w:jc w:val="center"/>
              <w:rPr>
                <w:sz w:val="24"/>
              </w:rPr>
            </w:pPr>
          </w:p>
        </w:tc>
        <w:tc>
          <w:tcPr>
            <w:tcW w:w="1581" w:type="dxa"/>
            <w:noWrap w:val="0"/>
            <w:vAlign w:val="center"/>
          </w:tcPr>
          <w:p w14:paraId="6828150E">
            <w:pPr>
              <w:jc w:val="center"/>
              <w:rPr>
                <w:sz w:val="24"/>
              </w:rPr>
            </w:pPr>
          </w:p>
        </w:tc>
        <w:tc>
          <w:tcPr>
            <w:tcW w:w="1537" w:type="dxa"/>
            <w:noWrap w:val="0"/>
            <w:vAlign w:val="center"/>
          </w:tcPr>
          <w:p w14:paraId="27D600F6">
            <w:pPr>
              <w:jc w:val="center"/>
              <w:rPr>
                <w:sz w:val="24"/>
              </w:rPr>
            </w:pPr>
          </w:p>
        </w:tc>
        <w:tc>
          <w:tcPr>
            <w:tcW w:w="1701" w:type="dxa"/>
            <w:noWrap w:val="0"/>
            <w:vAlign w:val="center"/>
          </w:tcPr>
          <w:p w14:paraId="28DEC99B">
            <w:pPr>
              <w:jc w:val="center"/>
              <w:rPr>
                <w:sz w:val="24"/>
              </w:rPr>
            </w:pPr>
          </w:p>
        </w:tc>
        <w:tc>
          <w:tcPr>
            <w:tcW w:w="1579" w:type="dxa"/>
            <w:noWrap w:val="0"/>
            <w:vAlign w:val="center"/>
          </w:tcPr>
          <w:p w14:paraId="066C685F">
            <w:pPr>
              <w:jc w:val="center"/>
              <w:rPr>
                <w:sz w:val="24"/>
              </w:rPr>
            </w:pPr>
          </w:p>
        </w:tc>
      </w:tr>
      <w:tr w14:paraId="69FD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noWrap w:val="0"/>
            <w:vAlign w:val="center"/>
          </w:tcPr>
          <w:p w14:paraId="5A10A3BF">
            <w:pPr>
              <w:widowControl/>
              <w:jc w:val="center"/>
              <w:rPr>
                <w:kern w:val="0"/>
                <w:sz w:val="24"/>
              </w:rPr>
            </w:pPr>
            <w:r>
              <w:rPr>
                <w:kern w:val="0"/>
                <w:sz w:val="24"/>
              </w:rPr>
              <w:t>…</w:t>
            </w:r>
          </w:p>
        </w:tc>
        <w:tc>
          <w:tcPr>
            <w:tcW w:w="1610" w:type="dxa"/>
            <w:noWrap w:val="0"/>
            <w:vAlign w:val="center"/>
          </w:tcPr>
          <w:p w14:paraId="211F30EB">
            <w:pPr>
              <w:jc w:val="center"/>
              <w:rPr>
                <w:sz w:val="24"/>
              </w:rPr>
            </w:pPr>
          </w:p>
        </w:tc>
        <w:tc>
          <w:tcPr>
            <w:tcW w:w="1581" w:type="dxa"/>
            <w:noWrap w:val="0"/>
            <w:vAlign w:val="center"/>
          </w:tcPr>
          <w:p w14:paraId="5745CC6F">
            <w:pPr>
              <w:jc w:val="center"/>
              <w:rPr>
                <w:sz w:val="24"/>
              </w:rPr>
            </w:pPr>
          </w:p>
        </w:tc>
        <w:tc>
          <w:tcPr>
            <w:tcW w:w="1537" w:type="dxa"/>
            <w:noWrap w:val="0"/>
            <w:vAlign w:val="center"/>
          </w:tcPr>
          <w:p w14:paraId="2C0DA91B">
            <w:pPr>
              <w:jc w:val="center"/>
              <w:rPr>
                <w:sz w:val="24"/>
              </w:rPr>
            </w:pPr>
          </w:p>
        </w:tc>
        <w:tc>
          <w:tcPr>
            <w:tcW w:w="1701" w:type="dxa"/>
            <w:noWrap w:val="0"/>
            <w:vAlign w:val="center"/>
          </w:tcPr>
          <w:p w14:paraId="293CB4E2">
            <w:pPr>
              <w:jc w:val="center"/>
              <w:rPr>
                <w:sz w:val="24"/>
              </w:rPr>
            </w:pPr>
          </w:p>
        </w:tc>
        <w:tc>
          <w:tcPr>
            <w:tcW w:w="1579" w:type="dxa"/>
            <w:noWrap w:val="0"/>
            <w:vAlign w:val="center"/>
          </w:tcPr>
          <w:p w14:paraId="2D75A562">
            <w:pPr>
              <w:jc w:val="center"/>
              <w:rPr>
                <w:sz w:val="24"/>
              </w:rPr>
            </w:pPr>
          </w:p>
        </w:tc>
      </w:tr>
    </w:tbl>
    <w:p w14:paraId="474FF445">
      <w:pPr>
        <w:adjustRightInd w:val="0"/>
        <w:snapToGrid w:val="0"/>
        <w:rPr>
          <w:sz w:val="24"/>
        </w:rPr>
      </w:pPr>
      <w:r>
        <w:rPr>
          <w:sz w:val="24"/>
        </w:rPr>
        <w:t>注：1、业绩的认定标准及有效证明文件要求见第三章《评审方法和评审标准》。</w:t>
      </w:r>
    </w:p>
    <w:p w14:paraId="1BDCC78B">
      <w:pPr>
        <w:adjustRightInd w:val="0"/>
        <w:snapToGrid w:val="0"/>
        <w:ind w:firstLine="480" w:firstLineChars="200"/>
        <w:rPr>
          <w:sz w:val="24"/>
        </w:rPr>
      </w:pPr>
      <w:r>
        <w:rPr>
          <w:sz w:val="24"/>
        </w:rPr>
        <w:t>2、供应商应随本表附有效证明材料，业绩证明材料应提供复印件，且内容清晰。供应商应将提供的有效证明材料按本表形式及编号顺序进行编排。未提供有效证明材料的业绩在评标时将不予认可。</w:t>
      </w:r>
    </w:p>
    <w:p w14:paraId="4E2D55C9">
      <w:pPr>
        <w:adjustRightInd w:val="0"/>
        <w:snapToGrid w:val="0"/>
        <w:ind w:firstLine="480" w:firstLineChars="200"/>
        <w:rPr>
          <w:sz w:val="24"/>
        </w:rPr>
      </w:pPr>
      <w:r>
        <w:rPr>
          <w:sz w:val="24"/>
        </w:rPr>
        <w:t>3、本表中信息如有虚假，依据《政府采购法》第七十七条“提供虚假材料谋取中标、成交的”有关规定予以处理。</w:t>
      </w:r>
    </w:p>
    <w:p w14:paraId="0C0B70E8">
      <w:pPr>
        <w:widowControl/>
        <w:jc w:val="left"/>
        <w:rPr>
          <w:sz w:val="24"/>
          <w:szCs w:val="20"/>
        </w:rPr>
      </w:pPr>
      <w:r>
        <w:rPr>
          <w:sz w:val="24"/>
          <w:szCs w:val="20"/>
        </w:rPr>
        <w:br w:type="page"/>
      </w:r>
    </w:p>
    <w:p w14:paraId="1A8A553A">
      <w:pPr>
        <w:tabs>
          <w:tab w:val="left" w:pos="360"/>
        </w:tabs>
        <w:snapToGrid w:val="0"/>
        <w:spacing w:line="360" w:lineRule="auto"/>
        <w:outlineLvl w:val="1"/>
        <w:rPr>
          <w:sz w:val="24"/>
        </w:rPr>
      </w:pPr>
      <w:r>
        <w:rPr>
          <w:sz w:val="24"/>
        </w:rPr>
        <w:t>1</w:t>
      </w:r>
      <w:r>
        <w:rPr>
          <w:rFonts w:hint="eastAsia"/>
          <w:sz w:val="24"/>
        </w:rPr>
        <w:t>3</w:t>
      </w:r>
      <w:r>
        <w:rPr>
          <w:sz w:val="24"/>
        </w:rPr>
        <w:t xml:space="preserve"> 拟派往本项目实施团队情况</w:t>
      </w:r>
    </w:p>
    <w:p w14:paraId="56600628">
      <w:pPr>
        <w:pStyle w:val="23"/>
        <w:spacing w:line="360" w:lineRule="auto"/>
        <w:outlineLvl w:val="2"/>
        <w:rPr>
          <w:rFonts w:hint="default" w:ascii="Times New Roman" w:hAnsi="Times New Roman"/>
          <w:sz w:val="24"/>
        </w:rPr>
      </w:pPr>
      <w:bookmarkStart w:id="802" w:name="_Toc177189258"/>
      <w:bookmarkStart w:id="803" w:name="_Toc70687213"/>
      <w:bookmarkStart w:id="804" w:name="_Toc182802852"/>
      <w:bookmarkStart w:id="805" w:name="_Toc202069432"/>
      <w:bookmarkStart w:id="806" w:name="_Toc181504489"/>
      <w:bookmarkStart w:id="807" w:name="_Toc176882565"/>
      <w:bookmarkStart w:id="808" w:name="_Toc201995954"/>
      <w:bookmarkStart w:id="809" w:name="_Toc182802968"/>
      <w:bookmarkStart w:id="810" w:name="_Toc181864913"/>
      <w:bookmarkStart w:id="811" w:name="_Toc53722878"/>
      <w:bookmarkStart w:id="812" w:name="_Toc178491536"/>
      <w:bookmarkStart w:id="813" w:name="_Toc177817357"/>
      <w:bookmarkStart w:id="814" w:name="_Toc205612715"/>
      <w:bookmarkStart w:id="815" w:name="_Toc205612644"/>
      <w:bookmarkStart w:id="816" w:name="_Toc177995496"/>
      <w:bookmarkStart w:id="817" w:name="_Toc182802768"/>
      <w:bookmarkStart w:id="818" w:name="_Toc182205343"/>
      <w:bookmarkStart w:id="819" w:name="_Toc182205200"/>
      <w:bookmarkStart w:id="820" w:name="_Toc194883191"/>
      <w:bookmarkStart w:id="821" w:name="_Toc194888465"/>
      <w:r>
        <w:rPr>
          <w:rFonts w:hint="default" w:ascii="Times New Roman" w:hAnsi="Times New Roman"/>
          <w:sz w:val="24"/>
        </w:rPr>
        <w:t>1</w:t>
      </w:r>
      <w:r>
        <w:rPr>
          <w:rFonts w:ascii="Times New Roman" w:hAnsi="Times New Roman"/>
          <w:sz w:val="24"/>
        </w:rPr>
        <w:t>3</w:t>
      </w:r>
      <w:r>
        <w:rPr>
          <w:rFonts w:hint="default" w:ascii="Times New Roman" w:hAnsi="Times New Roman"/>
          <w:sz w:val="24"/>
        </w:rPr>
        <w:t>-1 本项目实施团队主要人员名单</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14:paraId="1AE3F683">
      <w:pPr>
        <w:spacing w:line="360" w:lineRule="auto"/>
        <w:rPr>
          <w:b/>
          <w:kern w:val="0"/>
          <w:sz w:val="24"/>
          <w:u w:val="single"/>
        </w:rPr>
      </w:pPr>
    </w:p>
    <w:tbl>
      <w:tblPr>
        <w:tblStyle w:val="43"/>
        <w:tblW w:w="48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2"/>
        <w:gridCol w:w="1031"/>
        <w:gridCol w:w="1162"/>
        <w:gridCol w:w="1162"/>
        <w:gridCol w:w="1553"/>
        <w:gridCol w:w="2184"/>
      </w:tblGrid>
      <w:tr w14:paraId="0648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75724828">
            <w:pPr>
              <w:jc w:val="center"/>
              <w:rPr>
                <w:kern w:val="0"/>
                <w:sz w:val="24"/>
              </w:rPr>
            </w:pPr>
            <w:r>
              <w:rPr>
                <w:kern w:val="0"/>
                <w:sz w:val="24"/>
              </w:rPr>
              <w:t>拟担任</w:t>
            </w:r>
          </w:p>
          <w:p w14:paraId="14DBE3C2">
            <w:pPr>
              <w:jc w:val="center"/>
              <w:rPr>
                <w:kern w:val="0"/>
                <w:sz w:val="24"/>
              </w:rPr>
            </w:pPr>
            <w:r>
              <w:rPr>
                <w:kern w:val="0"/>
                <w:sz w:val="24"/>
              </w:rPr>
              <w:t>职务、分工</w:t>
            </w:r>
          </w:p>
        </w:tc>
        <w:tc>
          <w:tcPr>
            <w:tcW w:w="575" w:type="pct"/>
            <w:noWrap w:val="0"/>
            <w:vAlign w:val="center"/>
          </w:tcPr>
          <w:p w14:paraId="2E602076">
            <w:pPr>
              <w:jc w:val="center"/>
              <w:rPr>
                <w:kern w:val="0"/>
                <w:sz w:val="24"/>
              </w:rPr>
            </w:pPr>
            <w:r>
              <w:rPr>
                <w:kern w:val="0"/>
                <w:sz w:val="24"/>
              </w:rPr>
              <w:t>姓名</w:t>
            </w:r>
          </w:p>
        </w:tc>
        <w:tc>
          <w:tcPr>
            <w:tcW w:w="648" w:type="pct"/>
            <w:noWrap w:val="0"/>
            <w:vAlign w:val="center"/>
          </w:tcPr>
          <w:p w14:paraId="5DB2027D">
            <w:pPr>
              <w:jc w:val="center"/>
              <w:rPr>
                <w:kern w:val="0"/>
                <w:sz w:val="24"/>
              </w:rPr>
            </w:pPr>
            <w:r>
              <w:rPr>
                <w:kern w:val="0"/>
                <w:sz w:val="24"/>
              </w:rPr>
              <w:t>职称</w:t>
            </w:r>
          </w:p>
        </w:tc>
        <w:tc>
          <w:tcPr>
            <w:tcW w:w="648" w:type="pct"/>
            <w:noWrap w:val="0"/>
            <w:vAlign w:val="center"/>
          </w:tcPr>
          <w:p w14:paraId="15E6612B">
            <w:pPr>
              <w:jc w:val="center"/>
              <w:rPr>
                <w:kern w:val="0"/>
                <w:sz w:val="24"/>
              </w:rPr>
            </w:pPr>
            <w:r>
              <w:rPr>
                <w:kern w:val="0"/>
                <w:sz w:val="24"/>
              </w:rPr>
              <w:t>专业</w:t>
            </w:r>
          </w:p>
        </w:tc>
        <w:tc>
          <w:tcPr>
            <w:tcW w:w="866" w:type="pct"/>
            <w:noWrap w:val="0"/>
            <w:vAlign w:val="center"/>
          </w:tcPr>
          <w:p w14:paraId="39DC0191">
            <w:pPr>
              <w:jc w:val="center"/>
              <w:rPr>
                <w:kern w:val="0"/>
                <w:sz w:val="24"/>
              </w:rPr>
            </w:pPr>
            <w:r>
              <w:rPr>
                <w:kern w:val="0"/>
                <w:sz w:val="24"/>
              </w:rPr>
              <w:t>从业资格</w:t>
            </w:r>
          </w:p>
        </w:tc>
        <w:tc>
          <w:tcPr>
            <w:tcW w:w="1219" w:type="pct"/>
            <w:noWrap w:val="0"/>
            <w:vAlign w:val="center"/>
          </w:tcPr>
          <w:p w14:paraId="031AE882">
            <w:pPr>
              <w:jc w:val="center"/>
              <w:rPr>
                <w:kern w:val="0"/>
                <w:sz w:val="24"/>
              </w:rPr>
            </w:pPr>
            <w:r>
              <w:rPr>
                <w:kern w:val="0"/>
                <w:sz w:val="24"/>
              </w:rPr>
              <w:t>相关工作年限</w:t>
            </w:r>
          </w:p>
        </w:tc>
      </w:tr>
      <w:tr w14:paraId="3176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0308EF1E">
            <w:pPr>
              <w:jc w:val="center"/>
              <w:rPr>
                <w:kern w:val="0"/>
                <w:sz w:val="24"/>
              </w:rPr>
            </w:pPr>
          </w:p>
        </w:tc>
        <w:tc>
          <w:tcPr>
            <w:tcW w:w="575" w:type="pct"/>
            <w:noWrap w:val="0"/>
            <w:vAlign w:val="center"/>
          </w:tcPr>
          <w:p w14:paraId="33C88B01">
            <w:pPr>
              <w:jc w:val="center"/>
              <w:rPr>
                <w:kern w:val="0"/>
                <w:sz w:val="24"/>
              </w:rPr>
            </w:pPr>
          </w:p>
        </w:tc>
        <w:tc>
          <w:tcPr>
            <w:tcW w:w="648" w:type="pct"/>
            <w:noWrap w:val="0"/>
            <w:vAlign w:val="center"/>
          </w:tcPr>
          <w:p w14:paraId="7D32DF65">
            <w:pPr>
              <w:jc w:val="center"/>
              <w:rPr>
                <w:kern w:val="0"/>
                <w:sz w:val="24"/>
              </w:rPr>
            </w:pPr>
          </w:p>
        </w:tc>
        <w:tc>
          <w:tcPr>
            <w:tcW w:w="648" w:type="pct"/>
            <w:noWrap w:val="0"/>
            <w:vAlign w:val="center"/>
          </w:tcPr>
          <w:p w14:paraId="00FE03D9">
            <w:pPr>
              <w:jc w:val="center"/>
              <w:rPr>
                <w:kern w:val="0"/>
                <w:sz w:val="24"/>
              </w:rPr>
            </w:pPr>
          </w:p>
        </w:tc>
        <w:tc>
          <w:tcPr>
            <w:tcW w:w="866" w:type="pct"/>
            <w:noWrap w:val="0"/>
            <w:vAlign w:val="center"/>
          </w:tcPr>
          <w:p w14:paraId="3C08BE6B">
            <w:pPr>
              <w:jc w:val="center"/>
              <w:rPr>
                <w:kern w:val="0"/>
                <w:sz w:val="24"/>
              </w:rPr>
            </w:pPr>
          </w:p>
        </w:tc>
        <w:tc>
          <w:tcPr>
            <w:tcW w:w="1219" w:type="pct"/>
            <w:noWrap w:val="0"/>
            <w:vAlign w:val="center"/>
          </w:tcPr>
          <w:p w14:paraId="6EB42719">
            <w:pPr>
              <w:jc w:val="center"/>
              <w:rPr>
                <w:kern w:val="0"/>
                <w:sz w:val="24"/>
              </w:rPr>
            </w:pPr>
          </w:p>
        </w:tc>
      </w:tr>
      <w:tr w14:paraId="1C1F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0CD154B0">
            <w:pPr>
              <w:jc w:val="center"/>
              <w:rPr>
                <w:kern w:val="0"/>
                <w:sz w:val="24"/>
              </w:rPr>
            </w:pPr>
          </w:p>
        </w:tc>
        <w:tc>
          <w:tcPr>
            <w:tcW w:w="575" w:type="pct"/>
            <w:noWrap w:val="0"/>
            <w:vAlign w:val="center"/>
          </w:tcPr>
          <w:p w14:paraId="50B5B366">
            <w:pPr>
              <w:jc w:val="center"/>
              <w:rPr>
                <w:kern w:val="0"/>
                <w:sz w:val="24"/>
              </w:rPr>
            </w:pPr>
          </w:p>
        </w:tc>
        <w:tc>
          <w:tcPr>
            <w:tcW w:w="648" w:type="pct"/>
            <w:noWrap w:val="0"/>
            <w:vAlign w:val="center"/>
          </w:tcPr>
          <w:p w14:paraId="6FCF5731">
            <w:pPr>
              <w:jc w:val="center"/>
              <w:rPr>
                <w:kern w:val="0"/>
                <w:sz w:val="24"/>
              </w:rPr>
            </w:pPr>
          </w:p>
        </w:tc>
        <w:tc>
          <w:tcPr>
            <w:tcW w:w="648" w:type="pct"/>
            <w:noWrap w:val="0"/>
            <w:vAlign w:val="center"/>
          </w:tcPr>
          <w:p w14:paraId="69BD8A33">
            <w:pPr>
              <w:jc w:val="center"/>
              <w:rPr>
                <w:kern w:val="0"/>
                <w:sz w:val="24"/>
              </w:rPr>
            </w:pPr>
          </w:p>
        </w:tc>
        <w:tc>
          <w:tcPr>
            <w:tcW w:w="866" w:type="pct"/>
            <w:noWrap w:val="0"/>
            <w:vAlign w:val="center"/>
          </w:tcPr>
          <w:p w14:paraId="09BDA575">
            <w:pPr>
              <w:jc w:val="center"/>
              <w:rPr>
                <w:kern w:val="0"/>
                <w:sz w:val="24"/>
              </w:rPr>
            </w:pPr>
          </w:p>
        </w:tc>
        <w:tc>
          <w:tcPr>
            <w:tcW w:w="1219" w:type="pct"/>
            <w:noWrap w:val="0"/>
            <w:vAlign w:val="center"/>
          </w:tcPr>
          <w:p w14:paraId="6222DA9C">
            <w:pPr>
              <w:jc w:val="center"/>
              <w:rPr>
                <w:kern w:val="0"/>
                <w:sz w:val="24"/>
              </w:rPr>
            </w:pPr>
          </w:p>
        </w:tc>
      </w:tr>
      <w:tr w14:paraId="1B4F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13647DC1">
            <w:pPr>
              <w:jc w:val="center"/>
              <w:rPr>
                <w:kern w:val="0"/>
                <w:sz w:val="24"/>
              </w:rPr>
            </w:pPr>
          </w:p>
        </w:tc>
        <w:tc>
          <w:tcPr>
            <w:tcW w:w="575" w:type="pct"/>
            <w:noWrap w:val="0"/>
            <w:vAlign w:val="center"/>
          </w:tcPr>
          <w:p w14:paraId="68970B79">
            <w:pPr>
              <w:jc w:val="center"/>
              <w:rPr>
                <w:kern w:val="0"/>
                <w:sz w:val="24"/>
              </w:rPr>
            </w:pPr>
          </w:p>
        </w:tc>
        <w:tc>
          <w:tcPr>
            <w:tcW w:w="648" w:type="pct"/>
            <w:noWrap w:val="0"/>
            <w:vAlign w:val="center"/>
          </w:tcPr>
          <w:p w14:paraId="11B2A8E7">
            <w:pPr>
              <w:jc w:val="center"/>
              <w:rPr>
                <w:kern w:val="0"/>
                <w:sz w:val="24"/>
              </w:rPr>
            </w:pPr>
          </w:p>
        </w:tc>
        <w:tc>
          <w:tcPr>
            <w:tcW w:w="648" w:type="pct"/>
            <w:noWrap w:val="0"/>
            <w:vAlign w:val="center"/>
          </w:tcPr>
          <w:p w14:paraId="75992362">
            <w:pPr>
              <w:jc w:val="center"/>
              <w:rPr>
                <w:kern w:val="0"/>
                <w:sz w:val="24"/>
              </w:rPr>
            </w:pPr>
          </w:p>
        </w:tc>
        <w:tc>
          <w:tcPr>
            <w:tcW w:w="866" w:type="pct"/>
            <w:noWrap w:val="0"/>
            <w:vAlign w:val="center"/>
          </w:tcPr>
          <w:p w14:paraId="3D5A22D6">
            <w:pPr>
              <w:jc w:val="center"/>
              <w:rPr>
                <w:kern w:val="0"/>
                <w:sz w:val="24"/>
              </w:rPr>
            </w:pPr>
          </w:p>
        </w:tc>
        <w:tc>
          <w:tcPr>
            <w:tcW w:w="1219" w:type="pct"/>
            <w:noWrap w:val="0"/>
            <w:vAlign w:val="center"/>
          </w:tcPr>
          <w:p w14:paraId="44DFE8EC">
            <w:pPr>
              <w:jc w:val="center"/>
              <w:rPr>
                <w:kern w:val="0"/>
                <w:sz w:val="24"/>
              </w:rPr>
            </w:pPr>
          </w:p>
        </w:tc>
      </w:tr>
      <w:tr w14:paraId="4FAC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764E90F7">
            <w:pPr>
              <w:jc w:val="center"/>
              <w:rPr>
                <w:kern w:val="0"/>
                <w:sz w:val="24"/>
              </w:rPr>
            </w:pPr>
          </w:p>
        </w:tc>
        <w:tc>
          <w:tcPr>
            <w:tcW w:w="575" w:type="pct"/>
            <w:noWrap w:val="0"/>
            <w:vAlign w:val="center"/>
          </w:tcPr>
          <w:p w14:paraId="3B664D70">
            <w:pPr>
              <w:jc w:val="center"/>
              <w:rPr>
                <w:kern w:val="0"/>
                <w:sz w:val="24"/>
              </w:rPr>
            </w:pPr>
          </w:p>
        </w:tc>
        <w:tc>
          <w:tcPr>
            <w:tcW w:w="648" w:type="pct"/>
            <w:noWrap w:val="0"/>
            <w:vAlign w:val="center"/>
          </w:tcPr>
          <w:p w14:paraId="3A43D902">
            <w:pPr>
              <w:jc w:val="center"/>
              <w:rPr>
                <w:kern w:val="0"/>
                <w:sz w:val="24"/>
              </w:rPr>
            </w:pPr>
          </w:p>
        </w:tc>
        <w:tc>
          <w:tcPr>
            <w:tcW w:w="648" w:type="pct"/>
            <w:noWrap w:val="0"/>
            <w:vAlign w:val="center"/>
          </w:tcPr>
          <w:p w14:paraId="45EC85C3">
            <w:pPr>
              <w:jc w:val="center"/>
              <w:rPr>
                <w:kern w:val="0"/>
                <w:sz w:val="24"/>
              </w:rPr>
            </w:pPr>
          </w:p>
        </w:tc>
        <w:tc>
          <w:tcPr>
            <w:tcW w:w="866" w:type="pct"/>
            <w:noWrap w:val="0"/>
            <w:vAlign w:val="center"/>
          </w:tcPr>
          <w:p w14:paraId="1BBC66C5">
            <w:pPr>
              <w:jc w:val="center"/>
              <w:rPr>
                <w:kern w:val="0"/>
                <w:sz w:val="24"/>
              </w:rPr>
            </w:pPr>
          </w:p>
        </w:tc>
        <w:tc>
          <w:tcPr>
            <w:tcW w:w="1219" w:type="pct"/>
            <w:noWrap w:val="0"/>
            <w:vAlign w:val="center"/>
          </w:tcPr>
          <w:p w14:paraId="104814BF">
            <w:pPr>
              <w:jc w:val="center"/>
              <w:rPr>
                <w:kern w:val="0"/>
                <w:sz w:val="24"/>
              </w:rPr>
            </w:pPr>
          </w:p>
        </w:tc>
      </w:tr>
      <w:tr w14:paraId="4C1B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062B488B">
            <w:pPr>
              <w:jc w:val="center"/>
              <w:rPr>
                <w:kern w:val="0"/>
                <w:sz w:val="24"/>
              </w:rPr>
            </w:pPr>
          </w:p>
        </w:tc>
        <w:tc>
          <w:tcPr>
            <w:tcW w:w="575" w:type="pct"/>
            <w:noWrap w:val="0"/>
            <w:vAlign w:val="center"/>
          </w:tcPr>
          <w:p w14:paraId="615448EC">
            <w:pPr>
              <w:jc w:val="center"/>
              <w:rPr>
                <w:kern w:val="0"/>
                <w:sz w:val="24"/>
              </w:rPr>
            </w:pPr>
          </w:p>
        </w:tc>
        <w:tc>
          <w:tcPr>
            <w:tcW w:w="648" w:type="pct"/>
            <w:noWrap w:val="0"/>
            <w:vAlign w:val="center"/>
          </w:tcPr>
          <w:p w14:paraId="2C390052">
            <w:pPr>
              <w:jc w:val="center"/>
              <w:rPr>
                <w:kern w:val="0"/>
                <w:sz w:val="24"/>
              </w:rPr>
            </w:pPr>
          </w:p>
        </w:tc>
        <w:tc>
          <w:tcPr>
            <w:tcW w:w="648" w:type="pct"/>
            <w:noWrap w:val="0"/>
            <w:vAlign w:val="center"/>
          </w:tcPr>
          <w:p w14:paraId="48DB021F">
            <w:pPr>
              <w:jc w:val="center"/>
              <w:rPr>
                <w:kern w:val="0"/>
                <w:sz w:val="24"/>
              </w:rPr>
            </w:pPr>
          </w:p>
        </w:tc>
        <w:tc>
          <w:tcPr>
            <w:tcW w:w="866" w:type="pct"/>
            <w:noWrap w:val="0"/>
            <w:vAlign w:val="center"/>
          </w:tcPr>
          <w:p w14:paraId="42BBD61C">
            <w:pPr>
              <w:jc w:val="center"/>
              <w:rPr>
                <w:kern w:val="0"/>
                <w:sz w:val="24"/>
              </w:rPr>
            </w:pPr>
          </w:p>
        </w:tc>
        <w:tc>
          <w:tcPr>
            <w:tcW w:w="1219" w:type="pct"/>
            <w:noWrap w:val="0"/>
            <w:vAlign w:val="center"/>
          </w:tcPr>
          <w:p w14:paraId="29FF7CF4">
            <w:pPr>
              <w:jc w:val="center"/>
              <w:rPr>
                <w:kern w:val="0"/>
                <w:sz w:val="24"/>
              </w:rPr>
            </w:pPr>
          </w:p>
        </w:tc>
      </w:tr>
      <w:tr w14:paraId="4740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769BA988">
            <w:pPr>
              <w:jc w:val="center"/>
              <w:rPr>
                <w:kern w:val="0"/>
                <w:sz w:val="24"/>
              </w:rPr>
            </w:pPr>
          </w:p>
        </w:tc>
        <w:tc>
          <w:tcPr>
            <w:tcW w:w="575" w:type="pct"/>
            <w:noWrap w:val="0"/>
            <w:vAlign w:val="center"/>
          </w:tcPr>
          <w:p w14:paraId="29D17621">
            <w:pPr>
              <w:jc w:val="center"/>
              <w:rPr>
                <w:kern w:val="0"/>
                <w:sz w:val="24"/>
              </w:rPr>
            </w:pPr>
          </w:p>
        </w:tc>
        <w:tc>
          <w:tcPr>
            <w:tcW w:w="648" w:type="pct"/>
            <w:noWrap w:val="0"/>
            <w:vAlign w:val="center"/>
          </w:tcPr>
          <w:p w14:paraId="0EA96CD4">
            <w:pPr>
              <w:jc w:val="center"/>
              <w:rPr>
                <w:kern w:val="0"/>
                <w:sz w:val="24"/>
              </w:rPr>
            </w:pPr>
          </w:p>
        </w:tc>
        <w:tc>
          <w:tcPr>
            <w:tcW w:w="648" w:type="pct"/>
            <w:noWrap w:val="0"/>
            <w:vAlign w:val="center"/>
          </w:tcPr>
          <w:p w14:paraId="7581F05A">
            <w:pPr>
              <w:jc w:val="center"/>
              <w:rPr>
                <w:kern w:val="0"/>
                <w:sz w:val="24"/>
              </w:rPr>
            </w:pPr>
          </w:p>
        </w:tc>
        <w:tc>
          <w:tcPr>
            <w:tcW w:w="866" w:type="pct"/>
            <w:noWrap w:val="0"/>
            <w:vAlign w:val="center"/>
          </w:tcPr>
          <w:p w14:paraId="0638EA56">
            <w:pPr>
              <w:jc w:val="center"/>
              <w:rPr>
                <w:kern w:val="0"/>
                <w:sz w:val="24"/>
              </w:rPr>
            </w:pPr>
          </w:p>
        </w:tc>
        <w:tc>
          <w:tcPr>
            <w:tcW w:w="1219" w:type="pct"/>
            <w:noWrap w:val="0"/>
            <w:vAlign w:val="center"/>
          </w:tcPr>
          <w:p w14:paraId="2E768C1E">
            <w:pPr>
              <w:jc w:val="center"/>
              <w:rPr>
                <w:kern w:val="0"/>
                <w:sz w:val="24"/>
              </w:rPr>
            </w:pPr>
          </w:p>
        </w:tc>
      </w:tr>
      <w:tr w14:paraId="23B2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016E0F84">
            <w:pPr>
              <w:jc w:val="center"/>
              <w:rPr>
                <w:kern w:val="0"/>
                <w:sz w:val="24"/>
              </w:rPr>
            </w:pPr>
          </w:p>
        </w:tc>
        <w:tc>
          <w:tcPr>
            <w:tcW w:w="575" w:type="pct"/>
            <w:noWrap w:val="0"/>
            <w:vAlign w:val="center"/>
          </w:tcPr>
          <w:p w14:paraId="54394D91">
            <w:pPr>
              <w:jc w:val="center"/>
              <w:rPr>
                <w:kern w:val="0"/>
                <w:sz w:val="24"/>
              </w:rPr>
            </w:pPr>
          </w:p>
        </w:tc>
        <w:tc>
          <w:tcPr>
            <w:tcW w:w="648" w:type="pct"/>
            <w:noWrap w:val="0"/>
            <w:vAlign w:val="center"/>
          </w:tcPr>
          <w:p w14:paraId="20318394">
            <w:pPr>
              <w:jc w:val="center"/>
              <w:rPr>
                <w:kern w:val="0"/>
                <w:sz w:val="24"/>
              </w:rPr>
            </w:pPr>
          </w:p>
        </w:tc>
        <w:tc>
          <w:tcPr>
            <w:tcW w:w="648" w:type="pct"/>
            <w:noWrap w:val="0"/>
            <w:vAlign w:val="center"/>
          </w:tcPr>
          <w:p w14:paraId="3CC3BF2E">
            <w:pPr>
              <w:jc w:val="center"/>
              <w:rPr>
                <w:kern w:val="0"/>
                <w:sz w:val="24"/>
              </w:rPr>
            </w:pPr>
          </w:p>
        </w:tc>
        <w:tc>
          <w:tcPr>
            <w:tcW w:w="866" w:type="pct"/>
            <w:noWrap w:val="0"/>
            <w:vAlign w:val="center"/>
          </w:tcPr>
          <w:p w14:paraId="6AE5D444">
            <w:pPr>
              <w:jc w:val="center"/>
              <w:rPr>
                <w:kern w:val="0"/>
                <w:sz w:val="24"/>
              </w:rPr>
            </w:pPr>
          </w:p>
        </w:tc>
        <w:tc>
          <w:tcPr>
            <w:tcW w:w="1219" w:type="pct"/>
            <w:noWrap w:val="0"/>
            <w:vAlign w:val="center"/>
          </w:tcPr>
          <w:p w14:paraId="2D463797">
            <w:pPr>
              <w:jc w:val="center"/>
              <w:rPr>
                <w:kern w:val="0"/>
                <w:sz w:val="24"/>
              </w:rPr>
            </w:pPr>
          </w:p>
        </w:tc>
      </w:tr>
      <w:tr w14:paraId="3C66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5F858E45">
            <w:pPr>
              <w:jc w:val="center"/>
              <w:rPr>
                <w:kern w:val="0"/>
                <w:sz w:val="24"/>
              </w:rPr>
            </w:pPr>
          </w:p>
        </w:tc>
        <w:tc>
          <w:tcPr>
            <w:tcW w:w="575" w:type="pct"/>
            <w:noWrap w:val="0"/>
            <w:vAlign w:val="center"/>
          </w:tcPr>
          <w:p w14:paraId="69058C6B">
            <w:pPr>
              <w:jc w:val="center"/>
              <w:rPr>
                <w:kern w:val="0"/>
                <w:sz w:val="24"/>
              </w:rPr>
            </w:pPr>
          </w:p>
        </w:tc>
        <w:tc>
          <w:tcPr>
            <w:tcW w:w="648" w:type="pct"/>
            <w:noWrap w:val="0"/>
            <w:vAlign w:val="center"/>
          </w:tcPr>
          <w:p w14:paraId="2EC6E86D">
            <w:pPr>
              <w:jc w:val="center"/>
              <w:rPr>
                <w:kern w:val="0"/>
                <w:sz w:val="24"/>
              </w:rPr>
            </w:pPr>
          </w:p>
        </w:tc>
        <w:tc>
          <w:tcPr>
            <w:tcW w:w="648" w:type="pct"/>
            <w:noWrap w:val="0"/>
            <w:vAlign w:val="center"/>
          </w:tcPr>
          <w:p w14:paraId="11867866">
            <w:pPr>
              <w:jc w:val="center"/>
              <w:rPr>
                <w:kern w:val="0"/>
                <w:sz w:val="24"/>
              </w:rPr>
            </w:pPr>
          </w:p>
        </w:tc>
        <w:tc>
          <w:tcPr>
            <w:tcW w:w="866" w:type="pct"/>
            <w:noWrap w:val="0"/>
            <w:vAlign w:val="center"/>
          </w:tcPr>
          <w:p w14:paraId="0E88E36F">
            <w:pPr>
              <w:jc w:val="center"/>
              <w:rPr>
                <w:kern w:val="0"/>
                <w:sz w:val="24"/>
              </w:rPr>
            </w:pPr>
          </w:p>
        </w:tc>
        <w:tc>
          <w:tcPr>
            <w:tcW w:w="1219" w:type="pct"/>
            <w:noWrap w:val="0"/>
            <w:vAlign w:val="center"/>
          </w:tcPr>
          <w:p w14:paraId="6880C705">
            <w:pPr>
              <w:jc w:val="center"/>
              <w:rPr>
                <w:kern w:val="0"/>
                <w:sz w:val="24"/>
              </w:rPr>
            </w:pPr>
          </w:p>
        </w:tc>
      </w:tr>
      <w:tr w14:paraId="547E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45" w:type="pct"/>
            <w:noWrap w:val="0"/>
            <w:vAlign w:val="center"/>
          </w:tcPr>
          <w:p w14:paraId="6D4F2673">
            <w:pPr>
              <w:jc w:val="center"/>
              <w:rPr>
                <w:kern w:val="0"/>
                <w:sz w:val="24"/>
              </w:rPr>
            </w:pPr>
          </w:p>
        </w:tc>
        <w:tc>
          <w:tcPr>
            <w:tcW w:w="575" w:type="pct"/>
            <w:noWrap w:val="0"/>
            <w:vAlign w:val="center"/>
          </w:tcPr>
          <w:p w14:paraId="4B9DFE8D">
            <w:pPr>
              <w:jc w:val="center"/>
              <w:rPr>
                <w:kern w:val="0"/>
                <w:sz w:val="24"/>
              </w:rPr>
            </w:pPr>
          </w:p>
        </w:tc>
        <w:tc>
          <w:tcPr>
            <w:tcW w:w="648" w:type="pct"/>
            <w:noWrap w:val="0"/>
            <w:vAlign w:val="center"/>
          </w:tcPr>
          <w:p w14:paraId="413286CF">
            <w:pPr>
              <w:jc w:val="center"/>
              <w:rPr>
                <w:kern w:val="0"/>
                <w:sz w:val="24"/>
              </w:rPr>
            </w:pPr>
          </w:p>
        </w:tc>
        <w:tc>
          <w:tcPr>
            <w:tcW w:w="648" w:type="pct"/>
            <w:noWrap w:val="0"/>
            <w:vAlign w:val="center"/>
          </w:tcPr>
          <w:p w14:paraId="1DD82DBF">
            <w:pPr>
              <w:jc w:val="center"/>
              <w:rPr>
                <w:kern w:val="0"/>
                <w:sz w:val="24"/>
              </w:rPr>
            </w:pPr>
          </w:p>
        </w:tc>
        <w:tc>
          <w:tcPr>
            <w:tcW w:w="866" w:type="pct"/>
            <w:noWrap w:val="0"/>
            <w:vAlign w:val="center"/>
          </w:tcPr>
          <w:p w14:paraId="665DB57D">
            <w:pPr>
              <w:jc w:val="center"/>
              <w:rPr>
                <w:kern w:val="0"/>
                <w:sz w:val="24"/>
              </w:rPr>
            </w:pPr>
          </w:p>
        </w:tc>
        <w:tc>
          <w:tcPr>
            <w:tcW w:w="1219" w:type="pct"/>
            <w:noWrap w:val="0"/>
            <w:vAlign w:val="center"/>
          </w:tcPr>
          <w:p w14:paraId="731B3817">
            <w:pPr>
              <w:jc w:val="center"/>
              <w:rPr>
                <w:kern w:val="0"/>
                <w:sz w:val="24"/>
              </w:rPr>
            </w:pPr>
          </w:p>
        </w:tc>
      </w:tr>
    </w:tbl>
    <w:p w14:paraId="0870AC1D">
      <w:pPr>
        <w:spacing w:line="360" w:lineRule="auto"/>
        <w:ind w:firstLine="480" w:firstLineChars="200"/>
        <w:rPr>
          <w:sz w:val="24"/>
        </w:rPr>
      </w:pPr>
      <w:r>
        <w:rPr>
          <w:sz w:val="24"/>
        </w:rPr>
        <w:t>供应商承诺：项目周期内实施人员保持稳定，项目核心人员不发生变动。</w:t>
      </w:r>
    </w:p>
    <w:p w14:paraId="7C8E38D8">
      <w:pPr>
        <w:widowControl/>
        <w:jc w:val="left"/>
        <w:rPr>
          <w:sz w:val="24"/>
          <w:szCs w:val="20"/>
        </w:rPr>
      </w:pPr>
      <w:r>
        <w:rPr>
          <w:sz w:val="24"/>
          <w:szCs w:val="20"/>
        </w:rPr>
        <w:br w:type="page"/>
      </w:r>
    </w:p>
    <w:p w14:paraId="29017709">
      <w:pPr>
        <w:pStyle w:val="23"/>
        <w:spacing w:line="360" w:lineRule="auto"/>
        <w:outlineLvl w:val="2"/>
        <w:rPr>
          <w:rFonts w:hint="default" w:ascii="Times New Roman" w:hAnsi="Times New Roman"/>
          <w:b/>
          <w:bCs/>
          <w:sz w:val="24"/>
        </w:rPr>
      </w:pPr>
      <w:r>
        <w:rPr>
          <w:rFonts w:hint="default" w:ascii="Times New Roman" w:hAnsi="Times New Roman"/>
          <w:sz w:val="24"/>
        </w:rPr>
        <w:t>1</w:t>
      </w:r>
      <w:r>
        <w:rPr>
          <w:rFonts w:ascii="Times New Roman" w:hAnsi="Times New Roman"/>
          <w:sz w:val="24"/>
        </w:rPr>
        <w:t>3</w:t>
      </w:r>
      <w:r>
        <w:rPr>
          <w:rFonts w:hint="default" w:ascii="Times New Roman" w:hAnsi="Times New Roman"/>
          <w:sz w:val="24"/>
        </w:rPr>
        <w:t>-2 本项目实施团队主要人员简历表</w:t>
      </w:r>
    </w:p>
    <w:p w14:paraId="764B24AA">
      <w:pPr>
        <w:spacing w:line="360" w:lineRule="auto"/>
        <w:rPr>
          <w:sz w:val="24"/>
          <w:u w:val="single"/>
        </w:rPr>
      </w:pPr>
    </w:p>
    <w:tbl>
      <w:tblPr>
        <w:tblStyle w:val="43"/>
        <w:tblW w:w="906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6"/>
        <w:gridCol w:w="1240"/>
        <w:gridCol w:w="16"/>
        <w:gridCol w:w="1623"/>
        <w:gridCol w:w="1453"/>
        <w:gridCol w:w="1052"/>
        <w:gridCol w:w="839"/>
        <w:gridCol w:w="61"/>
        <w:gridCol w:w="1214"/>
      </w:tblGrid>
      <w:tr w14:paraId="6388F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1566" w:type="dxa"/>
            <w:noWrap w:val="0"/>
            <w:vAlign w:val="center"/>
          </w:tcPr>
          <w:p w14:paraId="1152405D">
            <w:pPr>
              <w:jc w:val="center"/>
              <w:rPr>
                <w:caps/>
                <w:sz w:val="24"/>
              </w:rPr>
            </w:pPr>
            <w:r>
              <w:rPr>
                <w:caps/>
                <w:sz w:val="24"/>
              </w:rPr>
              <w:t>姓名</w:t>
            </w:r>
          </w:p>
        </w:tc>
        <w:tc>
          <w:tcPr>
            <w:tcW w:w="1240" w:type="dxa"/>
            <w:noWrap w:val="0"/>
            <w:vAlign w:val="center"/>
          </w:tcPr>
          <w:p w14:paraId="38B777B1">
            <w:pPr>
              <w:jc w:val="center"/>
              <w:rPr>
                <w:caps/>
                <w:sz w:val="24"/>
              </w:rPr>
            </w:pPr>
          </w:p>
        </w:tc>
        <w:tc>
          <w:tcPr>
            <w:tcW w:w="1639" w:type="dxa"/>
            <w:gridSpan w:val="2"/>
            <w:noWrap w:val="0"/>
            <w:vAlign w:val="center"/>
          </w:tcPr>
          <w:p w14:paraId="239B29FB">
            <w:pPr>
              <w:jc w:val="center"/>
              <w:rPr>
                <w:caps/>
                <w:sz w:val="24"/>
              </w:rPr>
            </w:pPr>
            <w:r>
              <w:rPr>
                <w:caps/>
                <w:sz w:val="24"/>
              </w:rPr>
              <w:t>年龄</w:t>
            </w:r>
          </w:p>
        </w:tc>
        <w:tc>
          <w:tcPr>
            <w:tcW w:w="1453" w:type="dxa"/>
            <w:noWrap w:val="0"/>
            <w:vAlign w:val="center"/>
          </w:tcPr>
          <w:p w14:paraId="0C3B05FC">
            <w:pPr>
              <w:jc w:val="center"/>
              <w:rPr>
                <w:caps/>
                <w:sz w:val="24"/>
              </w:rPr>
            </w:pPr>
          </w:p>
        </w:tc>
        <w:tc>
          <w:tcPr>
            <w:tcW w:w="1891" w:type="dxa"/>
            <w:gridSpan w:val="2"/>
            <w:noWrap w:val="0"/>
            <w:vAlign w:val="center"/>
          </w:tcPr>
          <w:p w14:paraId="4D5A3086">
            <w:pPr>
              <w:jc w:val="center"/>
              <w:rPr>
                <w:caps/>
                <w:sz w:val="24"/>
              </w:rPr>
            </w:pPr>
            <w:r>
              <w:rPr>
                <w:sz w:val="24"/>
              </w:rPr>
              <w:t>职称</w:t>
            </w:r>
          </w:p>
        </w:tc>
        <w:tc>
          <w:tcPr>
            <w:tcW w:w="1275" w:type="dxa"/>
            <w:gridSpan w:val="2"/>
            <w:noWrap w:val="0"/>
            <w:vAlign w:val="center"/>
          </w:tcPr>
          <w:p w14:paraId="496CBA8B">
            <w:pPr>
              <w:jc w:val="center"/>
              <w:rPr>
                <w:caps/>
                <w:sz w:val="24"/>
              </w:rPr>
            </w:pPr>
          </w:p>
        </w:tc>
      </w:tr>
      <w:tr w14:paraId="601A9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1566" w:type="dxa"/>
            <w:noWrap w:val="0"/>
            <w:vAlign w:val="center"/>
          </w:tcPr>
          <w:p w14:paraId="1BB49342">
            <w:pPr>
              <w:jc w:val="center"/>
              <w:rPr>
                <w:caps/>
                <w:sz w:val="24"/>
              </w:rPr>
            </w:pPr>
            <w:r>
              <w:rPr>
                <w:caps/>
                <w:sz w:val="24"/>
              </w:rPr>
              <w:t>身份证号码</w:t>
            </w:r>
          </w:p>
        </w:tc>
        <w:tc>
          <w:tcPr>
            <w:tcW w:w="4332" w:type="dxa"/>
            <w:gridSpan w:val="4"/>
            <w:noWrap w:val="0"/>
            <w:vAlign w:val="center"/>
          </w:tcPr>
          <w:p w14:paraId="03ECDF1C">
            <w:pPr>
              <w:jc w:val="center"/>
              <w:rPr>
                <w:caps/>
                <w:sz w:val="24"/>
              </w:rPr>
            </w:pPr>
          </w:p>
        </w:tc>
        <w:tc>
          <w:tcPr>
            <w:tcW w:w="1891" w:type="dxa"/>
            <w:gridSpan w:val="2"/>
            <w:noWrap w:val="0"/>
            <w:vAlign w:val="center"/>
          </w:tcPr>
          <w:p w14:paraId="7C40C119">
            <w:pPr>
              <w:jc w:val="center"/>
              <w:rPr>
                <w:sz w:val="24"/>
              </w:rPr>
            </w:pPr>
            <w:r>
              <w:rPr>
                <w:sz w:val="24"/>
              </w:rPr>
              <w:t>职务</w:t>
            </w:r>
          </w:p>
        </w:tc>
        <w:tc>
          <w:tcPr>
            <w:tcW w:w="1275" w:type="dxa"/>
            <w:gridSpan w:val="2"/>
            <w:noWrap w:val="0"/>
            <w:vAlign w:val="center"/>
          </w:tcPr>
          <w:p w14:paraId="77E83A1B">
            <w:pPr>
              <w:jc w:val="center"/>
              <w:rPr>
                <w:caps/>
                <w:sz w:val="24"/>
              </w:rPr>
            </w:pPr>
          </w:p>
        </w:tc>
      </w:tr>
      <w:tr w14:paraId="2755C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566" w:type="dxa"/>
            <w:noWrap w:val="0"/>
            <w:vAlign w:val="center"/>
          </w:tcPr>
          <w:p w14:paraId="7BE7E782">
            <w:pPr>
              <w:jc w:val="center"/>
              <w:rPr>
                <w:sz w:val="24"/>
              </w:rPr>
            </w:pPr>
            <w:r>
              <w:rPr>
                <w:sz w:val="24"/>
              </w:rPr>
              <w:t>毕业学校</w:t>
            </w:r>
          </w:p>
        </w:tc>
        <w:tc>
          <w:tcPr>
            <w:tcW w:w="4332" w:type="dxa"/>
            <w:gridSpan w:val="4"/>
            <w:noWrap w:val="0"/>
            <w:vAlign w:val="center"/>
          </w:tcPr>
          <w:p w14:paraId="19D826A2">
            <w:pPr>
              <w:jc w:val="center"/>
              <w:rPr>
                <w:sz w:val="24"/>
              </w:rPr>
            </w:pPr>
          </w:p>
        </w:tc>
        <w:tc>
          <w:tcPr>
            <w:tcW w:w="1891" w:type="dxa"/>
            <w:gridSpan w:val="2"/>
            <w:noWrap w:val="0"/>
            <w:vAlign w:val="center"/>
          </w:tcPr>
          <w:p w14:paraId="77D7729B">
            <w:pPr>
              <w:jc w:val="center"/>
              <w:rPr>
                <w:sz w:val="24"/>
              </w:rPr>
            </w:pPr>
            <w:r>
              <w:rPr>
                <w:sz w:val="24"/>
              </w:rPr>
              <w:t>专业</w:t>
            </w:r>
          </w:p>
        </w:tc>
        <w:tc>
          <w:tcPr>
            <w:tcW w:w="1275" w:type="dxa"/>
            <w:gridSpan w:val="2"/>
            <w:noWrap w:val="0"/>
            <w:vAlign w:val="center"/>
          </w:tcPr>
          <w:p w14:paraId="00A76F28">
            <w:pPr>
              <w:jc w:val="center"/>
              <w:rPr>
                <w:sz w:val="24"/>
              </w:rPr>
            </w:pPr>
          </w:p>
        </w:tc>
      </w:tr>
      <w:tr w14:paraId="55FAE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66" w:type="dxa"/>
            <w:noWrap w:val="0"/>
            <w:vAlign w:val="center"/>
          </w:tcPr>
          <w:p w14:paraId="5EE88E5E">
            <w:pPr>
              <w:jc w:val="center"/>
              <w:rPr>
                <w:sz w:val="24"/>
              </w:rPr>
            </w:pPr>
            <w:r>
              <w:rPr>
                <w:sz w:val="24"/>
              </w:rPr>
              <w:t>现所在机构或部门</w:t>
            </w:r>
          </w:p>
        </w:tc>
        <w:tc>
          <w:tcPr>
            <w:tcW w:w="4332" w:type="dxa"/>
            <w:gridSpan w:val="4"/>
            <w:noWrap w:val="0"/>
            <w:vAlign w:val="center"/>
          </w:tcPr>
          <w:p w14:paraId="44DA1778">
            <w:pPr>
              <w:jc w:val="center"/>
              <w:rPr>
                <w:sz w:val="24"/>
              </w:rPr>
            </w:pPr>
          </w:p>
        </w:tc>
        <w:tc>
          <w:tcPr>
            <w:tcW w:w="1891" w:type="dxa"/>
            <w:gridSpan w:val="2"/>
            <w:noWrap w:val="0"/>
            <w:vAlign w:val="center"/>
          </w:tcPr>
          <w:p w14:paraId="087B2E1F">
            <w:pPr>
              <w:jc w:val="center"/>
              <w:rPr>
                <w:sz w:val="24"/>
              </w:rPr>
            </w:pPr>
            <w:r>
              <w:rPr>
                <w:sz w:val="24"/>
              </w:rPr>
              <w:t>相关工作年限</w:t>
            </w:r>
          </w:p>
        </w:tc>
        <w:tc>
          <w:tcPr>
            <w:tcW w:w="1275" w:type="dxa"/>
            <w:gridSpan w:val="2"/>
            <w:noWrap w:val="0"/>
            <w:vAlign w:val="center"/>
          </w:tcPr>
          <w:p w14:paraId="43AF156F">
            <w:pPr>
              <w:jc w:val="center"/>
              <w:rPr>
                <w:sz w:val="24"/>
              </w:rPr>
            </w:pPr>
          </w:p>
        </w:tc>
      </w:tr>
      <w:tr w14:paraId="3B308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2822" w:type="dxa"/>
            <w:gridSpan w:val="3"/>
            <w:noWrap w:val="0"/>
            <w:vAlign w:val="center"/>
          </w:tcPr>
          <w:p w14:paraId="34D0843B">
            <w:pPr>
              <w:jc w:val="center"/>
              <w:rPr>
                <w:sz w:val="24"/>
              </w:rPr>
            </w:pPr>
            <w:r>
              <w:rPr>
                <w:sz w:val="24"/>
              </w:rPr>
              <w:t>拟在本项目担任中职务</w:t>
            </w:r>
          </w:p>
        </w:tc>
        <w:tc>
          <w:tcPr>
            <w:tcW w:w="6242" w:type="dxa"/>
            <w:gridSpan w:val="6"/>
            <w:noWrap w:val="0"/>
            <w:vAlign w:val="center"/>
          </w:tcPr>
          <w:p w14:paraId="6A944337">
            <w:pPr>
              <w:jc w:val="center"/>
              <w:rPr>
                <w:sz w:val="24"/>
              </w:rPr>
            </w:pPr>
          </w:p>
        </w:tc>
      </w:tr>
      <w:tr w14:paraId="170DD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6" w:hRule="atLeast"/>
          <w:jc w:val="center"/>
        </w:trPr>
        <w:tc>
          <w:tcPr>
            <w:tcW w:w="1566" w:type="dxa"/>
            <w:noWrap w:val="0"/>
            <w:vAlign w:val="center"/>
          </w:tcPr>
          <w:p w14:paraId="74C33BFA">
            <w:pPr>
              <w:jc w:val="center"/>
              <w:rPr>
                <w:sz w:val="24"/>
              </w:rPr>
            </w:pPr>
            <w:r>
              <w:rPr>
                <w:sz w:val="24"/>
              </w:rPr>
              <w:t>主要经历</w:t>
            </w:r>
          </w:p>
        </w:tc>
        <w:tc>
          <w:tcPr>
            <w:tcW w:w="7498" w:type="dxa"/>
            <w:gridSpan w:val="8"/>
            <w:noWrap w:val="0"/>
            <w:vAlign w:val="center"/>
          </w:tcPr>
          <w:p w14:paraId="0340DC56">
            <w:pPr>
              <w:jc w:val="center"/>
              <w:rPr>
                <w:sz w:val="24"/>
              </w:rPr>
            </w:pPr>
          </w:p>
        </w:tc>
      </w:tr>
      <w:tr w14:paraId="4CBFF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566" w:type="dxa"/>
            <w:noWrap w:val="0"/>
            <w:vAlign w:val="center"/>
          </w:tcPr>
          <w:p w14:paraId="42E09754">
            <w:pPr>
              <w:jc w:val="center"/>
              <w:rPr>
                <w:sz w:val="24"/>
              </w:rPr>
            </w:pPr>
            <w:r>
              <w:rPr>
                <w:sz w:val="24"/>
              </w:rPr>
              <w:t>日期</w:t>
            </w:r>
          </w:p>
        </w:tc>
        <w:tc>
          <w:tcPr>
            <w:tcW w:w="2879" w:type="dxa"/>
            <w:gridSpan w:val="3"/>
            <w:noWrap w:val="0"/>
            <w:vAlign w:val="center"/>
          </w:tcPr>
          <w:p w14:paraId="44F4D2E7">
            <w:pPr>
              <w:jc w:val="center"/>
              <w:rPr>
                <w:sz w:val="24"/>
              </w:rPr>
            </w:pPr>
            <w:r>
              <w:rPr>
                <w:sz w:val="24"/>
              </w:rPr>
              <w:t>参加过的相关项目名称/成果情况</w:t>
            </w:r>
          </w:p>
        </w:tc>
        <w:tc>
          <w:tcPr>
            <w:tcW w:w="2505" w:type="dxa"/>
            <w:gridSpan w:val="2"/>
            <w:noWrap w:val="0"/>
            <w:vAlign w:val="center"/>
          </w:tcPr>
          <w:p w14:paraId="055384D5">
            <w:pPr>
              <w:jc w:val="center"/>
              <w:rPr>
                <w:sz w:val="24"/>
              </w:rPr>
            </w:pPr>
            <w:r>
              <w:rPr>
                <w:sz w:val="24"/>
              </w:rPr>
              <w:t>担任何职</w:t>
            </w:r>
          </w:p>
          <w:p w14:paraId="5F193EFF">
            <w:pPr>
              <w:jc w:val="center"/>
              <w:rPr>
                <w:sz w:val="24"/>
              </w:rPr>
            </w:pPr>
            <w:r>
              <w:rPr>
                <w:sz w:val="24"/>
              </w:rPr>
              <w:t>（负责人/参加者）</w:t>
            </w:r>
          </w:p>
        </w:tc>
        <w:tc>
          <w:tcPr>
            <w:tcW w:w="900" w:type="dxa"/>
            <w:gridSpan w:val="2"/>
            <w:noWrap w:val="0"/>
            <w:vAlign w:val="center"/>
          </w:tcPr>
          <w:p w14:paraId="7900783E">
            <w:pPr>
              <w:jc w:val="center"/>
              <w:rPr>
                <w:sz w:val="24"/>
              </w:rPr>
            </w:pPr>
            <w:r>
              <w:rPr>
                <w:sz w:val="24"/>
              </w:rPr>
              <w:t>是否已完成</w:t>
            </w:r>
          </w:p>
        </w:tc>
        <w:tc>
          <w:tcPr>
            <w:tcW w:w="1214" w:type="dxa"/>
            <w:noWrap w:val="0"/>
            <w:vAlign w:val="center"/>
          </w:tcPr>
          <w:p w14:paraId="6E901F9E">
            <w:pPr>
              <w:jc w:val="center"/>
              <w:rPr>
                <w:sz w:val="24"/>
              </w:rPr>
            </w:pPr>
            <w:r>
              <w:rPr>
                <w:sz w:val="24"/>
              </w:rPr>
              <w:t>备注</w:t>
            </w:r>
          </w:p>
        </w:tc>
      </w:tr>
      <w:tr w14:paraId="55A64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566" w:type="dxa"/>
            <w:noWrap w:val="0"/>
            <w:vAlign w:val="center"/>
          </w:tcPr>
          <w:p w14:paraId="4898281B">
            <w:pPr>
              <w:jc w:val="center"/>
              <w:rPr>
                <w:sz w:val="24"/>
              </w:rPr>
            </w:pPr>
          </w:p>
        </w:tc>
        <w:tc>
          <w:tcPr>
            <w:tcW w:w="2879" w:type="dxa"/>
            <w:gridSpan w:val="3"/>
            <w:noWrap w:val="0"/>
            <w:vAlign w:val="center"/>
          </w:tcPr>
          <w:p w14:paraId="4C03EB6E">
            <w:pPr>
              <w:jc w:val="center"/>
              <w:rPr>
                <w:sz w:val="24"/>
              </w:rPr>
            </w:pPr>
          </w:p>
        </w:tc>
        <w:tc>
          <w:tcPr>
            <w:tcW w:w="2505" w:type="dxa"/>
            <w:gridSpan w:val="2"/>
            <w:noWrap w:val="0"/>
            <w:vAlign w:val="center"/>
          </w:tcPr>
          <w:p w14:paraId="5DBDF787">
            <w:pPr>
              <w:jc w:val="center"/>
              <w:rPr>
                <w:sz w:val="24"/>
              </w:rPr>
            </w:pPr>
          </w:p>
        </w:tc>
        <w:tc>
          <w:tcPr>
            <w:tcW w:w="900" w:type="dxa"/>
            <w:gridSpan w:val="2"/>
            <w:noWrap w:val="0"/>
            <w:vAlign w:val="center"/>
          </w:tcPr>
          <w:p w14:paraId="5CAAE91E">
            <w:pPr>
              <w:jc w:val="center"/>
              <w:rPr>
                <w:sz w:val="24"/>
              </w:rPr>
            </w:pPr>
          </w:p>
        </w:tc>
        <w:tc>
          <w:tcPr>
            <w:tcW w:w="1214" w:type="dxa"/>
            <w:noWrap w:val="0"/>
            <w:vAlign w:val="center"/>
          </w:tcPr>
          <w:p w14:paraId="01A2EB0D">
            <w:pPr>
              <w:jc w:val="center"/>
              <w:rPr>
                <w:sz w:val="24"/>
              </w:rPr>
            </w:pPr>
          </w:p>
        </w:tc>
      </w:tr>
      <w:tr w14:paraId="50F01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jc w:val="center"/>
        </w:trPr>
        <w:tc>
          <w:tcPr>
            <w:tcW w:w="1566" w:type="dxa"/>
            <w:noWrap w:val="0"/>
            <w:vAlign w:val="center"/>
          </w:tcPr>
          <w:p w14:paraId="0000AEC1">
            <w:pPr>
              <w:jc w:val="center"/>
              <w:rPr>
                <w:sz w:val="24"/>
              </w:rPr>
            </w:pPr>
          </w:p>
        </w:tc>
        <w:tc>
          <w:tcPr>
            <w:tcW w:w="2879" w:type="dxa"/>
            <w:gridSpan w:val="3"/>
            <w:noWrap w:val="0"/>
            <w:vAlign w:val="center"/>
          </w:tcPr>
          <w:p w14:paraId="379524D8">
            <w:pPr>
              <w:jc w:val="center"/>
              <w:rPr>
                <w:sz w:val="24"/>
              </w:rPr>
            </w:pPr>
          </w:p>
        </w:tc>
        <w:tc>
          <w:tcPr>
            <w:tcW w:w="2505" w:type="dxa"/>
            <w:gridSpan w:val="2"/>
            <w:noWrap w:val="0"/>
            <w:vAlign w:val="center"/>
          </w:tcPr>
          <w:p w14:paraId="1505429D">
            <w:pPr>
              <w:jc w:val="center"/>
              <w:rPr>
                <w:sz w:val="24"/>
              </w:rPr>
            </w:pPr>
          </w:p>
        </w:tc>
        <w:tc>
          <w:tcPr>
            <w:tcW w:w="900" w:type="dxa"/>
            <w:gridSpan w:val="2"/>
            <w:noWrap w:val="0"/>
            <w:vAlign w:val="center"/>
          </w:tcPr>
          <w:p w14:paraId="257221FB">
            <w:pPr>
              <w:jc w:val="center"/>
              <w:rPr>
                <w:sz w:val="24"/>
              </w:rPr>
            </w:pPr>
          </w:p>
        </w:tc>
        <w:tc>
          <w:tcPr>
            <w:tcW w:w="1214" w:type="dxa"/>
            <w:noWrap w:val="0"/>
            <w:vAlign w:val="center"/>
          </w:tcPr>
          <w:p w14:paraId="4DA8835D">
            <w:pPr>
              <w:jc w:val="center"/>
              <w:rPr>
                <w:sz w:val="24"/>
              </w:rPr>
            </w:pPr>
          </w:p>
        </w:tc>
      </w:tr>
      <w:tr w14:paraId="615CB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1566" w:type="dxa"/>
            <w:noWrap w:val="0"/>
            <w:vAlign w:val="center"/>
          </w:tcPr>
          <w:p w14:paraId="3879A376">
            <w:pPr>
              <w:jc w:val="center"/>
              <w:rPr>
                <w:sz w:val="24"/>
              </w:rPr>
            </w:pPr>
          </w:p>
        </w:tc>
        <w:tc>
          <w:tcPr>
            <w:tcW w:w="2879" w:type="dxa"/>
            <w:gridSpan w:val="3"/>
            <w:noWrap w:val="0"/>
            <w:vAlign w:val="center"/>
          </w:tcPr>
          <w:p w14:paraId="72C83037">
            <w:pPr>
              <w:jc w:val="center"/>
              <w:rPr>
                <w:sz w:val="24"/>
              </w:rPr>
            </w:pPr>
          </w:p>
        </w:tc>
        <w:tc>
          <w:tcPr>
            <w:tcW w:w="2505" w:type="dxa"/>
            <w:gridSpan w:val="2"/>
            <w:noWrap w:val="0"/>
            <w:vAlign w:val="center"/>
          </w:tcPr>
          <w:p w14:paraId="774EF8AE">
            <w:pPr>
              <w:jc w:val="center"/>
              <w:rPr>
                <w:sz w:val="24"/>
              </w:rPr>
            </w:pPr>
          </w:p>
        </w:tc>
        <w:tc>
          <w:tcPr>
            <w:tcW w:w="900" w:type="dxa"/>
            <w:gridSpan w:val="2"/>
            <w:noWrap w:val="0"/>
            <w:vAlign w:val="center"/>
          </w:tcPr>
          <w:p w14:paraId="3AD86199">
            <w:pPr>
              <w:jc w:val="center"/>
              <w:rPr>
                <w:sz w:val="24"/>
              </w:rPr>
            </w:pPr>
          </w:p>
        </w:tc>
        <w:tc>
          <w:tcPr>
            <w:tcW w:w="1214" w:type="dxa"/>
            <w:noWrap w:val="0"/>
            <w:vAlign w:val="center"/>
          </w:tcPr>
          <w:p w14:paraId="2A450B1B">
            <w:pPr>
              <w:jc w:val="center"/>
              <w:rPr>
                <w:sz w:val="24"/>
              </w:rPr>
            </w:pPr>
          </w:p>
        </w:tc>
      </w:tr>
      <w:tr w14:paraId="0BFAD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jc w:val="center"/>
        </w:trPr>
        <w:tc>
          <w:tcPr>
            <w:tcW w:w="1566" w:type="dxa"/>
            <w:noWrap w:val="0"/>
            <w:vAlign w:val="center"/>
          </w:tcPr>
          <w:p w14:paraId="3EB06D41">
            <w:pPr>
              <w:jc w:val="center"/>
              <w:rPr>
                <w:sz w:val="24"/>
              </w:rPr>
            </w:pPr>
          </w:p>
        </w:tc>
        <w:tc>
          <w:tcPr>
            <w:tcW w:w="2879" w:type="dxa"/>
            <w:gridSpan w:val="3"/>
            <w:noWrap w:val="0"/>
            <w:vAlign w:val="center"/>
          </w:tcPr>
          <w:p w14:paraId="056829D3">
            <w:pPr>
              <w:jc w:val="center"/>
              <w:rPr>
                <w:sz w:val="24"/>
              </w:rPr>
            </w:pPr>
          </w:p>
        </w:tc>
        <w:tc>
          <w:tcPr>
            <w:tcW w:w="2505" w:type="dxa"/>
            <w:gridSpan w:val="2"/>
            <w:noWrap w:val="0"/>
            <w:vAlign w:val="center"/>
          </w:tcPr>
          <w:p w14:paraId="203642F8">
            <w:pPr>
              <w:jc w:val="center"/>
              <w:rPr>
                <w:sz w:val="24"/>
              </w:rPr>
            </w:pPr>
          </w:p>
        </w:tc>
        <w:tc>
          <w:tcPr>
            <w:tcW w:w="900" w:type="dxa"/>
            <w:gridSpan w:val="2"/>
            <w:noWrap w:val="0"/>
            <w:vAlign w:val="center"/>
          </w:tcPr>
          <w:p w14:paraId="1B2F463F">
            <w:pPr>
              <w:jc w:val="center"/>
              <w:rPr>
                <w:sz w:val="24"/>
              </w:rPr>
            </w:pPr>
          </w:p>
        </w:tc>
        <w:tc>
          <w:tcPr>
            <w:tcW w:w="1214" w:type="dxa"/>
            <w:noWrap w:val="0"/>
            <w:vAlign w:val="center"/>
          </w:tcPr>
          <w:p w14:paraId="6BC572E4">
            <w:pPr>
              <w:jc w:val="center"/>
              <w:rPr>
                <w:sz w:val="24"/>
              </w:rPr>
            </w:pPr>
          </w:p>
        </w:tc>
      </w:tr>
      <w:tr w14:paraId="63398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jc w:val="center"/>
        </w:trPr>
        <w:tc>
          <w:tcPr>
            <w:tcW w:w="1566" w:type="dxa"/>
            <w:noWrap w:val="0"/>
            <w:vAlign w:val="center"/>
          </w:tcPr>
          <w:p w14:paraId="07C9A00B">
            <w:pPr>
              <w:jc w:val="center"/>
              <w:rPr>
                <w:sz w:val="24"/>
              </w:rPr>
            </w:pPr>
          </w:p>
        </w:tc>
        <w:tc>
          <w:tcPr>
            <w:tcW w:w="2879" w:type="dxa"/>
            <w:gridSpan w:val="3"/>
            <w:noWrap w:val="0"/>
            <w:vAlign w:val="center"/>
          </w:tcPr>
          <w:p w14:paraId="66551712">
            <w:pPr>
              <w:jc w:val="center"/>
              <w:rPr>
                <w:sz w:val="24"/>
              </w:rPr>
            </w:pPr>
          </w:p>
        </w:tc>
        <w:tc>
          <w:tcPr>
            <w:tcW w:w="2505" w:type="dxa"/>
            <w:gridSpan w:val="2"/>
            <w:noWrap w:val="0"/>
            <w:vAlign w:val="center"/>
          </w:tcPr>
          <w:p w14:paraId="75D701DA">
            <w:pPr>
              <w:jc w:val="center"/>
              <w:rPr>
                <w:sz w:val="24"/>
              </w:rPr>
            </w:pPr>
          </w:p>
        </w:tc>
        <w:tc>
          <w:tcPr>
            <w:tcW w:w="900" w:type="dxa"/>
            <w:gridSpan w:val="2"/>
            <w:noWrap w:val="0"/>
            <w:vAlign w:val="center"/>
          </w:tcPr>
          <w:p w14:paraId="25732A08">
            <w:pPr>
              <w:jc w:val="center"/>
              <w:rPr>
                <w:sz w:val="24"/>
              </w:rPr>
            </w:pPr>
          </w:p>
        </w:tc>
        <w:tc>
          <w:tcPr>
            <w:tcW w:w="1214" w:type="dxa"/>
            <w:noWrap w:val="0"/>
            <w:vAlign w:val="center"/>
          </w:tcPr>
          <w:p w14:paraId="1631E1A0">
            <w:pPr>
              <w:jc w:val="center"/>
              <w:rPr>
                <w:sz w:val="24"/>
              </w:rPr>
            </w:pPr>
          </w:p>
        </w:tc>
      </w:tr>
      <w:tr w14:paraId="554F8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jc w:val="center"/>
        </w:trPr>
        <w:tc>
          <w:tcPr>
            <w:tcW w:w="1566" w:type="dxa"/>
            <w:noWrap w:val="0"/>
            <w:vAlign w:val="center"/>
          </w:tcPr>
          <w:p w14:paraId="44F7D6DA">
            <w:pPr>
              <w:jc w:val="center"/>
              <w:rPr>
                <w:sz w:val="24"/>
              </w:rPr>
            </w:pPr>
          </w:p>
        </w:tc>
        <w:tc>
          <w:tcPr>
            <w:tcW w:w="2879" w:type="dxa"/>
            <w:gridSpan w:val="3"/>
            <w:noWrap w:val="0"/>
            <w:vAlign w:val="center"/>
          </w:tcPr>
          <w:p w14:paraId="6E81AF23">
            <w:pPr>
              <w:jc w:val="center"/>
              <w:rPr>
                <w:sz w:val="24"/>
              </w:rPr>
            </w:pPr>
          </w:p>
        </w:tc>
        <w:tc>
          <w:tcPr>
            <w:tcW w:w="2505" w:type="dxa"/>
            <w:gridSpan w:val="2"/>
            <w:noWrap w:val="0"/>
            <w:vAlign w:val="center"/>
          </w:tcPr>
          <w:p w14:paraId="3F4E4178">
            <w:pPr>
              <w:jc w:val="center"/>
              <w:rPr>
                <w:sz w:val="24"/>
              </w:rPr>
            </w:pPr>
          </w:p>
        </w:tc>
        <w:tc>
          <w:tcPr>
            <w:tcW w:w="900" w:type="dxa"/>
            <w:gridSpan w:val="2"/>
            <w:noWrap w:val="0"/>
            <w:vAlign w:val="center"/>
          </w:tcPr>
          <w:p w14:paraId="25FC4D96">
            <w:pPr>
              <w:jc w:val="center"/>
              <w:rPr>
                <w:sz w:val="24"/>
              </w:rPr>
            </w:pPr>
          </w:p>
        </w:tc>
        <w:tc>
          <w:tcPr>
            <w:tcW w:w="1214" w:type="dxa"/>
            <w:noWrap w:val="0"/>
            <w:vAlign w:val="center"/>
          </w:tcPr>
          <w:p w14:paraId="0F3C531C">
            <w:pPr>
              <w:jc w:val="center"/>
              <w:rPr>
                <w:sz w:val="24"/>
              </w:rPr>
            </w:pPr>
          </w:p>
        </w:tc>
      </w:tr>
      <w:tr w14:paraId="417A3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566" w:type="dxa"/>
            <w:noWrap w:val="0"/>
            <w:vAlign w:val="center"/>
          </w:tcPr>
          <w:p w14:paraId="067D6A96">
            <w:pPr>
              <w:jc w:val="center"/>
              <w:rPr>
                <w:sz w:val="24"/>
              </w:rPr>
            </w:pPr>
          </w:p>
        </w:tc>
        <w:tc>
          <w:tcPr>
            <w:tcW w:w="2879" w:type="dxa"/>
            <w:gridSpan w:val="3"/>
            <w:noWrap w:val="0"/>
            <w:vAlign w:val="center"/>
          </w:tcPr>
          <w:p w14:paraId="64772A10">
            <w:pPr>
              <w:jc w:val="center"/>
              <w:rPr>
                <w:sz w:val="24"/>
              </w:rPr>
            </w:pPr>
          </w:p>
        </w:tc>
        <w:tc>
          <w:tcPr>
            <w:tcW w:w="2505" w:type="dxa"/>
            <w:gridSpan w:val="2"/>
            <w:noWrap w:val="0"/>
            <w:vAlign w:val="center"/>
          </w:tcPr>
          <w:p w14:paraId="2B29E308">
            <w:pPr>
              <w:jc w:val="center"/>
              <w:rPr>
                <w:sz w:val="24"/>
              </w:rPr>
            </w:pPr>
          </w:p>
        </w:tc>
        <w:tc>
          <w:tcPr>
            <w:tcW w:w="900" w:type="dxa"/>
            <w:gridSpan w:val="2"/>
            <w:noWrap w:val="0"/>
            <w:vAlign w:val="center"/>
          </w:tcPr>
          <w:p w14:paraId="48A6ABD5">
            <w:pPr>
              <w:jc w:val="center"/>
              <w:rPr>
                <w:sz w:val="24"/>
              </w:rPr>
            </w:pPr>
          </w:p>
        </w:tc>
        <w:tc>
          <w:tcPr>
            <w:tcW w:w="1214" w:type="dxa"/>
            <w:noWrap w:val="0"/>
            <w:vAlign w:val="center"/>
          </w:tcPr>
          <w:p w14:paraId="7DD0E6A0">
            <w:pPr>
              <w:jc w:val="center"/>
              <w:rPr>
                <w:sz w:val="24"/>
              </w:rPr>
            </w:pPr>
          </w:p>
        </w:tc>
      </w:tr>
      <w:tr w14:paraId="04E9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566" w:type="dxa"/>
            <w:noWrap w:val="0"/>
            <w:vAlign w:val="center"/>
          </w:tcPr>
          <w:p w14:paraId="58BC34C6">
            <w:pPr>
              <w:jc w:val="center"/>
              <w:rPr>
                <w:sz w:val="24"/>
              </w:rPr>
            </w:pPr>
          </w:p>
        </w:tc>
        <w:tc>
          <w:tcPr>
            <w:tcW w:w="2879" w:type="dxa"/>
            <w:gridSpan w:val="3"/>
            <w:noWrap w:val="0"/>
            <w:vAlign w:val="center"/>
          </w:tcPr>
          <w:p w14:paraId="0F76D0FC">
            <w:pPr>
              <w:jc w:val="center"/>
              <w:rPr>
                <w:sz w:val="24"/>
              </w:rPr>
            </w:pPr>
          </w:p>
        </w:tc>
        <w:tc>
          <w:tcPr>
            <w:tcW w:w="2505" w:type="dxa"/>
            <w:gridSpan w:val="2"/>
            <w:noWrap w:val="0"/>
            <w:vAlign w:val="center"/>
          </w:tcPr>
          <w:p w14:paraId="3F9E8BFE">
            <w:pPr>
              <w:jc w:val="center"/>
              <w:rPr>
                <w:sz w:val="24"/>
              </w:rPr>
            </w:pPr>
          </w:p>
        </w:tc>
        <w:tc>
          <w:tcPr>
            <w:tcW w:w="900" w:type="dxa"/>
            <w:gridSpan w:val="2"/>
            <w:noWrap w:val="0"/>
            <w:vAlign w:val="center"/>
          </w:tcPr>
          <w:p w14:paraId="41C48914">
            <w:pPr>
              <w:jc w:val="center"/>
              <w:rPr>
                <w:sz w:val="24"/>
              </w:rPr>
            </w:pPr>
          </w:p>
        </w:tc>
        <w:tc>
          <w:tcPr>
            <w:tcW w:w="1214" w:type="dxa"/>
            <w:noWrap w:val="0"/>
            <w:vAlign w:val="center"/>
          </w:tcPr>
          <w:p w14:paraId="7BF8F2CE">
            <w:pPr>
              <w:jc w:val="center"/>
              <w:rPr>
                <w:sz w:val="24"/>
              </w:rPr>
            </w:pPr>
          </w:p>
        </w:tc>
      </w:tr>
    </w:tbl>
    <w:p w14:paraId="755A6B49">
      <w:pPr>
        <w:spacing w:line="360" w:lineRule="auto"/>
        <w:rPr>
          <w:sz w:val="24"/>
        </w:rPr>
      </w:pPr>
      <w:r>
        <w:rPr>
          <w:sz w:val="24"/>
        </w:rPr>
        <w:t>注：“主要人员”是指实际参加本项目规定的管理、技术和服务工作的负责人员（包括但不限于</w:t>
      </w:r>
      <w:bookmarkStart w:id="822" w:name="OLE_LINK4"/>
      <w:r>
        <w:rPr>
          <w:sz w:val="24"/>
        </w:rPr>
        <w:t>项目负责人</w:t>
      </w:r>
      <w:bookmarkEnd w:id="822"/>
      <w:r>
        <w:rPr>
          <w:sz w:val="24"/>
        </w:rPr>
        <w:t>等），应附上有关从业资质证书。</w:t>
      </w:r>
    </w:p>
    <w:p w14:paraId="199C90C1">
      <w:pPr>
        <w:tabs>
          <w:tab w:val="left" w:pos="360"/>
        </w:tabs>
        <w:snapToGrid w:val="0"/>
        <w:spacing w:line="360" w:lineRule="auto"/>
        <w:outlineLvl w:val="1"/>
        <w:rPr>
          <w:sz w:val="24"/>
        </w:rPr>
      </w:pPr>
      <w:r>
        <w:rPr>
          <w:sz w:val="24"/>
          <w:szCs w:val="20"/>
        </w:rPr>
        <w:br w:type="page"/>
      </w:r>
      <w:r>
        <w:rPr>
          <w:sz w:val="24"/>
        </w:rPr>
        <w:t>1</w:t>
      </w:r>
      <w:r>
        <w:rPr>
          <w:rFonts w:hint="eastAsia"/>
          <w:sz w:val="24"/>
        </w:rPr>
        <w:t>4</w:t>
      </w:r>
      <w:r>
        <w:rPr>
          <w:sz w:val="24"/>
        </w:rPr>
        <w:t xml:space="preserve"> 磋商文件要求提供或供应商认为应附的其他材料</w:t>
      </w:r>
    </w:p>
    <w:p w14:paraId="190EB4B6">
      <w:pPr>
        <w:pStyle w:val="23"/>
        <w:spacing w:line="360" w:lineRule="auto"/>
        <w:outlineLvl w:val="2"/>
        <w:rPr>
          <w:rFonts w:hint="default" w:ascii="Times New Roman" w:hAnsi="Times New Roman"/>
          <w:sz w:val="24"/>
        </w:rPr>
      </w:pPr>
      <w:r>
        <w:rPr>
          <w:rFonts w:ascii="Times New Roman" w:hAnsi="Times New Roman"/>
          <w:sz w:val="24"/>
        </w:rPr>
        <w:t>1</w:t>
      </w:r>
      <w:r>
        <w:rPr>
          <w:rFonts w:hint="eastAsia" w:ascii="Times New Roman" w:hAnsi="Times New Roman"/>
          <w:sz w:val="24"/>
          <w:lang w:val="en-US" w:eastAsia="zh-CN"/>
        </w:rPr>
        <w:t>4</w:t>
      </w:r>
      <w:r>
        <w:rPr>
          <w:rFonts w:ascii="Times New Roman" w:hAnsi="Times New Roman"/>
          <w:sz w:val="24"/>
        </w:rPr>
        <w:t>-1</w:t>
      </w:r>
      <w:r>
        <w:rPr>
          <w:rFonts w:ascii="Times New Roman" w:hAnsi="Times New Roman"/>
          <w:color w:val="000000"/>
          <w:sz w:val="24"/>
        </w:rPr>
        <w:t>供应商信息采集表</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4"/>
        <w:gridCol w:w="3483"/>
        <w:gridCol w:w="2802"/>
      </w:tblGrid>
      <w:tr w14:paraId="75B5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17" w:type="pct"/>
            <w:tcBorders>
              <w:top w:val="single" w:color="auto" w:sz="4" w:space="0"/>
              <w:left w:val="single" w:color="auto" w:sz="4" w:space="0"/>
              <w:bottom w:val="single" w:color="auto" w:sz="4" w:space="0"/>
              <w:right w:val="single" w:color="auto" w:sz="4" w:space="0"/>
            </w:tcBorders>
            <w:noWrap w:val="0"/>
            <w:vAlign w:val="center"/>
          </w:tcPr>
          <w:p w14:paraId="0B119D17">
            <w:pPr>
              <w:adjustRightInd w:val="0"/>
              <w:snapToGrid w:val="0"/>
              <w:jc w:val="center"/>
              <w:rPr>
                <w:b/>
                <w:sz w:val="24"/>
              </w:rPr>
            </w:pPr>
            <w:r>
              <w:rPr>
                <w:rFonts w:hint="eastAsia"/>
                <w:b/>
                <w:sz w:val="24"/>
              </w:rPr>
              <w:t>供应商名称</w:t>
            </w:r>
          </w:p>
        </w:tc>
        <w:tc>
          <w:tcPr>
            <w:tcW w:w="1875" w:type="pct"/>
            <w:tcBorders>
              <w:top w:val="single" w:color="auto" w:sz="4" w:space="0"/>
              <w:left w:val="single" w:color="auto" w:sz="4" w:space="0"/>
              <w:bottom w:val="single" w:color="auto" w:sz="4" w:space="0"/>
              <w:right w:val="single" w:color="auto" w:sz="4" w:space="0"/>
            </w:tcBorders>
            <w:noWrap w:val="0"/>
            <w:vAlign w:val="center"/>
          </w:tcPr>
          <w:p w14:paraId="0E8209F6">
            <w:pPr>
              <w:adjustRightInd w:val="0"/>
              <w:snapToGrid w:val="0"/>
              <w:jc w:val="center"/>
              <w:rPr>
                <w:b/>
                <w:sz w:val="24"/>
              </w:rPr>
            </w:pPr>
            <w:r>
              <w:rPr>
                <w:rFonts w:hint="eastAsia"/>
                <w:b/>
                <w:sz w:val="24"/>
              </w:rPr>
              <w:t>供应商所属性别</w:t>
            </w:r>
          </w:p>
        </w:tc>
        <w:tc>
          <w:tcPr>
            <w:tcW w:w="1508" w:type="pct"/>
            <w:tcBorders>
              <w:top w:val="single" w:color="auto" w:sz="4" w:space="0"/>
              <w:left w:val="single" w:color="auto" w:sz="4" w:space="0"/>
              <w:bottom w:val="single" w:color="auto" w:sz="4" w:space="0"/>
              <w:right w:val="single" w:color="auto" w:sz="4" w:space="0"/>
            </w:tcBorders>
            <w:noWrap w:val="0"/>
            <w:vAlign w:val="center"/>
          </w:tcPr>
          <w:p w14:paraId="73F65E25">
            <w:pPr>
              <w:adjustRightInd w:val="0"/>
              <w:snapToGrid w:val="0"/>
              <w:jc w:val="center"/>
              <w:rPr>
                <w:b/>
                <w:sz w:val="24"/>
              </w:rPr>
            </w:pPr>
            <w:r>
              <w:rPr>
                <w:rFonts w:hint="eastAsia"/>
                <w:b/>
                <w:sz w:val="24"/>
              </w:rPr>
              <w:t>外商投资类型</w:t>
            </w:r>
          </w:p>
        </w:tc>
      </w:tr>
      <w:tr w14:paraId="68B0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617" w:type="pct"/>
            <w:tcBorders>
              <w:top w:val="single" w:color="auto" w:sz="4" w:space="0"/>
              <w:left w:val="single" w:color="auto" w:sz="4" w:space="0"/>
              <w:bottom w:val="single" w:color="auto" w:sz="4" w:space="0"/>
              <w:right w:val="single" w:color="auto" w:sz="4" w:space="0"/>
            </w:tcBorders>
            <w:noWrap w:val="0"/>
            <w:vAlign w:val="center"/>
          </w:tcPr>
          <w:p w14:paraId="2E994F31">
            <w:pPr>
              <w:adjustRightInd w:val="0"/>
              <w:snapToGrid w:val="0"/>
              <w:jc w:val="left"/>
              <w:rPr>
                <w:sz w:val="24"/>
              </w:rPr>
            </w:pPr>
          </w:p>
        </w:tc>
        <w:tc>
          <w:tcPr>
            <w:tcW w:w="1875" w:type="pct"/>
            <w:tcBorders>
              <w:top w:val="single" w:color="auto" w:sz="4" w:space="0"/>
              <w:left w:val="single" w:color="auto" w:sz="4" w:space="0"/>
              <w:bottom w:val="single" w:color="auto" w:sz="4" w:space="0"/>
              <w:right w:val="single" w:color="auto" w:sz="4" w:space="0"/>
            </w:tcBorders>
            <w:noWrap w:val="0"/>
            <w:vAlign w:val="center"/>
          </w:tcPr>
          <w:p w14:paraId="0B17A2E7">
            <w:pPr>
              <w:adjustRightInd w:val="0"/>
              <w:snapToGrid w:val="0"/>
              <w:jc w:val="left"/>
              <w:rPr>
                <w:sz w:val="24"/>
              </w:rPr>
            </w:pPr>
          </w:p>
        </w:tc>
        <w:tc>
          <w:tcPr>
            <w:tcW w:w="1508" w:type="pct"/>
            <w:tcBorders>
              <w:top w:val="single" w:color="auto" w:sz="4" w:space="0"/>
              <w:left w:val="single" w:color="auto" w:sz="4" w:space="0"/>
              <w:bottom w:val="single" w:color="auto" w:sz="4" w:space="0"/>
              <w:right w:val="single" w:color="auto" w:sz="4" w:space="0"/>
            </w:tcBorders>
            <w:noWrap w:val="0"/>
            <w:vAlign w:val="center"/>
          </w:tcPr>
          <w:p w14:paraId="37B92A5B">
            <w:pPr>
              <w:adjustRightInd w:val="0"/>
              <w:snapToGrid w:val="0"/>
              <w:jc w:val="left"/>
              <w:rPr>
                <w:sz w:val="24"/>
              </w:rPr>
            </w:pPr>
          </w:p>
        </w:tc>
      </w:tr>
      <w:tr w14:paraId="7384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617" w:type="pct"/>
            <w:tcBorders>
              <w:top w:val="single" w:color="auto" w:sz="4" w:space="0"/>
              <w:left w:val="single" w:color="auto" w:sz="4" w:space="0"/>
              <w:bottom w:val="single" w:color="auto" w:sz="4" w:space="0"/>
              <w:right w:val="single" w:color="auto" w:sz="4" w:space="0"/>
            </w:tcBorders>
            <w:noWrap w:val="0"/>
            <w:vAlign w:val="center"/>
          </w:tcPr>
          <w:p w14:paraId="411621B4">
            <w:pPr>
              <w:adjustRightInd w:val="0"/>
              <w:snapToGrid w:val="0"/>
              <w:jc w:val="left"/>
              <w:rPr>
                <w:sz w:val="24"/>
              </w:rPr>
            </w:pPr>
          </w:p>
        </w:tc>
        <w:tc>
          <w:tcPr>
            <w:tcW w:w="1875" w:type="pct"/>
            <w:tcBorders>
              <w:top w:val="single" w:color="auto" w:sz="4" w:space="0"/>
              <w:left w:val="single" w:color="auto" w:sz="4" w:space="0"/>
              <w:bottom w:val="single" w:color="auto" w:sz="4" w:space="0"/>
              <w:right w:val="single" w:color="auto" w:sz="4" w:space="0"/>
            </w:tcBorders>
            <w:noWrap w:val="0"/>
            <w:vAlign w:val="center"/>
          </w:tcPr>
          <w:p w14:paraId="432D2A75">
            <w:pPr>
              <w:adjustRightInd w:val="0"/>
              <w:snapToGrid w:val="0"/>
              <w:jc w:val="left"/>
              <w:rPr>
                <w:sz w:val="24"/>
              </w:rPr>
            </w:pPr>
          </w:p>
        </w:tc>
        <w:tc>
          <w:tcPr>
            <w:tcW w:w="1508" w:type="pct"/>
            <w:tcBorders>
              <w:top w:val="single" w:color="auto" w:sz="4" w:space="0"/>
              <w:left w:val="single" w:color="auto" w:sz="4" w:space="0"/>
              <w:bottom w:val="single" w:color="auto" w:sz="4" w:space="0"/>
              <w:right w:val="single" w:color="auto" w:sz="4" w:space="0"/>
            </w:tcBorders>
            <w:noWrap w:val="0"/>
            <w:vAlign w:val="center"/>
          </w:tcPr>
          <w:p w14:paraId="55CD7974">
            <w:pPr>
              <w:adjustRightInd w:val="0"/>
              <w:snapToGrid w:val="0"/>
              <w:jc w:val="left"/>
              <w:rPr>
                <w:sz w:val="24"/>
              </w:rPr>
            </w:pPr>
          </w:p>
        </w:tc>
      </w:tr>
      <w:tr w14:paraId="387E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617" w:type="pct"/>
            <w:tcBorders>
              <w:top w:val="single" w:color="auto" w:sz="4" w:space="0"/>
              <w:left w:val="single" w:color="auto" w:sz="4" w:space="0"/>
              <w:bottom w:val="single" w:color="auto" w:sz="4" w:space="0"/>
              <w:right w:val="single" w:color="auto" w:sz="4" w:space="0"/>
            </w:tcBorders>
            <w:noWrap w:val="0"/>
            <w:vAlign w:val="center"/>
          </w:tcPr>
          <w:p w14:paraId="3DE4F8A8">
            <w:pPr>
              <w:adjustRightInd w:val="0"/>
              <w:snapToGrid w:val="0"/>
              <w:jc w:val="left"/>
              <w:rPr>
                <w:sz w:val="24"/>
              </w:rPr>
            </w:pPr>
          </w:p>
        </w:tc>
        <w:tc>
          <w:tcPr>
            <w:tcW w:w="1875" w:type="pct"/>
            <w:tcBorders>
              <w:top w:val="single" w:color="auto" w:sz="4" w:space="0"/>
              <w:left w:val="single" w:color="auto" w:sz="4" w:space="0"/>
              <w:bottom w:val="single" w:color="auto" w:sz="4" w:space="0"/>
              <w:right w:val="single" w:color="auto" w:sz="4" w:space="0"/>
            </w:tcBorders>
            <w:noWrap w:val="0"/>
            <w:vAlign w:val="center"/>
          </w:tcPr>
          <w:p w14:paraId="7FD286DB">
            <w:pPr>
              <w:adjustRightInd w:val="0"/>
              <w:snapToGrid w:val="0"/>
              <w:jc w:val="left"/>
              <w:rPr>
                <w:sz w:val="24"/>
              </w:rPr>
            </w:pPr>
          </w:p>
        </w:tc>
        <w:tc>
          <w:tcPr>
            <w:tcW w:w="1508" w:type="pct"/>
            <w:tcBorders>
              <w:top w:val="single" w:color="auto" w:sz="4" w:space="0"/>
              <w:left w:val="single" w:color="auto" w:sz="4" w:space="0"/>
              <w:bottom w:val="single" w:color="auto" w:sz="4" w:space="0"/>
              <w:right w:val="single" w:color="auto" w:sz="4" w:space="0"/>
            </w:tcBorders>
            <w:noWrap w:val="0"/>
            <w:vAlign w:val="center"/>
          </w:tcPr>
          <w:p w14:paraId="51591010">
            <w:pPr>
              <w:adjustRightInd w:val="0"/>
              <w:snapToGrid w:val="0"/>
              <w:jc w:val="left"/>
              <w:rPr>
                <w:sz w:val="24"/>
              </w:rPr>
            </w:pPr>
          </w:p>
        </w:tc>
      </w:tr>
    </w:tbl>
    <w:p w14:paraId="4F43599A">
      <w:pPr>
        <w:tabs>
          <w:tab w:val="left" w:pos="1800"/>
          <w:tab w:val="left" w:pos="5580"/>
        </w:tabs>
        <w:jc w:val="left"/>
        <w:rPr>
          <w:color w:val="000000"/>
          <w:sz w:val="24"/>
        </w:rPr>
      </w:pPr>
      <w:r>
        <w:rPr>
          <w:rFonts w:hint="eastAsia"/>
          <w:color w:val="000000"/>
          <w:sz w:val="24"/>
        </w:rPr>
        <w:t>注：1.供应商如为联合体，则应填写联合体各成员信息。</w:t>
      </w:r>
    </w:p>
    <w:p w14:paraId="61601481">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2.供应商所属性别请填写“男”或“女”，指拥有供应商51%以上绝对所有权的性别，绝对所有权拥有者可以是一个人，也可以是多人合计计算。</w:t>
      </w:r>
    </w:p>
    <w:p w14:paraId="3A0F8C65">
      <w:pPr>
        <w:widowControl/>
        <w:ind w:firstLine="480" w:firstLineChars="200"/>
        <w:jc w:val="left"/>
        <w:rPr>
          <w:rFonts w:hint="eastAsia"/>
          <w:color w:val="000000"/>
          <w:sz w:val="24"/>
        </w:rPr>
      </w:pPr>
      <w:r>
        <w:rPr>
          <w:rFonts w:hint="eastAsia"/>
          <w:color w:val="000000"/>
          <w:sz w:val="24"/>
        </w:rPr>
        <w:t>3.外商投资类型请填写“外商单独投资”、“外商部分投资”或“内资”。</w:t>
      </w:r>
    </w:p>
    <w:p w14:paraId="701B9233">
      <w:pPr>
        <w:pStyle w:val="23"/>
        <w:spacing w:line="360" w:lineRule="auto"/>
        <w:outlineLvl w:val="2"/>
        <w:rPr>
          <w:rFonts w:hint="eastAsia"/>
          <w:color w:val="000000"/>
          <w:sz w:val="24"/>
        </w:rPr>
      </w:pPr>
      <w:r>
        <w:rPr>
          <w:rFonts w:hint="eastAsia"/>
          <w:color w:val="000000"/>
          <w:sz w:val="24"/>
        </w:rPr>
        <w:br w:type="page"/>
      </w:r>
    </w:p>
    <w:p w14:paraId="2D6BCE7D">
      <w:pPr>
        <w:pStyle w:val="23"/>
        <w:spacing w:line="360" w:lineRule="auto"/>
        <w:outlineLvl w:val="2"/>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14-2 挥发性有机物(VOCs)承诺函</w:t>
      </w:r>
    </w:p>
    <w:p w14:paraId="01B22525">
      <w:pPr>
        <w:widowControl/>
        <w:spacing w:line="360" w:lineRule="auto"/>
        <w:ind w:firstLine="480" w:firstLineChars="200"/>
        <w:jc w:val="left"/>
        <w:rPr>
          <w:rFonts w:hint="eastAsia" w:ascii="宋体" w:hAnsi="宋体" w:eastAsia="宋体" w:cs="宋体"/>
          <w:color w:val="000000"/>
          <w:sz w:val="24"/>
          <w:lang w:val="en-US" w:eastAsia="zh-CN"/>
        </w:rPr>
      </w:pPr>
    </w:p>
    <w:p w14:paraId="50217B64">
      <w:pPr>
        <w:widowControl/>
        <w:spacing w:line="360" w:lineRule="auto"/>
        <w:ind w:firstLine="480" w:firstLineChars="20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挥发性有机物(VOCs)承诺函</w:t>
      </w:r>
    </w:p>
    <w:p w14:paraId="4E6594B9">
      <w:pPr>
        <w:widowControl/>
        <w:spacing w:line="360" w:lineRule="auto"/>
        <w:ind w:firstLine="480" w:firstLineChars="200"/>
        <w:jc w:val="center"/>
        <w:rPr>
          <w:rFonts w:hint="eastAsia" w:ascii="Times New Roman" w:hAnsi="Times New Roman" w:eastAsia="宋体" w:cs="Times New Roman"/>
          <w:sz w:val="24"/>
          <w:lang w:val="en-US" w:eastAsia="zh-CN"/>
        </w:rPr>
      </w:pPr>
    </w:p>
    <w:p w14:paraId="3F7DF0DB">
      <w:pPr>
        <w:widowControl/>
        <w:spacing w:line="360" w:lineRule="auto"/>
        <w:ind w:firstLine="480" w:firstLineChars="20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北京市大数据中心:</w:t>
      </w:r>
    </w:p>
    <w:p w14:paraId="713FFE6A">
      <w:pPr>
        <w:widowControl/>
        <w:spacing w:line="360" w:lineRule="auto"/>
        <w:ind w:firstLine="480" w:firstLineChars="200"/>
        <w:jc w:val="left"/>
        <w:rPr>
          <w:rFonts w:hint="eastAsia" w:ascii="宋体" w:hAnsi="宋体" w:eastAsia="宋体" w:cs="宋体"/>
          <w:color w:val="000000"/>
          <w:sz w:val="24"/>
          <w:lang w:val="en-US" w:eastAsia="zh-CN"/>
        </w:rPr>
      </w:pPr>
    </w:p>
    <w:p w14:paraId="24595369">
      <w:pPr>
        <w:widowControl/>
        <w:spacing w:line="360" w:lineRule="auto"/>
        <w:ind w:firstLine="480" w:firstLineChars="20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在参与本次项目磋商中，我单位承诺我单位所使用的产品如属于强制性标准的，执行符合本市和国家的VOCs含量限制标准。</w:t>
      </w:r>
    </w:p>
    <w:p w14:paraId="097F0D6A">
      <w:pPr>
        <w:widowControl/>
        <w:spacing w:line="360" w:lineRule="auto"/>
        <w:ind w:firstLine="480" w:firstLineChars="200"/>
        <w:jc w:val="left"/>
        <w:rPr>
          <w:rFonts w:hint="eastAsia" w:ascii="宋体" w:hAnsi="宋体" w:eastAsia="宋体" w:cs="宋体"/>
          <w:color w:val="000000"/>
          <w:sz w:val="24"/>
          <w:lang w:val="en-US" w:eastAsia="zh-CN"/>
        </w:rPr>
      </w:pPr>
    </w:p>
    <w:p w14:paraId="40B77E82">
      <w:pPr>
        <w:widowControl/>
        <w:spacing w:line="360" w:lineRule="auto"/>
        <w:ind w:firstLine="480" w:firstLineChars="20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如有不实，一切不良后果我单位自行承担!</w:t>
      </w:r>
    </w:p>
    <w:p w14:paraId="5047A5A0">
      <w:pPr>
        <w:widowControl/>
        <w:spacing w:line="360" w:lineRule="auto"/>
        <w:ind w:firstLine="480" w:firstLineChars="200"/>
        <w:jc w:val="left"/>
        <w:rPr>
          <w:rFonts w:hint="eastAsia" w:ascii="宋体" w:hAnsi="宋体" w:eastAsia="宋体" w:cs="宋体"/>
          <w:color w:val="000000"/>
          <w:sz w:val="24"/>
          <w:lang w:val="en-US" w:eastAsia="zh-CN"/>
        </w:rPr>
      </w:pPr>
    </w:p>
    <w:p w14:paraId="301FD43C">
      <w:pPr>
        <w:widowControl/>
        <w:spacing w:line="360" w:lineRule="auto"/>
        <w:ind w:firstLine="480" w:firstLineChars="200"/>
        <w:jc w:val="left"/>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特此承诺!</w:t>
      </w:r>
    </w:p>
    <w:p w14:paraId="29AC6E0F">
      <w:pPr>
        <w:widowControl/>
        <w:spacing w:line="360" w:lineRule="auto"/>
        <w:ind w:firstLine="480" w:firstLineChars="200"/>
        <w:jc w:val="left"/>
        <w:rPr>
          <w:rFonts w:hint="eastAsia" w:ascii="宋体" w:hAnsi="宋体" w:eastAsia="宋体" w:cs="宋体"/>
          <w:color w:val="000000"/>
          <w:sz w:val="24"/>
          <w:lang w:val="en-US" w:eastAsia="zh-CN"/>
        </w:rPr>
      </w:pPr>
    </w:p>
    <w:p w14:paraId="5ACDBC79">
      <w:pPr>
        <w:widowControl/>
        <w:spacing w:line="360" w:lineRule="auto"/>
        <w:ind w:firstLine="480" w:firstLineChars="200"/>
        <w:jc w:val="left"/>
        <w:rPr>
          <w:rFonts w:hint="eastAsia" w:ascii="宋体" w:hAnsi="宋体" w:eastAsia="宋体" w:cs="宋体"/>
          <w:color w:val="000000"/>
          <w:sz w:val="24"/>
          <w:lang w:val="en-US" w:eastAsia="zh-CN"/>
        </w:rPr>
      </w:pPr>
    </w:p>
    <w:p w14:paraId="381D5071">
      <w:pPr>
        <w:widowControl/>
        <w:wordWrap w:val="0"/>
        <w:spacing w:line="360" w:lineRule="auto"/>
        <w:ind w:firstLine="480" w:firstLineChars="200"/>
        <w:jc w:val="right"/>
        <w:rPr>
          <w:rFonts w:hint="default" w:ascii="宋体" w:hAnsi="宋体" w:eastAsia="宋体" w:cs="宋体"/>
          <w:b/>
          <w:sz w:val="24"/>
          <w:szCs w:val="24"/>
          <w:u w:val="single"/>
          <w:lang w:val="en-US" w:eastAsia="zh-CN"/>
        </w:rPr>
      </w:pPr>
      <w:r>
        <w:rPr>
          <w:rFonts w:hint="eastAsia" w:ascii="宋体" w:hAnsi="宋体" w:eastAsia="宋体" w:cs="宋体"/>
          <w:color w:val="000000"/>
          <w:sz w:val="24"/>
          <w:lang w:val="en-US" w:eastAsia="zh-CN"/>
        </w:rPr>
        <w:t>供应商名称(加盖公章):</w:t>
      </w:r>
      <w:r>
        <w:rPr>
          <w:rFonts w:hint="eastAsia" w:ascii="宋体" w:hAnsi="宋体" w:eastAsia="宋体" w:cs="宋体"/>
          <w:color w:val="000000"/>
          <w:sz w:val="24"/>
          <w:u w:val="single"/>
          <w:lang w:val="en-US" w:eastAsia="zh-CN"/>
        </w:rPr>
        <w:t xml:space="preserve">                  </w:t>
      </w:r>
    </w:p>
    <w:p w14:paraId="20FD9D8F">
      <w:pPr>
        <w:pStyle w:val="23"/>
        <w:widowControl/>
        <w:spacing w:line="360" w:lineRule="auto"/>
        <w:outlineLvl w:val="2"/>
        <w:rPr>
          <w:rFonts w:ascii="Times New Roman" w:hAnsi="Times New Roman" w:eastAsia="宋体" w:cs="Times New Roman"/>
          <w:b w:val="0"/>
          <w:bCs w:val="0"/>
          <w:sz w:val="24"/>
        </w:rPr>
      </w:pPr>
      <w:r>
        <w:rPr>
          <w:b/>
          <w:sz w:val="36"/>
          <w:szCs w:val="36"/>
        </w:rPr>
        <w:br w:type="page"/>
      </w:r>
      <w:r>
        <w:rPr>
          <w:rFonts w:hint="eastAsia" w:ascii="Times New Roman" w:hAnsi="Times New Roman" w:eastAsia="宋体" w:cs="Times New Roman"/>
          <w:b w:val="0"/>
          <w:sz w:val="24"/>
          <w:szCs w:val="20"/>
          <w:lang w:val="en-US" w:eastAsia="zh-CN"/>
        </w:rPr>
        <w:t xml:space="preserve">14-3 </w:t>
      </w:r>
      <w:r>
        <w:rPr>
          <w:rFonts w:ascii="Times New Roman" w:hAnsi="Times New Roman" w:eastAsia="宋体" w:cs="Times New Roman"/>
          <w:b w:val="0"/>
          <w:bCs w:val="0"/>
          <w:sz w:val="24"/>
        </w:rPr>
        <w:t>《设计责任承诺书》</w:t>
      </w:r>
    </w:p>
    <w:p w14:paraId="7F18A469">
      <w:pPr>
        <w:widowControl/>
        <w:spacing w:line="360" w:lineRule="auto"/>
        <w:ind w:firstLine="0" w:firstLineChars="0"/>
        <w:jc w:val="center"/>
        <w:rPr>
          <w:rFonts w:hint="eastAsia" w:ascii="Times New Roman" w:hAnsi="Times New Roman" w:eastAsia="宋体" w:cs="Times New Roman"/>
          <w:b/>
          <w:bCs/>
          <w:sz w:val="24"/>
        </w:rPr>
      </w:pPr>
      <w:r>
        <w:rPr>
          <w:rFonts w:hint="eastAsia" w:ascii="Times New Roman" w:hAnsi="Times New Roman" w:eastAsia="宋体" w:cs="Times New Roman"/>
          <w:b/>
          <w:bCs/>
          <w:sz w:val="24"/>
        </w:rPr>
        <w:t>《设计责任承诺书》</w:t>
      </w:r>
    </w:p>
    <w:p w14:paraId="5A710510">
      <w:pPr>
        <w:pStyle w:val="7"/>
        <w:jc w:val="center"/>
        <w:rPr>
          <w:rFonts w:hint="eastAsia"/>
          <w:b w:val="0"/>
          <w:bCs w:val="0"/>
          <w:lang w:val="en-US" w:eastAsia="zh-CN"/>
        </w:rPr>
      </w:pPr>
      <w:r>
        <w:rPr>
          <w:rFonts w:hint="eastAsia"/>
          <w:b w:val="0"/>
          <w:bCs w:val="0"/>
          <w:lang w:val="en-US" w:eastAsia="zh-CN"/>
        </w:rPr>
        <w:t>格式自拟</w:t>
      </w:r>
    </w:p>
    <w:p w14:paraId="3EB8C4B9">
      <w:pPr>
        <w:widowControl/>
        <w:snapToGrid/>
        <w:spacing w:line="240" w:lineRule="auto"/>
        <w:jc w:val="left"/>
        <w:outlineLvl w:val="9"/>
        <w:rPr>
          <w:sz w:val="24"/>
        </w:rPr>
      </w:pPr>
      <w:r>
        <w:rPr>
          <w:b/>
          <w:sz w:val="36"/>
          <w:szCs w:val="36"/>
        </w:rPr>
        <w:br w:type="page"/>
      </w:r>
      <w:r>
        <w:rPr>
          <w:sz w:val="24"/>
        </w:rPr>
        <w:t>1</w:t>
      </w:r>
      <w:r>
        <w:rPr>
          <w:rFonts w:hint="eastAsia"/>
          <w:sz w:val="24"/>
        </w:rPr>
        <w:t>5</w:t>
      </w:r>
      <w:r>
        <w:rPr>
          <w:sz w:val="24"/>
        </w:rPr>
        <w:t xml:space="preserve"> 最后报价一览表（磋商后提交）</w:t>
      </w:r>
    </w:p>
    <w:p w14:paraId="01CB8184">
      <w:pPr>
        <w:widowControl/>
        <w:jc w:val="left"/>
        <w:rPr>
          <w:kern w:val="0"/>
          <w:sz w:val="24"/>
          <w:szCs w:val="20"/>
        </w:rPr>
      </w:pPr>
    </w:p>
    <w:p w14:paraId="29CD2D5C">
      <w:pPr>
        <w:spacing w:line="360" w:lineRule="auto"/>
        <w:ind w:firstLine="720"/>
        <w:jc w:val="center"/>
        <w:rPr>
          <w:b/>
          <w:sz w:val="36"/>
          <w:szCs w:val="36"/>
        </w:rPr>
      </w:pPr>
      <w:r>
        <w:rPr>
          <w:b/>
          <w:sz w:val="36"/>
          <w:szCs w:val="36"/>
        </w:rPr>
        <w:t>最后报价一览表</w:t>
      </w:r>
    </w:p>
    <w:p w14:paraId="62B176F7">
      <w:pPr>
        <w:tabs>
          <w:tab w:val="left" w:pos="1800"/>
          <w:tab w:val="left" w:pos="5580"/>
        </w:tabs>
        <w:spacing w:line="360" w:lineRule="auto"/>
        <w:jc w:val="left"/>
        <w:rPr>
          <w:sz w:val="24"/>
        </w:rPr>
      </w:pPr>
    </w:p>
    <w:p w14:paraId="531A0E04">
      <w:pPr>
        <w:tabs>
          <w:tab w:val="left" w:pos="1800"/>
          <w:tab w:val="left" w:pos="5580"/>
        </w:tabs>
        <w:spacing w:line="360" w:lineRule="auto"/>
        <w:ind w:firstLine="360" w:firstLineChars="150"/>
        <w:jc w:val="left"/>
        <w:rPr>
          <w:sz w:val="24"/>
        </w:rPr>
      </w:pPr>
      <w:r>
        <w:rPr>
          <w:sz w:val="24"/>
        </w:rPr>
        <w:t>项目编号：_______________     项目名称：_______________</w:t>
      </w:r>
    </w:p>
    <w:p w14:paraId="6783046D">
      <w:pPr>
        <w:autoSpaceDE w:val="0"/>
        <w:autoSpaceDN w:val="0"/>
        <w:adjustRightInd w:val="0"/>
        <w:jc w:val="left"/>
        <w:rPr>
          <w:kern w:val="0"/>
          <w:sz w:val="24"/>
        </w:rPr>
      </w:pPr>
    </w:p>
    <w:tbl>
      <w:tblPr>
        <w:tblStyle w:val="43"/>
        <w:tblW w:w="82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1143"/>
        <w:gridCol w:w="4631"/>
      </w:tblGrid>
      <w:tr w14:paraId="3B0B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73" w:type="dxa"/>
            <w:gridSpan w:val="2"/>
            <w:noWrap w:val="0"/>
            <w:vAlign w:val="center"/>
          </w:tcPr>
          <w:p w14:paraId="1D7AAD2A">
            <w:pPr>
              <w:rPr>
                <w:sz w:val="24"/>
              </w:rPr>
            </w:pPr>
            <w:r>
              <w:rPr>
                <w:sz w:val="24"/>
              </w:rPr>
              <w:t>供应商名称：</w:t>
            </w:r>
          </w:p>
        </w:tc>
        <w:tc>
          <w:tcPr>
            <w:tcW w:w="4631" w:type="dxa"/>
            <w:noWrap w:val="0"/>
            <w:vAlign w:val="center"/>
          </w:tcPr>
          <w:p w14:paraId="008FDDBE">
            <w:pPr>
              <w:rPr>
                <w:sz w:val="24"/>
              </w:rPr>
            </w:pPr>
          </w:p>
        </w:tc>
      </w:tr>
      <w:tr w14:paraId="477A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30" w:type="dxa"/>
            <w:vMerge w:val="restart"/>
            <w:noWrap w:val="0"/>
            <w:vAlign w:val="center"/>
          </w:tcPr>
          <w:p w14:paraId="246ED374">
            <w:pPr>
              <w:rPr>
                <w:sz w:val="24"/>
              </w:rPr>
            </w:pPr>
            <w:r>
              <w:rPr>
                <w:sz w:val="24"/>
              </w:rPr>
              <w:t>最后报价（人民币元）</w:t>
            </w:r>
          </w:p>
        </w:tc>
        <w:tc>
          <w:tcPr>
            <w:tcW w:w="1143" w:type="dxa"/>
            <w:noWrap w:val="0"/>
            <w:vAlign w:val="center"/>
          </w:tcPr>
          <w:p w14:paraId="1200DADF">
            <w:pPr>
              <w:rPr>
                <w:sz w:val="24"/>
              </w:rPr>
            </w:pPr>
            <w:r>
              <w:rPr>
                <w:sz w:val="24"/>
              </w:rPr>
              <w:t>大写</w:t>
            </w:r>
          </w:p>
        </w:tc>
        <w:tc>
          <w:tcPr>
            <w:tcW w:w="4631" w:type="dxa"/>
            <w:noWrap w:val="0"/>
            <w:vAlign w:val="center"/>
          </w:tcPr>
          <w:p w14:paraId="0BAF9961">
            <w:pPr>
              <w:rPr>
                <w:sz w:val="24"/>
              </w:rPr>
            </w:pPr>
          </w:p>
        </w:tc>
      </w:tr>
      <w:tr w14:paraId="512E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30" w:type="dxa"/>
            <w:vMerge w:val="continue"/>
            <w:noWrap w:val="0"/>
            <w:vAlign w:val="center"/>
          </w:tcPr>
          <w:p w14:paraId="05C419A1">
            <w:pPr>
              <w:rPr>
                <w:sz w:val="24"/>
              </w:rPr>
            </w:pPr>
          </w:p>
        </w:tc>
        <w:tc>
          <w:tcPr>
            <w:tcW w:w="1143" w:type="dxa"/>
            <w:noWrap w:val="0"/>
            <w:vAlign w:val="center"/>
          </w:tcPr>
          <w:p w14:paraId="7409E53F">
            <w:pPr>
              <w:rPr>
                <w:sz w:val="24"/>
              </w:rPr>
            </w:pPr>
            <w:r>
              <w:rPr>
                <w:sz w:val="24"/>
              </w:rPr>
              <w:t>小写</w:t>
            </w:r>
          </w:p>
        </w:tc>
        <w:tc>
          <w:tcPr>
            <w:tcW w:w="4631" w:type="dxa"/>
            <w:noWrap w:val="0"/>
            <w:vAlign w:val="center"/>
          </w:tcPr>
          <w:p w14:paraId="4B2908DF">
            <w:pPr>
              <w:rPr>
                <w:sz w:val="24"/>
              </w:rPr>
            </w:pPr>
          </w:p>
        </w:tc>
      </w:tr>
      <w:tr w14:paraId="2BA0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3573" w:type="dxa"/>
            <w:gridSpan w:val="2"/>
            <w:noWrap w:val="0"/>
            <w:vAlign w:val="center"/>
          </w:tcPr>
          <w:p w14:paraId="2F3E82FF">
            <w:pPr>
              <w:rPr>
                <w:sz w:val="24"/>
              </w:rPr>
            </w:pPr>
            <w:r>
              <w:rPr>
                <w:bCs/>
                <w:sz w:val="24"/>
              </w:rPr>
              <w:t>其他声明（如有）</w:t>
            </w:r>
          </w:p>
        </w:tc>
        <w:tc>
          <w:tcPr>
            <w:tcW w:w="4631" w:type="dxa"/>
            <w:noWrap w:val="0"/>
            <w:vAlign w:val="center"/>
          </w:tcPr>
          <w:p w14:paraId="780A9389">
            <w:pPr>
              <w:rPr>
                <w:sz w:val="24"/>
              </w:rPr>
            </w:pPr>
          </w:p>
        </w:tc>
      </w:tr>
      <w:tr w14:paraId="49FAE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atLeast"/>
        </w:trPr>
        <w:tc>
          <w:tcPr>
            <w:tcW w:w="3573" w:type="dxa"/>
            <w:gridSpan w:val="2"/>
            <w:noWrap w:val="0"/>
            <w:vAlign w:val="center"/>
          </w:tcPr>
          <w:p w14:paraId="6D2C0D36">
            <w:pPr>
              <w:rPr>
                <w:bCs/>
                <w:sz w:val="24"/>
              </w:rPr>
            </w:pPr>
            <w:r>
              <w:rPr>
                <w:bCs/>
                <w:sz w:val="24"/>
              </w:rPr>
              <w:t>经磋商后的最后承诺（如有）</w:t>
            </w:r>
          </w:p>
        </w:tc>
        <w:tc>
          <w:tcPr>
            <w:tcW w:w="4631" w:type="dxa"/>
            <w:noWrap w:val="0"/>
            <w:vAlign w:val="center"/>
          </w:tcPr>
          <w:p w14:paraId="224C3D33">
            <w:pPr>
              <w:rPr>
                <w:sz w:val="24"/>
              </w:rPr>
            </w:pPr>
          </w:p>
        </w:tc>
      </w:tr>
    </w:tbl>
    <w:p w14:paraId="206F3240">
      <w:pPr>
        <w:autoSpaceDE w:val="0"/>
        <w:autoSpaceDN w:val="0"/>
        <w:adjustRightInd w:val="0"/>
        <w:jc w:val="left"/>
        <w:rPr>
          <w:kern w:val="0"/>
          <w:sz w:val="24"/>
        </w:rPr>
      </w:pPr>
    </w:p>
    <w:p w14:paraId="2DFB45CB">
      <w:pPr>
        <w:autoSpaceDE w:val="0"/>
        <w:autoSpaceDN w:val="0"/>
        <w:adjustRightInd w:val="0"/>
        <w:jc w:val="left"/>
        <w:rPr>
          <w:sz w:val="24"/>
          <w:szCs w:val="20"/>
        </w:rPr>
      </w:pPr>
      <w:r>
        <w:rPr>
          <w:kern w:val="0"/>
          <w:sz w:val="24"/>
        </w:rPr>
        <w:t>注：1</w:t>
      </w:r>
      <w:r>
        <w:rPr>
          <w:sz w:val="24"/>
          <w:szCs w:val="20"/>
        </w:rPr>
        <w:t>.此表中，每包的最后报价应和《最后分项报价表》中的总价相一致。</w:t>
      </w:r>
    </w:p>
    <w:p w14:paraId="24FE799A">
      <w:pPr>
        <w:tabs>
          <w:tab w:val="left" w:pos="5580"/>
        </w:tabs>
        <w:ind w:firstLine="480" w:firstLineChars="200"/>
        <w:rPr>
          <w:sz w:val="24"/>
          <w:szCs w:val="20"/>
        </w:rPr>
      </w:pPr>
      <w:r>
        <w:rPr>
          <w:sz w:val="24"/>
          <w:szCs w:val="20"/>
        </w:rPr>
        <w:t>2.本表必须按包分别填写。</w:t>
      </w:r>
    </w:p>
    <w:p w14:paraId="00EA6CB1">
      <w:pPr>
        <w:pStyle w:val="203"/>
        <w:ind w:left="642" w:leftChars="227" w:hanging="165" w:hangingChars="69"/>
        <w:rPr>
          <w:rFonts w:ascii="Times New Roman" w:hAnsi="Times New Roman"/>
          <w:color w:val="auto"/>
          <w:sz w:val="24"/>
          <w:szCs w:val="24"/>
        </w:rPr>
      </w:pPr>
      <w:r>
        <w:rPr>
          <w:rFonts w:ascii="Times New Roman" w:hAnsi="Times New Roman"/>
          <w:color w:val="auto"/>
          <w:sz w:val="24"/>
          <w:szCs w:val="24"/>
        </w:rPr>
        <w:t>3.此表无需在响应文件中提交，供应商可以提前准备好此表，磋商后供应商按磋商</w:t>
      </w:r>
    </w:p>
    <w:p w14:paraId="1941C4FE">
      <w:pPr>
        <w:pStyle w:val="203"/>
        <w:rPr>
          <w:rFonts w:ascii="Times New Roman" w:hAnsi="Times New Roman"/>
          <w:color w:val="auto"/>
          <w:sz w:val="24"/>
          <w:szCs w:val="24"/>
        </w:rPr>
      </w:pPr>
      <w:r>
        <w:rPr>
          <w:rFonts w:ascii="Times New Roman" w:hAnsi="Times New Roman"/>
          <w:color w:val="auto"/>
          <w:sz w:val="24"/>
          <w:szCs w:val="24"/>
        </w:rPr>
        <w:t>小组要求提交。</w:t>
      </w:r>
    </w:p>
    <w:p w14:paraId="471FF712">
      <w:pPr>
        <w:autoSpaceDE w:val="0"/>
        <w:autoSpaceDN w:val="0"/>
        <w:adjustRightInd w:val="0"/>
        <w:jc w:val="left"/>
        <w:rPr>
          <w:kern w:val="0"/>
          <w:sz w:val="24"/>
        </w:rPr>
      </w:pPr>
    </w:p>
    <w:p w14:paraId="75D595C0">
      <w:pPr>
        <w:autoSpaceDE w:val="0"/>
        <w:autoSpaceDN w:val="0"/>
        <w:adjustRightInd w:val="0"/>
        <w:snapToGrid w:val="0"/>
        <w:spacing w:before="25" w:after="25" w:line="360" w:lineRule="auto"/>
        <w:rPr>
          <w:sz w:val="24"/>
          <w:lang w:val="zh-CN"/>
        </w:rPr>
      </w:pPr>
    </w:p>
    <w:p w14:paraId="59EDF153">
      <w:pPr>
        <w:autoSpaceDE w:val="0"/>
        <w:autoSpaceDN w:val="0"/>
        <w:adjustRightInd w:val="0"/>
        <w:snapToGrid w:val="0"/>
        <w:spacing w:before="25" w:after="25" w:line="360" w:lineRule="auto"/>
        <w:rPr>
          <w:sz w:val="24"/>
          <w:lang w:val="zh-CN"/>
        </w:rPr>
      </w:pPr>
      <w:r>
        <w:rPr>
          <w:sz w:val="24"/>
        </w:rPr>
        <w:t>供应商授权代表签字（或加盖供应商公章）</w:t>
      </w:r>
      <w:r>
        <w:rPr>
          <w:sz w:val="24"/>
          <w:lang w:val="zh-CN"/>
        </w:rPr>
        <w:t xml:space="preserve">：___________ </w:t>
      </w:r>
    </w:p>
    <w:p w14:paraId="77E83DF5">
      <w:pPr>
        <w:widowControl/>
        <w:jc w:val="left"/>
        <w:rPr>
          <w:sz w:val="24"/>
          <w:szCs w:val="20"/>
        </w:rPr>
      </w:pPr>
      <w:r>
        <w:rPr>
          <w:sz w:val="24"/>
          <w:szCs w:val="20"/>
        </w:rPr>
        <w:t>日期：____年____月____日</w:t>
      </w:r>
    </w:p>
    <w:p w14:paraId="4109E3EC">
      <w:pPr>
        <w:tabs>
          <w:tab w:val="left" w:pos="360"/>
        </w:tabs>
        <w:snapToGrid w:val="0"/>
        <w:spacing w:line="360" w:lineRule="auto"/>
        <w:outlineLvl w:val="1"/>
        <w:rPr>
          <w:sz w:val="24"/>
        </w:rPr>
      </w:pPr>
      <w:r>
        <w:rPr>
          <w:sz w:val="24"/>
          <w:szCs w:val="20"/>
        </w:rPr>
        <w:br w:type="page"/>
      </w:r>
      <w:r>
        <w:rPr>
          <w:sz w:val="24"/>
        </w:rPr>
        <w:t>1</w:t>
      </w:r>
      <w:r>
        <w:rPr>
          <w:rFonts w:hint="eastAsia"/>
          <w:sz w:val="24"/>
        </w:rPr>
        <w:t>6</w:t>
      </w:r>
      <w:r>
        <w:rPr>
          <w:sz w:val="24"/>
        </w:rPr>
        <w:t xml:space="preserve"> 最后分项报价表（磋商后提交）</w:t>
      </w:r>
    </w:p>
    <w:p w14:paraId="1A8610ED">
      <w:pPr>
        <w:pStyle w:val="256"/>
      </w:pPr>
    </w:p>
    <w:p w14:paraId="40024548">
      <w:pPr>
        <w:spacing w:line="360" w:lineRule="auto"/>
        <w:jc w:val="center"/>
        <w:rPr>
          <w:sz w:val="36"/>
          <w:szCs w:val="36"/>
        </w:rPr>
      </w:pPr>
      <w:r>
        <w:rPr>
          <w:sz w:val="36"/>
          <w:szCs w:val="36"/>
        </w:rPr>
        <w:t>最后分项报价表</w:t>
      </w:r>
    </w:p>
    <w:p w14:paraId="365654E6">
      <w:pPr>
        <w:spacing w:line="360" w:lineRule="exact"/>
        <w:jc w:val="center"/>
        <w:rPr>
          <w:sz w:val="36"/>
          <w:szCs w:val="36"/>
        </w:rPr>
      </w:pPr>
    </w:p>
    <w:tbl>
      <w:tblPr>
        <w:tblStyle w:val="43"/>
        <w:tblW w:w="9167" w:type="dxa"/>
        <w:tblInd w:w="-3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50"/>
        <w:gridCol w:w="3817"/>
        <w:gridCol w:w="2033"/>
        <w:gridCol w:w="2667"/>
      </w:tblGrid>
      <w:tr w14:paraId="3F0C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blHeader/>
        </w:trPr>
        <w:tc>
          <w:tcPr>
            <w:tcW w:w="650" w:type="dxa"/>
            <w:noWrap w:val="0"/>
            <w:tcMar>
              <w:top w:w="150" w:type="dxa"/>
              <w:left w:w="0" w:type="dxa"/>
              <w:bottom w:w="150" w:type="dxa"/>
              <w:right w:w="300" w:type="dxa"/>
            </w:tcMar>
            <w:vAlign w:val="center"/>
          </w:tcPr>
          <w:p w14:paraId="4ECFA15A">
            <w:pPr>
              <w:spacing w:line="360" w:lineRule="auto"/>
              <w:jc w:val="center"/>
              <w:rPr>
                <w:rFonts w:hint="eastAsia" w:ascii="宋体" w:hAnsi="宋体" w:eastAsia="宋体" w:cs="宋体"/>
                <w:sz w:val="24"/>
              </w:rPr>
            </w:pPr>
            <w:r>
              <w:rPr>
                <w:rFonts w:hint="eastAsia" w:ascii="宋体" w:hAnsi="宋体" w:eastAsia="宋体" w:cs="宋体"/>
                <w:b w:val="0"/>
                <w:bCs w:val="0"/>
                <w:sz w:val="24"/>
              </w:rPr>
              <w:t>序号</w:t>
            </w:r>
          </w:p>
        </w:tc>
        <w:tc>
          <w:tcPr>
            <w:tcW w:w="3817" w:type="dxa"/>
            <w:noWrap w:val="0"/>
            <w:tcMar>
              <w:top w:w="150" w:type="dxa"/>
              <w:left w:w="0" w:type="dxa"/>
              <w:bottom w:w="150" w:type="dxa"/>
              <w:right w:w="300" w:type="dxa"/>
            </w:tcMar>
            <w:vAlign w:val="center"/>
          </w:tcPr>
          <w:p w14:paraId="30A24F5C">
            <w:pPr>
              <w:pStyle w:val="38"/>
              <w:keepNext w:val="0"/>
              <w:keepLines w:val="0"/>
              <w:widowControl/>
              <w:suppressLineNumbers w:val="0"/>
              <w:wordWrap/>
              <w:spacing w:before="0" w:beforeAutospacing="0" w:after="0" w:afterAutospacing="0" w:line="360" w:lineRule="auto"/>
              <w:jc w:val="center"/>
            </w:pPr>
            <w:r>
              <w:rPr>
                <w:b/>
                <w:bCs/>
              </w:rPr>
              <w:t>费用组成</w:t>
            </w:r>
          </w:p>
        </w:tc>
        <w:tc>
          <w:tcPr>
            <w:tcW w:w="2033" w:type="dxa"/>
            <w:noWrap w:val="0"/>
            <w:tcMar>
              <w:top w:w="150" w:type="dxa"/>
              <w:left w:w="0" w:type="dxa"/>
              <w:bottom w:w="150" w:type="dxa"/>
              <w:right w:w="300" w:type="dxa"/>
            </w:tcMar>
            <w:vAlign w:val="center"/>
          </w:tcPr>
          <w:p w14:paraId="4E3CD59C">
            <w:pPr>
              <w:pStyle w:val="38"/>
              <w:keepNext w:val="0"/>
              <w:keepLines w:val="0"/>
              <w:widowControl/>
              <w:suppressLineNumbers w:val="0"/>
              <w:wordWrap/>
              <w:spacing w:before="0" w:beforeAutospacing="0" w:after="0" w:afterAutospacing="0" w:line="360" w:lineRule="auto"/>
              <w:jc w:val="center"/>
            </w:pPr>
            <w:r>
              <w:rPr>
                <w:b/>
                <w:bCs/>
              </w:rPr>
              <w:t>金额（元）</w:t>
            </w:r>
          </w:p>
        </w:tc>
        <w:tc>
          <w:tcPr>
            <w:tcW w:w="2667" w:type="dxa"/>
            <w:noWrap w:val="0"/>
            <w:tcMar>
              <w:top w:w="150" w:type="dxa"/>
              <w:left w:w="0" w:type="dxa"/>
              <w:bottom w:w="150" w:type="dxa"/>
              <w:right w:w="300" w:type="dxa"/>
            </w:tcMar>
            <w:vAlign w:val="center"/>
          </w:tcPr>
          <w:p w14:paraId="713F20B7">
            <w:pPr>
              <w:pStyle w:val="38"/>
              <w:keepNext w:val="0"/>
              <w:keepLines w:val="0"/>
              <w:widowControl/>
              <w:suppressLineNumbers w:val="0"/>
              <w:wordWrap/>
              <w:spacing w:before="0" w:beforeAutospacing="0" w:after="0" w:afterAutospacing="0" w:line="360" w:lineRule="auto"/>
              <w:jc w:val="center"/>
            </w:pPr>
            <w:r>
              <w:rPr>
                <w:b/>
                <w:bCs/>
              </w:rPr>
              <w:t>备注</w:t>
            </w:r>
          </w:p>
        </w:tc>
      </w:tr>
      <w:tr w14:paraId="1763B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650" w:type="dxa"/>
            <w:noWrap w:val="0"/>
            <w:tcMar>
              <w:top w:w="150" w:type="dxa"/>
              <w:left w:w="0" w:type="dxa"/>
              <w:bottom w:w="150" w:type="dxa"/>
              <w:right w:w="300" w:type="dxa"/>
            </w:tcMar>
            <w:vAlign w:val="center"/>
          </w:tcPr>
          <w:p w14:paraId="4A32B691">
            <w:pPr>
              <w:spacing w:line="360" w:lineRule="auto"/>
              <w:jc w:val="center"/>
              <w:rPr>
                <w:rFonts w:hint="eastAsia" w:ascii="宋体" w:hAnsi="宋体" w:eastAsia="宋体" w:cs="宋体"/>
                <w:sz w:val="24"/>
              </w:rPr>
            </w:pPr>
            <w:r>
              <w:rPr>
                <w:rFonts w:hint="eastAsia" w:ascii="宋体" w:hAnsi="宋体" w:eastAsia="宋体" w:cs="宋体"/>
                <w:sz w:val="24"/>
                <w:vertAlign w:val="baseline"/>
              </w:rPr>
              <w:t>1</w:t>
            </w:r>
          </w:p>
        </w:tc>
        <w:tc>
          <w:tcPr>
            <w:tcW w:w="3817" w:type="dxa"/>
            <w:noWrap w:val="0"/>
            <w:tcMar>
              <w:top w:w="150" w:type="dxa"/>
              <w:left w:w="0" w:type="dxa"/>
              <w:bottom w:w="150" w:type="dxa"/>
              <w:right w:w="300" w:type="dxa"/>
            </w:tcMar>
            <w:vAlign w:val="center"/>
          </w:tcPr>
          <w:p w14:paraId="18678E03">
            <w:pPr>
              <w:pStyle w:val="38"/>
              <w:keepNext w:val="0"/>
              <w:keepLines w:val="0"/>
              <w:widowControl/>
              <w:suppressLineNumbers w:val="0"/>
              <w:spacing w:before="0" w:beforeAutospacing="0" w:after="0" w:afterAutospacing="0" w:line="360" w:lineRule="auto"/>
              <w:jc w:val="center"/>
            </w:pPr>
            <w:r>
              <w:rPr>
                <w:vertAlign w:val="baseline"/>
              </w:rPr>
              <w:t>工程设计费（含施工图+竣工图）</w:t>
            </w:r>
          </w:p>
        </w:tc>
        <w:tc>
          <w:tcPr>
            <w:tcW w:w="2033" w:type="dxa"/>
            <w:noWrap w:val="0"/>
            <w:tcMar>
              <w:top w:w="150" w:type="dxa"/>
              <w:left w:w="0" w:type="dxa"/>
              <w:bottom w:w="150" w:type="dxa"/>
              <w:right w:w="300" w:type="dxa"/>
            </w:tcMar>
            <w:vAlign w:val="center"/>
          </w:tcPr>
          <w:p w14:paraId="26A7697C">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16F1A3CD">
            <w:pPr>
              <w:pStyle w:val="38"/>
              <w:keepNext w:val="0"/>
              <w:keepLines w:val="0"/>
              <w:widowControl/>
              <w:suppressLineNumbers w:val="0"/>
              <w:spacing w:before="0" w:beforeAutospacing="0" w:after="0" w:afterAutospacing="0" w:line="360" w:lineRule="auto"/>
              <w:jc w:val="center"/>
            </w:pPr>
            <w:r>
              <w:rPr>
                <w:vertAlign w:val="baseline"/>
              </w:rPr>
              <w:t>按工程费 % 或一口价</w:t>
            </w:r>
          </w:p>
        </w:tc>
      </w:tr>
      <w:tr w14:paraId="7549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650" w:type="dxa"/>
            <w:noWrap w:val="0"/>
            <w:tcMar>
              <w:top w:w="150" w:type="dxa"/>
              <w:left w:w="0" w:type="dxa"/>
              <w:bottom w:w="150" w:type="dxa"/>
              <w:right w:w="300" w:type="dxa"/>
            </w:tcMar>
            <w:vAlign w:val="center"/>
          </w:tcPr>
          <w:p w14:paraId="139DCC89">
            <w:pPr>
              <w:spacing w:line="360" w:lineRule="auto"/>
              <w:jc w:val="center"/>
              <w:rPr>
                <w:rFonts w:hint="eastAsia" w:ascii="宋体" w:hAnsi="宋体" w:eastAsia="宋体" w:cs="宋体"/>
                <w:sz w:val="24"/>
                <w:vertAlign w:val="baseline"/>
                <w:lang w:val="en-US" w:eastAsia="zh-CN"/>
              </w:rPr>
            </w:pPr>
            <w:r>
              <w:rPr>
                <w:rFonts w:hint="eastAsia" w:ascii="宋体" w:hAnsi="宋体" w:eastAsia="宋体" w:cs="宋体"/>
                <w:sz w:val="24"/>
                <w:vertAlign w:val="baseline"/>
                <w:lang w:val="en-US" w:eastAsia="zh-CN"/>
              </w:rPr>
              <w:t>2</w:t>
            </w:r>
          </w:p>
        </w:tc>
        <w:tc>
          <w:tcPr>
            <w:tcW w:w="3817" w:type="dxa"/>
            <w:noWrap w:val="0"/>
            <w:tcMar>
              <w:top w:w="150" w:type="dxa"/>
              <w:left w:w="0" w:type="dxa"/>
              <w:bottom w:w="150" w:type="dxa"/>
              <w:right w:w="300" w:type="dxa"/>
            </w:tcMar>
            <w:vAlign w:val="center"/>
          </w:tcPr>
          <w:p w14:paraId="5FE64EA4">
            <w:pPr>
              <w:pStyle w:val="38"/>
              <w:keepNext w:val="0"/>
              <w:keepLines w:val="0"/>
              <w:widowControl/>
              <w:suppressLineNumbers w:val="0"/>
              <w:spacing w:before="0" w:beforeAutospacing="0" w:after="0" w:afterAutospacing="0" w:line="360" w:lineRule="auto"/>
              <w:jc w:val="center"/>
              <w:rPr>
                <w:vertAlign w:val="baseline"/>
              </w:rPr>
            </w:pPr>
            <w:r>
              <w:t xml:space="preserve"> 设备采购费</w:t>
            </w:r>
          </w:p>
        </w:tc>
        <w:tc>
          <w:tcPr>
            <w:tcW w:w="2033" w:type="dxa"/>
            <w:noWrap w:val="0"/>
            <w:tcMar>
              <w:top w:w="150" w:type="dxa"/>
              <w:left w:w="0" w:type="dxa"/>
              <w:bottom w:w="150" w:type="dxa"/>
              <w:right w:w="300" w:type="dxa"/>
            </w:tcMar>
            <w:vAlign w:val="center"/>
          </w:tcPr>
          <w:p w14:paraId="6E6D7FE2">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1E0C6936">
            <w:pPr>
              <w:pStyle w:val="38"/>
              <w:keepNext w:val="0"/>
              <w:keepLines w:val="0"/>
              <w:widowControl/>
              <w:suppressLineNumbers w:val="0"/>
              <w:spacing w:before="0" w:beforeAutospacing="0" w:after="0" w:afterAutospacing="0" w:line="360" w:lineRule="auto"/>
              <w:jc w:val="center"/>
              <w:rPr>
                <w:vertAlign w:val="baseline"/>
              </w:rPr>
            </w:pPr>
            <w:r>
              <w:rPr>
                <w:rFonts w:ascii="宋体" w:hAnsi="宋体" w:eastAsia="宋体" w:cs="宋体"/>
                <w:sz w:val="24"/>
                <w:szCs w:val="24"/>
              </w:rPr>
              <w:t>列品牌型号</w:t>
            </w:r>
          </w:p>
        </w:tc>
      </w:tr>
      <w:tr w14:paraId="5629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650" w:type="dxa"/>
            <w:noWrap w:val="0"/>
            <w:tcMar>
              <w:top w:w="150" w:type="dxa"/>
              <w:left w:w="0" w:type="dxa"/>
              <w:bottom w:w="150" w:type="dxa"/>
              <w:right w:w="300" w:type="dxa"/>
            </w:tcMar>
            <w:vAlign w:val="center"/>
          </w:tcPr>
          <w:p w14:paraId="7C21866C">
            <w:pPr>
              <w:spacing w:line="360" w:lineRule="auto"/>
              <w:jc w:val="center"/>
              <w:rPr>
                <w:rFonts w:hint="eastAsia" w:ascii="宋体" w:hAnsi="宋体" w:eastAsia="宋体" w:cs="宋体"/>
                <w:sz w:val="24"/>
              </w:rPr>
            </w:pPr>
            <w:r>
              <w:rPr>
                <w:rFonts w:hint="eastAsia" w:ascii="宋体" w:hAnsi="宋体" w:eastAsia="宋体" w:cs="宋体"/>
                <w:sz w:val="24"/>
                <w:vertAlign w:val="baseline"/>
              </w:rPr>
              <w:t>3</w:t>
            </w:r>
          </w:p>
        </w:tc>
        <w:tc>
          <w:tcPr>
            <w:tcW w:w="3817" w:type="dxa"/>
            <w:noWrap w:val="0"/>
            <w:tcMar>
              <w:top w:w="150" w:type="dxa"/>
              <w:left w:w="0" w:type="dxa"/>
              <w:bottom w:w="150" w:type="dxa"/>
              <w:right w:w="300" w:type="dxa"/>
            </w:tcMar>
            <w:vAlign w:val="center"/>
          </w:tcPr>
          <w:p w14:paraId="4B23AEA3">
            <w:pPr>
              <w:pStyle w:val="38"/>
              <w:keepNext w:val="0"/>
              <w:keepLines w:val="0"/>
              <w:widowControl/>
              <w:suppressLineNumbers w:val="0"/>
              <w:spacing w:before="0" w:beforeAutospacing="0" w:after="0" w:afterAutospacing="0" w:line="360" w:lineRule="auto"/>
              <w:jc w:val="center"/>
            </w:pPr>
            <w:r>
              <w:rPr>
                <w:vertAlign w:val="baseline"/>
              </w:rPr>
              <w:t>建筑安装工程费</w:t>
            </w:r>
          </w:p>
        </w:tc>
        <w:tc>
          <w:tcPr>
            <w:tcW w:w="2033" w:type="dxa"/>
            <w:noWrap w:val="0"/>
            <w:tcMar>
              <w:top w:w="150" w:type="dxa"/>
              <w:left w:w="0" w:type="dxa"/>
              <w:bottom w:w="150" w:type="dxa"/>
              <w:right w:w="300" w:type="dxa"/>
            </w:tcMar>
            <w:vAlign w:val="center"/>
          </w:tcPr>
          <w:p w14:paraId="215C9CC5">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27AC63BC">
            <w:pPr>
              <w:pStyle w:val="38"/>
              <w:keepNext w:val="0"/>
              <w:keepLines w:val="0"/>
              <w:widowControl/>
              <w:suppressLineNumbers w:val="0"/>
              <w:spacing w:before="0" w:beforeAutospacing="0" w:after="0" w:afterAutospacing="0" w:line="360" w:lineRule="auto"/>
              <w:jc w:val="center"/>
            </w:pPr>
            <w:r>
              <w:rPr>
                <w:vertAlign w:val="baseline"/>
              </w:rPr>
              <w:t>按分部分项</w:t>
            </w:r>
          </w:p>
        </w:tc>
      </w:tr>
      <w:tr w14:paraId="2149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650" w:type="dxa"/>
            <w:noWrap w:val="0"/>
            <w:tcMar>
              <w:top w:w="150" w:type="dxa"/>
              <w:left w:w="0" w:type="dxa"/>
              <w:bottom w:w="150" w:type="dxa"/>
              <w:right w:w="300" w:type="dxa"/>
            </w:tcMar>
            <w:vAlign w:val="center"/>
          </w:tcPr>
          <w:p w14:paraId="21D89532">
            <w:pPr>
              <w:spacing w:line="360" w:lineRule="auto"/>
              <w:jc w:val="center"/>
              <w:rPr>
                <w:rFonts w:hint="eastAsia" w:ascii="宋体" w:hAnsi="宋体" w:eastAsia="宋体" w:cs="宋体"/>
                <w:sz w:val="24"/>
              </w:rPr>
            </w:pPr>
            <w:r>
              <w:rPr>
                <w:rFonts w:hint="eastAsia" w:ascii="宋体" w:hAnsi="宋体" w:eastAsia="宋体" w:cs="宋体"/>
                <w:sz w:val="24"/>
                <w:vertAlign w:val="baseline"/>
              </w:rPr>
              <w:t>4</w:t>
            </w:r>
          </w:p>
        </w:tc>
        <w:tc>
          <w:tcPr>
            <w:tcW w:w="3817" w:type="dxa"/>
            <w:noWrap w:val="0"/>
            <w:tcMar>
              <w:top w:w="150" w:type="dxa"/>
              <w:left w:w="0" w:type="dxa"/>
              <w:bottom w:w="150" w:type="dxa"/>
              <w:right w:w="300" w:type="dxa"/>
            </w:tcMar>
            <w:vAlign w:val="center"/>
          </w:tcPr>
          <w:p w14:paraId="66DA0537">
            <w:pPr>
              <w:pStyle w:val="38"/>
              <w:keepNext w:val="0"/>
              <w:keepLines w:val="0"/>
              <w:widowControl/>
              <w:suppressLineNumbers w:val="0"/>
              <w:spacing w:before="0" w:beforeAutospacing="0" w:after="0" w:afterAutospacing="0" w:line="360" w:lineRule="auto"/>
              <w:jc w:val="center"/>
            </w:pPr>
            <w:r>
              <w:rPr>
                <w:vertAlign w:val="baseline"/>
              </w:rPr>
              <w:t>措施项目费</w:t>
            </w:r>
          </w:p>
        </w:tc>
        <w:tc>
          <w:tcPr>
            <w:tcW w:w="2033" w:type="dxa"/>
            <w:noWrap w:val="0"/>
            <w:tcMar>
              <w:top w:w="150" w:type="dxa"/>
              <w:left w:w="0" w:type="dxa"/>
              <w:bottom w:w="150" w:type="dxa"/>
              <w:right w:w="300" w:type="dxa"/>
            </w:tcMar>
            <w:vAlign w:val="center"/>
          </w:tcPr>
          <w:p w14:paraId="051A7F67">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6B34E65E">
            <w:pPr>
              <w:spacing w:line="360" w:lineRule="auto"/>
              <w:jc w:val="center"/>
              <w:rPr>
                <w:rFonts w:hint="eastAsia" w:ascii="宋体"/>
                <w:sz w:val="24"/>
                <w:szCs w:val="24"/>
                <w:vertAlign w:val="baseline"/>
              </w:rPr>
            </w:pPr>
          </w:p>
        </w:tc>
      </w:tr>
      <w:tr w14:paraId="2446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trPr>
        <w:tc>
          <w:tcPr>
            <w:tcW w:w="650" w:type="dxa"/>
            <w:noWrap w:val="0"/>
            <w:tcMar>
              <w:top w:w="150" w:type="dxa"/>
              <w:left w:w="0" w:type="dxa"/>
              <w:bottom w:w="150" w:type="dxa"/>
              <w:right w:w="300" w:type="dxa"/>
            </w:tcMar>
            <w:vAlign w:val="center"/>
          </w:tcPr>
          <w:p w14:paraId="29E0DCC9">
            <w:pPr>
              <w:spacing w:line="360" w:lineRule="auto"/>
              <w:jc w:val="center"/>
              <w:rPr>
                <w:rFonts w:hint="eastAsia" w:ascii="宋体" w:hAnsi="宋体" w:eastAsia="宋体" w:cs="宋体"/>
                <w:sz w:val="24"/>
              </w:rPr>
            </w:pPr>
            <w:r>
              <w:rPr>
                <w:rFonts w:hint="eastAsia" w:ascii="宋体" w:hAnsi="宋体" w:eastAsia="宋体" w:cs="宋体"/>
                <w:sz w:val="24"/>
                <w:vertAlign w:val="baseline"/>
              </w:rPr>
              <w:t>5</w:t>
            </w:r>
          </w:p>
        </w:tc>
        <w:tc>
          <w:tcPr>
            <w:tcW w:w="3817" w:type="dxa"/>
            <w:noWrap w:val="0"/>
            <w:tcMar>
              <w:top w:w="150" w:type="dxa"/>
              <w:left w:w="0" w:type="dxa"/>
              <w:bottom w:w="150" w:type="dxa"/>
              <w:right w:w="300" w:type="dxa"/>
            </w:tcMar>
            <w:vAlign w:val="center"/>
          </w:tcPr>
          <w:p w14:paraId="6B100109">
            <w:pPr>
              <w:pStyle w:val="38"/>
              <w:keepNext w:val="0"/>
              <w:keepLines w:val="0"/>
              <w:widowControl/>
              <w:suppressLineNumbers w:val="0"/>
              <w:spacing w:before="0" w:beforeAutospacing="0" w:after="0" w:afterAutospacing="0" w:line="360" w:lineRule="auto"/>
              <w:jc w:val="center"/>
            </w:pPr>
            <w:r>
              <w:rPr>
                <w:vertAlign w:val="baseline"/>
              </w:rPr>
              <w:t>规费税金</w:t>
            </w:r>
          </w:p>
        </w:tc>
        <w:tc>
          <w:tcPr>
            <w:tcW w:w="2033" w:type="dxa"/>
            <w:noWrap w:val="0"/>
            <w:tcMar>
              <w:top w:w="150" w:type="dxa"/>
              <w:left w:w="0" w:type="dxa"/>
              <w:bottom w:w="150" w:type="dxa"/>
              <w:right w:w="300" w:type="dxa"/>
            </w:tcMar>
            <w:vAlign w:val="center"/>
          </w:tcPr>
          <w:p w14:paraId="6E493930">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41FDB1A7">
            <w:pPr>
              <w:spacing w:line="360" w:lineRule="auto"/>
              <w:jc w:val="center"/>
              <w:rPr>
                <w:rFonts w:hint="eastAsia" w:ascii="宋体"/>
                <w:sz w:val="24"/>
                <w:szCs w:val="24"/>
                <w:vertAlign w:val="baseline"/>
              </w:rPr>
            </w:pPr>
          </w:p>
        </w:tc>
      </w:tr>
      <w:tr w14:paraId="4B06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2" w:hRule="atLeast"/>
        </w:trPr>
        <w:tc>
          <w:tcPr>
            <w:tcW w:w="650" w:type="dxa"/>
            <w:noWrap w:val="0"/>
            <w:tcMar>
              <w:top w:w="150" w:type="dxa"/>
              <w:left w:w="0" w:type="dxa"/>
              <w:bottom w:w="150" w:type="dxa"/>
              <w:right w:w="300" w:type="dxa"/>
            </w:tcMar>
            <w:vAlign w:val="center"/>
          </w:tcPr>
          <w:p w14:paraId="299A2E1B">
            <w:pPr>
              <w:spacing w:line="360" w:lineRule="auto"/>
              <w:jc w:val="center"/>
              <w:rPr>
                <w:rFonts w:hint="eastAsia" w:ascii="宋体"/>
                <w:sz w:val="24"/>
                <w:szCs w:val="24"/>
                <w:vertAlign w:val="baseline"/>
              </w:rPr>
            </w:pPr>
          </w:p>
        </w:tc>
        <w:tc>
          <w:tcPr>
            <w:tcW w:w="3817" w:type="dxa"/>
            <w:noWrap w:val="0"/>
            <w:tcMar>
              <w:top w:w="150" w:type="dxa"/>
              <w:left w:w="0" w:type="dxa"/>
              <w:bottom w:w="150" w:type="dxa"/>
              <w:right w:w="300" w:type="dxa"/>
            </w:tcMar>
            <w:vAlign w:val="center"/>
          </w:tcPr>
          <w:p w14:paraId="433957A5">
            <w:pPr>
              <w:pStyle w:val="38"/>
              <w:keepNext w:val="0"/>
              <w:keepLines w:val="0"/>
              <w:widowControl/>
              <w:suppressLineNumbers w:val="0"/>
              <w:spacing w:before="0" w:beforeAutospacing="0" w:after="0" w:afterAutospacing="0" w:line="360" w:lineRule="auto"/>
              <w:jc w:val="center"/>
            </w:pPr>
            <w:r>
              <w:rPr>
                <w:rStyle w:val="47"/>
                <w:vertAlign w:val="baseline"/>
              </w:rPr>
              <w:t>合计</w:t>
            </w:r>
            <w:r>
              <w:rPr>
                <w:vertAlign w:val="baseline"/>
              </w:rPr>
              <w:t>​</w:t>
            </w:r>
          </w:p>
        </w:tc>
        <w:tc>
          <w:tcPr>
            <w:tcW w:w="2033" w:type="dxa"/>
            <w:noWrap w:val="0"/>
            <w:tcMar>
              <w:top w:w="150" w:type="dxa"/>
              <w:left w:w="0" w:type="dxa"/>
              <w:bottom w:w="150" w:type="dxa"/>
              <w:right w:w="300" w:type="dxa"/>
            </w:tcMar>
            <w:vAlign w:val="center"/>
          </w:tcPr>
          <w:p w14:paraId="324DA53D">
            <w:pPr>
              <w:spacing w:line="360" w:lineRule="auto"/>
              <w:jc w:val="center"/>
              <w:rPr>
                <w:rFonts w:hint="eastAsia" w:ascii="宋体"/>
                <w:sz w:val="24"/>
                <w:szCs w:val="24"/>
                <w:vertAlign w:val="baseline"/>
              </w:rPr>
            </w:pPr>
          </w:p>
        </w:tc>
        <w:tc>
          <w:tcPr>
            <w:tcW w:w="2667" w:type="dxa"/>
            <w:noWrap w:val="0"/>
            <w:tcMar>
              <w:top w:w="150" w:type="dxa"/>
              <w:left w:w="0" w:type="dxa"/>
              <w:bottom w:w="150" w:type="dxa"/>
              <w:right w:w="300" w:type="dxa"/>
            </w:tcMar>
            <w:vAlign w:val="center"/>
          </w:tcPr>
          <w:p w14:paraId="335E8D0F">
            <w:pPr>
              <w:pStyle w:val="38"/>
              <w:keepNext w:val="0"/>
              <w:keepLines w:val="0"/>
              <w:widowControl/>
              <w:suppressLineNumbers w:val="0"/>
              <w:spacing w:before="0" w:beforeAutospacing="0" w:after="0" w:afterAutospacing="0" w:line="360" w:lineRule="auto"/>
              <w:jc w:val="center"/>
            </w:pPr>
            <w:r>
              <w:rPr>
                <w:vertAlign w:val="baseline"/>
              </w:rPr>
              <w:t>等于总报价</w:t>
            </w:r>
          </w:p>
        </w:tc>
      </w:tr>
    </w:tbl>
    <w:p w14:paraId="2B6F4CF8">
      <w:pPr>
        <w:spacing w:line="360" w:lineRule="exact"/>
        <w:jc w:val="left"/>
        <w:rPr>
          <w:rFonts w:hint="eastAsia" w:ascii="Times New Roman" w:hAnsi="Times New Roman" w:eastAsia="宋体" w:cs="Times New Roman"/>
          <w:sz w:val="28"/>
          <w:szCs w:val="28"/>
          <w:lang w:val="en-US" w:eastAsia="zh-CN"/>
        </w:rPr>
      </w:pPr>
    </w:p>
    <w:p w14:paraId="1091D34E">
      <w:pPr>
        <w:spacing w:line="360" w:lineRule="auto"/>
        <w:ind w:firstLine="560" w:firstLineChars="200"/>
        <w:jc w:val="left"/>
        <w:rPr>
          <w:b/>
          <w:sz w:val="36"/>
          <w:szCs w:val="36"/>
        </w:rPr>
      </w:pPr>
      <w:r>
        <w:rPr>
          <w:rFonts w:hint="eastAsia" w:ascii="Times New Roman" w:hAnsi="Times New Roman" w:eastAsia="宋体" w:cs="Times New Roman"/>
          <w:sz w:val="28"/>
          <w:szCs w:val="28"/>
          <w:lang w:val="en-US" w:eastAsia="zh-CN"/>
        </w:rPr>
        <w:t>同时需在磋商结束之日起2日内将修改后的已标价的清单盖章版递交至采购代理机构处，且报价总价与《最后报价一览表》和《最后分项报价表》保持一致。</w:t>
      </w:r>
      <w:r>
        <w:rPr>
          <w:rFonts w:ascii="Times New Roman" w:hAnsi="Times New Roman" w:eastAsia="宋体" w:cs="Times New Roman"/>
          <w:sz w:val="28"/>
          <w:szCs w:val="28"/>
        </w:rPr>
        <w:br w:type="page"/>
      </w:r>
    </w:p>
    <w:p w14:paraId="3BDAEF60">
      <w:pPr>
        <w:tabs>
          <w:tab w:val="left" w:pos="360"/>
        </w:tabs>
        <w:snapToGrid w:val="0"/>
        <w:spacing w:line="360" w:lineRule="auto"/>
        <w:outlineLvl w:val="1"/>
        <w:rPr>
          <w:sz w:val="24"/>
        </w:rPr>
      </w:pPr>
      <w:r>
        <w:rPr>
          <w:sz w:val="24"/>
        </w:rPr>
        <w:t>1</w:t>
      </w:r>
      <w:r>
        <w:rPr>
          <w:rFonts w:hint="eastAsia"/>
          <w:sz w:val="24"/>
        </w:rPr>
        <w:t>7</w:t>
      </w:r>
      <w:r>
        <w:rPr>
          <w:sz w:val="24"/>
        </w:rPr>
        <w:t xml:space="preserve"> 最后报价构成表（如有，磋商后提交）</w:t>
      </w:r>
    </w:p>
    <w:p w14:paraId="048ABC99">
      <w:pPr>
        <w:pStyle w:val="23"/>
        <w:spacing w:line="360" w:lineRule="auto"/>
        <w:outlineLvl w:val="2"/>
        <w:rPr>
          <w:rFonts w:hint="default" w:ascii="Times New Roman" w:hAnsi="Times New Roman"/>
          <w:sz w:val="24"/>
        </w:rPr>
      </w:pPr>
      <w:r>
        <w:rPr>
          <w:rFonts w:hint="default" w:ascii="Times New Roman" w:hAnsi="Times New Roman"/>
          <w:sz w:val="24"/>
        </w:rPr>
        <w:t>1</w:t>
      </w:r>
      <w:r>
        <w:rPr>
          <w:rFonts w:ascii="Times New Roman" w:hAnsi="Times New Roman"/>
          <w:sz w:val="24"/>
        </w:rPr>
        <w:t>7</w:t>
      </w:r>
      <w:r>
        <w:rPr>
          <w:rFonts w:hint="default" w:ascii="Times New Roman" w:hAnsi="Times New Roman"/>
          <w:sz w:val="24"/>
        </w:rPr>
        <w:t>-1 最后报价中分包情况说明</w:t>
      </w:r>
    </w:p>
    <w:tbl>
      <w:tblPr>
        <w:tblStyle w:val="43"/>
        <w:tblW w:w="93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2268"/>
        <w:gridCol w:w="2977"/>
        <w:gridCol w:w="3402"/>
      </w:tblGrid>
      <w:tr w14:paraId="32641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2AFE6C43">
            <w:pPr>
              <w:pStyle w:val="251"/>
              <w:jc w:val="center"/>
              <w:rPr>
                <w:rFonts w:ascii="Times New Roman" w:hAnsi="Times New Roman" w:cs="Times New Roman"/>
                <w:sz w:val="24"/>
              </w:rPr>
            </w:pPr>
            <w:r>
              <w:rPr>
                <w:rFonts w:ascii="Times New Roman" w:hAnsi="Times New Roman" w:cs="Times New Roman"/>
                <w:sz w:val="24"/>
              </w:rPr>
              <w:t>序号</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07241E76">
            <w:pPr>
              <w:pStyle w:val="251"/>
              <w:jc w:val="center"/>
              <w:rPr>
                <w:rFonts w:ascii="Times New Roman" w:hAnsi="Times New Roman" w:cs="Times New Roman"/>
                <w:sz w:val="24"/>
              </w:rPr>
            </w:pPr>
            <w:r>
              <w:rPr>
                <w:rFonts w:ascii="Times New Roman" w:hAnsi="Times New Roman" w:cs="Times New Roman"/>
                <w:sz w:val="24"/>
              </w:rPr>
              <w:t>分包承担主体名称</w:t>
            </w: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33148DEB">
            <w:pPr>
              <w:pStyle w:val="251"/>
              <w:rPr>
                <w:rFonts w:ascii="Times New Roman" w:hAnsi="Times New Roman" w:cs="Times New Roman"/>
                <w:sz w:val="24"/>
                <w:lang w:eastAsia="zh-CN"/>
              </w:rPr>
            </w:pPr>
            <w:r>
              <w:rPr>
                <w:rFonts w:ascii="Times New Roman" w:hAnsi="Times New Roman" w:cs="Times New Roman"/>
                <w:sz w:val="24"/>
                <w:lang w:eastAsia="zh-CN"/>
              </w:rPr>
              <w:t>分包承担主体类型（选择）</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0D7DC8B9">
            <w:pPr>
              <w:pStyle w:val="251"/>
              <w:jc w:val="center"/>
              <w:rPr>
                <w:rFonts w:ascii="Times New Roman" w:hAnsi="Times New Roman" w:cs="Times New Roman"/>
                <w:sz w:val="24"/>
                <w:lang w:eastAsia="zh-CN"/>
              </w:rPr>
            </w:pPr>
            <w:r>
              <w:rPr>
                <w:rFonts w:ascii="Times New Roman" w:hAnsi="Times New Roman" w:cs="Times New Roman"/>
                <w:sz w:val="24"/>
                <w:lang w:eastAsia="zh-CN"/>
              </w:rPr>
              <w:t>拟分包合同金额（人民币元）</w:t>
            </w:r>
          </w:p>
        </w:tc>
      </w:tr>
      <w:tr w14:paraId="34A99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270D5DA2">
            <w:pPr>
              <w:pStyle w:val="251"/>
              <w:jc w:val="center"/>
              <w:rPr>
                <w:rFonts w:ascii="Times New Roman" w:hAnsi="Times New Roman" w:cs="Times New Roman"/>
                <w:sz w:val="24"/>
              </w:rPr>
            </w:pPr>
            <w:r>
              <w:rPr>
                <w:rFonts w:ascii="Times New Roman" w:hAnsi="Times New Roman" w:cs="Times New Roman"/>
                <w:sz w:val="24"/>
              </w:rPr>
              <w:t>1</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61C0C01E">
            <w:pPr>
              <w:pStyle w:val="251"/>
              <w:jc w:val="center"/>
              <w:rPr>
                <w:rFonts w:ascii="Times New Roman" w:hAnsi="Times New Roman" w:cs="Times New Roman"/>
                <w:sz w:val="30"/>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42DA116C">
            <w:pPr>
              <w:pStyle w:val="251"/>
              <w:tabs>
                <w:tab w:val="left" w:pos="235"/>
              </w:tabs>
              <w:ind w:firstLine="720" w:firstLineChars="300"/>
              <w:rPr>
                <w:rFonts w:ascii="Times New Roman" w:hAnsi="Times New Roman" w:cs="Times New Roman"/>
                <w:sz w:val="24"/>
                <w:lang w:eastAsia="zh-CN"/>
              </w:rPr>
            </w:pPr>
            <w:r>
              <w:rPr>
                <w:rFonts w:ascii="Times New Roman" w:hAnsi="Times New Roman" w:cs="Times New Roman"/>
                <w:sz w:val="24"/>
                <w:lang w:eastAsia="zh-CN"/>
              </w:rPr>
              <w:t>□大型企业</w:t>
            </w:r>
          </w:p>
          <w:p w14:paraId="28298929">
            <w:pPr>
              <w:pStyle w:val="251"/>
              <w:tabs>
                <w:tab w:val="left" w:pos="235"/>
              </w:tabs>
              <w:ind w:firstLine="720" w:firstLineChars="300"/>
              <w:rPr>
                <w:rFonts w:ascii="Times New Roman" w:hAnsi="Times New Roman" w:cs="Times New Roman"/>
                <w:sz w:val="24"/>
                <w:lang w:eastAsia="zh-CN"/>
              </w:rPr>
            </w:pPr>
            <w:r>
              <w:rPr>
                <w:rFonts w:ascii="Times New Roman" w:hAnsi="Times New Roman" w:cs="Times New Roman"/>
                <w:sz w:val="24"/>
                <w:lang w:eastAsia="zh-CN"/>
              </w:rPr>
              <w:t>□中型企业</w:t>
            </w:r>
          </w:p>
          <w:p w14:paraId="1EFA0E03">
            <w:pPr>
              <w:pStyle w:val="251"/>
              <w:ind w:firstLine="720" w:firstLineChars="300"/>
              <w:rPr>
                <w:rFonts w:ascii="Times New Roman" w:hAnsi="Times New Roman" w:cs="Times New Roman"/>
                <w:sz w:val="24"/>
                <w:lang w:eastAsia="zh-CN"/>
              </w:rPr>
            </w:pPr>
            <w:r>
              <w:rPr>
                <w:rFonts w:ascii="Times New Roman" w:hAnsi="Times New Roman" w:cs="Times New Roman"/>
                <w:sz w:val="24"/>
                <w:lang w:eastAsia="zh-CN"/>
              </w:rPr>
              <w:t>□小微企业</w:t>
            </w:r>
          </w:p>
          <w:p w14:paraId="1737DF2A">
            <w:pPr>
              <w:pStyle w:val="251"/>
              <w:ind w:firstLine="720" w:firstLineChars="300"/>
              <w:rPr>
                <w:rFonts w:ascii="Times New Roman" w:hAnsi="Times New Roman" w:cs="Times New Roman"/>
                <w:sz w:val="30"/>
                <w:lang w:eastAsia="zh-CN"/>
              </w:rPr>
            </w:pPr>
            <w:r>
              <w:rPr>
                <w:rFonts w:ascii="Times New Roman" w:hAnsi="Times New Roman" w:cs="Times New Roman"/>
                <w:sz w:val="24"/>
                <w:lang w:eastAsia="zh-CN"/>
              </w:rPr>
              <w:t>□其他</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1D7E103">
            <w:pPr>
              <w:pStyle w:val="251"/>
              <w:jc w:val="center"/>
              <w:rPr>
                <w:rFonts w:ascii="Times New Roman" w:hAnsi="Times New Roman" w:cs="Times New Roman"/>
                <w:sz w:val="30"/>
                <w:lang w:eastAsia="zh-CN"/>
              </w:rPr>
            </w:pPr>
          </w:p>
        </w:tc>
      </w:tr>
      <w:tr w14:paraId="3AEE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59D46AEF">
            <w:pPr>
              <w:pStyle w:val="251"/>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4260094F">
            <w:pPr>
              <w:pStyle w:val="251"/>
              <w:jc w:val="center"/>
              <w:rPr>
                <w:rFonts w:ascii="Times New Roman" w:hAnsi="Times New Roman" w:cs="Times New Roman"/>
                <w:sz w:val="30"/>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07033B69">
            <w:pPr>
              <w:pStyle w:val="251"/>
              <w:tabs>
                <w:tab w:val="left" w:pos="235"/>
              </w:tabs>
              <w:ind w:firstLine="720" w:firstLineChars="300"/>
              <w:rPr>
                <w:rFonts w:ascii="Times New Roman" w:hAnsi="Times New Roman" w:cs="Times New Roman"/>
                <w:sz w:val="24"/>
                <w:lang w:eastAsia="zh-CN"/>
              </w:rPr>
            </w:pPr>
            <w:r>
              <w:rPr>
                <w:rFonts w:ascii="Times New Roman" w:hAnsi="Times New Roman" w:cs="Times New Roman"/>
                <w:sz w:val="24"/>
                <w:lang w:eastAsia="zh-CN"/>
              </w:rPr>
              <w:t>□大型企业</w:t>
            </w:r>
          </w:p>
          <w:p w14:paraId="34947A7A">
            <w:pPr>
              <w:pStyle w:val="251"/>
              <w:tabs>
                <w:tab w:val="left" w:pos="235"/>
              </w:tabs>
              <w:ind w:firstLine="720" w:firstLineChars="300"/>
              <w:rPr>
                <w:rFonts w:ascii="Times New Roman" w:hAnsi="Times New Roman" w:cs="Times New Roman"/>
                <w:sz w:val="24"/>
                <w:lang w:eastAsia="zh-CN"/>
              </w:rPr>
            </w:pPr>
            <w:r>
              <w:rPr>
                <w:rFonts w:ascii="Times New Roman" w:hAnsi="Times New Roman" w:cs="Times New Roman"/>
                <w:sz w:val="24"/>
                <w:lang w:eastAsia="zh-CN"/>
              </w:rPr>
              <w:t>□中型企业</w:t>
            </w:r>
          </w:p>
          <w:p w14:paraId="3038568B">
            <w:pPr>
              <w:pStyle w:val="251"/>
              <w:ind w:firstLine="720" w:firstLineChars="300"/>
              <w:rPr>
                <w:rFonts w:ascii="Times New Roman" w:hAnsi="Times New Roman" w:cs="Times New Roman"/>
                <w:sz w:val="24"/>
                <w:lang w:eastAsia="zh-CN"/>
              </w:rPr>
            </w:pPr>
            <w:r>
              <w:rPr>
                <w:rFonts w:ascii="Times New Roman" w:hAnsi="Times New Roman" w:cs="Times New Roman"/>
                <w:sz w:val="24"/>
                <w:lang w:eastAsia="zh-CN"/>
              </w:rPr>
              <w:t>□小微企业</w:t>
            </w:r>
          </w:p>
          <w:p w14:paraId="2F97691C">
            <w:pPr>
              <w:pStyle w:val="251"/>
              <w:ind w:firstLine="720" w:firstLineChars="300"/>
              <w:rPr>
                <w:rFonts w:ascii="Times New Roman" w:hAnsi="Times New Roman" w:cs="Times New Roman"/>
                <w:sz w:val="30"/>
                <w:lang w:eastAsia="zh-CN"/>
              </w:rPr>
            </w:pPr>
            <w:r>
              <w:rPr>
                <w:rFonts w:ascii="Times New Roman" w:hAnsi="Times New Roman" w:cs="Times New Roman"/>
                <w:sz w:val="24"/>
                <w:lang w:eastAsia="zh-CN"/>
              </w:rPr>
              <w:t>□其他</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370EC0D2">
            <w:pPr>
              <w:pStyle w:val="251"/>
              <w:jc w:val="center"/>
              <w:rPr>
                <w:rFonts w:ascii="Times New Roman" w:hAnsi="Times New Roman" w:cs="Times New Roman"/>
                <w:sz w:val="30"/>
                <w:lang w:eastAsia="zh-CN"/>
              </w:rPr>
            </w:pPr>
          </w:p>
        </w:tc>
      </w:tr>
      <w:tr w14:paraId="3AAFB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5EB7ADDE">
            <w:pPr>
              <w:pStyle w:val="251"/>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2AAB6F6C">
            <w:pPr>
              <w:pStyle w:val="251"/>
              <w:jc w:val="center"/>
              <w:rPr>
                <w:rFonts w:ascii="Times New Roman" w:hAnsi="Times New Roman" w:cs="Times New Roman"/>
                <w:sz w:val="30"/>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637CB822">
            <w:pPr>
              <w:pStyle w:val="251"/>
              <w:jc w:val="center"/>
              <w:rPr>
                <w:rFonts w:ascii="Times New Roman" w:hAnsi="Times New Roman" w:cs="Times New Roman"/>
                <w:sz w:val="30"/>
              </w:rPr>
            </w:pP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690815E6">
            <w:pPr>
              <w:pStyle w:val="251"/>
              <w:jc w:val="center"/>
              <w:rPr>
                <w:rFonts w:ascii="Times New Roman" w:hAnsi="Times New Roman" w:cs="Times New Roman"/>
                <w:sz w:val="30"/>
              </w:rPr>
            </w:pPr>
          </w:p>
        </w:tc>
      </w:tr>
      <w:tr w14:paraId="5506D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5949" w:type="dxa"/>
            <w:gridSpan w:val="3"/>
            <w:tcBorders>
              <w:top w:val="single" w:color="000000" w:sz="4" w:space="0"/>
              <w:left w:val="single" w:color="000000" w:sz="4" w:space="0"/>
              <w:bottom w:val="single" w:color="000000" w:sz="4" w:space="0"/>
              <w:right w:val="single" w:color="000000" w:sz="4" w:space="0"/>
            </w:tcBorders>
            <w:noWrap w:val="0"/>
            <w:vAlign w:val="center"/>
          </w:tcPr>
          <w:p w14:paraId="53ED5449">
            <w:pPr>
              <w:pStyle w:val="251"/>
              <w:ind w:right="57" w:rightChars="27" w:firstLine="2640" w:firstLineChars="1100"/>
              <w:rPr>
                <w:rFonts w:ascii="Times New Roman" w:hAnsi="Times New Roman" w:cs="Times New Roman"/>
                <w:sz w:val="24"/>
                <w:lang w:eastAsia="zh-CN"/>
              </w:rPr>
            </w:pPr>
            <w:r>
              <w:rPr>
                <w:rFonts w:ascii="Times New Roman" w:hAnsi="Times New Roman" w:cs="Times New Roman"/>
                <w:sz w:val="24"/>
                <w:lang w:eastAsia="zh-CN"/>
              </w:rPr>
              <w:t>合计：</w:t>
            </w:r>
          </w:p>
        </w:tc>
        <w:tc>
          <w:tcPr>
            <w:tcW w:w="3402" w:type="dxa"/>
            <w:tcBorders>
              <w:top w:val="single" w:color="000000" w:sz="4" w:space="0"/>
              <w:left w:val="single" w:color="000000" w:sz="4" w:space="0"/>
              <w:bottom w:val="single" w:color="000000" w:sz="4" w:space="0"/>
              <w:right w:val="single" w:color="000000" w:sz="4" w:space="0"/>
            </w:tcBorders>
            <w:noWrap w:val="0"/>
            <w:vAlign w:val="center"/>
          </w:tcPr>
          <w:p w14:paraId="1A3B4B05">
            <w:pPr>
              <w:pStyle w:val="251"/>
              <w:jc w:val="center"/>
              <w:rPr>
                <w:rFonts w:ascii="Times New Roman" w:hAnsi="Times New Roman" w:cs="Times New Roman"/>
                <w:sz w:val="30"/>
              </w:rPr>
            </w:pPr>
          </w:p>
        </w:tc>
      </w:tr>
    </w:tbl>
    <w:p w14:paraId="0C37FCE9">
      <w:pPr>
        <w:pStyle w:val="23"/>
        <w:spacing w:line="360" w:lineRule="auto"/>
        <w:outlineLvl w:val="2"/>
        <w:rPr>
          <w:rFonts w:hint="default" w:ascii="Times New Roman" w:hAnsi="Times New Roman"/>
          <w:sz w:val="24"/>
        </w:rPr>
      </w:pPr>
      <w:r>
        <w:rPr>
          <w:rFonts w:hint="default" w:ascii="Times New Roman" w:hAnsi="Times New Roman"/>
          <w:sz w:val="24"/>
        </w:rPr>
        <w:t>1</w:t>
      </w:r>
      <w:r>
        <w:rPr>
          <w:rFonts w:ascii="Times New Roman" w:hAnsi="Times New Roman"/>
          <w:sz w:val="24"/>
        </w:rPr>
        <w:t>7</w:t>
      </w:r>
      <w:r>
        <w:rPr>
          <w:rFonts w:hint="default" w:ascii="Times New Roman" w:hAnsi="Times New Roman"/>
          <w:sz w:val="24"/>
        </w:rPr>
        <w:t>-2 联合体最后报价情况说明</w:t>
      </w:r>
    </w:p>
    <w:tbl>
      <w:tblPr>
        <w:tblStyle w:val="43"/>
        <w:tblW w:w="936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2268"/>
        <w:gridCol w:w="3119"/>
        <w:gridCol w:w="3270"/>
      </w:tblGrid>
      <w:tr w14:paraId="2B291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39B7A446">
            <w:pPr>
              <w:pStyle w:val="251"/>
              <w:jc w:val="center"/>
              <w:rPr>
                <w:rFonts w:ascii="Times New Roman" w:hAnsi="Times New Roman" w:cs="Times New Roman"/>
                <w:sz w:val="24"/>
              </w:rPr>
            </w:pPr>
            <w:r>
              <w:rPr>
                <w:rFonts w:ascii="Times New Roman" w:hAnsi="Times New Roman" w:cs="Times New Roman"/>
                <w:sz w:val="24"/>
              </w:rPr>
              <w:t>序号</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4D9BA79C">
            <w:pPr>
              <w:pStyle w:val="251"/>
              <w:jc w:val="center"/>
              <w:rPr>
                <w:rFonts w:ascii="Times New Roman" w:hAnsi="Times New Roman" w:cs="Times New Roman"/>
                <w:sz w:val="24"/>
              </w:rPr>
            </w:pPr>
            <w:r>
              <w:rPr>
                <w:rFonts w:ascii="Times New Roman" w:hAnsi="Times New Roman" w:cs="Times New Roman"/>
                <w:sz w:val="24"/>
                <w:lang w:eastAsia="zh-CN"/>
              </w:rPr>
              <w:t>联合体成员</w:t>
            </w:r>
            <w:r>
              <w:rPr>
                <w:rFonts w:ascii="Times New Roman" w:hAnsi="Times New Roman" w:cs="Times New Roman"/>
                <w:sz w:val="24"/>
              </w:rPr>
              <w:t>名称</w:t>
            </w:r>
          </w:p>
        </w:tc>
        <w:tc>
          <w:tcPr>
            <w:tcW w:w="3119" w:type="dxa"/>
            <w:tcBorders>
              <w:top w:val="single" w:color="000000" w:sz="4" w:space="0"/>
              <w:left w:val="single" w:color="000000" w:sz="4" w:space="0"/>
              <w:bottom w:val="single" w:color="000000" w:sz="4" w:space="0"/>
              <w:right w:val="single" w:color="000000" w:sz="4" w:space="0"/>
            </w:tcBorders>
            <w:noWrap w:val="0"/>
            <w:vAlign w:val="center"/>
          </w:tcPr>
          <w:p w14:paraId="64D1CA6D">
            <w:pPr>
              <w:pStyle w:val="251"/>
              <w:jc w:val="center"/>
              <w:rPr>
                <w:rFonts w:ascii="Times New Roman" w:hAnsi="Times New Roman" w:cs="Times New Roman"/>
                <w:sz w:val="24"/>
                <w:lang w:eastAsia="zh-CN"/>
              </w:rPr>
            </w:pPr>
            <w:r>
              <w:rPr>
                <w:rFonts w:ascii="Times New Roman" w:hAnsi="Times New Roman" w:cs="Times New Roman"/>
                <w:sz w:val="24"/>
                <w:lang w:eastAsia="zh-CN"/>
              </w:rPr>
              <w:t>联合体成员类型（选择）</w:t>
            </w:r>
          </w:p>
        </w:tc>
        <w:tc>
          <w:tcPr>
            <w:tcW w:w="3270" w:type="dxa"/>
            <w:tcBorders>
              <w:top w:val="single" w:color="000000" w:sz="4" w:space="0"/>
              <w:left w:val="single" w:color="000000" w:sz="4" w:space="0"/>
              <w:bottom w:val="single" w:color="000000" w:sz="4" w:space="0"/>
              <w:right w:val="single" w:color="000000" w:sz="4" w:space="0"/>
            </w:tcBorders>
            <w:noWrap w:val="0"/>
            <w:vAlign w:val="center"/>
          </w:tcPr>
          <w:p w14:paraId="7093BF6C">
            <w:pPr>
              <w:pStyle w:val="251"/>
              <w:jc w:val="center"/>
              <w:rPr>
                <w:rFonts w:ascii="Times New Roman" w:hAnsi="Times New Roman" w:cs="Times New Roman"/>
                <w:sz w:val="24"/>
                <w:lang w:eastAsia="zh-CN"/>
              </w:rPr>
            </w:pPr>
            <w:r>
              <w:rPr>
                <w:rFonts w:ascii="Times New Roman" w:hAnsi="Times New Roman" w:cs="Times New Roman"/>
                <w:sz w:val="24"/>
                <w:lang w:eastAsia="zh-CN"/>
              </w:rPr>
              <w:t>合同金额（人民币元）</w:t>
            </w:r>
          </w:p>
        </w:tc>
      </w:tr>
      <w:tr w14:paraId="6DEE7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397B7A31">
            <w:pPr>
              <w:pStyle w:val="251"/>
              <w:jc w:val="center"/>
              <w:rPr>
                <w:rFonts w:ascii="Times New Roman" w:hAnsi="Times New Roman" w:cs="Times New Roman"/>
                <w:sz w:val="24"/>
              </w:rPr>
            </w:pPr>
            <w:r>
              <w:rPr>
                <w:rFonts w:ascii="Times New Roman" w:hAnsi="Times New Roman" w:cs="Times New Roman"/>
                <w:sz w:val="24"/>
              </w:rPr>
              <w:t>1</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592A67C0">
            <w:pPr>
              <w:pStyle w:val="251"/>
              <w:jc w:val="center"/>
              <w:rPr>
                <w:rFonts w:ascii="Times New Roman" w:hAnsi="Times New Roman" w:cs="Times New Roman"/>
                <w:sz w:val="30"/>
              </w:rPr>
            </w:pPr>
          </w:p>
        </w:tc>
        <w:tc>
          <w:tcPr>
            <w:tcW w:w="3119" w:type="dxa"/>
            <w:tcBorders>
              <w:top w:val="single" w:color="000000" w:sz="4" w:space="0"/>
              <w:left w:val="single" w:color="000000" w:sz="4" w:space="0"/>
              <w:bottom w:val="single" w:color="000000" w:sz="4" w:space="0"/>
              <w:right w:val="single" w:color="000000" w:sz="4" w:space="0"/>
            </w:tcBorders>
            <w:noWrap w:val="0"/>
            <w:vAlign w:val="center"/>
          </w:tcPr>
          <w:p w14:paraId="76C6335F">
            <w:pPr>
              <w:pStyle w:val="251"/>
              <w:tabs>
                <w:tab w:val="left" w:pos="235"/>
              </w:tabs>
              <w:ind w:firstLine="720" w:firstLineChars="300"/>
              <w:rPr>
                <w:rFonts w:ascii="Times New Roman" w:hAnsi="Times New Roman" w:cs="Times New Roman"/>
                <w:sz w:val="24"/>
                <w:lang w:eastAsia="zh-CN"/>
              </w:rPr>
            </w:pPr>
            <w:r>
              <w:rPr>
                <w:rFonts w:ascii="Times New Roman" w:hAnsi="Times New Roman" w:cs="Times New Roman"/>
                <w:sz w:val="24"/>
                <w:lang w:eastAsia="zh-CN"/>
              </w:rPr>
              <w:t>□大型企业</w:t>
            </w:r>
          </w:p>
          <w:p w14:paraId="589A7199">
            <w:pPr>
              <w:pStyle w:val="251"/>
              <w:tabs>
                <w:tab w:val="left" w:pos="235"/>
              </w:tabs>
              <w:ind w:firstLine="720" w:firstLineChars="300"/>
              <w:rPr>
                <w:rFonts w:ascii="Times New Roman" w:hAnsi="Times New Roman" w:cs="Times New Roman"/>
                <w:sz w:val="24"/>
                <w:lang w:eastAsia="zh-CN"/>
              </w:rPr>
            </w:pPr>
            <w:r>
              <w:rPr>
                <w:rFonts w:ascii="Times New Roman" w:hAnsi="Times New Roman" w:cs="Times New Roman"/>
                <w:sz w:val="24"/>
                <w:lang w:eastAsia="zh-CN"/>
              </w:rPr>
              <w:t>□中型企业</w:t>
            </w:r>
          </w:p>
          <w:p w14:paraId="7AECA740">
            <w:pPr>
              <w:pStyle w:val="251"/>
              <w:ind w:firstLine="720" w:firstLineChars="300"/>
              <w:rPr>
                <w:rFonts w:ascii="Times New Roman" w:hAnsi="Times New Roman" w:cs="Times New Roman"/>
                <w:sz w:val="24"/>
                <w:lang w:eastAsia="zh-CN"/>
              </w:rPr>
            </w:pPr>
            <w:r>
              <w:rPr>
                <w:rFonts w:ascii="Times New Roman" w:hAnsi="Times New Roman" w:cs="Times New Roman"/>
                <w:sz w:val="24"/>
                <w:lang w:eastAsia="zh-CN"/>
              </w:rPr>
              <w:t>□小微企业</w:t>
            </w:r>
          </w:p>
          <w:p w14:paraId="1CD33EEE">
            <w:pPr>
              <w:pStyle w:val="251"/>
              <w:ind w:firstLine="720" w:firstLineChars="300"/>
              <w:rPr>
                <w:rFonts w:ascii="Times New Roman" w:hAnsi="Times New Roman" w:cs="Times New Roman"/>
                <w:sz w:val="30"/>
                <w:lang w:eastAsia="zh-CN"/>
              </w:rPr>
            </w:pPr>
            <w:r>
              <w:rPr>
                <w:rFonts w:ascii="Times New Roman" w:hAnsi="Times New Roman" w:cs="Times New Roman"/>
                <w:sz w:val="24"/>
                <w:lang w:eastAsia="zh-CN"/>
              </w:rPr>
              <w:t>□其他</w:t>
            </w:r>
          </w:p>
        </w:tc>
        <w:tc>
          <w:tcPr>
            <w:tcW w:w="3270" w:type="dxa"/>
            <w:tcBorders>
              <w:top w:val="single" w:color="000000" w:sz="4" w:space="0"/>
              <w:left w:val="single" w:color="000000" w:sz="4" w:space="0"/>
              <w:bottom w:val="single" w:color="000000" w:sz="4" w:space="0"/>
              <w:right w:val="single" w:color="000000" w:sz="4" w:space="0"/>
            </w:tcBorders>
            <w:noWrap w:val="0"/>
            <w:vAlign w:val="center"/>
          </w:tcPr>
          <w:p w14:paraId="1CF3F767">
            <w:pPr>
              <w:pStyle w:val="251"/>
              <w:jc w:val="center"/>
              <w:rPr>
                <w:rFonts w:ascii="Times New Roman" w:hAnsi="Times New Roman" w:cs="Times New Roman"/>
                <w:sz w:val="30"/>
                <w:lang w:eastAsia="zh-CN"/>
              </w:rPr>
            </w:pPr>
          </w:p>
        </w:tc>
      </w:tr>
      <w:tr w14:paraId="7BB6B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71EBC60C">
            <w:pPr>
              <w:pStyle w:val="251"/>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3FCC16F8">
            <w:pPr>
              <w:pStyle w:val="251"/>
              <w:jc w:val="center"/>
              <w:rPr>
                <w:rFonts w:ascii="Times New Roman" w:hAnsi="Times New Roman" w:cs="Times New Roman"/>
                <w:sz w:val="30"/>
              </w:rPr>
            </w:pPr>
          </w:p>
        </w:tc>
        <w:tc>
          <w:tcPr>
            <w:tcW w:w="3119" w:type="dxa"/>
            <w:tcBorders>
              <w:top w:val="single" w:color="000000" w:sz="4" w:space="0"/>
              <w:left w:val="single" w:color="000000" w:sz="4" w:space="0"/>
              <w:bottom w:val="single" w:color="000000" w:sz="4" w:space="0"/>
              <w:right w:val="single" w:color="000000" w:sz="4" w:space="0"/>
            </w:tcBorders>
            <w:noWrap w:val="0"/>
            <w:vAlign w:val="center"/>
          </w:tcPr>
          <w:p w14:paraId="0FCE161A">
            <w:pPr>
              <w:pStyle w:val="251"/>
              <w:tabs>
                <w:tab w:val="left" w:pos="235"/>
              </w:tabs>
              <w:ind w:firstLine="720" w:firstLineChars="300"/>
              <w:rPr>
                <w:rFonts w:ascii="Times New Roman" w:hAnsi="Times New Roman" w:cs="Times New Roman"/>
                <w:sz w:val="24"/>
                <w:lang w:eastAsia="zh-CN"/>
              </w:rPr>
            </w:pPr>
            <w:r>
              <w:rPr>
                <w:rFonts w:ascii="Times New Roman" w:hAnsi="Times New Roman" w:cs="Times New Roman"/>
                <w:sz w:val="24"/>
                <w:lang w:eastAsia="zh-CN"/>
              </w:rPr>
              <w:t>□大型企业</w:t>
            </w:r>
          </w:p>
          <w:p w14:paraId="3556A12F">
            <w:pPr>
              <w:pStyle w:val="251"/>
              <w:tabs>
                <w:tab w:val="left" w:pos="235"/>
              </w:tabs>
              <w:ind w:firstLine="720" w:firstLineChars="300"/>
              <w:rPr>
                <w:rFonts w:ascii="Times New Roman" w:hAnsi="Times New Roman" w:cs="Times New Roman"/>
                <w:sz w:val="24"/>
                <w:lang w:eastAsia="zh-CN"/>
              </w:rPr>
            </w:pPr>
            <w:r>
              <w:rPr>
                <w:rFonts w:ascii="Times New Roman" w:hAnsi="Times New Roman" w:cs="Times New Roman"/>
                <w:sz w:val="24"/>
                <w:lang w:eastAsia="zh-CN"/>
              </w:rPr>
              <w:t>□中型企业</w:t>
            </w:r>
          </w:p>
          <w:p w14:paraId="30F2F3BC">
            <w:pPr>
              <w:pStyle w:val="251"/>
              <w:ind w:firstLine="720" w:firstLineChars="300"/>
              <w:rPr>
                <w:rFonts w:ascii="Times New Roman" w:hAnsi="Times New Roman" w:cs="Times New Roman"/>
                <w:sz w:val="24"/>
                <w:lang w:eastAsia="zh-CN"/>
              </w:rPr>
            </w:pPr>
            <w:r>
              <w:rPr>
                <w:rFonts w:ascii="Times New Roman" w:hAnsi="Times New Roman" w:cs="Times New Roman"/>
                <w:sz w:val="24"/>
                <w:lang w:eastAsia="zh-CN"/>
              </w:rPr>
              <w:t>□小微企业</w:t>
            </w:r>
          </w:p>
          <w:p w14:paraId="2911965F">
            <w:pPr>
              <w:pStyle w:val="251"/>
              <w:ind w:firstLine="720" w:firstLineChars="300"/>
              <w:rPr>
                <w:rFonts w:ascii="Times New Roman" w:hAnsi="Times New Roman" w:cs="Times New Roman"/>
                <w:sz w:val="30"/>
                <w:lang w:eastAsia="zh-CN"/>
              </w:rPr>
            </w:pPr>
            <w:r>
              <w:rPr>
                <w:rFonts w:ascii="Times New Roman" w:hAnsi="Times New Roman" w:cs="Times New Roman"/>
                <w:sz w:val="24"/>
                <w:lang w:eastAsia="zh-CN"/>
              </w:rPr>
              <w:t>□其他</w:t>
            </w:r>
          </w:p>
        </w:tc>
        <w:tc>
          <w:tcPr>
            <w:tcW w:w="3270" w:type="dxa"/>
            <w:tcBorders>
              <w:top w:val="single" w:color="000000" w:sz="4" w:space="0"/>
              <w:left w:val="single" w:color="000000" w:sz="4" w:space="0"/>
              <w:bottom w:val="single" w:color="000000" w:sz="4" w:space="0"/>
              <w:right w:val="single" w:color="000000" w:sz="4" w:space="0"/>
            </w:tcBorders>
            <w:noWrap w:val="0"/>
            <w:vAlign w:val="center"/>
          </w:tcPr>
          <w:p w14:paraId="2AE31E09">
            <w:pPr>
              <w:pStyle w:val="251"/>
              <w:jc w:val="center"/>
              <w:rPr>
                <w:rFonts w:ascii="Times New Roman" w:hAnsi="Times New Roman" w:cs="Times New Roman"/>
                <w:sz w:val="30"/>
                <w:lang w:eastAsia="zh-CN"/>
              </w:rPr>
            </w:pPr>
          </w:p>
        </w:tc>
      </w:tr>
      <w:tr w14:paraId="105BE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704" w:type="dxa"/>
            <w:tcBorders>
              <w:top w:val="single" w:color="000000" w:sz="4" w:space="0"/>
              <w:left w:val="single" w:color="000000" w:sz="4" w:space="0"/>
              <w:bottom w:val="single" w:color="000000" w:sz="4" w:space="0"/>
              <w:right w:val="single" w:color="000000" w:sz="4" w:space="0"/>
            </w:tcBorders>
            <w:noWrap w:val="0"/>
            <w:vAlign w:val="center"/>
          </w:tcPr>
          <w:p w14:paraId="0081E10C">
            <w:pPr>
              <w:pStyle w:val="251"/>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2268" w:type="dxa"/>
            <w:tcBorders>
              <w:top w:val="single" w:color="000000" w:sz="4" w:space="0"/>
              <w:left w:val="single" w:color="000000" w:sz="4" w:space="0"/>
              <w:bottom w:val="single" w:color="000000" w:sz="4" w:space="0"/>
              <w:right w:val="single" w:color="000000" w:sz="4" w:space="0"/>
            </w:tcBorders>
            <w:noWrap w:val="0"/>
            <w:vAlign w:val="center"/>
          </w:tcPr>
          <w:p w14:paraId="45EB14F0">
            <w:pPr>
              <w:pStyle w:val="251"/>
              <w:jc w:val="center"/>
              <w:rPr>
                <w:rFonts w:ascii="Times New Roman" w:hAnsi="Times New Roman" w:cs="Times New Roman"/>
                <w:sz w:val="30"/>
              </w:rPr>
            </w:pPr>
          </w:p>
        </w:tc>
        <w:tc>
          <w:tcPr>
            <w:tcW w:w="3119" w:type="dxa"/>
            <w:tcBorders>
              <w:top w:val="single" w:color="000000" w:sz="4" w:space="0"/>
              <w:left w:val="single" w:color="000000" w:sz="4" w:space="0"/>
              <w:bottom w:val="single" w:color="000000" w:sz="4" w:space="0"/>
              <w:right w:val="single" w:color="000000" w:sz="4" w:space="0"/>
            </w:tcBorders>
            <w:noWrap w:val="0"/>
            <w:vAlign w:val="center"/>
          </w:tcPr>
          <w:p w14:paraId="5356EA2B">
            <w:pPr>
              <w:pStyle w:val="251"/>
              <w:jc w:val="center"/>
              <w:rPr>
                <w:rFonts w:ascii="Times New Roman" w:hAnsi="Times New Roman" w:cs="Times New Roman"/>
                <w:sz w:val="30"/>
              </w:rPr>
            </w:pPr>
          </w:p>
        </w:tc>
        <w:tc>
          <w:tcPr>
            <w:tcW w:w="3270" w:type="dxa"/>
            <w:tcBorders>
              <w:top w:val="single" w:color="000000" w:sz="4" w:space="0"/>
              <w:left w:val="single" w:color="000000" w:sz="4" w:space="0"/>
              <w:bottom w:val="single" w:color="000000" w:sz="4" w:space="0"/>
              <w:right w:val="single" w:color="000000" w:sz="4" w:space="0"/>
            </w:tcBorders>
            <w:noWrap w:val="0"/>
            <w:vAlign w:val="center"/>
          </w:tcPr>
          <w:p w14:paraId="50BCD10A">
            <w:pPr>
              <w:pStyle w:val="251"/>
              <w:jc w:val="center"/>
              <w:rPr>
                <w:rFonts w:ascii="Times New Roman" w:hAnsi="Times New Roman" w:cs="Times New Roman"/>
                <w:sz w:val="30"/>
              </w:rPr>
            </w:pPr>
          </w:p>
        </w:tc>
      </w:tr>
      <w:tr w14:paraId="3FBE7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6091" w:type="dxa"/>
            <w:gridSpan w:val="3"/>
            <w:tcBorders>
              <w:top w:val="single" w:color="000000" w:sz="4" w:space="0"/>
              <w:left w:val="single" w:color="000000" w:sz="4" w:space="0"/>
              <w:bottom w:val="single" w:color="000000" w:sz="4" w:space="0"/>
              <w:right w:val="single" w:color="000000" w:sz="4" w:space="0"/>
            </w:tcBorders>
            <w:noWrap w:val="0"/>
            <w:vAlign w:val="center"/>
          </w:tcPr>
          <w:p w14:paraId="16942F09">
            <w:pPr>
              <w:pStyle w:val="251"/>
              <w:ind w:right="57" w:rightChars="27" w:firstLine="2640" w:firstLineChars="1100"/>
              <w:rPr>
                <w:rFonts w:ascii="Times New Roman" w:hAnsi="Times New Roman" w:cs="Times New Roman"/>
                <w:sz w:val="24"/>
                <w:lang w:eastAsia="zh-CN"/>
              </w:rPr>
            </w:pPr>
            <w:r>
              <w:rPr>
                <w:rFonts w:ascii="Times New Roman" w:hAnsi="Times New Roman" w:cs="Times New Roman"/>
                <w:sz w:val="24"/>
                <w:lang w:eastAsia="zh-CN"/>
              </w:rPr>
              <w:t>合计：</w:t>
            </w:r>
          </w:p>
        </w:tc>
        <w:tc>
          <w:tcPr>
            <w:tcW w:w="3270" w:type="dxa"/>
            <w:tcBorders>
              <w:top w:val="single" w:color="000000" w:sz="4" w:space="0"/>
              <w:left w:val="single" w:color="000000" w:sz="4" w:space="0"/>
              <w:bottom w:val="single" w:color="000000" w:sz="4" w:space="0"/>
              <w:right w:val="single" w:color="000000" w:sz="4" w:space="0"/>
            </w:tcBorders>
            <w:noWrap w:val="0"/>
            <w:vAlign w:val="center"/>
          </w:tcPr>
          <w:p w14:paraId="61EA1380">
            <w:pPr>
              <w:pStyle w:val="251"/>
              <w:jc w:val="center"/>
              <w:rPr>
                <w:rFonts w:ascii="Times New Roman" w:hAnsi="Times New Roman" w:cs="Times New Roman"/>
                <w:sz w:val="30"/>
              </w:rPr>
            </w:pPr>
          </w:p>
        </w:tc>
      </w:tr>
    </w:tbl>
    <w:p w14:paraId="3740E97D">
      <w:pPr>
        <w:tabs>
          <w:tab w:val="left" w:pos="1800"/>
          <w:tab w:val="left" w:pos="5580"/>
        </w:tabs>
        <w:jc w:val="left"/>
        <w:rPr>
          <w:sz w:val="24"/>
        </w:rPr>
      </w:pPr>
      <w:r>
        <w:rPr>
          <w:sz w:val="24"/>
        </w:rPr>
        <w:t>注：1.仅当本项目（包）预留部分采购项目预算专门面向中小企业采购，且供应商拟通过分包或联合体方式实现预留比例时必须提供，否则无须提供；当本项目（包）未预留部分采购项目预算专门面向中小企业采购，且小微企业拟享受中小企业扶持政策时，仍应提供上述证明文件。</w:t>
      </w:r>
    </w:p>
    <w:p w14:paraId="020D4E40">
      <w:pPr>
        <w:tabs>
          <w:tab w:val="left" w:pos="1800"/>
          <w:tab w:val="left" w:pos="5580"/>
        </w:tabs>
        <w:ind w:firstLine="480" w:firstLineChars="200"/>
        <w:jc w:val="left"/>
        <w:rPr>
          <w:sz w:val="24"/>
        </w:rPr>
      </w:pPr>
      <w:r>
        <w:rPr>
          <w:sz w:val="24"/>
        </w:rPr>
        <w:t>2.</w:t>
      </w:r>
      <w:r>
        <w:rPr>
          <w:rFonts w:hint="eastAsia"/>
          <w:sz w:val="24"/>
        </w:rPr>
        <w:t>本表为最后报价的详细构成，供应商不得变动分包承担主体、对应拟分包内容，仅可根据最后报价的变化，调整对应分包合同金额。</w:t>
      </w:r>
    </w:p>
    <w:p w14:paraId="0E1B7982">
      <w:pPr>
        <w:tabs>
          <w:tab w:val="left" w:pos="1800"/>
          <w:tab w:val="left" w:pos="5580"/>
        </w:tabs>
        <w:ind w:firstLine="480" w:firstLineChars="200"/>
        <w:jc w:val="left"/>
        <w:rPr>
          <w:sz w:val="24"/>
        </w:rPr>
      </w:pPr>
      <w:r>
        <w:rPr>
          <w:rFonts w:hint="eastAsia"/>
          <w:sz w:val="24"/>
        </w:rPr>
        <w:t>3</w:t>
      </w:r>
      <w:r>
        <w:rPr>
          <w:sz w:val="24"/>
        </w:rPr>
        <w:t>.供应商可根据自身响应实际情况，选择一种表格填报提交即可。</w:t>
      </w:r>
    </w:p>
    <w:p w14:paraId="1E9F19CB">
      <w:pPr>
        <w:tabs>
          <w:tab w:val="left" w:pos="1800"/>
          <w:tab w:val="left" w:pos="5580"/>
        </w:tabs>
        <w:ind w:firstLine="480" w:firstLineChars="200"/>
        <w:jc w:val="left"/>
        <w:rPr>
          <w:sz w:val="24"/>
        </w:rPr>
      </w:pPr>
      <w:r>
        <w:rPr>
          <w:rFonts w:hint="eastAsia"/>
          <w:sz w:val="24"/>
        </w:rPr>
        <w:t>4</w:t>
      </w:r>
      <w:r>
        <w:rPr>
          <w:sz w:val="24"/>
        </w:rPr>
        <w:t>.本表应按包分别填写。</w:t>
      </w:r>
    </w:p>
    <w:p w14:paraId="757CDF71">
      <w:pPr>
        <w:pStyle w:val="203"/>
        <w:ind w:left="642" w:leftChars="227" w:hanging="165" w:hangingChars="69"/>
        <w:rPr>
          <w:rFonts w:ascii="Times New Roman" w:hAnsi="Times New Roman"/>
          <w:color w:val="auto"/>
          <w:sz w:val="24"/>
          <w:szCs w:val="24"/>
        </w:rPr>
      </w:pPr>
      <w:r>
        <w:rPr>
          <w:rFonts w:hint="eastAsia" w:ascii="Times New Roman" w:hAnsi="Times New Roman"/>
          <w:sz w:val="24"/>
        </w:rPr>
        <w:t>5</w:t>
      </w:r>
      <w:r>
        <w:rPr>
          <w:rFonts w:ascii="Times New Roman" w:hAnsi="Times New Roman"/>
          <w:sz w:val="24"/>
        </w:rPr>
        <w:t>.</w:t>
      </w:r>
      <w:r>
        <w:rPr>
          <w:rFonts w:ascii="Times New Roman" w:hAnsi="Times New Roman"/>
          <w:color w:val="auto"/>
          <w:sz w:val="24"/>
          <w:szCs w:val="24"/>
        </w:rPr>
        <w:t>此表无需在响应文件中提交，供应商可以提前准备好此表，磋商后供应商按磋</w:t>
      </w:r>
    </w:p>
    <w:p w14:paraId="71B166DE">
      <w:pPr>
        <w:tabs>
          <w:tab w:val="left" w:pos="1800"/>
          <w:tab w:val="left" w:pos="5580"/>
        </w:tabs>
        <w:jc w:val="left"/>
        <w:rPr>
          <w:sz w:val="24"/>
        </w:rPr>
      </w:pPr>
      <w:r>
        <w:rPr>
          <w:sz w:val="24"/>
        </w:rPr>
        <w:t>商小组要求提交。</w:t>
      </w:r>
    </w:p>
    <w:p w14:paraId="2AF02C56">
      <w:pPr>
        <w:autoSpaceDE w:val="0"/>
        <w:autoSpaceDN w:val="0"/>
        <w:adjustRightInd w:val="0"/>
        <w:snapToGrid w:val="0"/>
        <w:spacing w:before="25" w:after="25" w:line="360" w:lineRule="auto"/>
        <w:rPr>
          <w:kern w:val="0"/>
          <w:sz w:val="24"/>
        </w:rPr>
      </w:pPr>
    </w:p>
    <w:p w14:paraId="48ED374B">
      <w:pPr>
        <w:autoSpaceDE w:val="0"/>
        <w:autoSpaceDN w:val="0"/>
        <w:adjustRightInd w:val="0"/>
        <w:snapToGrid w:val="0"/>
        <w:spacing w:before="25" w:after="25" w:line="360" w:lineRule="auto"/>
        <w:rPr>
          <w:sz w:val="24"/>
          <w:lang w:val="zh-CN"/>
        </w:rPr>
      </w:pPr>
      <w:r>
        <w:rPr>
          <w:kern w:val="0"/>
          <w:sz w:val="24"/>
        </w:rPr>
        <w:t>供应商授权代表签字（或加盖供应商公章）</w:t>
      </w:r>
      <w:r>
        <w:rPr>
          <w:sz w:val="24"/>
          <w:lang w:val="zh-CN"/>
        </w:rPr>
        <w:t>：____________</w:t>
      </w:r>
    </w:p>
    <w:p w14:paraId="7C9CB27E">
      <w:pPr>
        <w:autoSpaceDE w:val="0"/>
        <w:autoSpaceDN w:val="0"/>
        <w:adjustRightInd w:val="0"/>
        <w:snapToGrid w:val="0"/>
        <w:spacing w:before="25" w:after="25" w:line="360" w:lineRule="auto"/>
        <w:rPr>
          <w:sz w:val="24"/>
        </w:rPr>
      </w:pPr>
      <w:r>
        <w:rPr>
          <w:sz w:val="24"/>
          <w:szCs w:val="20"/>
        </w:rPr>
        <w:t>日期：____年____月____日</w:t>
      </w:r>
    </w:p>
    <w:sectPr>
      <w:headerReference r:id="rId22" w:type="first"/>
      <w:footerReference r:id="rId24" w:type="first"/>
      <w:headerReference r:id="rId21" w:type="even"/>
      <w:footerReference r:id="rId23" w:type="even"/>
      <w:pgSz w:w="11907" w:h="16840"/>
      <w:pgMar w:top="1417" w:right="1417" w:bottom="1417" w:left="1417" w:header="851" w:footer="850"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auto"/>
    <w:pitch w:val="default"/>
    <w:sig w:usb0="00000001" w:usb1="080E0000" w:usb2="00000000" w:usb3="00000000" w:csb0="00040000" w:csb1="00000000"/>
  </w:font>
  <w:font w:name="ˎ̥">
    <w:altName w:val="yyb"/>
    <w:panose1 w:val="020B0604020202020204"/>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auto"/>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auto"/>
    <w:pitch w:val="default"/>
    <w:sig w:usb0="800002BF" w:usb1="38CF7CFA" w:usb2="00000016" w:usb3="00000000" w:csb0="00040001" w:csb1="00000000"/>
  </w:font>
  <w:font w:name="yyb">
    <w:panose1 w:val="020B0200000000000000"/>
    <w:charset w:val="86"/>
    <w:family w:val="auto"/>
    <w:pitch w:val="default"/>
    <w:sig w:usb0="20000083" w:usb1="10000000" w:usb2="00000016" w:usb3="00000000" w:csb0="60060107"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7C3AE">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4C9BF">
    <w:pPr>
      <w:pStyle w:val="28"/>
      <w:framePr w:wrap="around" w:vAnchor="text" w:hAnchor="margin" w:xAlign="center" w:y="1"/>
      <w:rPr>
        <w:rStyle w:val="48"/>
      </w:rPr>
    </w:pPr>
    <w:r>
      <w:fldChar w:fldCharType="begin"/>
    </w:r>
    <w:r>
      <w:rPr>
        <w:rStyle w:val="48"/>
      </w:rPr>
      <w:instrText xml:space="preserve">PAGE  </w:instrText>
    </w:r>
    <w:r>
      <w:fldChar w:fldCharType="end"/>
    </w:r>
  </w:p>
  <w:p w14:paraId="7A7BCCC1">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1532A">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F362B">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8</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68598">
    <w:pPr>
      <w:pStyle w:val="28"/>
      <w:jc w:val="center"/>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18737">
    <w:pPr>
      <w:pStyle w:val="28"/>
      <w:framePr w:wrap="around" w:vAnchor="text" w:hAnchor="margin" w:xAlign="center" w:y="1"/>
      <w:rPr>
        <w:rStyle w:val="48"/>
      </w:rPr>
    </w:pPr>
    <w:r>
      <w:fldChar w:fldCharType="begin"/>
    </w:r>
    <w:r>
      <w:rPr>
        <w:rStyle w:val="48"/>
      </w:rPr>
      <w:instrText xml:space="preserve"> PAGE </w:instrText>
    </w:r>
    <w:r>
      <w:fldChar w:fldCharType="separate"/>
    </w:r>
    <w:r>
      <w:rPr>
        <w:rStyle w:val="48"/>
      </w:rPr>
      <w:t>20</w:t>
    </w:r>
    <w:r>
      <w:fldChar w:fldCharType="end"/>
    </w:r>
  </w:p>
  <w:p w14:paraId="06288F2B">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F6EAE">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574EB15">
    <w:pPr>
      <w:pStyle w:val="2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BE441">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7DBD1">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B17448D">
    <w:pPr>
      <w:pStyle w:val="28"/>
      <w:ind w:right="360"/>
    </w:pPr>
  </w:p>
  <w:p w14:paraId="1A7ADC00"/>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BC618">
    <w:pPr>
      <w:pStyle w:val="2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C951A">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AA33132">
    <w:pPr>
      <w:pStyle w:val="28"/>
      <w:ind w:right="360"/>
    </w:pPr>
  </w:p>
  <w:p w14:paraId="255C912D"/>
  <w:p w14:paraId="6F339CC1"/>
  <w:p w14:paraId="10C6F076"/>
  <w:p w14:paraId="38614462"/>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92780">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E147F">
    <w:pPr>
      <w:pStyle w:val="29"/>
      <w:jc w:val="right"/>
    </w:pPr>
    <w:r>
      <w:rPr>
        <w:rFonts w:hint="eastAsia"/>
      </w:rPr>
      <w:t>华源骏成（北京）招标咨询有限公司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3E083">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2C058">
    <w:pPr>
      <w:pStyle w:val="29"/>
    </w:pPr>
    <w:r>
      <w:rPr>
        <w:rFonts w:hint="eastAsia"/>
      </w:rPr>
      <w:t xml:space="preserve"> </w:t>
    </w:r>
    <w:r>
      <w:t xml:space="preserve">                                                                  </w:t>
    </w:r>
    <w:r>
      <w:rPr>
        <w:rFonts w:hint="eastAsia"/>
      </w:rPr>
      <w:t>华源骏成（北京）招标咨询有限公司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41A8C">
    <w:pPr>
      <w:pStyle w:val="29"/>
      <w:pBdr>
        <w:bottom w:val="none" w:color="auto" w:sz="0" w:space="0"/>
      </w:pBdr>
      <w:rPr>
        <w:u w:val="single"/>
      </w:rPr>
    </w:pPr>
    <w:r>
      <w:rPr>
        <w:rFonts w:hint="eastAsia"/>
        <w:u w:val="single"/>
      </w:rPr>
      <w:t xml:space="preserve"> </w:t>
    </w:r>
    <w:r>
      <w:rPr>
        <w:u w:val="single"/>
      </w:rPr>
      <w:t xml:space="preserve">                                                           </w:t>
    </w:r>
    <w:r>
      <w:rPr>
        <w:rFonts w:hint="eastAsia"/>
        <w:u w:val="single"/>
      </w:rPr>
      <w:t>华源骏成（北京）招标咨询有限公司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AD870">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D99B4">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FB56D">
    <w:pPr>
      <w:pStyle w:val="29"/>
    </w:pPr>
  </w:p>
  <w:p w14:paraId="7FD30EF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DF72">
    <w:pPr>
      <w:pStyle w:val="2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33B28">
    <w:pPr>
      <w:pStyle w:val="29"/>
    </w:pPr>
  </w:p>
  <w:p w14:paraId="57FAD2B8"/>
  <w:p w14:paraId="0D10BB16"/>
  <w:p w14:paraId="6556E2B0"/>
  <w:p w14:paraId="53546318"/>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29F9E">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C52BEB"/>
    <w:multiLevelType w:val="singleLevel"/>
    <w:tmpl w:val="A8C52BEB"/>
    <w:lvl w:ilvl="0" w:tentative="0">
      <w:start w:val="4"/>
      <w:numFmt w:val="chineseCounting"/>
      <w:suff w:val="space"/>
      <w:lvlText w:val="第%1章"/>
      <w:lvlJc w:val="left"/>
      <w:rPr>
        <w:rFonts w:hint="eastAsia"/>
      </w:rPr>
    </w:lvl>
  </w:abstractNum>
  <w:abstractNum w:abstractNumId="1">
    <w:nsid w:val="E9D25EFE"/>
    <w:multiLevelType w:val="singleLevel"/>
    <w:tmpl w:val="E9D25EFE"/>
    <w:lvl w:ilvl="0" w:tentative="0">
      <w:start w:val="6"/>
      <w:numFmt w:val="chineseCounting"/>
      <w:suff w:val="nothing"/>
      <w:lvlText w:val="（%1）"/>
      <w:lvlJc w:val="left"/>
      <w:rPr>
        <w:rFonts w:hint="eastAsia"/>
      </w:r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9"/>
    <w:multiLevelType w:val="multilevel"/>
    <w:tmpl w:val="00000009"/>
    <w:lvl w:ilvl="0" w:tentative="0">
      <w:start w:val="1"/>
      <w:numFmt w:val="chineseCountingThousand"/>
      <w:lvlText w:val="第%1条"/>
      <w:lvlJc w:val="left"/>
      <w:pPr>
        <w:tabs>
          <w:tab w:val="left" w:pos="-482"/>
        </w:tabs>
        <w:ind w:left="-482" w:firstLine="482"/>
      </w:pPr>
      <w:rPr>
        <w:rFonts w:hint="eastAsia" w:eastAsia="宋体"/>
        <w:sz w:val="24"/>
      </w:rPr>
    </w:lvl>
    <w:lvl w:ilvl="1" w:tentative="0">
      <w:start w:val="2"/>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A"/>
    <w:multiLevelType w:val="multilevel"/>
    <w:tmpl w:val="0000000A"/>
    <w:lvl w:ilvl="0" w:tentative="0">
      <w:start w:val="1"/>
      <w:numFmt w:val="decimal"/>
      <w:pStyle w:val="113"/>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189"/>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58"/>
      <w:lvlText w:val="%1."/>
      <w:lvlJc w:val="left"/>
      <w:pPr>
        <w:tabs>
          <w:tab w:val="left" w:pos="360"/>
        </w:tabs>
        <w:ind w:left="360" w:hanging="360"/>
      </w:pPr>
      <w:rPr>
        <w:rFonts w:hint="default"/>
      </w:rPr>
    </w:lvl>
  </w:abstractNum>
  <w:abstractNum w:abstractNumId="7">
    <w:nsid w:val="00000026"/>
    <w:multiLevelType w:val="multilevel"/>
    <w:tmpl w:val="00000026"/>
    <w:lvl w:ilvl="0" w:tentative="0">
      <w:start w:val="1"/>
      <w:numFmt w:val="decimal"/>
      <w:pStyle w:val="10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3"/>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2"/>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000002F"/>
    <w:multiLevelType w:val="multilevel"/>
    <w:tmpl w:val="0000002F"/>
    <w:lvl w:ilvl="0" w:tentative="0">
      <w:start w:val="1"/>
      <w:numFmt w:val="decimal"/>
      <w:pStyle w:val="112"/>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1">
    <w:nsid w:val="00A99201"/>
    <w:multiLevelType w:val="multilevel"/>
    <w:tmpl w:val="00A99201"/>
    <w:lvl w:ilvl="0" w:tentative="0">
      <w:start w:val="1"/>
      <w:numFmt w:val="decimal"/>
      <w:lvlText w:val="%1."/>
      <w:lvlJc w:val="left"/>
      <w:pPr>
        <w:ind w:left="720" w:hanging="360"/>
      </w:pPr>
    </w:lvl>
    <w:lvl w:ilvl="1" w:tentative="0">
      <w:start w:val="1"/>
      <w:numFmt w:val="lowerLetter"/>
      <w:lvlText w:val="%2."/>
      <w:lvlJc w:val="left"/>
      <w:pPr>
        <w:ind w:left="1440" w:hanging="360"/>
      </w:pPr>
      <w:rPr>
        <w:rFonts w:hint="default"/>
        <w:b/>
        <w:bCs/>
      </w:rPr>
    </w:lvl>
    <w:lvl w:ilvl="2" w:tentative="0">
      <w:start w:val="1"/>
      <w:numFmt w:val="lowerRoman"/>
      <w:lvlText w:val="%3."/>
      <w:lvlJc w:val="lef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left"/>
      <w:pPr>
        <w:ind w:left="4320" w:hanging="36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left"/>
      <w:pPr>
        <w:ind w:left="6480" w:hanging="360"/>
      </w:pPr>
    </w:lvl>
  </w:abstractNum>
  <w:abstractNum w:abstractNumId="12">
    <w:nsid w:val="0E230849"/>
    <w:multiLevelType w:val="multilevel"/>
    <w:tmpl w:val="0E230849"/>
    <w:lvl w:ilvl="0" w:tentative="0">
      <w:start w:val="1"/>
      <w:numFmt w:val="decimal"/>
      <w:pStyle w:val="214"/>
      <w:lvlText w:val="%1"/>
      <w:lvlJc w:val="left"/>
      <w:pPr>
        <w:ind w:left="680" w:hanging="680"/>
      </w:pPr>
      <w:rPr>
        <w:rFonts w:hint="eastAsia" w:ascii="宋体" w:hAnsi="宋体" w:eastAsia="宋体"/>
      </w:rPr>
    </w:lvl>
    <w:lvl w:ilvl="1" w:tentative="0">
      <w:start w:val="1"/>
      <w:numFmt w:val="decimal"/>
      <w:pStyle w:val="215"/>
      <w:lvlText w:val="%1.%2"/>
      <w:lvlJc w:val="left"/>
      <w:pPr>
        <w:ind w:left="851" w:hanging="851"/>
      </w:pPr>
      <w:rPr>
        <w:rFonts w:hint="eastAsia" w:ascii="宋体" w:hAnsi="宋体" w:eastAsia="宋体"/>
        <w:color w:val="auto"/>
      </w:rPr>
    </w:lvl>
    <w:lvl w:ilvl="2" w:tentative="0">
      <w:start w:val="1"/>
      <w:numFmt w:val="decimal"/>
      <w:pStyle w:val="21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17BCED1B"/>
    <w:multiLevelType w:val="singleLevel"/>
    <w:tmpl w:val="17BCED1B"/>
    <w:lvl w:ilvl="0" w:tentative="0">
      <w:start w:val="1"/>
      <w:numFmt w:val="decimal"/>
      <w:suff w:val="nothing"/>
      <w:lvlText w:val="%1、"/>
      <w:lvlJc w:val="left"/>
      <w:pPr>
        <w:ind w:left="0" w:firstLine="400"/>
      </w:pPr>
      <w:rPr>
        <w:rFonts w:hint="default"/>
      </w:rPr>
    </w:lvl>
  </w:abstractNum>
  <w:abstractNum w:abstractNumId="16">
    <w:nsid w:val="1F87198D"/>
    <w:multiLevelType w:val="multilevel"/>
    <w:tmpl w:val="1F87198D"/>
    <w:lvl w:ilvl="0" w:tentative="0">
      <w:start w:val="1"/>
      <w:numFmt w:val="decimal"/>
      <w:suff w:val="space"/>
      <w:lvlText w:val="%1"/>
      <w:lvlJc w:val="left"/>
      <w:pPr>
        <w:tabs>
          <w:tab w:val="left" w:pos="420"/>
        </w:tabs>
        <w:ind w:left="900" w:hanging="900"/>
      </w:pPr>
      <w:rPr>
        <w:rFonts w:hint="default"/>
      </w:rPr>
    </w:lvl>
    <w:lvl w:ilvl="1" w:tentative="0">
      <w:start w:val="1"/>
      <w:numFmt w:val="decimal"/>
      <w:lvlText w:val="%1.%2"/>
      <w:lvlJc w:val="left"/>
      <w:pPr>
        <w:tabs>
          <w:tab w:val="left" w:pos="420"/>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214254CF"/>
    <w:multiLevelType w:val="multilevel"/>
    <w:tmpl w:val="214254CF"/>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suff w:val="space"/>
      <w:lvlText w:val="%1.%2.%3.%4"/>
      <w:lvlJc w:val="left"/>
      <w:pPr>
        <w:ind w:left="111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238A807A"/>
    <w:multiLevelType w:val="multilevel"/>
    <w:tmpl w:val="238A807A"/>
    <w:lvl w:ilvl="0" w:tentative="0">
      <w:start w:val="1"/>
      <w:numFmt w:val="chineseCountingThousand"/>
      <w:lvlText w:val="第%1条"/>
      <w:lvlJc w:val="left"/>
      <w:pPr>
        <w:tabs>
          <w:tab w:val="left" w:pos="403"/>
        </w:tabs>
        <w:ind w:left="0" w:firstLine="400"/>
      </w:pPr>
      <w:rPr>
        <w:rFonts w:hint="eastAsia"/>
        <w:b/>
        <w:lang w:val="en-US"/>
      </w:rPr>
    </w:lvl>
    <w:lvl w:ilvl="1" w:tentative="0">
      <w:start w:val="1"/>
      <w:numFmt w:val="decimal"/>
      <w:suff w:val="nothing"/>
      <w:lvlText w:val="%2、"/>
      <w:lvlJc w:val="left"/>
      <w:pPr>
        <w:ind w:left="20" w:firstLine="400"/>
      </w:pPr>
      <w:rPr>
        <w:rFonts w:hint="eastAsia"/>
        <w:b w:val="0"/>
        <w:lang w:val="en-US"/>
      </w:rPr>
    </w:lvl>
    <w:lvl w:ilvl="2" w:tentative="0">
      <w:start w:val="1"/>
      <w:numFmt w:val="decimal"/>
      <w:lvlText w:val="%3、"/>
      <w:lvlJc w:val="left"/>
      <w:pPr>
        <w:tabs>
          <w:tab w:val="left" w:pos="425"/>
        </w:tabs>
        <w:ind w:left="23" w:firstLine="397"/>
      </w:pPr>
      <w:rPr>
        <w:rFonts w:hint="eastAsia"/>
        <w:b w:val="0"/>
        <w:sz w:val="24"/>
        <w:szCs w:val="24"/>
        <w:lang w:val="en-US"/>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19">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3D1B442F"/>
    <w:multiLevelType w:val="singleLevel"/>
    <w:tmpl w:val="3D1B442F"/>
    <w:lvl w:ilvl="0" w:tentative="0">
      <w:start w:val="4"/>
      <w:numFmt w:val="decimal"/>
      <w:suff w:val="nothing"/>
      <w:lvlText w:val="%1、"/>
      <w:lvlJc w:val="left"/>
    </w:lvl>
  </w:abstractNum>
  <w:abstractNum w:abstractNumId="21">
    <w:nsid w:val="495D4AF1"/>
    <w:multiLevelType w:val="multilevel"/>
    <w:tmpl w:val="495D4AF1"/>
    <w:lvl w:ilvl="0" w:tentative="0">
      <w:start w:val="1"/>
      <w:numFmt w:val="chineseCountingThousand"/>
      <w:lvlText w:val="第%1条"/>
      <w:lvlJc w:val="left"/>
      <w:pPr>
        <w:tabs>
          <w:tab w:val="left" w:pos="403"/>
        </w:tabs>
        <w:ind w:left="0" w:firstLine="400"/>
      </w:pPr>
      <w:rPr>
        <w:rFonts w:hint="default"/>
        <w:b/>
        <w:lang w:val="en-US"/>
      </w:rPr>
    </w:lvl>
    <w:lvl w:ilvl="1" w:tentative="0">
      <w:start w:val="1"/>
      <w:numFmt w:val="decimal"/>
      <w:lvlText w:val="%2、"/>
      <w:lvlJc w:val="left"/>
      <w:pPr>
        <w:tabs>
          <w:tab w:val="left" w:pos="423"/>
        </w:tabs>
        <w:ind w:left="20" w:firstLine="400"/>
      </w:pPr>
      <w:rPr>
        <w:rFonts w:hint="default"/>
        <w:b w:val="0"/>
        <w:lang w:val="en-US"/>
      </w:rPr>
    </w:lvl>
    <w:lvl w:ilvl="2" w:tentative="0">
      <w:start w:val="1"/>
      <w:numFmt w:val="decimal"/>
      <w:lvlText w:val="%3、"/>
      <w:lvlJc w:val="left"/>
      <w:pPr>
        <w:tabs>
          <w:tab w:val="left" w:pos="425"/>
        </w:tabs>
        <w:ind w:left="23" w:firstLine="397"/>
      </w:pPr>
      <w:rPr>
        <w:rFonts w:hint="default"/>
        <w:b w:val="0"/>
        <w:sz w:val="24"/>
        <w:szCs w:val="24"/>
        <w:lang w:val="en-US"/>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3">
    <w:nsid w:val="55742DC7"/>
    <w:multiLevelType w:val="singleLevel"/>
    <w:tmpl w:val="55742DC7"/>
    <w:lvl w:ilvl="0" w:tentative="0">
      <w:start w:val="1"/>
      <w:numFmt w:val="decimal"/>
      <w:suff w:val="nothing"/>
      <w:lvlText w:val="%1、"/>
      <w:lvlJc w:val="left"/>
      <w:pPr>
        <w:ind w:left="0" w:firstLine="400"/>
      </w:pPr>
      <w:rPr>
        <w:rFonts w:hint="default"/>
      </w:rPr>
    </w:lvl>
  </w:abstractNum>
  <w:abstractNum w:abstractNumId="24">
    <w:nsid w:val="592235E2"/>
    <w:multiLevelType w:val="multilevel"/>
    <w:tmpl w:val="592235E2"/>
    <w:lvl w:ilvl="0" w:tentative="0">
      <w:start w:val="1"/>
      <w:numFmt w:val="chineseCountingThousand"/>
      <w:lvlText w:val="第%1条"/>
      <w:lvlJc w:val="left"/>
      <w:pPr>
        <w:tabs>
          <w:tab w:val="left" w:pos="403"/>
        </w:tabs>
        <w:ind w:left="0" w:firstLine="400"/>
      </w:pPr>
      <w:rPr>
        <w:rFonts w:hint="default"/>
        <w:b/>
        <w:lang w:val="en-US"/>
      </w:rPr>
    </w:lvl>
    <w:lvl w:ilvl="1" w:tentative="0">
      <w:start w:val="1"/>
      <w:numFmt w:val="decimal"/>
      <w:lvlText w:val="%2、"/>
      <w:lvlJc w:val="left"/>
      <w:pPr>
        <w:tabs>
          <w:tab w:val="left" w:pos="428"/>
        </w:tabs>
        <w:ind w:left="25" w:firstLine="400"/>
      </w:pPr>
      <w:rPr>
        <w:rFonts w:hint="default"/>
        <w:b w:val="0"/>
        <w:lang w:val="en-US"/>
      </w:rPr>
    </w:lvl>
    <w:lvl w:ilvl="2" w:tentative="0">
      <w:start w:val="1"/>
      <w:numFmt w:val="decimal"/>
      <w:lvlText w:val="%3、"/>
      <w:lvlJc w:val="left"/>
      <w:pPr>
        <w:tabs>
          <w:tab w:val="left" w:pos="425"/>
        </w:tabs>
        <w:ind w:left="23" w:firstLine="397"/>
      </w:pPr>
      <w:rPr>
        <w:rFonts w:hint="default"/>
        <w:b w:val="0"/>
        <w:lang w:val="en-US"/>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AED28F4"/>
    <w:multiLevelType w:val="singleLevel"/>
    <w:tmpl w:val="5AED28F4"/>
    <w:lvl w:ilvl="0" w:tentative="0">
      <w:start w:val="1"/>
      <w:numFmt w:val="decimal"/>
      <w:suff w:val="space"/>
      <w:lvlText w:val="%1."/>
      <w:lvlJc w:val="left"/>
    </w:lvl>
  </w:abstractNum>
  <w:abstractNum w:abstractNumId="26">
    <w:nsid w:val="6BDD39F6"/>
    <w:multiLevelType w:val="multilevel"/>
    <w:tmpl w:val="6BDD39F6"/>
    <w:lvl w:ilvl="0" w:tentative="0">
      <w:start w:val="1"/>
      <w:numFmt w:val="chineseCountingThousand"/>
      <w:lvlText w:val="第%1条"/>
      <w:lvlJc w:val="left"/>
      <w:pPr>
        <w:tabs>
          <w:tab w:val="left" w:pos="403"/>
        </w:tabs>
        <w:ind w:left="0" w:firstLine="400"/>
      </w:pPr>
      <w:rPr>
        <w:rFonts w:hint="default"/>
        <w:b/>
        <w:lang w:val="en-US"/>
      </w:rPr>
    </w:lvl>
    <w:lvl w:ilvl="1" w:tentative="0">
      <w:start w:val="1"/>
      <w:numFmt w:val="decimal"/>
      <w:lvlText w:val="%2、"/>
      <w:lvlJc w:val="left"/>
      <w:pPr>
        <w:tabs>
          <w:tab w:val="left" w:pos="423"/>
        </w:tabs>
        <w:ind w:left="20" w:firstLine="400"/>
      </w:pPr>
      <w:rPr>
        <w:rFonts w:hint="default"/>
        <w:b w:val="0"/>
        <w:lang w:val="en-US"/>
      </w:rPr>
    </w:lvl>
    <w:lvl w:ilvl="2" w:tentative="0">
      <w:start w:val="1"/>
      <w:numFmt w:val="decimal"/>
      <w:lvlText w:val="%3、"/>
      <w:lvlJc w:val="left"/>
      <w:pPr>
        <w:tabs>
          <w:tab w:val="left" w:pos="425"/>
        </w:tabs>
        <w:ind w:left="23" w:firstLine="397"/>
      </w:pPr>
      <w:rPr>
        <w:rFonts w:hint="default"/>
        <w:b w:val="0"/>
        <w:sz w:val="24"/>
        <w:szCs w:val="24"/>
        <w:lang w:val="en-US"/>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70A64F64"/>
    <w:multiLevelType w:val="multilevel"/>
    <w:tmpl w:val="70A64F64"/>
    <w:lvl w:ilvl="0" w:tentative="0">
      <w:start w:val="1"/>
      <w:numFmt w:val="japaneseCounting"/>
      <w:lvlText w:val="%1、"/>
      <w:lvlJc w:val="left"/>
      <w:pPr>
        <w:ind w:left="2464" w:hanging="480"/>
      </w:pPr>
    </w:lvl>
    <w:lvl w:ilvl="1" w:tentative="0">
      <w:start w:val="1"/>
      <w:numFmt w:val="lowerLetter"/>
      <w:lvlText w:val="%2)"/>
      <w:lvlJc w:val="left"/>
      <w:pPr>
        <w:ind w:left="2824" w:hanging="420"/>
      </w:pPr>
    </w:lvl>
    <w:lvl w:ilvl="2" w:tentative="0">
      <w:start w:val="1"/>
      <w:numFmt w:val="lowerRoman"/>
      <w:lvlText w:val="%3."/>
      <w:lvlJc w:val="right"/>
      <w:pPr>
        <w:ind w:left="3244" w:hanging="420"/>
      </w:pPr>
    </w:lvl>
    <w:lvl w:ilvl="3" w:tentative="0">
      <w:start w:val="1"/>
      <w:numFmt w:val="decimal"/>
      <w:lvlText w:val="%4."/>
      <w:lvlJc w:val="left"/>
      <w:pPr>
        <w:ind w:left="3664" w:hanging="420"/>
      </w:pPr>
    </w:lvl>
    <w:lvl w:ilvl="4" w:tentative="0">
      <w:start w:val="1"/>
      <w:numFmt w:val="lowerLetter"/>
      <w:lvlText w:val="%5)"/>
      <w:lvlJc w:val="left"/>
      <w:pPr>
        <w:ind w:left="4084" w:hanging="420"/>
      </w:pPr>
    </w:lvl>
    <w:lvl w:ilvl="5" w:tentative="0">
      <w:start w:val="1"/>
      <w:numFmt w:val="lowerRoman"/>
      <w:lvlText w:val="%6."/>
      <w:lvlJc w:val="right"/>
      <w:pPr>
        <w:ind w:left="4504" w:hanging="420"/>
      </w:pPr>
    </w:lvl>
    <w:lvl w:ilvl="6" w:tentative="0">
      <w:start w:val="1"/>
      <w:numFmt w:val="decimal"/>
      <w:lvlText w:val="%7."/>
      <w:lvlJc w:val="left"/>
      <w:pPr>
        <w:ind w:left="4924" w:hanging="420"/>
      </w:pPr>
    </w:lvl>
    <w:lvl w:ilvl="7" w:tentative="0">
      <w:start w:val="1"/>
      <w:numFmt w:val="lowerLetter"/>
      <w:lvlText w:val="%8)"/>
      <w:lvlJc w:val="left"/>
      <w:pPr>
        <w:ind w:left="5344" w:hanging="420"/>
      </w:pPr>
    </w:lvl>
    <w:lvl w:ilvl="8" w:tentative="0">
      <w:start w:val="1"/>
      <w:numFmt w:val="lowerRoman"/>
      <w:lvlText w:val="%9."/>
      <w:lvlJc w:val="right"/>
      <w:pPr>
        <w:ind w:left="5764" w:hanging="420"/>
      </w:pPr>
    </w:lvl>
  </w:abstractNum>
  <w:abstractNum w:abstractNumId="28">
    <w:nsid w:val="72527300"/>
    <w:multiLevelType w:val="multilevel"/>
    <w:tmpl w:val="72527300"/>
    <w:lvl w:ilvl="0" w:tentative="0">
      <w:start w:val="1"/>
      <w:numFmt w:val="chineseCountingThousand"/>
      <w:lvlText w:val="第%1条"/>
      <w:lvlJc w:val="left"/>
      <w:pPr>
        <w:tabs>
          <w:tab w:val="left" w:pos="403"/>
        </w:tabs>
        <w:ind w:left="0" w:firstLine="400"/>
      </w:pPr>
      <w:rPr>
        <w:rFonts w:hint="default"/>
        <w:b/>
        <w:lang w:val="en-US"/>
      </w:rPr>
    </w:lvl>
    <w:lvl w:ilvl="1" w:tentative="0">
      <w:start w:val="1"/>
      <w:numFmt w:val="decimal"/>
      <w:lvlText w:val="%2、"/>
      <w:lvlJc w:val="left"/>
      <w:pPr>
        <w:tabs>
          <w:tab w:val="left" w:pos="423"/>
        </w:tabs>
        <w:ind w:left="20" w:firstLine="400"/>
      </w:pPr>
      <w:rPr>
        <w:rFonts w:hint="default"/>
        <w:b w:val="0"/>
        <w:lang w:val="en-US"/>
      </w:rPr>
    </w:lvl>
    <w:lvl w:ilvl="2" w:tentative="0">
      <w:start w:val="1"/>
      <w:numFmt w:val="decimal"/>
      <w:lvlText w:val="%3、"/>
      <w:lvlJc w:val="left"/>
      <w:pPr>
        <w:tabs>
          <w:tab w:val="left" w:pos="425"/>
        </w:tabs>
        <w:ind w:left="23" w:firstLine="397"/>
      </w:pPr>
      <w:rPr>
        <w:rFonts w:hint="default"/>
        <w:b w:val="0"/>
        <w:sz w:val="24"/>
        <w:szCs w:val="24"/>
        <w:lang w:val="en-US"/>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757BE63B"/>
    <w:multiLevelType w:val="multilevel"/>
    <w:tmpl w:val="757BE63B"/>
    <w:lvl w:ilvl="0" w:tentative="0">
      <w:start w:val="1"/>
      <w:numFmt w:val="decimal"/>
      <w:suff w:val="space"/>
      <w:lvlText w:val="%1"/>
      <w:lvlJc w:val="left"/>
      <w:pPr>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0">
    <w:nsid w:val="7A961F6C"/>
    <w:multiLevelType w:val="multilevel"/>
    <w:tmpl w:val="7A961F6C"/>
    <w:lvl w:ilvl="0" w:tentative="0">
      <w:start w:val="1"/>
      <w:numFmt w:val="chineseCountingThousand"/>
      <w:lvlText w:val="第%1条"/>
      <w:lvlJc w:val="left"/>
      <w:pPr>
        <w:tabs>
          <w:tab w:val="left" w:pos="403"/>
        </w:tabs>
        <w:ind w:left="0" w:firstLine="400"/>
      </w:pPr>
      <w:rPr>
        <w:rFonts w:hint="default"/>
        <w:b/>
        <w:lang w:val="en-US"/>
      </w:rPr>
    </w:lvl>
    <w:lvl w:ilvl="1" w:tentative="0">
      <w:start w:val="1"/>
      <w:numFmt w:val="decimal"/>
      <w:lvlText w:val="%2、"/>
      <w:lvlJc w:val="left"/>
      <w:pPr>
        <w:tabs>
          <w:tab w:val="left" w:pos="423"/>
        </w:tabs>
        <w:ind w:left="20" w:firstLine="400"/>
      </w:pPr>
      <w:rPr>
        <w:rFonts w:hint="default"/>
        <w:b w:val="0"/>
        <w:lang w:val="en-US"/>
      </w:rPr>
    </w:lvl>
    <w:lvl w:ilvl="2" w:tentative="0">
      <w:start w:val="1"/>
      <w:numFmt w:val="decimal"/>
      <w:lvlText w:val="%3、"/>
      <w:lvlJc w:val="left"/>
      <w:pPr>
        <w:tabs>
          <w:tab w:val="left" w:pos="425"/>
        </w:tabs>
        <w:ind w:left="23" w:firstLine="397"/>
      </w:pPr>
      <w:rPr>
        <w:rFonts w:hint="default"/>
        <w:b w:val="0"/>
        <w:sz w:val="24"/>
        <w:szCs w:val="24"/>
        <w:lang w:val="en-US"/>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7C495639"/>
    <w:multiLevelType w:val="multilevel"/>
    <w:tmpl w:val="7C495639"/>
    <w:lvl w:ilvl="0" w:tentative="0">
      <w:start w:val="1"/>
      <w:numFmt w:val="decimal"/>
      <w:lvlText w:val="（%1）"/>
      <w:lvlJc w:val="left"/>
      <w:pPr>
        <w:ind w:left="2831" w:hanging="420"/>
      </w:pPr>
      <w:rPr>
        <w:rFonts w:hint="default"/>
      </w:rPr>
    </w:lvl>
    <w:lvl w:ilvl="1" w:tentative="0">
      <w:start w:val="1"/>
      <w:numFmt w:val="lowerLetter"/>
      <w:lvlText w:val="%2)"/>
      <w:lvlJc w:val="left"/>
      <w:pPr>
        <w:ind w:left="2160" w:hanging="420"/>
      </w:pPr>
    </w:lvl>
    <w:lvl w:ilvl="2" w:tentative="0">
      <w:start w:val="1"/>
      <w:numFmt w:val="lowerRoman"/>
      <w:lvlText w:val="%3."/>
      <w:lvlJc w:val="right"/>
      <w:pPr>
        <w:ind w:left="2580" w:hanging="420"/>
      </w:pPr>
    </w:lvl>
    <w:lvl w:ilvl="3" w:tentative="0">
      <w:start w:val="1"/>
      <w:numFmt w:val="decimal"/>
      <w:lvlText w:val="%4."/>
      <w:lvlJc w:val="left"/>
      <w:pPr>
        <w:ind w:left="3000" w:hanging="420"/>
      </w:pPr>
    </w:lvl>
    <w:lvl w:ilvl="4" w:tentative="0">
      <w:start w:val="1"/>
      <w:numFmt w:val="lowerLetter"/>
      <w:lvlText w:val="%5)"/>
      <w:lvlJc w:val="left"/>
      <w:pPr>
        <w:ind w:left="3420" w:hanging="420"/>
      </w:pPr>
    </w:lvl>
    <w:lvl w:ilvl="5" w:tentative="0">
      <w:start w:val="1"/>
      <w:numFmt w:val="lowerRoman"/>
      <w:lvlText w:val="%6."/>
      <w:lvlJc w:val="right"/>
      <w:pPr>
        <w:ind w:left="3840" w:hanging="420"/>
      </w:pPr>
    </w:lvl>
    <w:lvl w:ilvl="6" w:tentative="0">
      <w:start w:val="1"/>
      <w:numFmt w:val="decimal"/>
      <w:lvlText w:val="%7."/>
      <w:lvlJc w:val="left"/>
      <w:pPr>
        <w:ind w:left="4260" w:hanging="420"/>
      </w:pPr>
    </w:lvl>
    <w:lvl w:ilvl="7" w:tentative="0">
      <w:start w:val="1"/>
      <w:numFmt w:val="lowerLetter"/>
      <w:lvlText w:val="%8)"/>
      <w:lvlJc w:val="left"/>
      <w:pPr>
        <w:ind w:left="4680" w:hanging="420"/>
      </w:pPr>
    </w:lvl>
    <w:lvl w:ilvl="8" w:tentative="0">
      <w:start w:val="1"/>
      <w:numFmt w:val="lowerRoman"/>
      <w:lvlText w:val="%9."/>
      <w:lvlJc w:val="right"/>
      <w:pPr>
        <w:ind w:left="5100" w:hanging="420"/>
      </w:pPr>
    </w:lvl>
  </w:abstractNum>
  <w:num w:numId="1">
    <w:abstractNumId w:val="7"/>
  </w:num>
  <w:num w:numId="2">
    <w:abstractNumId w:val="9"/>
  </w:num>
  <w:num w:numId="3">
    <w:abstractNumId w:val="4"/>
  </w:num>
  <w:num w:numId="4">
    <w:abstractNumId w:val="8"/>
  </w:num>
  <w:num w:numId="5">
    <w:abstractNumId w:val="6"/>
  </w:num>
  <w:num w:numId="6">
    <w:abstractNumId w:val="5"/>
  </w:num>
  <w:num w:numId="7">
    <w:abstractNumId w:val="12"/>
  </w:num>
  <w:num w:numId="8">
    <w:abstractNumId w:val="17"/>
  </w:num>
  <w:num w:numId="9">
    <w:abstractNumId w:val="2"/>
  </w:num>
  <w:num w:numId="10">
    <w:abstractNumId w:val="13"/>
  </w:num>
  <w:num w:numId="11">
    <w:abstractNumId w:val="29"/>
  </w:num>
  <w:num w:numId="12">
    <w:abstractNumId w:val="16"/>
  </w:num>
  <w:num w:numId="13">
    <w:abstractNumId w:val="0"/>
  </w:num>
  <w:num w:numId="14">
    <w:abstractNumId w:val="14"/>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5"/>
  </w:num>
  <w:num w:numId="18">
    <w:abstractNumId w:val="1"/>
  </w:num>
  <w:num w:numId="19">
    <w:abstractNumId w:val="3"/>
  </w:num>
  <w:num w:numId="20">
    <w:abstractNumId w:val="20"/>
  </w:num>
  <w:num w:numId="21">
    <w:abstractNumId w:val="31"/>
  </w:num>
  <w:num w:numId="22">
    <w:abstractNumId w:val="26"/>
  </w:num>
  <w:num w:numId="23">
    <w:abstractNumId w:val="30"/>
  </w:num>
  <w:num w:numId="24">
    <w:abstractNumId w:val="23"/>
  </w:num>
  <w:num w:numId="25">
    <w:abstractNumId w:val="15"/>
  </w:num>
  <w:num w:numId="26">
    <w:abstractNumId w:val="28"/>
  </w:num>
  <w:num w:numId="27">
    <w:abstractNumId w:val="18"/>
  </w:num>
  <w:num w:numId="28">
    <w:abstractNumId w:val="21"/>
  </w:num>
  <w:num w:numId="29">
    <w:abstractNumId w:val="24"/>
  </w:num>
  <w:num w:numId="30">
    <w:abstractNumId w:val="19"/>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ZTdjMzBkZDU0YTE2Y2YxMzZlY2YyMDM5MTBiZjc5OWMifQ=="/>
    <w:docVar w:name="VTCASE" w:val="4"/>
    <w:docVar w:name="VTCommandPending" w:val="NONE"/>
  </w:docVars>
  <w:rsids>
    <w:rsidRoot w:val="00172A27"/>
    <w:rsid w:val="00000277"/>
    <w:rsid w:val="000002C4"/>
    <w:rsid w:val="00000368"/>
    <w:rsid w:val="00000432"/>
    <w:rsid w:val="00000448"/>
    <w:rsid w:val="00000526"/>
    <w:rsid w:val="00000905"/>
    <w:rsid w:val="00000CCE"/>
    <w:rsid w:val="00000DF5"/>
    <w:rsid w:val="00000F3F"/>
    <w:rsid w:val="000010CF"/>
    <w:rsid w:val="000015F8"/>
    <w:rsid w:val="00001711"/>
    <w:rsid w:val="00001895"/>
    <w:rsid w:val="00001948"/>
    <w:rsid w:val="00001C25"/>
    <w:rsid w:val="00001F9C"/>
    <w:rsid w:val="000020BD"/>
    <w:rsid w:val="0000218D"/>
    <w:rsid w:val="00002358"/>
    <w:rsid w:val="0000240B"/>
    <w:rsid w:val="000026F7"/>
    <w:rsid w:val="0000279B"/>
    <w:rsid w:val="000027EB"/>
    <w:rsid w:val="00002944"/>
    <w:rsid w:val="00002D16"/>
    <w:rsid w:val="00002D6F"/>
    <w:rsid w:val="00002F3D"/>
    <w:rsid w:val="00002FE1"/>
    <w:rsid w:val="000031CE"/>
    <w:rsid w:val="00003279"/>
    <w:rsid w:val="000033CE"/>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5B8"/>
    <w:rsid w:val="0000781A"/>
    <w:rsid w:val="00007A5A"/>
    <w:rsid w:val="00007DA4"/>
    <w:rsid w:val="00007F7A"/>
    <w:rsid w:val="00010010"/>
    <w:rsid w:val="000100A2"/>
    <w:rsid w:val="000100B6"/>
    <w:rsid w:val="000104BA"/>
    <w:rsid w:val="000106FC"/>
    <w:rsid w:val="00010763"/>
    <w:rsid w:val="00010962"/>
    <w:rsid w:val="00010BBD"/>
    <w:rsid w:val="00010DB9"/>
    <w:rsid w:val="00010E8F"/>
    <w:rsid w:val="0001121F"/>
    <w:rsid w:val="0001127B"/>
    <w:rsid w:val="000112A5"/>
    <w:rsid w:val="00011565"/>
    <w:rsid w:val="00011793"/>
    <w:rsid w:val="000118AD"/>
    <w:rsid w:val="00011AFF"/>
    <w:rsid w:val="00011BD5"/>
    <w:rsid w:val="00011DA9"/>
    <w:rsid w:val="00011EF1"/>
    <w:rsid w:val="0001235C"/>
    <w:rsid w:val="00012486"/>
    <w:rsid w:val="000124BE"/>
    <w:rsid w:val="000125B2"/>
    <w:rsid w:val="000125FF"/>
    <w:rsid w:val="00012A66"/>
    <w:rsid w:val="00012BE6"/>
    <w:rsid w:val="00012C45"/>
    <w:rsid w:val="00012EBE"/>
    <w:rsid w:val="00013121"/>
    <w:rsid w:val="000131D3"/>
    <w:rsid w:val="000136DC"/>
    <w:rsid w:val="000137F7"/>
    <w:rsid w:val="00013965"/>
    <w:rsid w:val="000139E2"/>
    <w:rsid w:val="00013DAB"/>
    <w:rsid w:val="00013FB5"/>
    <w:rsid w:val="00014156"/>
    <w:rsid w:val="0001416B"/>
    <w:rsid w:val="000141D5"/>
    <w:rsid w:val="00014444"/>
    <w:rsid w:val="0001457E"/>
    <w:rsid w:val="00014851"/>
    <w:rsid w:val="000149E0"/>
    <w:rsid w:val="00014C69"/>
    <w:rsid w:val="00014D98"/>
    <w:rsid w:val="00015030"/>
    <w:rsid w:val="00015094"/>
    <w:rsid w:val="0001518B"/>
    <w:rsid w:val="000151D7"/>
    <w:rsid w:val="00015301"/>
    <w:rsid w:val="00015316"/>
    <w:rsid w:val="000154B9"/>
    <w:rsid w:val="00015645"/>
    <w:rsid w:val="000156A3"/>
    <w:rsid w:val="0001576D"/>
    <w:rsid w:val="000157C2"/>
    <w:rsid w:val="00015907"/>
    <w:rsid w:val="00015C1D"/>
    <w:rsid w:val="00015D20"/>
    <w:rsid w:val="00015D38"/>
    <w:rsid w:val="00015F53"/>
    <w:rsid w:val="0001606B"/>
    <w:rsid w:val="000160FB"/>
    <w:rsid w:val="000163AA"/>
    <w:rsid w:val="00016644"/>
    <w:rsid w:val="000166A7"/>
    <w:rsid w:val="000168D9"/>
    <w:rsid w:val="0001697E"/>
    <w:rsid w:val="000169A7"/>
    <w:rsid w:val="00016E72"/>
    <w:rsid w:val="000173B8"/>
    <w:rsid w:val="00017409"/>
    <w:rsid w:val="0001745D"/>
    <w:rsid w:val="00017521"/>
    <w:rsid w:val="00017582"/>
    <w:rsid w:val="00017674"/>
    <w:rsid w:val="000178F8"/>
    <w:rsid w:val="000179FC"/>
    <w:rsid w:val="00017A16"/>
    <w:rsid w:val="00017A27"/>
    <w:rsid w:val="00017A3B"/>
    <w:rsid w:val="00017A46"/>
    <w:rsid w:val="00017B36"/>
    <w:rsid w:val="00017C5E"/>
    <w:rsid w:val="00017D79"/>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CDD"/>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3D7D"/>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40"/>
    <w:rsid w:val="00025279"/>
    <w:rsid w:val="00025543"/>
    <w:rsid w:val="00025545"/>
    <w:rsid w:val="0002559A"/>
    <w:rsid w:val="00025BF3"/>
    <w:rsid w:val="00025DA9"/>
    <w:rsid w:val="00026353"/>
    <w:rsid w:val="000265E5"/>
    <w:rsid w:val="00026693"/>
    <w:rsid w:val="000267C8"/>
    <w:rsid w:val="00026845"/>
    <w:rsid w:val="00026884"/>
    <w:rsid w:val="00026AAC"/>
    <w:rsid w:val="00026D3D"/>
    <w:rsid w:val="00026F4A"/>
    <w:rsid w:val="00026FF0"/>
    <w:rsid w:val="000272EC"/>
    <w:rsid w:val="00027416"/>
    <w:rsid w:val="000274ED"/>
    <w:rsid w:val="0002751F"/>
    <w:rsid w:val="00027819"/>
    <w:rsid w:val="000279DE"/>
    <w:rsid w:val="00030081"/>
    <w:rsid w:val="0003010B"/>
    <w:rsid w:val="000301C2"/>
    <w:rsid w:val="000304E9"/>
    <w:rsid w:val="00030640"/>
    <w:rsid w:val="0003072E"/>
    <w:rsid w:val="000307A8"/>
    <w:rsid w:val="00030887"/>
    <w:rsid w:val="00030993"/>
    <w:rsid w:val="00030D81"/>
    <w:rsid w:val="00030EDC"/>
    <w:rsid w:val="00031069"/>
    <w:rsid w:val="0003106E"/>
    <w:rsid w:val="000313A2"/>
    <w:rsid w:val="000313C2"/>
    <w:rsid w:val="00031442"/>
    <w:rsid w:val="0003161A"/>
    <w:rsid w:val="00031704"/>
    <w:rsid w:val="00031756"/>
    <w:rsid w:val="00031A1B"/>
    <w:rsid w:val="00031A81"/>
    <w:rsid w:val="00031B2F"/>
    <w:rsid w:val="00031B98"/>
    <w:rsid w:val="00031BCE"/>
    <w:rsid w:val="00031EC6"/>
    <w:rsid w:val="000324CE"/>
    <w:rsid w:val="00032727"/>
    <w:rsid w:val="00032743"/>
    <w:rsid w:val="000328B9"/>
    <w:rsid w:val="000328FF"/>
    <w:rsid w:val="00032ACD"/>
    <w:rsid w:val="00032AFA"/>
    <w:rsid w:val="00032B14"/>
    <w:rsid w:val="00032B98"/>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92C"/>
    <w:rsid w:val="00034C74"/>
    <w:rsid w:val="00034F4A"/>
    <w:rsid w:val="000352D3"/>
    <w:rsid w:val="0003536A"/>
    <w:rsid w:val="000354EC"/>
    <w:rsid w:val="000357FF"/>
    <w:rsid w:val="00035B0F"/>
    <w:rsid w:val="00035C34"/>
    <w:rsid w:val="00035DDC"/>
    <w:rsid w:val="00035FEF"/>
    <w:rsid w:val="0003603E"/>
    <w:rsid w:val="00036158"/>
    <w:rsid w:val="00036235"/>
    <w:rsid w:val="0003628C"/>
    <w:rsid w:val="00036301"/>
    <w:rsid w:val="000363BC"/>
    <w:rsid w:val="00036500"/>
    <w:rsid w:val="0003668D"/>
    <w:rsid w:val="000366A5"/>
    <w:rsid w:val="0003683A"/>
    <w:rsid w:val="000369F4"/>
    <w:rsid w:val="00036A1C"/>
    <w:rsid w:val="00036AF7"/>
    <w:rsid w:val="00036B73"/>
    <w:rsid w:val="00036D6E"/>
    <w:rsid w:val="00036E36"/>
    <w:rsid w:val="00036EE2"/>
    <w:rsid w:val="000370CE"/>
    <w:rsid w:val="0003716E"/>
    <w:rsid w:val="000371CF"/>
    <w:rsid w:val="000372D9"/>
    <w:rsid w:val="00037376"/>
    <w:rsid w:val="000373B8"/>
    <w:rsid w:val="000375F9"/>
    <w:rsid w:val="00037AF2"/>
    <w:rsid w:val="00037BAD"/>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EFD"/>
    <w:rsid w:val="000441F6"/>
    <w:rsid w:val="000446D5"/>
    <w:rsid w:val="0004473A"/>
    <w:rsid w:val="00044764"/>
    <w:rsid w:val="0004483E"/>
    <w:rsid w:val="00044873"/>
    <w:rsid w:val="00044AA1"/>
    <w:rsid w:val="00044C0F"/>
    <w:rsid w:val="00044D9C"/>
    <w:rsid w:val="00044EDD"/>
    <w:rsid w:val="00044EDF"/>
    <w:rsid w:val="00045112"/>
    <w:rsid w:val="00045137"/>
    <w:rsid w:val="00045147"/>
    <w:rsid w:val="00045514"/>
    <w:rsid w:val="00045648"/>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4DB"/>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5DC"/>
    <w:rsid w:val="00050606"/>
    <w:rsid w:val="00050747"/>
    <w:rsid w:val="00050899"/>
    <w:rsid w:val="000508C4"/>
    <w:rsid w:val="00050A3F"/>
    <w:rsid w:val="00050AEA"/>
    <w:rsid w:val="00050C78"/>
    <w:rsid w:val="00051370"/>
    <w:rsid w:val="000514DF"/>
    <w:rsid w:val="0005161F"/>
    <w:rsid w:val="00051756"/>
    <w:rsid w:val="000517DD"/>
    <w:rsid w:val="0005182E"/>
    <w:rsid w:val="0005191F"/>
    <w:rsid w:val="0005192B"/>
    <w:rsid w:val="00051C52"/>
    <w:rsid w:val="00052978"/>
    <w:rsid w:val="00052D2A"/>
    <w:rsid w:val="00052EA4"/>
    <w:rsid w:val="00052F61"/>
    <w:rsid w:val="00052FD2"/>
    <w:rsid w:val="00053251"/>
    <w:rsid w:val="000535E6"/>
    <w:rsid w:val="00053890"/>
    <w:rsid w:val="000539CC"/>
    <w:rsid w:val="00053AC5"/>
    <w:rsid w:val="00053B65"/>
    <w:rsid w:val="00053B80"/>
    <w:rsid w:val="00054265"/>
    <w:rsid w:val="0005434F"/>
    <w:rsid w:val="000548B1"/>
    <w:rsid w:val="00054A1D"/>
    <w:rsid w:val="00054B62"/>
    <w:rsid w:val="00054CED"/>
    <w:rsid w:val="00054E53"/>
    <w:rsid w:val="00054E6E"/>
    <w:rsid w:val="00054F58"/>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C93"/>
    <w:rsid w:val="00056E70"/>
    <w:rsid w:val="00056F32"/>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C5B"/>
    <w:rsid w:val="00061DD1"/>
    <w:rsid w:val="00061EF5"/>
    <w:rsid w:val="00061F68"/>
    <w:rsid w:val="000620CE"/>
    <w:rsid w:val="0006234D"/>
    <w:rsid w:val="00062474"/>
    <w:rsid w:val="0006280B"/>
    <w:rsid w:val="00062854"/>
    <w:rsid w:val="00062C7B"/>
    <w:rsid w:val="00062CFC"/>
    <w:rsid w:val="000630BA"/>
    <w:rsid w:val="0006314D"/>
    <w:rsid w:val="0006336F"/>
    <w:rsid w:val="000633D6"/>
    <w:rsid w:val="000634A5"/>
    <w:rsid w:val="00063741"/>
    <w:rsid w:val="00063935"/>
    <w:rsid w:val="00063A6A"/>
    <w:rsid w:val="00063AB9"/>
    <w:rsid w:val="00063C49"/>
    <w:rsid w:val="00063FA2"/>
    <w:rsid w:val="00064049"/>
    <w:rsid w:val="000640A5"/>
    <w:rsid w:val="00064223"/>
    <w:rsid w:val="000642F0"/>
    <w:rsid w:val="00064564"/>
    <w:rsid w:val="000645FE"/>
    <w:rsid w:val="00064717"/>
    <w:rsid w:val="000649EC"/>
    <w:rsid w:val="00064E78"/>
    <w:rsid w:val="00065020"/>
    <w:rsid w:val="00065240"/>
    <w:rsid w:val="00065259"/>
    <w:rsid w:val="000652D5"/>
    <w:rsid w:val="0006564E"/>
    <w:rsid w:val="000659A7"/>
    <w:rsid w:val="00065B6B"/>
    <w:rsid w:val="00065C44"/>
    <w:rsid w:val="00065FDC"/>
    <w:rsid w:val="00066242"/>
    <w:rsid w:val="000665A0"/>
    <w:rsid w:val="000666C4"/>
    <w:rsid w:val="000668C9"/>
    <w:rsid w:val="000668D7"/>
    <w:rsid w:val="00066A68"/>
    <w:rsid w:val="00066C16"/>
    <w:rsid w:val="00066CF7"/>
    <w:rsid w:val="00066E01"/>
    <w:rsid w:val="00066EBF"/>
    <w:rsid w:val="0006751D"/>
    <w:rsid w:val="00067529"/>
    <w:rsid w:val="00067697"/>
    <w:rsid w:val="00067802"/>
    <w:rsid w:val="000679C4"/>
    <w:rsid w:val="00067D43"/>
    <w:rsid w:val="00067D79"/>
    <w:rsid w:val="00067E9C"/>
    <w:rsid w:val="00070102"/>
    <w:rsid w:val="000701A2"/>
    <w:rsid w:val="0007050C"/>
    <w:rsid w:val="00070524"/>
    <w:rsid w:val="00070526"/>
    <w:rsid w:val="0007060C"/>
    <w:rsid w:val="0007090B"/>
    <w:rsid w:val="00070998"/>
    <w:rsid w:val="00070BB9"/>
    <w:rsid w:val="0007103D"/>
    <w:rsid w:val="00071223"/>
    <w:rsid w:val="00071356"/>
    <w:rsid w:val="000719F8"/>
    <w:rsid w:val="00071D3C"/>
    <w:rsid w:val="00071DF6"/>
    <w:rsid w:val="00071FFA"/>
    <w:rsid w:val="0007206F"/>
    <w:rsid w:val="000720B4"/>
    <w:rsid w:val="00072449"/>
    <w:rsid w:val="00072478"/>
    <w:rsid w:val="000724D7"/>
    <w:rsid w:val="000725F4"/>
    <w:rsid w:val="00072698"/>
    <w:rsid w:val="000726DA"/>
    <w:rsid w:val="00072706"/>
    <w:rsid w:val="00072873"/>
    <w:rsid w:val="000729EE"/>
    <w:rsid w:val="00072BC1"/>
    <w:rsid w:val="00072CC1"/>
    <w:rsid w:val="00072E30"/>
    <w:rsid w:val="00072F0B"/>
    <w:rsid w:val="000730C3"/>
    <w:rsid w:val="0007344E"/>
    <w:rsid w:val="000734A9"/>
    <w:rsid w:val="00073590"/>
    <w:rsid w:val="0007376E"/>
    <w:rsid w:val="0007378B"/>
    <w:rsid w:val="00073C70"/>
    <w:rsid w:val="00073F28"/>
    <w:rsid w:val="00074113"/>
    <w:rsid w:val="00074147"/>
    <w:rsid w:val="00074252"/>
    <w:rsid w:val="00074401"/>
    <w:rsid w:val="0007464A"/>
    <w:rsid w:val="00074670"/>
    <w:rsid w:val="00074780"/>
    <w:rsid w:val="00074786"/>
    <w:rsid w:val="00074C28"/>
    <w:rsid w:val="00074FC7"/>
    <w:rsid w:val="00074FD9"/>
    <w:rsid w:val="000752FF"/>
    <w:rsid w:val="000754D8"/>
    <w:rsid w:val="000756AC"/>
    <w:rsid w:val="00075879"/>
    <w:rsid w:val="00075941"/>
    <w:rsid w:val="00075AFF"/>
    <w:rsid w:val="00075BC6"/>
    <w:rsid w:val="00075C77"/>
    <w:rsid w:val="00076176"/>
    <w:rsid w:val="0007618D"/>
    <w:rsid w:val="00076259"/>
    <w:rsid w:val="0007662D"/>
    <w:rsid w:val="0007669B"/>
    <w:rsid w:val="000768C5"/>
    <w:rsid w:val="0007692B"/>
    <w:rsid w:val="00076D3D"/>
    <w:rsid w:val="00076E3C"/>
    <w:rsid w:val="00076E8A"/>
    <w:rsid w:val="00076EFF"/>
    <w:rsid w:val="00076F9C"/>
    <w:rsid w:val="00076FDA"/>
    <w:rsid w:val="00077079"/>
    <w:rsid w:val="000770B3"/>
    <w:rsid w:val="000771F5"/>
    <w:rsid w:val="00077705"/>
    <w:rsid w:val="000778B7"/>
    <w:rsid w:val="00077A02"/>
    <w:rsid w:val="00077C79"/>
    <w:rsid w:val="00077D3D"/>
    <w:rsid w:val="00077FE5"/>
    <w:rsid w:val="000801CC"/>
    <w:rsid w:val="00080289"/>
    <w:rsid w:val="00080443"/>
    <w:rsid w:val="000805BC"/>
    <w:rsid w:val="00080608"/>
    <w:rsid w:val="00080729"/>
    <w:rsid w:val="00080982"/>
    <w:rsid w:val="000809DF"/>
    <w:rsid w:val="00080BE0"/>
    <w:rsid w:val="00080C51"/>
    <w:rsid w:val="00081030"/>
    <w:rsid w:val="000811FC"/>
    <w:rsid w:val="00081593"/>
    <w:rsid w:val="00081713"/>
    <w:rsid w:val="000817A1"/>
    <w:rsid w:val="00081948"/>
    <w:rsid w:val="00082322"/>
    <w:rsid w:val="0008234E"/>
    <w:rsid w:val="00082377"/>
    <w:rsid w:val="00082994"/>
    <w:rsid w:val="00082A56"/>
    <w:rsid w:val="000832F9"/>
    <w:rsid w:val="00083393"/>
    <w:rsid w:val="00083561"/>
    <w:rsid w:val="00083626"/>
    <w:rsid w:val="000836B3"/>
    <w:rsid w:val="00083A02"/>
    <w:rsid w:val="00083A20"/>
    <w:rsid w:val="00083ABF"/>
    <w:rsid w:val="00083B10"/>
    <w:rsid w:val="00083CFA"/>
    <w:rsid w:val="00083CFB"/>
    <w:rsid w:val="00083D01"/>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AA"/>
    <w:rsid w:val="000851B1"/>
    <w:rsid w:val="00085227"/>
    <w:rsid w:val="000852B5"/>
    <w:rsid w:val="00085AF9"/>
    <w:rsid w:val="00085B15"/>
    <w:rsid w:val="00085C48"/>
    <w:rsid w:val="00085D2A"/>
    <w:rsid w:val="00085D4B"/>
    <w:rsid w:val="00085D71"/>
    <w:rsid w:val="00085F10"/>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C7"/>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33D"/>
    <w:rsid w:val="000944DB"/>
    <w:rsid w:val="00094575"/>
    <w:rsid w:val="000945AA"/>
    <w:rsid w:val="00094A82"/>
    <w:rsid w:val="00094BE8"/>
    <w:rsid w:val="00094C51"/>
    <w:rsid w:val="00094C99"/>
    <w:rsid w:val="00094CC8"/>
    <w:rsid w:val="00094CE8"/>
    <w:rsid w:val="000950F5"/>
    <w:rsid w:val="00095312"/>
    <w:rsid w:val="00095435"/>
    <w:rsid w:val="00095436"/>
    <w:rsid w:val="0009559F"/>
    <w:rsid w:val="000956AB"/>
    <w:rsid w:val="00095B18"/>
    <w:rsid w:val="00095B23"/>
    <w:rsid w:val="00095BDF"/>
    <w:rsid w:val="00095BE5"/>
    <w:rsid w:val="00095D2F"/>
    <w:rsid w:val="00095D63"/>
    <w:rsid w:val="00096012"/>
    <w:rsid w:val="00096079"/>
    <w:rsid w:val="00096244"/>
    <w:rsid w:val="00096251"/>
    <w:rsid w:val="0009672F"/>
    <w:rsid w:val="000967EC"/>
    <w:rsid w:val="00096822"/>
    <w:rsid w:val="00096835"/>
    <w:rsid w:val="00096BFF"/>
    <w:rsid w:val="00096C99"/>
    <w:rsid w:val="00096CA2"/>
    <w:rsid w:val="00096CBB"/>
    <w:rsid w:val="00096CE7"/>
    <w:rsid w:val="00096F57"/>
    <w:rsid w:val="00097292"/>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482"/>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A68"/>
    <w:rsid w:val="000A3D00"/>
    <w:rsid w:val="000A3FFB"/>
    <w:rsid w:val="000A414A"/>
    <w:rsid w:val="000A41F4"/>
    <w:rsid w:val="000A4578"/>
    <w:rsid w:val="000A4A3B"/>
    <w:rsid w:val="000A4DA3"/>
    <w:rsid w:val="000A4F98"/>
    <w:rsid w:val="000A4FEA"/>
    <w:rsid w:val="000A539A"/>
    <w:rsid w:val="000A54ED"/>
    <w:rsid w:val="000A5506"/>
    <w:rsid w:val="000A5577"/>
    <w:rsid w:val="000A5754"/>
    <w:rsid w:val="000A5860"/>
    <w:rsid w:val="000A5902"/>
    <w:rsid w:val="000A5D65"/>
    <w:rsid w:val="000A5E91"/>
    <w:rsid w:val="000A5EAC"/>
    <w:rsid w:val="000A60F3"/>
    <w:rsid w:val="000A62F1"/>
    <w:rsid w:val="000A6A43"/>
    <w:rsid w:val="000A6D69"/>
    <w:rsid w:val="000A6F27"/>
    <w:rsid w:val="000A6F72"/>
    <w:rsid w:val="000A6F99"/>
    <w:rsid w:val="000A6FE6"/>
    <w:rsid w:val="000A721F"/>
    <w:rsid w:val="000A72B1"/>
    <w:rsid w:val="000A7358"/>
    <w:rsid w:val="000A77E9"/>
    <w:rsid w:val="000A79A7"/>
    <w:rsid w:val="000A7ACC"/>
    <w:rsid w:val="000A7D7F"/>
    <w:rsid w:val="000B0123"/>
    <w:rsid w:val="000B0141"/>
    <w:rsid w:val="000B0529"/>
    <w:rsid w:val="000B06E5"/>
    <w:rsid w:val="000B07B3"/>
    <w:rsid w:val="000B086E"/>
    <w:rsid w:val="000B09B0"/>
    <w:rsid w:val="000B09FF"/>
    <w:rsid w:val="000B0BBA"/>
    <w:rsid w:val="000B0BBF"/>
    <w:rsid w:val="000B0C83"/>
    <w:rsid w:val="000B0D2B"/>
    <w:rsid w:val="000B0E8D"/>
    <w:rsid w:val="000B0F08"/>
    <w:rsid w:val="000B0F58"/>
    <w:rsid w:val="000B0FDB"/>
    <w:rsid w:val="000B1128"/>
    <w:rsid w:val="000B1135"/>
    <w:rsid w:val="000B1156"/>
    <w:rsid w:val="000B1513"/>
    <w:rsid w:val="000B15B4"/>
    <w:rsid w:val="000B1772"/>
    <w:rsid w:val="000B1863"/>
    <w:rsid w:val="000B1A51"/>
    <w:rsid w:val="000B1A73"/>
    <w:rsid w:val="000B1B49"/>
    <w:rsid w:val="000B1CAA"/>
    <w:rsid w:val="000B1DEE"/>
    <w:rsid w:val="000B2097"/>
    <w:rsid w:val="000B21DC"/>
    <w:rsid w:val="000B224F"/>
    <w:rsid w:val="000B2473"/>
    <w:rsid w:val="000B2535"/>
    <w:rsid w:val="000B2E06"/>
    <w:rsid w:val="000B2E78"/>
    <w:rsid w:val="000B2F43"/>
    <w:rsid w:val="000B330A"/>
    <w:rsid w:val="000B34DA"/>
    <w:rsid w:val="000B3874"/>
    <w:rsid w:val="000B394D"/>
    <w:rsid w:val="000B3B3B"/>
    <w:rsid w:val="000B3E85"/>
    <w:rsid w:val="000B3ED9"/>
    <w:rsid w:val="000B3FFC"/>
    <w:rsid w:val="000B3FFE"/>
    <w:rsid w:val="000B43F5"/>
    <w:rsid w:val="000B43FB"/>
    <w:rsid w:val="000B4569"/>
    <w:rsid w:val="000B45D7"/>
    <w:rsid w:val="000B4721"/>
    <w:rsid w:val="000B4993"/>
    <w:rsid w:val="000B4A43"/>
    <w:rsid w:val="000B4C17"/>
    <w:rsid w:val="000B4DA1"/>
    <w:rsid w:val="000B4E88"/>
    <w:rsid w:val="000B4EA9"/>
    <w:rsid w:val="000B4FDF"/>
    <w:rsid w:val="000B5054"/>
    <w:rsid w:val="000B51F4"/>
    <w:rsid w:val="000B5244"/>
    <w:rsid w:val="000B527F"/>
    <w:rsid w:val="000B52C2"/>
    <w:rsid w:val="000B5452"/>
    <w:rsid w:val="000B55C3"/>
    <w:rsid w:val="000B5660"/>
    <w:rsid w:val="000B5743"/>
    <w:rsid w:val="000B5883"/>
    <w:rsid w:val="000B5A3A"/>
    <w:rsid w:val="000B5B15"/>
    <w:rsid w:val="000B5C9C"/>
    <w:rsid w:val="000B5FAE"/>
    <w:rsid w:val="000B61D8"/>
    <w:rsid w:val="000B622F"/>
    <w:rsid w:val="000B62EF"/>
    <w:rsid w:val="000B6409"/>
    <w:rsid w:val="000B6929"/>
    <w:rsid w:val="000B697A"/>
    <w:rsid w:val="000B6B39"/>
    <w:rsid w:val="000B6B3E"/>
    <w:rsid w:val="000B6BB5"/>
    <w:rsid w:val="000B6E79"/>
    <w:rsid w:val="000B6E9F"/>
    <w:rsid w:val="000B6FF1"/>
    <w:rsid w:val="000B7029"/>
    <w:rsid w:val="000B702E"/>
    <w:rsid w:val="000B718C"/>
    <w:rsid w:val="000B7226"/>
    <w:rsid w:val="000B73F8"/>
    <w:rsid w:val="000B74D4"/>
    <w:rsid w:val="000B7513"/>
    <w:rsid w:val="000B7642"/>
    <w:rsid w:val="000B77C6"/>
    <w:rsid w:val="000B785C"/>
    <w:rsid w:val="000C003D"/>
    <w:rsid w:val="000C00F4"/>
    <w:rsid w:val="000C074E"/>
    <w:rsid w:val="000C0D9E"/>
    <w:rsid w:val="000C1275"/>
    <w:rsid w:val="000C15B8"/>
    <w:rsid w:val="000C1698"/>
    <w:rsid w:val="000C1890"/>
    <w:rsid w:val="000C196B"/>
    <w:rsid w:val="000C1B49"/>
    <w:rsid w:val="000C1E46"/>
    <w:rsid w:val="000C1F46"/>
    <w:rsid w:val="000C1F62"/>
    <w:rsid w:val="000C206A"/>
    <w:rsid w:val="000C2090"/>
    <w:rsid w:val="000C2095"/>
    <w:rsid w:val="000C210C"/>
    <w:rsid w:val="000C219A"/>
    <w:rsid w:val="000C24A8"/>
    <w:rsid w:val="000C2612"/>
    <w:rsid w:val="000C2682"/>
    <w:rsid w:val="000C2692"/>
    <w:rsid w:val="000C2706"/>
    <w:rsid w:val="000C2707"/>
    <w:rsid w:val="000C29DF"/>
    <w:rsid w:val="000C2E10"/>
    <w:rsid w:val="000C3279"/>
    <w:rsid w:val="000C3406"/>
    <w:rsid w:val="000C3497"/>
    <w:rsid w:val="000C36BD"/>
    <w:rsid w:val="000C36F6"/>
    <w:rsid w:val="000C394A"/>
    <w:rsid w:val="000C3A98"/>
    <w:rsid w:val="000C3C31"/>
    <w:rsid w:val="000C41AB"/>
    <w:rsid w:val="000C430C"/>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ABA"/>
    <w:rsid w:val="000C5ED7"/>
    <w:rsid w:val="000C5F12"/>
    <w:rsid w:val="000C5FA7"/>
    <w:rsid w:val="000C5FCD"/>
    <w:rsid w:val="000C6043"/>
    <w:rsid w:val="000C6211"/>
    <w:rsid w:val="000C6255"/>
    <w:rsid w:val="000C626D"/>
    <w:rsid w:val="000C627A"/>
    <w:rsid w:val="000C62A9"/>
    <w:rsid w:val="000C6341"/>
    <w:rsid w:val="000C655D"/>
    <w:rsid w:val="000C692E"/>
    <w:rsid w:val="000C69D5"/>
    <w:rsid w:val="000C6D78"/>
    <w:rsid w:val="000C6EBF"/>
    <w:rsid w:val="000C6F06"/>
    <w:rsid w:val="000C70D6"/>
    <w:rsid w:val="000C7581"/>
    <w:rsid w:val="000C76DD"/>
    <w:rsid w:val="000C7E46"/>
    <w:rsid w:val="000C7EAD"/>
    <w:rsid w:val="000D02EB"/>
    <w:rsid w:val="000D03C8"/>
    <w:rsid w:val="000D0723"/>
    <w:rsid w:val="000D07F4"/>
    <w:rsid w:val="000D0953"/>
    <w:rsid w:val="000D0A71"/>
    <w:rsid w:val="000D0D09"/>
    <w:rsid w:val="000D0E8B"/>
    <w:rsid w:val="000D0F36"/>
    <w:rsid w:val="000D0F46"/>
    <w:rsid w:val="000D10B3"/>
    <w:rsid w:val="000D11FA"/>
    <w:rsid w:val="000D12EC"/>
    <w:rsid w:val="000D144A"/>
    <w:rsid w:val="000D16DF"/>
    <w:rsid w:val="000D1A8A"/>
    <w:rsid w:val="000D1AC6"/>
    <w:rsid w:val="000D1B3E"/>
    <w:rsid w:val="000D1D24"/>
    <w:rsid w:val="000D1F7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490"/>
    <w:rsid w:val="000D45CE"/>
    <w:rsid w:val="000D47A9"/>
    <w:rsid w:val="000D4985"/>
    <w:rsid w:val="000D4BAD"/>
    <w:rsid w:val="000D4CDB"/>
    <w:rsid w:val="000D4EA5"/>
    <w:rsid w:val="000D4F97"/>
    <w:rsid w:val="000D51C0"/>
    <w:rsid w:val="000D524E"/>
    <w:rsid w:val="000D54BA"/>
    <w:rsid w:val="000D54CB"/>
    <w:rsid w:val="000D5735"/>
    <w:rsid w:val="000D5B64"/>
    <w:rsid w:val="000D5C3A"/>
    <w:rsid w:val="000D5F88"/>
    <w:rsid w:val="000D6209"/>
    <w:rsid w:val="000D643C"/>
    <w:rsid w:val="000D64DD"/>
    <w:rsid w:val="000D6AEB"/>
    <w:rsid w:val="000D6C0B"/>
    <w:rsid w:val="000D6C2E"/>
    <w:rsid w:val="000D7460"/>
    <w:rsid w:val="000D7971"/>
    <w:rsid w:val="000D79DB"/>
    <w:rsid w:val="000D79FD"/>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91"/>
    <w:rsid w:val="000E12D6"/>
    <w:rsid w:val="000E1581"/>
    <w:rsid w:val="000E15C5"/>
    <w:rsid w:val="000E1859"/>
    <w:rsid w:val="000E19BC"/>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093"/>
    <w:rsid w:val="000E41A7"/>
    <w:rsid w:val="000E4215"/>
    <w:rsid w:val="000E439E"/>
    <w:rsid w:val="000E4476"/>
    <w:rsid w:val="000E464C"/>
    <w:rsid w:val="000E4703"/>
    <w:rsid w:val="000E478F"/>
    <w:rsid w:val="000E48E2"/>
    <w:rsid w:val="000E48F7"/>
    <w:rsid w:val="000E4965"/>
    <w:rsid w:val="000E4CBB"/>
    <w:rsid w:val="000E4DCA"/>
    <w:rsid w:val="000E5132"/>
    <w:rsid w:val="000E53E9"/>
    <w:rsid w:val="000E5525"/>
    <w:rsid w:val="000E554E"/>
    <w:rsid w:val="000E57D3"/>
    <w:rsid w:val="000E60BD"/>
    <w:rsid w:val="000E60DC"/>
    <w:rsid w:val="000E62CE"/>
    <w:rsid w:val="000E62D4"/>
    <w:rsid w:val="000E62F5"/>
    <w:rsid w:val="000E6382"/>
    <w:rsid w:val="000E6393"/>
    <w:rsid w:val="000E678B"/>
    <w:rsid w:val="000E68CE"/>
    <w:rsid w:val="000E6A44"/>
    <w:rsid w:val="000E6EA3"/>
    <w:rsid w:val="000E7231"/>
    <w:rsid w:val="000E7316"/>
    <w:rsid w:val="000E74CA"/>
    <w:rsid w:val="000E77B6"/>
    <w:rsid w:val="000E7838"/>
    <w:rsid w:val="000E7880"/>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0ED"/>
    <w:rsid w:val="000F17AF"/>
    <w:rsid w:val="000F181A"/>
    <w:rsid w:val="000F1B9F"/>
    <w:rsid w:val="000F2136"/>
    <w:rsid w:val="000F229F"/>
    <w:rsid w:val="000F2348"/>
    <w:rsid w:val="000F2381"/>
    <w:rsid w:val="000F240D"/>
    <w:rsid w:val="000F2592"/>
    <w:rsid w:val="000F3047"/>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6E7"/>
    <w:rsid w:val="000F57CC"/>
    <w:rsid w:val="000F581F"/>
    <w:rsid w:val="000F5829"/>
    <w:rsid w:val="000F58A7"/>
    <w:rsid w:val="000F5A9B"/>
    <w:rsid w:val="000F5B31"/>
    <w:rsid w:val="000F5DA6"/>
    <w:rsid w:val="000F5E7A"/>
    <w:rsid w:val="000F5F33"/>
    <w:rsid w:val="000F616A"/>
    <w:rsid w:val="000F6258"/>
    <w:rsid w:val="000F636C"/>
    <w:rsid w:val="000F64E1"/>
    <w:rsid w:val="000F65A5"/>
    <w:rsid w:val="000F66A1"/>
    <w:rsid w:val="000F67F0"/>
    <w:rsid w:val="000F6CE4"/>
    <w:rsid w:val="000F6DDD"/>
    <w:rsid w:val="000F7114"/>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1CA"/>
    <w:rsid w:val="001011F7"/>
    <w:rsid w:val="00101254"/>
    <w:rsid w:val="0010166A"/>
    <w:rsid w:val="00101C2D"/>
    <w:rsid w:val="00101CD7"/>
    <w:rsid w:val="00101D25"/>
    <w:rsid w:val="00101DC0"/>
    <w:rsid w:val="00101E70"/>
    <w:rsid w:val="0010209B"/>
    <w:rsid w:val="001020A8"/>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B3B"/>
    <w:rsid w:val="00103C5D"/>
    <w:rsid w:val="00103C7C"/>
    <w:rsid w:val="00103EA8"/>
    <w:rsid w:val="00103FCB"/>
    <w:rsid w:val="0010421A"/>
    <w:rsid w:val="00104312"/>
    <w:rsid w:val="00104581"/>
    <w:rsid w:val="001045A2"/>
    <w:rsid w:val="00104786"/>
    <w:rsid w:val="00104823"/>
    <w:rsid w:val="001048BF"/>
    <w:rsid w:val="001049C9"/>
    <w:rsid w:val="00104AC6"/>
    <w:rsid w:val="00104C7F"/>
    <w:rsid w:val="00104DAD"/>
    <w:rsid w:val="00104E4C"/>
    <w:rsid w:val="00104EA1"/>
    <w:rsid w:val="00105043"/>
    <w:rsid w:val="001051DA"/>
    <w:rsid w:val="00105422"/>
    <w:rsid w:val="00105502"/>
    <w:rsid w:val="00105758"/>
    <w:rsid w:val="00106284"/>
    <w:rsid w:val="0010635B"/>
    <w:rsid w:val="001065C7"/>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3EA"/>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C5C"/>
    <w:rsid w:val="00111D5C"/>
    <w:rsid w:val="00111DD5"/>
    <w:rsid w:val="0011204B"/>
    <w:rsid w:val="00112212"/>
    <w:rsid w:val="001125D6"/>
    <w:rsid w:val="0011261B"/>
    <w:rsid w:val="00112659"/>
    <w:rsid w:val="0011279B"/>
    <w:rsid w:val="001128A1"/>
    <w:rsid w:val="00112BFA"/>
    <w:rsid w:val="00112C7A"/>
    <w:rsid w:val="00112D1B"/>
    <w:rsid w:val="00112D88"/>
    <w:rsid w:val="00112DC9"/>
    <w:rsid w:val="00112EA1"/>
    <w:rsid w:val="00112EB8"/>
    <w:rsid w:val="00112F41"/>
    <w:rsid w:val="00113254"/>
    <w:rsid w:val="001133A4"/>
    <w:rsid w:val="00113451"/>
    <w:rsid w:val="0011354B"/>
    <w:rsid w:val="001135E5"/>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2EB"/>
    <w:rsid w:val="00115588"/>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8A"/>
    <w:rsid w:val="00116EC4"/>
    <w:rsid w:val="00117093"/>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17FA1"/>
    <w:rsid w:val="00120019"/>
    <w:rsid w:val="00120094"/>
    <w:rsid w:val="001206A9"/>
    <w:rsid w:val="0012074E"/>
    <w:rsid w:val="001207FD"/>
    <w:rsid w:val="00120AFC"/>
    <w:rsid w:val="00120B75"/>
    <w:rsid w:val="00120C39"/>
    <w:rsid w:val="00120C60"/>
    <w:rsid w:val="00120CD9"/>
    <w:rsid w:val="00121037"/>
    <w:rsid w:val="0012135A"/>
    <w:rsid w:val="00121418"/>
    <w:rsid w:val="0012165E"/>
    <w:rsid w:val="001216C8"/>
    <w:rsid w:val="0012175A"/>
    <w:rsid w:val="001218AD"/>
    <w:rsid w:val="00121CCD"/>
    <w:rsid w:val="00121D83"/>
    <w:rsid w:val="0012223B"/>
    <w:rsid w:val="00122567"/>
    <w:rsid w:val="001226E3"/>
    <w:rsid w:val="0012282D"/>
    <w:rsid w:val="0012298C"/>
    <w:rsid w:val="001229F8"/>
    <w:rsid w:val="00122A53"/>
    <w:rsid w:val="00122A5B"/>
    <w:rsid w:val="00122C95"/>
    <w:rsid w:val="00122DB8"/>
    <w:rsid w:val="00122E2E"/>
    <w:rsid w:val="00122EC6"/>
    <w:rsid w:val="00122EF1"/>
    <w:rsid w:val="00122F50"/>
    <w:rsid w:val="0012309F"/>
    <w:rsid w:val="001233F3"/>
    <w:rsid w:val="0012341B"/>
    <w:rsid w:val="00123451"/>
    <w:rsid w:val="0012354D"/>
    <w:rsid w:val="0012358D"/>
    <w:rsid w:val="001235BD"/>
    <w:rsid w:val="0012386D"/>
    <w:rsid w:val="00123C6B"/>
    <w:rsid w:val="00123C87"/>
    <w:rsid w:val="00123CD1"/>
    <w:rsid w:val="00123E00"/>
    <w:rsid w:val="00123FDC"/>
    <w:rsid w:val="00124151"/>
    <w:rsid w:val="001241ED"/>
    <w:rsid w:val="00124210"/>
    <w:rsid w:val="00124248"/>
    <w:rsid w:val="00124341"/>
    <w:rsid w:val="00124732"/>
    <w:rsid w:val="001248A3"/>
    <w:rsid w:val="001248FD"/>
    <w:rsid w:val="00124C8B"/>
    <w:rsid w:val="00124D00"/>
    <w:rsid w:val="00124E36"/>
    <w:rsid w:val="00124EAB"/>
    <w:rsid w:val="001251C5"/>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624"/>
    <w:rsid w:val="001278ED"/>
    <w:rsid w:val="00127B9E"/>
    <w:rsid w:val="00127CA5"/>
    <w:rsid w:val="00127D7F"/>
    <w:rsid w:val="00127EBF"/>
    <w:rsid w:val="00127FC5"/>
    <w:rsid w:val="00130073"/>
    <w:rsid w:val="00130315"/>
    <w:rsid w:val="00130435"/>
    <w:rsid w:val="001304DC"/>
    <w:rsid w:val="0013052D"/>
    <w:rsid w:val="00130A6F"/>
    <w:rsid w:val="00130B75"/>
    <w:rsid w:val="00130C9F"/>
    <w:rsid w:val="00130D4E"/>
    <w:rsid w:val="00130DBC"/>
    <w:rsid w:val="00130F26"/>
    <w:rsid w:val="001310F1"/>
    <w:rsid w:val="00131129"/>
    <w:rsid w:val="00131197"/>
    <w:rsid w:val="001314B9"/>
    <w:rsid w:val="001316FA"/>
    <w:rsid w:val="0013186F"/>
    <w:rsid w:val="001319A0"/>
    <w:rsid w:val="00131BFD"/>
    <w:rsid w:val="00131D11"/>
    <w:rsid w:val="00132024"/>
    <w:rsid w:val="00132696"/>
    <w:rsid w:val="001328EB"/>
    <w:rsid w:val="001329EB"/>
    <w:rsid w:val="00132E43"/>
    <w:rsid w:val="00132F01"/>
    <w:rsid w:val="00132F6E"/>
    <w:rsid w:val="00133001"/>
    <w:rsid w:val="00133060"/>
    <w:rsid w:val="0013309E"/>
    <w:rsid w:val="00133280"/>
    <w:rsid w:val="0013339C"/>
    <w:rsid w:val="001333F0"/>
    <w:rsid w:val="001335C9"/>
    <w:rsid w:val="001335CB"/>
    <w:rsid w:val="001339AC"/>
    <w:rsid w:val="001339FA"/>
    <w:rsid w:val="00133D72"/>
    <w:rsid w:val="00133F93"/>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E31"/>
    <w:rsid w:val="0013710C"/>
    <w:rsid w:val="001371D4"/>
    <w:rsid w:val="001371DC"/>
    <w:rsid w:val="001378D1"/>
    <w:rsid w:val="001379B7"/>
    <w:rsid w:val="00137A98"/>
    <w:rsid w:val="00137DD9"/>
    <w:rsid w:val="00137F03"/>
    <w:rsid w:val="001400A0"/>
    <w:rsid w:val="001404E9"/>
    <w:rsid w:val="001405C0"/>
    <w:rsid w:val="00140656"/>
    <w:rsid w:val="00140C98"/>
    <w:rsid w:val="00140CC4"/>
    <w:rsid w:val="00140E02"/>
    <w:rsid w:val="00141657"/>
    <w:rsid w:val="001416C8"/>
    <w:rsid w:val="00141C91"/>
    <w:rsid w:val="00141DF4"/>
    <w:rsid w:val="00141FEF"/>
    <w:rsid w:val="00142005"/>
    <w:rsid w:val="001421FC"/>
    <w:rsid w:val="001423BC"/>
    <w:rsid w:val="0014255F"/>
    <w:rsid w:val="0014257F"/>
    <w:rsid w:val="001426BC"/>
    <w:rsid w:val="00142714"/>
    <w:rsid w:val="00142776"/>
    <w:rsid w:val="00142876"/>
    <w:rsid w:val="00142EA5"/>
    <w:rsid w:val="00142F2B"/>
    <w:rsid w:val="00142F9F"/>
    <w:rsid w:val="00143045"/>
    <w:rsid w:val="001435CB"/>
    <w:rsid w:val="0014360D"/>
    <w:rsid w:val="001436C2"/>
    <w:rsid w:val="001436DC"/>
    <w:rsid w:val="00143844"/>
    <w:rsid w:val="00143A06"/>
    <w:rsid w:val="00143A90"/>
    <w:rsid w:val="00143E6D"/>
    <w:rsid w:val="00144073"/>
    <w:rsid w:val="00144744"/>
    <w:rsid w:val="00144904"/>
    <w:rsid w:val="00144DFB"/>
    <w:rsid w:val="00144E8A"/>
    <w:rsid w:val="00145102"/>
    <w:rsid w:val="00145206"/>
    <w:rsid w:val="001452BA"/>
    <w:rsid w:val="0014531D"/>
    <w:rsid w:val="001453CC"/>
    <w:rsid w:val="00145496"/>
    <w:rsid w:val="001454C9"/>
    <w:rsid w:val="001455F5"/>
    <w:rsid w:val="001456A7"/>
    <w:rsid w:val="00145BFC"/>
    <w:rsid w:val="00145C76"/>
    <w:rsid w:val="00145C97"/>
    <w:rsid w:val="00145DB1"/>
    <w:rsid w:val="00145F3E"/>
    <w:rsid w:val="0014613F"/>
    <w:rsid w:val="0014623B"/>
    <w:rsid w:val="00146568"/>
    <w:rsid w:val="00146705"/>
    <w:rsid w:val="0014676D"/>
    <w:rsid w:val="00146782"/>
    <w:rsid w:val="00146993"/>
    <w:rsid w:val="00146C9F"/>
    <w:rsid w:val="00146CFB"/>
    <w:rsid w:val="00146D4D"/>
    <w:rsid w:val="00146F6C"/>
    <w:rsid w:val="00146FDE"/>
    <w:rsid w:val="00147171"/>
    <w:rsid w:val="00147261"/>
    <w:rsid w:val="00147382"/>
    <w:rsid w:val="001473A6"/>
    <w:rsid w:val="001473C3"/>
    <w:rsid w:val="00147723"/>
    <w:rsid w:val="00147A05"/>
    <w:rsid w:val="00147FCF"/>
    <w:rsid w:val="00147FEA"/>
    <w:rsid w:val="001501D5"/>
    <w:rsid w:val="00150506"/>
    <w:rsid w:val="00150591"/>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74F"/>
    <w:rsid w:val="001518CA"/>
    <w:rsid w:val="001519E7"/>
    <w:rsid w:val="00151D76"/>
    <w:rsid w:val="00151DC4"/>
    <w:rsid w:val="00151E6E"/>
    <w:rsid w:val="00152016"/>
    <w:rsid w:val="001520D6"/>
    <w:rsid w:val="001520F6"/>
    <w:rsid w:val="00152108"/>
    <w:rsid w:val="001523EE"/>
    <w:rsid w:val="00152731"/>
    <w:rsid w:val="00152850"/>
    <w:rsid w:val="0015290E"/>
    <w:rsid w:val="00152991"/>
    <w:rsid w:val="00152ABC"/>
    <w:rsid w:val="00152CED"/>
    <w:rsid w:val="00152FE4"/>
    <w:rsid w:val="001532A4"/>
    <w:rsid w:val="001537A4"/>
    <w:rsid w:val="001537D0"/>
    <w:rsid w:val="00153B7D"/>
    <w:rsid w:val="00153BC8"/>
    <w:rsid w:val="00153F15"/>
    <w:rsid w:val="00154401"/>
    <w:rsid w:val="001545AD"/>
    <w:rsid w:val="00154682"/>
    <w:rsid w:val="001547EA"/>
    <w:rsid w:val="001547F6"/>
    <w:rsid w:val="00154CB0"/>
    <w:rsid w:val="00154E2A"/>
    <w:rsid w:val="00154E60"/>
    <w:rsid w:val="00155202"/>
    <w:rsid w:val="0015538F"/>
    <w:rsid w:val="00155434"/>
    <w:rsid w:val="0015595B"/>
    <w:rsid w:val="00155982"/>
    <w:rsid w:val="00156083"/>
    <w:rsid w:val="001564FC"/>
    <w:rsid w:val="00156690"/>
    <w:rsid w:val="00156D28"/>
    <w:rsid w:val="00156D64"/>
    <w:rsid w:val="00156EF9"/>
    <w:rsid w:val="001570D9"/>
    <w:rsid w:val="00157375"/>
    <w:rsid w:val="001573CD"/>
    <w:rsid w:val="00157500"/>
    <w:rsid w:val="00157721"/>
    <w:rsid w:val="00157952"/>
    <w:rsid w:val="00157A06"/>
    <w:rsid w:val="00157A47"/>
    <w:rsid w:val="001602B3"/>
    <w:rsid w:val="0016040C"/>
    <w:rsid w:val="0016050D"/>
    <w:rsid w:val="00160574"/>
    <w:rsid w:val="0016079C"/>
    <w:rsid w:val="0016086E"/>
    <w:rsid w:val="001609D0"/>
    <w:rsid w:val="00160A0C"/>
    <w:rsid w:val="00160C89"/>
    <w:rsid w:val="0016104C"/>
    <w:rsid w:val="00161423"/>
    <w:rsid w:val="0016143E"/>
    <w:rsid w:val="00161555"/>
    <w:rsid w:val="00161574"/>
    <w:rsid w:val="001615D5"/>
    <w:rsid w:val="0016187F"/>
    <w:rsid w:val="001618DB"/>
    <w:rsid w:val="00161A84"/>
    <w:rsid w:val="00161AF3"/>
    <w:rsid w:val="001620A0"/>
    <w:rsid w:val="001620E1"/>
    <w:rsid w:val="0016216F"/>
    <w:rsid w:val="0016223A"/>
    <w:rsid w:val="00162363"/>
    <w:rsid w:val="001623B5"/>
    <w:rsid w:val="001624B5"/>
    <w:rsid w:val="001627F3"/>
    <w:rsid w:val="001629D3"/>
    <w:rsid w:val="00162A50"/>
    <w:rsid w:val="00162D12"/>
    <w:rsid w:val="00162DFF"/>
    <w:rsid w:val="0016310A"/>
    <w:rsid w:val="001631B3"/>
    <w:rsid w:val="001631B4"/>
    <w:rsid w:val="00163669"/>
    <w:rsid w:val="001638E0"/>
    <w:rsid w:val="001639E3"/>
    <w:rsid w:val="00163A1E"/>
    <w:rsid w:val="00163A32"/>
    <w:rsid w:val="00163B06"/>
    <w:rsid w:val="00163BBF"/>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55"/>
    <w:rsid w:val="00167AB6"/>
    <w:rsid w:val="00167BA5"/>
    <w:rsid w:val="00167EBA"/>
    <w:rsid w:val="00167FB2"/>
    <w:rsid w:val="00167FD9"/>
    <w:rsid w:val="001700A5"/>
    <w:rsid w:val="001703B4"/>
    <w:rsid w:val="001705E4"/>
    <w:rsid w:val="00170647"/>
    <w:rsid w:val="00170A62"/>
    <w:rsid w:val="00170D89"/>
    <w:rsid w:val="00170FF3"/>
    <w:rsid w:val="0017116A"/>
    <w:rsid w:val="001711DB"/>
    <w:rsid w:val="001712A1"/>
    <w:rsid w:val="001712C4"/>
    <w:rsid w:val="00171325"/>
    <w:rsid w:val="00171451"/>
    <w:rsid w:val="00171482"/>
    <w:rsid w:val="001714AD"/>
    <w:rsid w:val="0017154B"/>
    <w:rsid w:val="001719E1"/>
    <w:rsid w:val="00171BD4"/>
    <w:rsid w:val="00171E69"/>
    <w:rsid w:val="0017203E"/>
    <w:rsid w:val="001721B3"/>
    <w:rsid w:val="001722BA"/>
    <w:rsid w:val="0017234F"/>
    <w:rsid w:val="0017273A"/>
    <w:rsid w:val="00172877"/>
    <w:rsid w:val="00172A27"/>
    <w:rsid w:val="00172C08"/>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6D3"/>
    <w:rsid w:val="00176768"/>
    <w:rsid w:val="00176794"/>
    <w:rsid w:val="001767E0"/>
    <w:rsid w:val="0017690B"/>
    <w:rsid w:val="001769DC"/>
    <w:rsid w:val="00176DE2"/>
    <w:rsid w:val="00176E48"/>
    <w:rsid w:val="00177090"/>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9C"/>
    <w:rsid w:val="001809C7"/>
    <w:rsid w:val="00180D52"/>
    <w:rsid w:val="0018115A"/>
    <w:rsid w:val="001813A3"/>
    <w:rsid w:val="001813BA"/>
    <w:rsid w:val="001813BE"/>
    <w:rsid w:val="001813C3"/>
    <w:rsid w:val="00181581"/>
    <w:rsid w:val="00181919"/>
    <w:rsid w:val="00181992"/>
    <w:rsid w:val="00181A20"/>
    <w:rsid w:val="00181C43"/>
    <w:rsid w:val="00181C75"/>
    <w:rsid w:val="00181D48"/>
    <w:rsid w:val="00181D80"/>
    <w:rsid w:val="00182348"/>
    <w:rsid w:val="00182464"/>
    <w:rsid w:val="001824BE"/>
    <w:rsid w:val="001826C3"/>
    <w:rsid w:val="001829EB"/>
    <w:rsid w:val="00182B12"/>
    <w:rsid w:val="00182C70"/>
    <w:rsid w:val="00182DE9"/>
    <w:rsid w:val="00183026"/>
    <w:rsid w:val="001833E5"/>
    <w:rsid w:val="001834AA"/>
    <w:rsid w:val="001835E4"/>
    <w:rsid w:val="001835F6"/>
    <w:rsid w:val="001838C6"/>
    <w:rsid w:val="00183935"/>
    <w:rsid w:val="0018397D"/>
    <w:rsid w:val="00183A51"/>
    <w:rsid w:val="00183A60"/>
    <w:rsid w:val="00183B57"/>
    <w:rsid w:val="00183C7A"/>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5FC7"/>
    <w:rsid w:val="0018614B"/>
    <w:rsid w:val="001862B1"/>
    <w:rsid w:val="001862ED"/>
    <w:rsid w:val="00186633"/>
    <w:rsid w:val="00186763"/>
    <w:rsid w:val="0018676E"/>
    <w:rsid w:val="0018687A"/>
    <w:rsid w:val="0018693D"/>
    <w:rsid w:val="00186AEB"/>
    <w:rsid w:val="00186BD5"/>
    <w:rsid w:val="00186C6E"/>
    <w:rsid w:val="00186CE3"/>
    <w:rsid w:val="00187162"/>
    <w:rsid w:val="0018723C"/>
    <w:rsid w:val="001872B3"/>
    <w:rsid w:val="00187350"/>
    <w:rsid w:val="001874D5"/>
    <w:rsid w:val="00187BD3"/>
    <w:rsid w:val="00187D09"/>
    <w:rsid w:val="00187D47"/>
    <w:rsid w:val="00187F78"/>
    <w:rsid w:val="00190025"/>
    <w:rsid w:val="00190143"/>
    <w:rsid w:val="0019015C"/>
    <w:rsid w:val="00190335"/>
    <w:rsid w:val="00190396"/>
    <w:rsid w:val="001907E2"/>
    <w:rsid w:val="00190CEE"/>
    <w:rsid w:val="001914A6"/>
    <w:rsid w:val="00191517"/>
    <w:rsid w:val="001915EB"/>
    <w:rsid w:val="00191935"/>
    <w:rsid w:val="00191ABB"/>
    <w:rsid w:val="00191D08"/>
    <w:rsid w:val="00191F11"/>
    <w:rsid w:val="00191FD1"/>
    <w:rsid w:val="00192254"/>
    <w:rsid w:val="00192450"/>
    <w:rsid w:val="00192472"/>
    <w:rsid w:val="001924F5"/>
    <w:rsid w:val="001928B8"/>
    <w:rsid w:val="00192958"/>
    <w:rsid w:val="00192A48"/>
    <w:rsid w:val="00192ADE"/>
    <w:rsid w:val="00192D14"/>
    <w:rsid w:val="00192E9C"/>
    <w:rsid w:val="001930E3"/>
    <w:rsid w:val="00193106"/>
    <w:rsid w:val="001931FF"/>
    <w:rsid w:val="00193A98"/>
    <w:rsid w:val="00193BEE"/>
    <w:rsid w:val="00193C95"/>
    <w:rsid w:val="00193D98"/>
    <w:rsid w:val="00193DA9"/>
    <w:rsid w:val="00193E32"/>
    <w:rsid w:val="00194050"/>
    <w:rsid w:val="00194200"/>
    <w:rsid w:val="00194427"/>
    <w:rsid w:val="001944C6"/>
    <w:rsid w:val="00194550"/>
    <w:rsid w:val="00194640"/>
    <w:rsid w:val="00194892"/>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51A"/>
    <w:rsid w:val="001968EB"/>
    <w:rsid w:val="00196AA1"/>
    <w:rsid w:val="00196C49"/>
    <w:rsid w:val="00196D7F"/>
    <w:rsid w:val="00196EDB"/>
    <w:rsid w:val="001971A4"/>
    <w:rsid w:val="0019751C"/>
    <w:rsid w:val="0019793C"/>
    <w:rsid w:val="00197AD9"/>
    <w:rsid w:val="00197DB5"/>
    <w:rsid w:val="00197E51"/>
    <w:rsid w:val="00197F02"/>
    <w:rsid w:val="00197F40"/>
    <w:rsid w:val="001A0090"/>
    <w:rsid w:val="001A022D"/>
    <w:rsid w:val="001A0286"/>
    <w:rsid w:val="001A0373"/>
    <w:rsid w:val="001A04AA"/>
    <w:rsid w:val="001A0693"/>
    <w:rsid w:val="001A06F8"/>
    <w:rsid w:val="001A0A32"/>
    <w:rsid w:val="001A0B7A"/>
    <w:rsid w:val="001A0FE8"/>
    <w:rsid w:val="001A106A"/>
    <w:rsid w:val="001A1224"/>
    <w:rsid w:val="001A13A8"/>
    <w:rsid w:val="001A1606"/>
    <w:rsid w:val="001A168B"/>
    <w:rsid w:val="001A1914"/>
    <w:rsid w:val="001A19C5"/>
    <w:rsid w:val="001A1ABE"/>
    <w:rsid w:val="001A1B13"/>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28"/>
    <w:rsid w:val="001A3B4D"/>
    <w:rsid w:val="001A3B68"/>
    <w:rsid w:val="001A3CCC"/>
    <w:rsid w:val="001A4045"/>
    <w:rsid w:val="001A40CF"/>
    <w:rsid w:val="001A4877"/>
    <w:rsid w:val="001A4A0B"/>
    <w:rsid w:val="001A4EBF"/>
    <w:rsid w:val="001A52A6"/>
    <w:rsid w:val="001A5496"/>
    <w:rsid w:val="001A5511"/>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122"/>
    <w:rsid w:val="001A7361"/>
    <w:rsid w:val="001A76B1"/>
    <w:rsid w:val="001A79C1"/>
    <w:rsid w:val="001A7ACB"/>
    <w:rsid w:val="001A7AE0"/>
    <w:rsid w:val="001A7CDD"/>
    <w:rsid w:val="001A7F41"/>
    <w:rsid w:val="001A7F77"/>
    <w:rsid w:val="001B0118"/>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763"/>
    <w:rsid w:val="001B1BA1"/>
    <w:rsid w:val="001B1C0B"/>
    <w:rsid w:val="001B1D06"/>
    <w:rsid w:val="001B1F85"/>
    <w:rsid w:val="001B2015"/>
    <w:rsid w:val="001B2049"/>
    <w:rsid w:val="001B2067"/>
    <w:rsid w:val="001B2123"/>
    <w:rsid w:val="001B2322"/>
    <w:rsid w:val="001B28F9"/>
    <w:rsid w:val="001B2A06"/>
    <w:rsid w:val="001B2D3E"/>
    <w:rsid w:val="001B2EB9"/>
    <w:rsid w:val="001B2F84"/>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787"/>
    <w:rsid w:val="001B5918"/>
    <w:rsid w:val="001B5BA3"/>
    <w:rsid w:val="001B5CD4"/>
    <w:rsid w:val="001B64C1"/>
    <w:rsid w:val="001B6933"/>
    <w:rsid w:val="001B6C13"/>
    <w:rsid w:val="001B6F07"/>
    <w:rsid w:val="001B7015"/>
    <w:rsid w:val="001B702C"/>
    <w:rsid w:val="001B732E"/>
    <w:rsid w:val="001B73F3"/>
    <w:rsid w:val="001B741C"/>
    <w:rsid w:val="001B76E6"/>
    <w:rsid w:val="001B7AF6"/>
    <w:rsid w:val="001B7D86"/>
    <w:rsid w:val="001B7DF0"/>
    <w:rsid w:val="001B7E75"/>
    <w:rsid w:val="001B7E7E"/>
    <w:rsid w:val="001C00DF"/>
    <w:rsid w:val="001C010E"/>
    <w:rsid w:val="001C0191"/>
    <w:rsid w:val="001C0205"/>
    <w:rsid w:val="001C029F"/>
    <w:rsid w:val="001C0341"/>
    <w:rsid w:val="001C0850"/>
    <w:rsid w:val="001C0AB3"/>
    <w:rsid w:val="001C0B22"/>
    <w:rsid w:val="001C1461"/>
    <w:rsid w:val="001C167B"/>
    <w:rsid w:val="001C172A"/>
    <w:rsid w:val="001C1A12"/>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78"/>
    <w:rsid w:val="001C3EBD"/>
    <w:rsid w:val="001C41EB"/>
    <w:rsid w:val="001C4429"/>
    <w:rsid w:val="001C45EA"/>
    <w:rsid w:val="001C47A0"/>
    <w:rsid w:val="001C47E6"/>
    <w:rsid w:val="001C4B09"/>
    <w:rsid w:val="001C4F2E"/>
    <w:rsid w:val="001C4F89"/>
    <w:rsid w:val="001C50AB"/>
    <w:rsid w:val="001C52A2"/>
    <w:rsid w:val="001C52D4"/>
    <w:rsid w:val="001C536A"/>
    <w:rsid w:val="001C5478"/>
    <w:rsid w:val="001C54F9"/>
    <w:rsid w:val="001C56EF"/>
    <w:rsid w:val="001C57B0"/>
    <w:rsid w:val="001C5849"/>
    <w:rsid w:val="001C5BED"/>
    <w:rsid w:val="001C5D25"/>
    <w:rsid w:val="001C6053"/>
    <w:rsid w:val="001C6251"/>
    <w:rsid w:val="001C6331"/>
    <w:rsid w:val="001C6412"/>
    <w:rsid w:val="001C660A"/>
    <w:rsid w:val="001C665A"/>
    <w:rsid w:val="001C6732"/>
    <w:rsid w:val="001C6AAB"/>
    <w:rsid w:val="001C6AE0"/>
    <w:rsid w:val="001C6B50"/>
    <w:rsid w:val="001C6C55"/>
    <w:rsid w:val="001C6D8F"/>
    <w:rsid w:val="001C70EB"/>
    <w:rsid w:val="001C7330"/>
    <w:rsid w:val="001C7368"/>
    <w:rsid w:val="001C778F"/>
    <w:rsid w:val="001C7909"/>
    <w:rsid w:val="001C7A23"/>
    <w:rsid w:val="001C7A82"/>
    <w:rsid w:val="001C7AE7"/>
    <w:rsid w:val="001C7C91"/>
    <w:rsid w:val="001C7E5E"/>
    <w:rsid w:val="001C7F13"/>
    <w:rsid w:val="001D000C"/>
    <w:rsid w:val="001D021A"/>
    <w:rsid w:val="001D024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0F9"/>
    <w:rsid w:val="001D27F7"/>
    <w:rsid w:val="001D2889"/>
    <w:rsid w:val="001D28C9"/>
    <w:rsid w:val="001D2936"/>
    <w:rsid w:val="001D2BF6"/>
    <w:rsid w:val="001D2D30"/>
    <w:rsid w:val="001D309E"/>
    <w:rsid w:val="001D3766"/>
    <w:rsid w:val="001D3B44"/>
    <w:rsid w:val="001D3BFA"/>
    <w:rsid w:val="001D3F50"/>
    <w:rsid w:val="001D4067"/>
    <w:rsid w:val="001D4120"/>
    <w:rsid w:val="001D4254"/>
    <w:rsid w:val="001D42A7"/>
    <w:rsid w:val="001D42B2"/>
    <w:rsid w:val="001D4345"/>
    <w:rsid w:val="001D481F"/>
    <w:rsid w:val="001D4904"/>
    <w:rsid w:val="001D4A3F"/>
    <w:rsid w:val="001D4C30"/>
    <w:rsid w:val="001D4FC1"/>
    <w:rsid w:val="001D52B8"/>
    <w:rsid w:val="001D5355"/>
    <w:rsid w:val="001D5513"/>
    <w:rsid w:val="001D55D6"/>
    <w:rsid w:val="001D5897"/>
    <w:rsid w:val="001D58A8"/>
    <w:rsid w:val="001D5E02"/>
    <w:rsid w:val="001D5EA5"/>
    <w:rsid w:val="001D6001"/>
    <w:rsid w:val="001D606E"/>
    <w:rsid w:val="001D614E"/>
    <w:rsid w:val="001D6399"/>
    <w:rsid w:val="001D66FE"/>
    <w:rsid w:val="001D6988"/>
    <w:rsid w:val="001D7003"/>
    <w:rsid w:val="001D709A"/>
    <w:rsid w:val="001D7119"/>
    <w:rsid w:val="001D73D2"/>
    <w:rsid w:val="001D7608"/>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85"/>
    <w:rsid w:val="001E0FFD"/>
    <w:rsid w:val="001E1087"/>
    <w:rsid w:val="001E10CD"/>
    <w:rsid w:val="001E141A"/>
    <w:rsid w:val="001E168D"/>
    <w:rsid w:val="001E1824"/>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C81"/>
    <w:rsid w:val="001E5F6D"/>
    <w:rsid w:val="001E60C7"/>
    <w:rsid w:val="001E62EA"/>
    <w:rsid w:val="001E63BE"/>
    <w:rsid w:val="001E6531"/>
    <w:rsid w:val="001E65C3"/>
    <w:rsid w:val="001E6704"/>
    <w:rsid w:val="001E6954"/>
    <w:rsid w:val="001E6978"/>
    <w:rsid w:val="001E698B"/>
    <w:rsid w:val="001E6A37"/>
    <w:rsid w:val="001E6A83"/>
    <w:rsid w:val="001E6B6F"/>
    <w:rsid w:val="001E6D16"/>
    <w:rsid w:val="001E6E79"/>
    <w:rsid w:val="001E6F5F"/>
    <w:rsid w:val="001E7530"/>
    <w:rsid w:val="001E7640"/>
    <w:rsid w:val="001E76BF"/>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2ED"/>
    <w:rsid w:val="001F2402"/>
    <w:rsid w:val="001F28AA"/>
    <w:rsid w:val="001F2AB7"/>
    <w:rsid w:val="001F3246"/>
    <w:rsid w:val="001F3530"/>
    <w:rsid w:val="001F3673"/>
    <w:rsid w:val="001F36AF"/>
    <w:rsid w:val="001F37DB"/>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5E5C"/>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05F"/>
    <w:rsid w:val="0020047F"/>
    <w:rsid w:val="0020059F"/>
    <w:rsid w:val="002005BB"/>
    <w:rsid w:val="00200896"/>
    <w:rsid w:val="002008C8"/>
    <w:rsid w:val="00200FFD"/>
    <w:rsid w:val="002010D3"/>
    <w:rsid w:val="00201195"/>
    <w:rsid w:val="00201366"/>
    <w:rsid w:val="002013FB"/>
    <w:rsid w:val="0020150D"/>
    <w:rsid w:val="00201870"/>
    <w:rsid w:val="002019EA"/>
    <w:rsid w:val="002021B4"/>
    <w:rsid w:val="00202316"/>
    <w:rsid w:val="002023D4"/>
    <w:rsid w:val="002025B4"/>
    <w:rsid w:val="002026D8"/>
    <w:rsid w:val="00202928"/>
    <w:rsid w:val="00202AC5"/>
    <w:rsid w:val="00202B06"/>
    <w:rsid w:val="00202B44"/>
    <w:rsid w:val="00203118"/>
    <w:rsid w:val="00203153"/>
    <w:rsid w:val="002033CB"/>
    <w:rsid w:val="002034C2"/>
    <w:rsid w:val="00203726"/>
    <w:rsid w:val="00203A4A"/>
    <w:rsid w:val="00203BF8"/>
    <w:rsid w:val="00203DAD"/>
    <w:rsid w:val="00203E7F"/>
    <w:rsid w:val="002042D9"/>
    <w:rsid w:val="00204574"/>
    <w:rsid w:val="00204728"/>
    <w:rsid w:val="00204761"/>
    <w:rsid w:val="00204782"/>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43"/>
    <w:rsid w:val="00207E99"/>
    <w:rsid w:val="00207F97"/>
    <w:rsid w:val="00207FFC"/>
    <w:rsid w:val="002105B2"/>
    <w:rsid w:val="002105C3"/>
    <w:rsid w:val="0021063C"/>
    <w:rsid w:val="0021085B"/>
    <w:rsid w:val="00210A3A"/>
    <w:rsid w:val="00210C07"/>
    <w:rsid w:val="00210E93"/>
    <w:rsid w:val="00211392"/>
    <w:rsid w:val="00211544"/>
    <w:rsid w:val="00211BE3"/>
    <w:rsid w:val="00211CAF"/>
    <w:rsid w:val="00211CF4"/>
    <w:rsid w:val="00211DA3"/>
    <w:rsid w:val="00211E81"/>
    <w:rsid w:val="00211F50"/>
    <w:rsid w:val="00212379"/>
    <w:rsid w:val="002124C1"/>
    <w:rsid w:val="002125D6"/>
    <w:rsid w:val="00212B72"/>
    <w:rsid w:val="00212BA8"/>
    <w:rsid w:val="00212CA0"/>
    <w:rsid w:val="00212E30"/>
    <w:rsid w:val="002130DE"/>
    <w:rsid w:val="002131C5"/>
    <w:rsid w:val="00213443"/>
    <w:rsid w:val="0021394D"/>
    <w:rsid w:val="002139C6"/>
    <w:rsid w:val="002139FA"/>
    <w:rsid w:val="00213B0D"/>
    <w:rsid w:val="00213B31"/>
    <w:rsid w:val="00213B3B"/>
    <w:rsid w:val="00213EC0"/>
    <w:rsid w:val="00213EE5"/>
    <w:rsid w:val="00213F17"/>
    <w:rsid w:val="00214137"/>
    <w:rsid w:val="002141E2"/>
    <w:rsid w:val="00214368"/>
    <w:rsid w:val="00214B2B"/>
    <w:rsid w:val="00214D0B"/>
    <w:rsid w:val="00214F86"/>
    <w:rsid w:val="00214FA6"/>
    <w:rsid w:val="0021509C"/>
    <w:rsid w:val="002152A4"/>
    <w:rsid w:val="002152AD"/>
    <w:rsid w:val="00215476"/>
    <w:rsid w:val="0021554A"/>
    <w:rsid w:val="0021618E"/>
    <w:rsid w:val="002161B4"/>
    <w:rsid w:val="00216642"/>
    <w:rsid w:val="002166AF"/>
    <w:rsid w:val="002167D9"/>
    <w:rsid w:val="00216A22"/>
    <w:rsid w:val="00216EEC"/>
    <w:rsid w:val="00216F51"/>
    <w:rsid w:val="00216F6B"/>
    <w:rsid w:val="00216F78"/>
    <w:rsid w:val="002171D9"/>
    <w:rsid w:val="00217445"/>
    <w:rsid w:val="0021798F"/>
    <w:rsid w:val="00217C37"/>
    <w:rsid w:val="00217CB8"/>
    <w:rsid w:val="00217E13"/>
    <w:rsid w:val="00217E62"/>
    <w:rsid w:val="00217EA8"/>
    <w:rsid w:val="0022004D"/>
    <w:rsid w:val="002202F6"/>
    <w:rsid w:val="002202FE"/>
    <w:rsid w:val="00220349"/>
    <w:rsid w:val="00220484"/>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B91"/>
    <w:rsid w:val="00221D2A"/>
    <w:rsid w:val="00221E82"/>
    <w:rsid w:val="00221EA7"/>
    <w:rsid w:val="00221F6C"/>
    <w:rsid w:val="00222202"/>
    <w:rsid w:val="00222614"/>
    <w:rsid w:val="00222706"/>
    <w:rsid w:val="00222A23"/>
    <w:rsid w:val="00222B6A"/>
    <w:rsid w:val="00222B97"/>
    <w:rsid w:val="00222CE5"/>
    <w:rsid w:val="00223224"/>
    <w:rsid w:val="0022334D"/>
    <w:rsid w:val="00223977"/>
    <w:rsid w:val="002239ED"/>
    <w:rsid w:val="002239F5"/>
    <w:rsid w:val="00223B55"/>
    <w:rsid w:val="00223C8B"/>
    <w:rsid w:val="00223C8D"/>
    <w:rsid w:val="0022418F"/>
    <w:rsid w:val="0022432D"/>
    <w:rsid w:val="002243F5"/>
    <w:rsid w:val="00224686"/>
    <w:rsid w:val="0022472F"/>
    <w:rsid w:val="002247A9"/>
    <w:rsid w:val="002248DA"/>
    <w:rsid w:val="0022490C"/>
    <w:rsid w:val="00224943"/>
    <w:rsid w:val="002249DA"/>
    <w:rsid w:val="00224B15"/>
    <w:rsid w:val="00224D6D"/>
    <w:rsid w:val="00224F15"/>
    <w:rsid w:val="00225109"/>
    <w:rsid w:val="0022510C"/>
    <w:rsid w:val="00225152"/>
    <w:rsid w:val="0022517F"/>
    <w:rsid w:val="002252B0"/>
    <w:rsid w:val="002252B3"/>
    <w:rsid w:val="00225326"/>
    <w:rsid w:val="00225384"/>
    <w:rsid w:val="002253C2"/>
    <w:rsid w:val="0022558D"/>
    <w:rsid w:val="0022562C"/>
    <w:rsid w:val="002256A6"/>
    <w:rsid w:val="002259DE"/>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27D30"/>
    <w:rsid w:val="002300D2"/>
    <w:rsid w:val="00230488"/>
    <w:rsid w:val="002305F7"/>
    <w:rsid w:val="00230A63"/>
    <w:rsid w:val="00230AEB"/>
    <w:rsid w:val="00230B42"/>
    <w:rsid w:val="00230CB0"/>
    <w:rsid w:val="00230CFB"/>
    <w:rsid w:val="00230E9C"/>
    <w:rsid w:val="00230EA6"/>
    <w:rsid w:val="0023108B"/>
    <w:rsid w:val="0023109B"/>
    <w:rsid w:val="002313D6"/>
    <w:rsid w:val="0023145D"/>
    <w:rsid w:val="00231658"/>
    <w:rsid w:val="002316B7"/>
    <w:rsid w:val="0023181F"/>
    <w:rsid w:val="002318BE"/>
    <w:rsid w:val="00231E6F"/>
    <w:rsid w:val="00231F45"/>
    <w:rsid w:val="00231F9E"/>
    <w:rsid w:val="00231FFD"/>
    <w:rsid w:val="00232100"/>
    <w:rsid w:val="002321F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8B0"/>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6EDD"/>
    <w:rsid w:val="00237125"/>
    <w:rsid w:val="002371F0"/>
    <w:rsid w:val="00237712"/>
    <w:rsid w:val="002377C3"/>
    <w:rsid w:val="00237B33"/>
    <w:rsid w:val="00237B90"/>
    <w:rsid w:val="00237C8B"/>
    <w:rsid w:val="00237DF5"/>
    <w:rsid w:val="00237E9C"/>
    <w:rsid w:val="00237F97"/>
    <w:rsid w:val="00240071"/>
    <w:rsid w:val="00240426"/>
    <w:rsid w:val="00240561"/>
    <w:rsid w:val="00240852"/>
    <w:rsid w:val="00240988"/>
    <w:rsid w:val="00240AC8"/>
    <w:rsid w:val="00240D6D"/>
    <w:rsid w:val="00240F8A"/>
    <w:rsid w:val="0024101A"/>
    <w:rsid w:val="002412CB"/>
    <w:rsid w:val="002412F8"/>
    <w:rsid w:val="00241447"/>
    <w:rsid w:val="0024168E"/>
    <w:rsid w:val="00241690"/>
    <w:rsid w:val="0024172C"/>
    <w:rsid w:val="00241803"/>
    <w:rsid w:val="00241A20"/>
    <w:rsid w:val="00241A6C"/>
    <w:rsid w:val="00241B38"/>
    <w:rsid w:val="00241C11"/>
    <w:rsid w:val="00241EB1"/>
    <w:rsid w:val="00241FBF"/>
    <w:rsid w:val="002421DA"/>
    <w:rsid w:val="00242324"/>
    <w:rsid w:val="0024268D"/>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518"/>
    <w:rsid w:val="00243846"/>
    <w:rsid w:val="00243ACD"/>
    <w:rsid w:val="00243B9D"/>
    <w:rsid w:val="00243CA0"/>
    <w:rsid w:val="00243CC7"/>
    <w:rsid w:val="00243F98"/>
    <w:rsid w:val="0024445A"/>
    <w:rsid w:val="002445D3"/>
    <w:rsid w:val="0024469F"/>
    <w:rsid w:val="00244762"/>
    <w:rsid w:val="00244840"/>
    <w:rsid w:val="00244CC6"/>
    <w:rsid w:val="00244D86"/>
    <w:rsid w:val="00244E3D"/>
    <w:rsid w:val="00245223"/>
    <w:rsid w:val="0024539F"/>
    <w:rsid w:val="002454AE"/>
    <w:rsid w:val="00245564"/>
    <w:rsid w:val="002455C7"/>
    <w:rsid w:val="002457B8"/>
    <w:rsid w:val="00245972"/>
    <w:rsid w:val="00245F76"/>
    <w:rsid w:val="002460FE"/>
    <w:rsid w:val="00246133"/>
    <w:rsid w:val="0024623F"/>
    <w:rsid w:val="00246812"/>
    <w:rsid w:val="002469F5"/>
    <w:rsid w:val="00246BC6"/>
    <w:rsid w:val="00246C6D"/>
    <w:rsid w:val="00246D51"/>
    <w:rsid w:val="00246D77"/>
    <w:rsid w:val="00246E3E"/>
    <w:rsid w:val="00246FBC"/>
    <w:rsid w:val="0024701C"/>
    <w:rsid w:val="0024706D"/>
    <w:rsid w:val="00247A52"/>
    <w:rsid w:val="00247C47"/>
    <w:rsid w:val="00247E1E"/>
    <w:rsid w:val="00247ED7"/>
    <w:rsid w:val="00250042"/>
    <w:rsid w:val="00250065"/>
    <w:rsid w:val="00250104"/>
    <w:rsid w:val="00250150"/>
    <w:rsid w:val="00250499"/>
    <w:rsid w:val="002504BF"/>
    <w:rsid w:val="00250604"/>
    <w:rsid w:val="0025066C"/>
    <w:rsid w:val="00250861"/>
    <w:rsid w:val="002509A9"/>
    <w:rsid w:val="0025121D"/>
    <w:rsid w:val="0025129E"/>
    <w:rsid w:val="00251429"/>
    <w:rsid w:val="002515CB"/>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12"/>
    <w:rsid w:val="002543A7"/>
    <w:rsid w:val="00254481"/>
    <w:rsid w:val="00254AEF"/>
    <w:rsid w:val="00254DFD"/>
    <w:rsid w:val="00254E22"/>
    <w:rsid w:val="00254EFD"/>
    <w:rsid w:val="0025510B"/>
    <w:rsid w:val="002551A7"/>
    <w:rsid w:val="002553A1"/>
    <w:rsid w:val="00255507"/>
    <w:rsid w:val="002555B8"/>
    <w:rsid w:val="002557F8"/>
    <w:rsid w:val="002558CE"/>
    <w:rsid w:val="00255909"/>
    <w:rsid w:val="00255AFF"/>
    <w:rsid w:val="00255C30"/>
    <w:rsid w:val="00255DB7"/>
    <w:rsid w:val="00255F79"/>
    <w:rsid w:val="00256234"/>
    <w:rsid w:val="00256587"/>
    <w:rsid w:val="002565FB"/>
    <w:rsid w:val="0025662A"/>
    <w:rsid w:val="00256A0B"/>
    <w:rsid w:val="00256B21"/>
    <w:rsid w:val="00256BF3"/>
    <w:rsid w:val="00256DC3"/>
    <w:rsid w:val="00256FCA"/>
    <w:rsid w:val="002570CA"/>
    <w:rsid w:val="00257212"/>
    <w:rsid w:val="0025735E"/>
    <w:rsid w:val="002575B0"/>
    <w:rsid w:val="00257615"/>
    <w:rsid w:val="0025784D"/>
    <w:rsid w:val="0025796D"/>
    <w:rsid w:val="00257BBD"/>
    <w:rsid w:val="00257EAF"/>
    <w:rsid w:val="00257EC6"/>
    <w:rsid w:val="00257ED6"/>
    <w:rsid w:val="002601B4"/>
    <w:rsid w:val="00260201"/>
    <w:rsid w:val="0026025D"/>
    <w:rsid w:val="0026037B"/>
    <w:rsid w:val="002604FD"/>
    <w:rsid w:val="002605E4"/>
    <w:rsid w:val="00260C7F"/>
    <w:rsid w:val="00260CD6"/>
    <w:rsid w:val="00260E78"/>
    <w:rsid w:val="0026102A"/>
    <w:rsid w:val="0026110D"/>
    <w:rsid w:val="002615F1"/>
    <w:rsid w:val="002616CB"/>
    <w:rsid w:val="00261A56"/>
    <w:rsid w:val="00261B80"/>
    <w:rsid w:val="00261D5F"/>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448"/>
    <w:rsid w:val="00263554"/>
    <w:rsid w:val="0026355D"/>
    <w:rsid w:val="0026386D"/>
    <w:rsid w:val="00263C90"/>
    <w:rsid w:val="00263D03"/>
    <w:rsid w:val="00263E70"/>
    <w:rsid w:val="002642DE"/>
    <w:rsid w:val="002643A5"/>
    <w:rsid w:val="002644E1"/>
    <w:rsid w:val="00264548"/>
    <w:rsid w:val="002645A8"/>
    <w:rsid w:val="00264704"/>
    <w:rsid w:val="00264782"/>
    <w:rsid w:val="00264900"/>
    <w:rsid w:val="00264B24"/>
    <w:rsid w:val="00264B40"/>
    <w:rsid w:val="00264B60"/>
    <w:rsid w:val="00264BAD"/>
    <w:rsid w:val="00264CFA"/>
    <w:rsid w:val="002650FD"/>
    <w:rsid w:val="0026532D"/>
    <w:rsid w:val="002654F2"/>
    <w:rsid w:val="00265791"/>
    <w:rsid w:val="00265EFB"/>
    <w:rsid w:val="00266279"/>
    <w:rsid w:val="00266784"/>
    <w:rsid w:val="002667BA"/>
    <w:rsid w:val="00266A1C"/>
    <w:rsid w:val="00266BF6"/>
    <w:rsid w:val="0026712C"/>
    <w:rsid w:val="00267133"/>
    <w:rsid w:val="00267217"/>
    <w:rsid w:val="00267471"/>
    <w:rsid w:val="002674BB"/>
    <w:rsid w:val="002675BA"/>
    <w:rsid w:val="00267683"/>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768"/>
    <w:rsid w:val="00271927"/>
    <w:rsid w:val="00271B76"/>
    <w:rsid w:val="00271DC6"/>
    <w:rsid w:val="00271E9A"/>
    <w:rsid w:val="00271F26"/>
    <w:rsid w:val="002720D3"/>
    <w:rsid w:val="0027225F"/>
    <w:rsid w:val="00272537"/>
    <w:rsid w:val="00272769"/>
    <w:rsid w:val="00272E7F"/>
    <w:rsid w:val="00273108"/>
    <w:rsid w:val="002731C8"/>
    <w:rsid w:val="0027360E"/>
    <w:rsid w:val="0027386E"/>
    <w:rsid w:val="002739CA"/>
    <w:rsid w:val="002739ED"/>
    <w:rsid w:val="00273A94"/>
    <w:rsid w:val="00273E7D"/>
    <w:rsid w:val="0027423B"/>
    <w:rsid w:val="002743E2"/>
    <w:rsid w:val="00274416"/>
    <w:rsid w:val="002745F8"/>
    <w:rsid w:val="002746C7"/>
    <w:rsid w:val="00274816"/>
    <w:rsid w:val="002748DF"/>
    <w:rsid w:val="0027490A"/>
    <w:rsid w:val="00274969"/>
    <w:rsid w:val="00274991"/>
    <w:rsid w:val="00274A08"/>
    <w:rsid w:val="00274B8B"/>
    <w:rsid w:val="00274BF8"/>
    <w:rsid w:val="00274C67"/>
    <w:rsid w:val="00274DD5"/>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1C"/>
    <w:rsid w:val="0027647D"/>
    <w:rsid w:val="002764C9"/>
    <w:rsid w:val="002764F5"/>
    <w:rsid w:val="00276556"/>
    <w:rsid w:val="00276631"/>
    <w:rsid w:val="002766F9"/>
    <w:rsid w:val="00276761"/>
    <w:rsid w:val="002769A3"/>
    <w:rsid w:val="00276AEA"/>
    <w:rsid w:val="00276B43"/>
    <w:rsid w:val="00276B8D"/>
    <w:rsid w:val="00276DA3"/>
    <w:rsid w:val="00276E70"/>
    <w:rsid w:val="00276EA5"/>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7A1"/>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156"/>
    <w:rsid w:val="00285306"/>
    <w:rsid w:val="00285314"/>
    <w:rsid w:val="002856A2"/>
    <w:rsid w:val="002856BE"/>
    <w:rsid w:val="00285712"/>
    <w:rsid w:val="0028577F"/>
    <w:rsid w:val="0028584C"/>
    <w:rsid w:val="00285874"/>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764"/>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544"/>
    <w:rsid w:val="0029160D"/>
    <w:rsid w:val="002917B6"/>
    <w:rsid w:val="002917BF"/>
    <w:rsid w:val="002918EC"/>
    <w:rsid w:val="00291A1B"/>
    <w:rsid w:val="00291B28"/>
    <w:rsid w:val="00291B63"/>
    <w:rsid w:val="00291C4E"/>
    <w:rsid w:val="00291D08"/>
    <w:rsid w:val="00291FB1"/>
    <w:rsid w:val="00292078"/>
    <w:rsid w:val="00292136"/>
    <w:rsid w:val="00292359"/>
    <w:rsid w:val="002923D5"/>
    <w:rsid w:val="00292922"/>
    <w:rsid w:val="00292ACA"/>
    <w:rsid w:val="00292C09"/>
    <w:rsid w:val="00292C41"/>
    <w:rsid w:val="00292D49"/>
    <w:rsid w:val="00292E74"/>
    <w:rsid w:val="00293012"/>
    <w:rsid w:val="00293497"/>
    <w:rsid w:val="00293919"/>
    <w:rsid w:val="0029394E"/>
    <w:rsid w:val="00293965"/>
    <w:rsid w:val="002939AF"/>
    <w:rsid w:val="00293BA4"/>
    <w:rsid w:val="00293BCF"/>
    <w:rsid w:val="00293D57"/>
    <w:rsid w:val="00293E8A"/>
    <w:rsid w:val="00293F96"/>
    <w:rsid w:val="0029467E"/>
    <w:rsid w:val="00294809"/>
    <w:rsid w:val="00294B02"/>
    <w:rsid w:val="00294EEB"/>
    <w:rsid w:val="002951C6"/>
    <w:rsid w:val="0029533F"/>
    <w:rsid w:val="0029552E"/>
    <w:rsid w:val="00295708"/>
    <w:rsid w:val="002957E5"/>
    <w:rsid w:val="00295861"/>
    <w:rsid w:val="00295929"/>
    <w:rsid w:val="00295B27"/>
    <w:rsid w:val="00295FC1"/>
    <w:rsid w:val="00296334"/>
    <w:rsid w:val="0029639D"/>
    <w:rsid w:val="00296560"/>
    <w:rsid w:val="00296840"/>
    <w:rsid w:val="00296B1D"/>
    <w:rsid w:val="00296D9A"/>
    <w:rsid w:val="00296DCD"/>
    <w:rsid w:val="00297535"/>
    <w:rsid w:val="0029776F"/>
    <w:rsid w:val="002977B8"/>
    <w:rsid w:val="00297904"/>
    <w:rsid w:val="0029796B"/>
    <w:rsid w:val="002979AB"/>
    <w:rsid w:val="00297B6E"/>
    <w:rsid w:val="00297C57"/>
    <w:rsid w:val="00297D32"/>
    <w:rsid w:val="002A00A1"/>
    <w:rsid w:val="002A01EE"/>
    <w:rsid w:val="002A0456"/>
    <w:rsid w:val="002A066E"/>
    <w:rsid w:val="002A06B2"/>
    <w:rsid w:val="002A09EF"/>
    <w:rsid w:val="002A0B1F"/>
    <w:rsid w:val="002A0D46"/>
    <w:rsid w:val="002A0DD7"/>
    <w:rsid w:val="002A0E44"/>
    <w:rsid w:val="002A0E83"/>
    <w:rsid w:val="002A10D2"/>
    <w:rsid w:val="002A1511"/>
    <w:rsid w:val="002A158A"/>
    <w:rsid w:val="002A1691"/>
    <w:rsid w:val="002A17AF"/>
    <w:rsid w:val="002A1875"/>
    <w:rsid w:val="002A19C7"/>
    <w:rsid w:val="002A1DEE"/>
    <w:rsid w:val="002A1ED4"/>
    <w:rsid w:val="002A20F8"/>
    <w:rsid w:val="002A22A7"/>
    <w:rsid w:val="002A2380"/>
    <w:rsid w:val="002A2416"/>
    <w:rsid w:val="002A24E2"/>
    <w:rsid w:val="002A24F2"/>
    <w:rsid w:val="002A285F"/>
    <w:rsid w:val="002A2FCD"/>
    <w:rsid w:val="002A305A"/>
    <w:rsid w:val="002A30A1"/>
    <w:rsid w:val="002A350D"/>
    <w:rsid w:val="002A3686"/>
    <w:rsid w:val="002A368A"/>
    <w:rsid w:val="002A39F2"/>
    <w:rsid w:val="002A3D55"/>
    <w:rsid w:val="002A3E48"/>
    <w:rsid w:val="002A41F4"/>
    <w:rsid w:val="002A42CF"/>
    <w:rsid w:val="002A4349"/>
    <w:rsid w:val="002A43C2"/>
    <w:rsid w:val="002A43C6"/>
    <w:rsid w:val="002A4672"/>
    <w:rsid w:val="002A475F"/>
    <w:rsid w:val="002A4847"/>
    <w:rsid w:val="002A4C7D"/>
    <w:rsid w:val="002A4DA4"/>
    <w:rsid w:val="002A524C"/>
    <w:rsid w:val="002A5749"/>
    <w:rsid w:val="002A5B18"/>
    <w:rsid w:val="002A5D23"/>
    <w:rsid w:val="002A5D36"/>
    <w:rsid w:val="002A5E79"/>
    <w:rsid w:val="002A5ECF"/>
    <w:rsid w:val="002A6032"/>
    <w:rsid w:val="002A60AE"/>
    <w:rsid w:val="002A6390"/>
    <w:rsid w:val="002A66FB"/>
    <w:rsid w:val="002A6B4C"/>
    <w:rsid w:val="002A6C81"/>
    <w:rsid w:val="002A6CB1"/>
    <w:rsid w:val="002A6CBC"/>
    <w:rsid w:val="002A6CFE"/>
    <w:rsid w:val="002A700C"/>
    <w:rsid w:val="002A71C9"/>
    <w:rsid w:val="002A743D"/>
    <w:rsid w:val="002A7544"/>
    <w:rsid w:val="002A77D7"/>
    <w:rsid w:val="002A7A0F"/>
    <w:rsid w:val="002A7B62"/>
    <w:rsid w:val="002A7CF1"/>
    <w:rsid w:val="002A7F5B"/>
    <w:rsid w:val="002B00E2"/>
    <w:rsid w:val="002B0299"/>
    <w:rsid w:val="002B02F2"/>
    <w:rsid w:val="002B04FD"/>
    <w:rsid w:val="002B05CF"/>
    <w:rsid w:val="002B0621"/>
    <w:rsid w:val="002B066E"/>
    <w:rsid w:val="002B06F7"/>
    <w:rsid w:val="002B073A"/>
    <w:rsid w:val="002B087D"/>
    <w:rsid w:val="002B0B0E"/>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BA"/>
    <w:rsid w:val="002B40E6"/>
    <w:rsid w:val="002B41B7"/>
    <w:rsid w:val="002B425C"/>
    <w:rsid w:val="002B4262"/>
    <w:rsid w:val="002B44C1"/>
    <w:rsid w:val="002B45BD"/>
    <w:rsid w:val="002B45DC"/>
    <w:rsid w:val="002B4652"/>
    <w:rsid w:val="002B46EB"/>
    <w:rsid w:val="002B477E"/>
    <w:rsid w:val="002B4988"/>
    <w:rsid w:val="002B4A39"/>
    <w:rsid w:val="002B4A8C"/>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5E9C"/>
    <w:rsid w:val="002B60CB"/>
    <w:rsid w:val="002B6164"/>
    <w:rsid w:val="002B6176"/>
    <w:rsid w:val="002B646E"/>
    <w:rsid w:val="002B6520"/>
    <w:rsid w:val="002B67FB"/>
    <w:rsid w:val="002B6876"/>
    <w:rsid w:val="002B6A46"/>
    <w:rsid w:val="002B6AE5"/>
    <w:rsid w:val="002B6C9C"/>
    <w:rsid w:val="002B6D50"/>
    <w:rsid w:val="002B6D6E"/>
    <w:rsid w:val="002B6F8C"/>
    <w:rsid w:val="002B706C"/>
    <w:rsid w:val="002B7216"/>
    <w:rsid w:val="002B723A"/>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D9F"/>
    <w:rsid w:val="002C2F33"/>
    <w:rsid w:val="002C30C3"/>
    <w:rsid w:val="002C3113"/>
    <w:rsid w:val="002C3127"/>
    <w:rsid w:val="002C34FA"/>
    <w:rsid w:val="002C354D"/>
    <w:rsid w:val="002C36A2"/>
    <w:rsid w:val="002C38AA"/>
    <w:rsid w:val="002C3A0B"/>
    <w:rsid w:val="002C3B26"/>
    <w:rsid w:val="002C3B6F"/>
    <w:rsid w:val="002C3CFE"/>
    <w:rsid w:val="002C407B"/>
    <w:rsid w:val="002C4310"/>
    <w:rsid w:val="002C43B0"/>
    <w:rsid w:val="002C47E8"/>
    <w:rsid w:val="002C4AB8"/>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8F0"/>
    <w:rsid w:val="002C6AE7"/>
    <w:rsid w:val="002C6E02"/>
    <w:rsid w:val="002C6EB7"/>
    <w:rsid w:val="002C7061"/>
    <w:rsid w:val="002C70A0"/>
    <w:rsid w:val="002C7161"/>
    <w:rsid w:val="002C73FB"/>
    <w:rsid w:val="002C7612"/>
    <w:rsid w:val="002C7638"/>
    <w:rsid w:val="002C7ADD"/>
    <w:rsid w:val="002C7CAD"/>
    <w:rsid w:val="002C7CFD"/>
    <w:rsid w:val="002C7E26"/>
    <w:rsid w:val="002C7EA1"/>
    <w:rsid w:val="002C7EF4"/>
    <w:rsid w:val="002C7F04"/>
    <w:rsid w:val="002C7F19"/>
    <w:rsid w:val="002D0089"/>
    <w:rsid w:val="002D018C"/>
    <w:rsid w:val="002D01F9"/>
    <w:rsid w:val="002D0249"/>
    <w:rsid w:val="002D025B"/>
    <w:rsid w:val="002D03B9"/>
    <w:rsid w:val="002D060F"/>
    <w:rsid w:val="002D06D8"/>
    <w:rsid w:val="002D0993"/>
    <w:rsid w:val="002D09CD"/>
    <w:rsid w:val="002D0BF4"/>
    <w:rsid w:val="002D0CA6"/>
    <w:rsid w:val="002D0D29"/>
    <w:rsid w:val="002D0EB2"/>
    <w:rsid w:val="002D1025"/>
    <w:rsid w:val="002D1184"/>
    <w:rsid w:val="002D11D6"/>
    <w:rsid w:val="002D11EA"/>
    <w:rsid w:val="002D159C"/>
    <w:rsid w:val="002D19F8"/>
    <w:rsid w:val="002D1A90"/>
    <w:rsid w:val="002D1C06"/>
    <w:rsid w:val="002D20B0"/>
    <w:rsid w:val="002D20E4"/>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4A6"/>
    <w:rsid w:val="002D44F6"/>
    <w:rsid w:val="002D451D"/>
    <w:rsid w:val="002D480F"/>
    <w:rsid w:val="002D4A67"/>
    <w:rsid w:val="002D4A89"/>
    <w:rsid w:val="002D556A"/>
    <w:rsid w:val="002D5585"/>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ECF"/>
    <w:rsid w:val="002E0FE5"/>
    <w:rsid w:val="002E12D3"/>
    <w:rsid w:val="002E13CE"/>
    <w:rsid w:val="002E1429"/>
    <w:rsid w:val="002E14C3"/>
    <w:rsid w:val="002E1645"/>
    <w:rsid w:val="002E1797"/>
    <w:rsid w:val="002E1A4D"/>
    <w:rsid w:val="002E1AC7"/>
    <w:rsid w:val="002E1AE9"/>
    <w:rsid w:val="002E1BAB"/>
    <w:rsid w:val="002E1BEB"/>
    <w:rsid w:val="002E1F4A"/>
    <w:rsid w:val="002E229A"/>
    <w:rsid w:val="002E2303"/>
    <w:rsid w:val="002E251A"/>
    <w:rsid w:val="002E25F8"/>
    <w:rsid w:val="002E2659"/>
    <w:rsid w:val="002E2666"/>
    <w:rsid w:val="002E297F"/>
    <w:rsid w:val="002E2A7D"/>
    <w:rsid w:val="002E2B06"/>
    <w:rsid w:val="002E2CE9"/>
    <w:rsid w:val="002E397A"/>
    <w:rsid w:val="002E3C7B"/>
    <w:rsid w:val="002E3DDA"/>
    <w:rsid w:val="002E402D"/>
    <w:rsid w:val="002E421F"/>
    <w:rsid w:val="002E4257"/>
    <w:rsid w:val="002E4721"/>
    <w:rsid w:val="002E4723"/>
    <w:rsid w:val="002E4A06"/>
    <w:rsid w:val="002E4E06"/>
    <w:rsid w:val="002E4F75"/>
    <w:rsid w:val="002E51A3"/>
    <w:rsid w:val="002E53EE"/>
    <w:rsid w:val="002E54A1"/>
    <w:rsid w:val="002E5586"/>
    <w:rsid w:val="002E5875"/>
    <w:rsid w:val="002E58BE"/>
    <w:rsid w:val="002E58ED"/>
    <w:rsid w:val="002E59B7"/>
    <w:rsid w:val="002E5FCE"/>
    <w:rsid w:val="002E6163"/>
    <w:rsid w:val="002E61AA"/>
    <w:rsid w:val="002E622F"/>
    <w:rsid w:val="002E62DD"/>
    <w:rsid w:val="002E6383"/>
    <w:rsid w:val="002E65E3"/>
    <w:rsid w:val="002E6675"/>
    <w:rsid w:val="002E6C8A"/>
    <w:rsid w:val="002E6E1F"/>
    <w:rsid w:val="002E6ED1"/>
    <w:rsid w:val="002E6ED6"/>
    <w:rsid w:val="002E6EDD"/>
    <w:rsid w:val="002E70A9"/>
    <w:rsid w:val="002E73BC"/>
    <w:rsid w:val="002E7454"/>
    <w:rsid w:val="002E757F"/>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4C3"/>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0D"/>
    <w:rsid w:val="002F53B9"/>
    <w:rsid w:val="002F5704"/>
    <w:rsid w:val="002F571E"/>
    <w:rsid w:val="002F5C02"/>
    <w:rsid w:val="002F5CD4"/>
    <w:rsid w:val="002F5E41"/>
    <w:rsid w:val="002F5E52"/>
    <w:rsid w:val="002F5F34"/>
    <w:rsid w:val="002F5FDE"/>
    <w:rsid w:val="002F608B"/>
    <w:rsid w:val="002F621F"/>
    <w:rsid w:val="002F633C"/>
    <w:rsid w:val="002F6691"/>
    <w:rsid w:val="002F67F7"/>
    <w:rsid w:val="002F6802"/>
    <w:rsid w:val="002F68F5"/>
    <w:rsid w:val="002F6D58"/>
    <w:rsid w:val="002F6DD1"/>
    <w:rsid w:val="002F707C"/>
    <w:rsid w:val="002F736A"/>
    <w:rsid w:val="002F736E"/>
    <w:rsid w:val="002F73E6"/>
    <w:rsid w:val="002F75A3"/>
    <w:rsid w:val="002F7639"/>
    <w:rsid w:val="002F764A"/>
    <w:rsid w:val="002F7664"/>
    <w:rsid w:val="002F77EC"/>
    <w:rsid w:val="002F7B45"/>
    <w:rsid w:val="002F7E6C"/>
    <w:rsid w:val="002F7EEB"/>
    <w:rsid w:val="002F7F33"/>
    <w:rsid w:val="002F7F95"/>
    <w:rsid w:val="003003B7"/>
    <w:rsid w:val="003003E9"/>
    <w:rsid w:val="00300607"/>
    <w:rsid w:val="00300BFC"/>
    <w:rsid w:val="00300CAB"/>
    <w:rsid w:val="00300D8B"/>
    <w:rsid w:val="00301052"/>
    <w:rsid w:val="00301186"/>
    <w:rsid w:val="00301271"/>
    <w:rsid w:val="003012F3"/>
    <w:rsid w:val="003013BA"/>
    <w:rsid w:val="003013BF"/>
    <w:rsid w:val="003013F3"/>
    <w:rsid w:val="0030159C"/>
    <w:rsid w:val="00301620"/>
    <w:rsid w:val="00301668"/>
    <w:rsid w:val="0030169C"/>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86"/>
    <w:rsid w:val="00302EE2"/>
    <w:rsid w:val="0030319E"/>
    <w:rsid w:val="003032C7"/>
    <w:rsid w:val="003034FA"/>
    <w:rsid w:val="0030370E"/>
    <w:rsid w:val="003037A4"/>
    <w:rsid w:val="003039E6"/>
    <w:rsid w:val="00303A19"/>
    <w:rsid w:val="00303A1D"/>
    <w:rsid w:val="00303AB7"/>
    <w:rsid w:val="00303E6A"/>
    <w:rsid w:val="00304335"/>
    <w:rsid w:val="00304369"/>
    <w:rsid w:val="0030441F"/>
    <w:rsid w:val="00304454"/>
    <w:rsid w:val="003046D0"/>
    <w:rsid w:val="00304758"/>
    <w:rsid w:val="003047BF"/>
    <w:rsid w:val="0030490D"/>
    <w:rsid w:val="00304A48"/>
    <w:rsid w:val="00304AFE"/>
    <w:rsid w:val="00304B8A"/>
    <w:rsid w:val="00304BA8"/>
    <w:rsid w:val="00304F46"/>
    <w:rsid w:val="003052AB"/>
    <w:rsid w:val="003055EB"/>
    <w:rsid w:val="00305D0E"/>
    <w:rsid w:val="00305FDE"/>
    <w:rsid w:val="0030622C"/>
    <w:rsid w:val="003062C6"/>
    <w:rsid w:val="0030638F"/>
    <w:rsid w:val="00306398"/>
    <w:rsid w:val="003064E8"/>
    <w:rsid w:val="0030654D"/>
    <w:rsid w:val="00306557"/>
    <w:rsid w:val="00306709"/>
    <w:rsid w:val="00306D9F"/>
    <w:rsid w:val="00306DA5"/>
    <w:rsid w:val="00306E6D"/>
    <w:rsid w:val="00306FC9"/>
    <w:rsid w:val="0030730A"/>
    <w:rsid w:val="0030730E"/>
    <w:rsid w:val="00307756"/>
    <w:rsid w:val="00307877"/>
    <w:rsid w:val="0030792F"/>
    <w:rsid w:val="003079D0"/>
    <w:rsid w:val="00307A94"/>
    <w:rsid w:val="00307C74"/>
    <w:rsid w:val="00307F89"/>
    <w:rsid w:val="0031003F"/>
    <w:rsid w:val="00310638"/>
    <w:rsid w:val="00310741"/>
    <w:rsid w:val="00311111"/>
    <w:rsid w:val="003112DE"/>
    <w:rsid w:val="003113D7"/>
    <w:rsid w:val="00311429"/>
    <w:rsid w:val="003114A8"/>
    <w:rsid w:val="003115F6"/>
    <w:rsid w:val="0031161C"/>
    <w:rsid w:val="0031186E"/>
    <w:rsid w:val="00311B0A"/>
    <w:rsid w:val="00311CFC"/>
    <w:rsid w:val="00311DC1"/>
    <w:rsid w:val="00311E6B"/>
    <w:rsid w:val="003122CD"/>
    <w:rsid w:val="003126D4"/>
    <w:rsid w:val="00312730"/>
    <w:rsid w:val="003127FE"/>
    <w:rsid w:val="00312839"/>
    <w:rsid w:val="003129CD"/>
    <w:rsid w:val="00312A61"/>
    <w:rsid w:val="00312D00"/>
    <w:rsid w:val="00312D2C"/>
    <w:rsid w:val="00312DBE"/>
    <w:rsid w:val="00312DCA"/>
    <w:rsid w:val="00312FE6"/>
    <w:rsid w:val="0031301D"/>
    <w:rsid w:val="003130E8"/>
    <w:rsid w:val="003131E3"/>
    <w:rsid w:val="00313241"/>
    <w:rsid w:val="003136ED"/>
    <w:rsid w:val="003138F2"/>
    <w:rsid w:val="0031393D"/>
    <w:rsid w:val="00313D6E"/>
    <w:rsid w:val="00313D9D"/>
    <w:rsid w:val="003140A8"/>
    <w:rsid w:val="0031413D"/>
    <w:rsid w:val="003141FD"/>
    <w:rsid w:val="00314235"/>
    <w:rsid w:val="00314291"/>
    <w:rsid w:val="00314318"/>
    <w:rsid w:val="0031494D"/>
    <w:rsid w:val="0031495F"/>
    <w:rsid w:val="00314AAF"/>
    <w:rsid w:val="00314C52"/>
    <w:rsid w:val="00314D15"/>
    <w:rsid w:val="00314D31"/>
    <w:rsid w:val="0031500C"/>
    <w:rsid w:val="00315055"/>
    <w:rsid w:val="0031524C"/>
    <w:rsid w:val="003152F2"/>
    <w:rsid w:val="0031572F"/>
    <w:rsid w:val="00315BEE"/>
    <w:rsid w:val="00315D8D"/>
    <w:rsid w:val="00315E32"/>
    <w:rsid w:val="00315F20"/>
    <w:rsid w:val="00316055"/>
    <w:rsid w:val="003161A6"/>
    <w:rsid w:val="00316210"/>
    <w:rsid w:val="0031639C"/>
    <w:rsid w:val="00316530"/>
    <w:rsid w:val="003165A3"/>
    <w:rsid w:val="00316650"/>
    <w:rsid w:val="003167D3"/>
    <w:rsid w:val="00316A43"/>
    <w:rsid w:val="00316A48"/>
    <w:rsid w:val="00316AE9"/>
    <w:rsid w:val="00316B62"/>
    <w:rsid w:val="00316CC7"/>
    <w:rsid w:val="00316F85"/>
    <w:rsid w:val="003171B2"/>
    <w:rsid w:val="00317263"/>
    <w:rsid w:val="00317339"/>
    <w:rsid w:val="00317343"/>
    <w:rsid w:val="0031737A"/>
    <w:rsid w:val="00320028"/>
    <w:rsid w:val="00320187"/>
    <w:rsid w:val="00320305"/>
    <w:rsid w:val="003203EF"/>
    <w:rsid w:val="00320658"/>
    <w:rsid w:val="003207F3"/>
    <w:rsid w:val="0032088E"/>
    <w:rsid w:val="00320E55"/>
    <w:rsid w:val="00320E6F"/>
    <w:rsid w:val="00320E72"/>
    <w:rsid w:val="003211A1"/>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4FE3"/>
    <w:rsid w:val="003250F3"/>
    <w:rsid w:val="00325398"/>
    <w:rsid w:val="00325455"/>
    <w:rsid w:val="0032569B"/>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A18"/>
    <w:rsid w:val="00330B18"/>
    <w:rsid w:val="00330D61"/>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2FE1"/>
    <w:rsid w:val="00333157"/>
    <w:rsid w:val="00333502"/>
    <w:rsid w:val="00333541"/>
    <w:rsid w:val="00333553"/>
    <w:rsid w:val="00333681"/>
    <w:rsid w:val="003336C3"/>
    <w:rsid w:val="003338FF"/>
    <w:rsid w:val="00333914"/>
    <w:rsid w:val="003339D6"/>
    <w:rsid w:val="00333BED"/>
    <w:rsid w:val="00333F89"/>
    <w:rsid w:val="00333FB1"/>
    <w:rsid w:val="00334249"/>
    <w:rsid w:val="003345BF"/>
    <w:rsid w:val="00334621"/>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64D"/>
    <w:rsid w:val="003367F5"/>
    <w:rsid w:val="0033685F"/>
    <w:rsid w:val="00336993"/>
    <w:rsid w:val="00336A49"/>
    <w:rsid w:val="00336A66"/>
    <w:rsid w:val="00336A94"/>
    <w:rsid w:val="00336AB3"/>
    <w:rsid w:val="00336BD1"/>
    <w:rsid w:val="00336E3F"/>
    <w:rsid w:val="00336F09"/>
    <w:rsid w:val="00337009"/>
    <w:rsid w:val="00337349"/>
    <w:rsid w:val="00337354"/>
    <w:rsid w:val="00337552"/>
    <w:rsid w:val="00337785"/>
    <w:rsid w:val="00337934"/>
    <w:rsid w:val="00337B5A"/>
    <w:rsid w:val="00337C7B"/>
    <w:rsid w:val="00337D1D"/>
    <w:rsid w:val="00337E50"/>
    <w:rsid w:val="00337FC4"/>
    <w:rsid w:val="00340014"/>
    <w:rsid w:val="00340245"/>
    <w:rsid w:val="0034060B"/>
    <w:rsid w:val="0034065D"/>
    <w:rsid w:val="00340718"/>
    <w:rsid w:val="00340888"/>
    <w:rsid w:val="00340AAD"/>
    <w:rsid w:val="00340B47"/>
    <w:rsid w:val="00340BDC"/>
    <w:rsid w:val="00340F1F"/>
    <w:rsid w:val="00341185"/>
    <w:rsid w:val="0034144C"/>
    <w:rsid w:val="0034179B"/>
    <w:rsid w:val="00341A17"/>
    <w:rsid w:val="00341A8B"/>
    <w:rsid w:val="00341AB4"/>
    <w:rsid w:val="00341CFB"/>
    <w:rsid w:val="00341E81"/>
    <w:rsid w:val="0034202E"/>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74"/>
    <w:rsid w:val="003445C2"/>
    <w:rsid w:val="003445D6"/>
    <w:rsid w:val="00344893"/>
    <w:rsid w:val="00344A00"/>
    <w:rsid w:val="00344CA2"/>
    <w:rsid w:val="00344E50"/>
    <w:rsid w:val="00344F47"/>
    <w:rsid w:val="00345469"/>
    <w:rsid w:val="003457B8"/>
    <w:rsid w:val="0034581F"/>
    <w:rsid w:val="00345A10"/>
    <w:rsid w:val="00345F57"/>
    <w:rsid w:val="003460FF"/>
    <w:rsid w:val="00346218"/>
    <w:rsid w:val="00346850"/>
    <w:rsid w:val="003469F1"/>
    <w:rsid w:val="00346A6F"/>
    <w:rsid w:val="00346B32"/>
    <w:rsid w:val="00346BC9"/>
    <w:rsid w:val="00346C45"/>
    <w:rsid w:val="00346CDC"/>
    <w:rsid w:val="00346D1A"/>
    <w:rsid w:val="00346FDB"/>
    <w:rsid w:val="00347095"/>
    <w:rsid w:val="0034761D"/>
    <w:rsid w:val="003478F8"/>
    <w:rsid w:val="00347954"/>
    <w:rsid w:val="00347ACA"/>
    <w:rsid w:val="00347BB1"/>
    <w:rsid w:val="00347D36"/>
    <w:rsid w:val="00347D5F"/>
    <w:rsid w:val="00347FF3"/>
    <w:rsid w:val="003500E9"/>
    <w:rsid w:val="00350101"/>
    <w:rsid w:val="003501FA"/>
    <w:rsid w:val="00350290"/>
    <w:rsid w:val="003503B3"/>
    <w:rsid w:val="003504AD"/>
    <w:rsid w:val="00350504"/>
    <w:rsid w:val="00350530"/>
    <w:rsid w:val="00350663"/>
    <w:rsid w:val="003507A7"/>
    <w:rsid w:val="00350889"/>
    <w:rsid w:val="00350973"/>
    <w:rsid w:val="00350A26"/>
    <w:rsid w:val="00350B07"/>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57F"/>
    <w:rsid w:val="003527E0"/>
    <w:rsid w:val="003527F0"/>
    <w:rsid w:val="0035280A"/>
    <w:rsid w:val="003528AC"/>
    <w:rsid w:val="00352999"/>
    <w:rsid w:val="003529AB"/>
    <w:rsid w:val="00352A4C"/>
    <w:rsid w:val="00352A87"/>
    <w:rsid w:val="00352AE4"/>
    <w:rsid w:val="00352C22"/>
    <w:rsid w:val="00352C32"/>
    <w:rsid w:val="00352DC3"/>
    <w:rsid w:val="00352DF4"/>
    <w:rsid w:val="00352E5C"/>
    <w:rsid w:val="0035318F"/>
    <w:rsid w:val="003531A5"/>
    <w:rsid w:val="00353263"/>
    <w:rsid w:val="003532A5"/>
    <w:rsid w:val="003532EF"/>
    <w:rsid w:val="003533C1"/>
    <w:rsid w:val="0035349D"/>
    <w:rsid w:val="00353578"/>
    <w:rsid w:val="0035376A"/>
    <w:rsid w:val="00353953"/>
    <w:rsid w:val="003539D4"/>
    <w:rsid w:val="00353B20"/>
    <w:rsid w:val="00353B47"/>
    <w:rsid w:val="00353BBB"/>
    <w:rsid w:val="00353E92"/>
    <w:rsid w:val="00353FA0"/>
    <w:rsid w:val="00354029"/>
    <w:rsid w:val="00354272"/>
    <w:rsid w:val="00354532"/>
    <w:rsid w:val="00354759"/>
    <w:rsid w:val="0035507D"/>
    <w:rsid w:val="003550CA"/>
    <w:rsid w:val="00355184"/>
    <w:rsid w:val="003552A4"/>
    <w:rsid w:val="003555A7"/>
    <w:rsid w:val="003557A6"/>
    <w:rsid w:val="003557E3"/>
    <w:rsid w:val="003558D7"/>
    <w:rsid w:val="00355968"/>
    <w:rsid w:val="003561DF"/>
    <w:rsid w:val="0035651B"/>
    <w:rsid w:val="00356734"/>
    <w:rsid w:val="00356C5D"/>
    <w:rsid w:val="00356C97"/>
    <w:rsid w:val="00357A03"/>
    <w:rsid w:val="00357B76"/>
    <w:rsid w:val="00357C60"/>
    <w:rsid w:val="00357CAC"/>
    <w:rsid w:val="00357D2E"/>
    <w:rsid w:val="00357EBC"/>
    <w:rsid w:val="00360066"/>
    <w:rsid w:val="00360453"/>
    <w:rsid w:val="00360548"/>
    <w:rsid w:val="003606B1"/>
    <w:rsid w:val="00360902"/>
    <w:rsid w:val="00360CAA"/>
    <w:rsid w:val="00360CBD"/>
    <w:rsid w:val="003610BA"/>
    <w:rsid w:val="003611CD"/>
    <w:rsid w:val="003611D0"/>
    <w:rsid w:val="003611EB"/>
    <w:rsid w:val="00361229"/>
    <w:rsid w:val="00361464"/>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307"/>
    <w:rsid w:val="0036371D"/>
    <w:rsid w:val="00363886"/>
    <w:rsid w:val="00363951"/>
    <w:rsid w:val="003648EB"/>
    <w:rsid w:val="003649CC"/>
    <w:rsid w:val="00364CF8"/>
    <w:rsid w:val="00364DBC"/>
    <w:rsid w:val="00364E75"/>
    <w:rsid w:val="00364EE4"/>
    <w:rsid w:val="00365073"/>
    <w:rsid w:val="003650DB"/>
    <w:rsid w:val="003650E4"/>
    <w:rsid w:val="00365318"/>
    <w:rsid w:val="00365395"/>
    <w:rsid w:val="003655F7"/>
    <w:rsid w:val="00365666"/>
    <w:rsid w:val="0036579A"/>
    <w:rsid w:val="003657E7"/>
    <w:rsid w:val="00365B55"/>
    <w:rsid w:val="00365B63"/>
    <w:rsid w:val="00365C15"/>
    <w:rsid w:val="00366029"/>
    <w:rsid w:val="0036658D"/>
    <w:rsid w:val="00366A6D"/>
    <w:rsid w:val="00366CAA"/>
    <w:rsid w:val="00366CB0"/>
    <w:rsid w:val="00366DE1"/>
    <w:rsid w:val="00366E81"/>
    <w:rsid w:val="003671D8"/>
    <w:rsid w:val="00367792"/>
    <w:rsid w:val="0036786B"/>
    <w:rsid w:val="00367A78"/>
    <w:rsid w:val="00367E91"/>
    <w:rsid w:val="00367EE5"/>
    <w:rsid w:val="00367EEE"/>
    <w:rsid w:val="00367FC6"/>
    <w:rsid w:val="00370001"/>
    <w:rsid w:val="00370045"/>
    <w:rsid w:val="00370988"/>
    <w:rsid w:val="00370998"/>
    <w:rsid w:val="00370A0F"/>
    <w:rsid w:val="00370AE9"/>
    <w:rsid w:val="00370B54"/>
    <w:rsid w:val="00370BE7"/>
    <w:rsid w:val="00370C4B"/>
    <w:rsid w:val="00370C72"/>
    <w:rsid w:val="00370C76"/>
    <w:rsid w:val="00370DE8"/>
    <w:rsid w:val="00371116"/>
    <w:rsid w:val="00371152"/>
    <w:rsid w:val="003713A7"/>
    <w:rsid w:val="00371426"/>
    <w:rsid w:val="00371680"/>
    <w:rsid w:val="00371863"/>
    <w:rsid w:val="003718C3"/>
    <w:rsid w:val="00371989"/>
    <w:rsid w:val="00371B5B"/>
    <w:rsid w:val="00371BB8"/>
    <w:rsid w:val="00371DE5"/>
    <w:rsid w:val="00371E3E"/>
    <w:rsid w:val="00371EF8"/>
    <w:rsid w:val="003720D2"/>
    <w:rsid w:val="00372165"/>
    <w:rsid w:val="003723CB"/>
    <w:rsid w:val="0037249A"/>
    <w:rsid w:val="00372598"/>
    <w:rsid w:val="003725BC"/>
    <w:rsid w:val="003729BC"/>
    <w:rsid w:val="00372A01"/>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076"/>
    <w:rsid w:val="00375190"/>
    <w:rsid w:val="0037532B"/>
    <w:rsid w:val="00375399"/>
    <w:rsid w:val="003753DE"/>
    <w:rsid w:val="0037540D"/>
    <w:rsid w:val="003755DA"/>
    <w:rsid w:val="00375648"/>
    <w:rsid w:val="0037567C"/>
    <w:rsid w:val="003757F5"/>
    <w:rsid w:val="0037584F"/>
    <w:rsid w:val="00375AD0"/>
    <w:rsid w:val="00375BEE"/>
    <w:rsid w:val="00375C9D"/>
    <w:rsid w:val="00375E39"/>
    <w:rsid w:val="00375F03"/>
    <w:rsid w:val="0037616A"/>
    <w:rsid w:val="0037621C"/>
    <w:rsid w:val="00376256"/>
    <w:rsid w:val="00376533"/>
    <w:rsid w:val="0037659D"/>
    <w:rsid w:val="003767B6"/>
    <w:rsid w:val="0037698A"/>
    <w:rsid w:val="003769B4"/>
    <w:rsid w:val="00376A4B"/>
    <w:rsid w:val="00376B06"/>
    <w:rsid w:val="00376BFD"/>
    <w:rsid w:val="00376C7C"/>
    <w:rsid w:val="00376DE3"/>
    <w:rsid w:val="00376E80"/>
    <w:rsid w:val="00376FB2"/>
    <w:rsid w:val="00377703"/>
    <w:rsid w:val="00377AA4"/>
    <w:rsid w:val="00377AC7"/>
    <w:rsid w:val="00377B28"/>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0FEF"/>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34"/>
    <w:rsid w:val="00382F72"/>
    <w:rsid w:val="003834F9"/>
    <w:rsid w:val="0038369C"/>
    <w:rsid w:val="003837EB"/>
    <w:rsid w:val="00383D1B"/>
    <w:rsid w:val="00383D65"/>
    <w:rsid w:val="00383D66"/>
    <w:rsid w:val="00383D69"/>
    <w:rsid w:val="00383E08"/>
    <w:rsid w:val="00384368"/>
    <w:rsid w:val="0038439C"/>
    <w:rsid w:val="003844D1"/>
    <w:rsid w:val="00384529"/>
    <w:rsid w:val="00384595"/>
    <w:rsid w:val="00384959"/>
    <w:rsid w:val="003849F4"/>
    <w:rsid w:val="00384B20"/>
    <w:rsid w:val="00384BA5"/>
    <w:rsid w:val="00384BD4"/>
    <w:rsid w:val="00384CC0"/>
    <w:rsid w:val="00384F33"/>
    <w:rsid w:val="00385007"/>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87D98"/>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1FEC"/>
    <w:rsid w:val="0039213A"/>
    <w:rsid w:val="003921D2"/>
    <w:rsid w:val="0039228A"/>
    <w:rsid w:val="0039230A"/>
    <w:rsid w:val="00392327"/>
    <w:rsid w:val="00392353"/>
    <w:rsid w:val="0039239D"/>
    <w:rsid w:val="003923BD"/>
    <w:rsid w:val="003924B2"/>
    <w:rsid w:val="003926DC"/>
    <w:rsid w:val="00392ABD"/>
    <w:rsid w:val="00392FB8"/>
    <w:rsid w:val="00393076"/>
    <w:rsid w:val="0039307C"/>
    <w:rsid w:val="00393197"/>
    <w:rsid w:val="0039343B"/>
    <w:rsid w:val="00393448"/>
    <w:rsid w:val="00393490"/>
    <w:rsid w:val="003934EE"/>
    <w:rsid w:val="003936D3"/>
    <w:rsid w:val="00393707"/>
    <w:rsid w:val="00393758"/>
    <w:rsid w:val="003938DF"/>
    <w:rsid w:val="003938FA"/>
    <w:rsid w:val="00393B03"/>
    <w:rsid w:val="00393BEA"/>
    <w:rsid w:val="00393BF7"/>
    <w:rsid w:val="00394101"/>
    <w:rsid w:val="003941B7"/>
    <w:rsid w:val="003941C0"/>
    <w:rsid w:val="00394314"/>
    <w:rsid w:val="0039447E"/>
    <w:rsid w:val="003944A8"/>
    <w:rsid w:val="0039456E"/>
    <w:rsid w:val="00394702"/>
    <w:rsid w:val="0039477B"/>
    <w:rsid w:val="00394823"/>
    <w:rsid w:val="003948C0"/>
    <w:rsid w:val="00395373"/>
    <w:rsid w:val="003953BA"/>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4C2"/>
    <w:rsid w:val="00397502"/>
    <w:rsid w:val="00397515"/>
    <w:rsid w:val="00397608"/>
    <w:rsid w:val="00397999"/>
    <w:rsid w:val="00397BFE"/>
    <w:rsid w:val="003A00FB"/>
    <w:rsid w:val="003A03C1"/>
    <w:rsid w:val="003A0486"/>
    <w:rsid w:val="003A057E"/>
    <w:rsid w:val="003A067E"/>
    <w:rsid w:val="003A0AB9"/>
    <w:rsid w:val="003A0AD7"/>
    <w:rsid w:val="003A0D5B"/>
    <w:rsid w:val="003A0EF0"/>
    <w:rsid w:val="003A0FFF"/>
    <w:rsid w:val="003A10D5"/>
    <w:rsid w:val="003A1113"/>
    <w:rsid w:val="003A1194"/>
    <w:rsid w:val="003A1452"/>
    <w:rsid w:val="003A150B"/>
    <w:rsid w:val="003A1765"/>
    <w:rsid w:val="003A1813"/>
    <w:rsid w:val="003A18A4"/>
    <w:rsid w:val="003A197C"/>
    <w:rsid w:val="003A1A10"/>
    <w:rsid w:val="003A1BC2"/>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2C2A"/>
    <w:rsid w:val="003A306B"/>
    <w:rsid w:val="003A3088"/>
    <w:rsid w:val="003A3092"/>
    <w:rsid w:val="003A30C7"/>
    <w:rsid w:val="003A3234"/>
    <w:rsid w:val="003A3373"/>
    <w:rsid w:val="003A3434"/>
    <w:rsid w:val="003A3562"/>
    <w:rsid w:val="003A359E"/>
    <w:rsid w:val="003A368D"/>
    <w:rsid w:val="003A3799"/>
    <w:rsid w:val="003A38FB"/>
    <w:rsid w:val="003A3CC8"/>
    <w:rsid w:val="003A3E85"/>
    <w:rsid w:val="003A40D2"/>
    <w:rsid w:val="003A431B"/>
    <w:rsid w:val="003A4534"/>
    <w:rsid w:val="003A455D"/>
    <w:rsid w:val="003A475E"/>
    <w:rsid w:val="003A4C0C"/>
    <w:rsid w:val="003A4E85"/>
    <w:rsid w:val="003A5178"/>
    <w:rsid w:val="003A51BE"/>
    <w:rsid w:val="003A55F8"/>
    <w:rsid w:val="003A562F"/>
    <w:rsid w:val="003A566E"/>
    <w:rsid w:val="003A5788"/>
    <w:rsid w:val="003A5964"/>
    <w:rsid w:val="003A5E83"/>
    <w:rsid w:val="003A5FBB"/>
    <w:rsid w:val="003A6294"/>
    <w:rsid w:val="003A63A6"/>
    <w:rsid w:val="003A6719"/>
    <w:rsid w:val="003A68AE"/>
    <w:rsid w:val="003A698E"/>
    <w:rsid w:val="003A6C3E"/>
    <w:rsid w:val="003A6FA2"/>
    <w:rsid w:val="003A719D"/>
    <w:rsid w:val="003A7263"/>
    <w:rsid w:val="003A73EB"/>
    <w:rsid w:val="003A745D"/>
    <w:rsid w:val="003A753E"/>
    <w:rsid w:val="003A7605"/>
    <w:rsid w:val="003A78C5"/>
    <w:rsid w:val="003A7AA7"/>
    <w:rsid w:val="003A7BCA"/>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3B0"/>
    <w:rsid w:val="003B1A0F"/>
    <w:rsid w:val="003B1AC0"/>
    <w:rsid w:val="003B1D6F"/>
    <w:rsid w:val="003B1FE6"/>
    <w:rsid w:val="003B2035"/>
    <w:rsid w:val="003B2168"/>
    <w:rsid w:val="003B21DA"/>
    <w:rsid w:val="003B223B"/>
    <w:rsid w:val="003B2502"/>
    <w:rsid w:val="003B2664"/>
    <w:rsid w:val="003B27CC"/>
    <w:rsid w:val="003B2CF2"/>
    <w:rsid w:val="003B2E14"/>
    <w:rsid w:val="003B2F25"/>
    <w:rsid w:val="003B3002"/>
    <w:rsid w:val="003B30AB"/>
    <w:rsid w:val="003B398A"/>
    <w:rsid w:val="003B3E48"/>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9B9"/>
    <w:rsid w:val="003B6C76"/>
    <w:rsid w:val="003B6E88"/>
    <w:rsid w:val="003B6F92"/>
    <w:rsid w:val="003B7140"/>
    <w:rsid w:val="003B72B5"/>
    <w:rsid w:val="003B73D7"/>
    <w:rsid w:val="003B76B3"/>
    <w:rsid w:val="003B778E"/>
    <w:rsid w:val="003B7982"/>
    <w:rsid w:val="003B7A48"/>
    <w:rsid w:val="003B7B10"/>
    <w:rsid w:val="003B7C00"/>
    <w:rsid w:val="003B7C13"/>
    <w:rsid w:val="003B7DE8"/>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A68"/>
    <w:rsid w:val="003C1BC7"/>
    <w:rsid w:val="003C1C25"/>
    <w:rsid w:val="003C1CAF"/>
    <w:rsid w:val="003C1E21"/>
    <w:rsid w:val="003C23B2"/>
    <w:rsid w:val="003C23D6"/>
    <w:rsid w:val="003C23E4"/>
    <w:rsid w:val="003C2415"/>
    <w:rsid w:val="003C248A"/>
    <w:rsid w:val="003C264D"/>
    <w:rsid w:val="003C26B7"/>
    <w:rsid w:val="003C2A7B"/>
    <w:rsid w:val="003C2B3C"/>
    <w:rsid w:val="003C2F6A"/>
    <w:rsid w:val="003C3747"/>
    <w:rsid w:val="003C3ADC"/>
    <w:rsid w:val="003C3B28"/>
    <w:rsid w:val="003C40BF"/>
    <w:rsid w:val="003C412E"/>
    <w:rsid w:val="003C417A"/>
    <w:rsid w:val="003C4233"/>
    <w:rsid w:val="003C43A6"/>
    <w:rsid w:val="003C43D1"/>
    <w:rsid w:val="003C4515"/>
    <w:rsid w:val="003C4840"/>
    <w:rsid w:val="003C485B"/>
    <w:rsid w:val="003C4E52"/>
    <w:rsid w:val="003C4E96"/>
    <w:rsid w:val="003C5054"/>
    <w:rsid w:val="003C51EF"/>
    <w:rsid w:val="003C5201"/>
    <w:rsid w:val="003C5276"/>
    <w:rsid w:val="003C54E8"/>
    <w:rsid w:val="003C5687"/>
    <w:rsid w:val="003C578D"/>
    <w:rsid w:val="003C5793"/>
    <w:rsid w:val="003C5C29"/>
    <w:rsid w:val="003C5E34"/>
    <w:rsid w:val="003C5FC9"/>
    <w:rsid w:val="003C6594"/>
    <w:rsid w:val="003C66FA"/>
    <w:rsid w:val="003C67CC"/>
    <w:rsid w:val="003C6931"/>
    <w:rsid w:val="003C6A20"/>
    <w:rsid w:val="003C6C32"/>
    <w:rsid w:val="003C6D39"/>
    <w:rsid w:val="003C7242"/>
    <w:rsid w:val="003C7310"/>
    <w:rsid w:val="003C7518"/>
    <w:rsid w:val="003C754C"/>
    <w:rsid w:val="003C7838"/>
    <w:rsid w:val="003C7872"/>
    <w:rsid w:val="003C7A54"/>
    <w:rsid w:val="003C7ABC"/>
    <w:rsid w:val="003C7B69"/>
    <w:rsid w:val="003C7CFF"/>
    <w:rsid w:val="003C7D91"/>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EB6"/>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C2"/>
    <w:rsid w:val="003D3CD3"/>
    <w:rsid w:val="003D3CF9"/>
    <w:rsid w:val="003D40C5"/>
    <w:rsid w:val="003D40F5"/>
    <w:rsid w:val="003D414E"/>
    <w:rsid w:val="003D423A"/>
    <w:rsid w:val="003D4299"/>
    <w:rsid w:val="003D42C0"/>
    <w:rsid w:val="003D43D3"/>
    <w:rsid w:val="003D488D"/>
    <w:rsid w:val="003D4906"/>
    <w:rsid w:val="003D4A70"/>
    <w:rsid w:val="003D4A82"/>
    <w:rsid w:val="003D4B0B"/>
    <w:rsid w:val="003D4BAB"/>
    <w:rsid w:val="003D4E5F"/>
    <w:rsid w:val="003D51E5"/>
    <w:rsid w:val="003D52E7"/>
    <w:rsid w:val="003D52F9"/>
    <w:rsid w:val="003D56E9"/>
    <w:rsid w:val="003D575F"/>
    <w:rsid w:val="003D5875"/>
    <w:rsid w:val="003D58D6"/>
    <w:rsid w:val="003D59FB"/>
    <w:rsid w:val="003D5AE6"/>
    <w:rsid w:val="003D5D16"/>
    <w:rsid w:val="003D5DEC"/>
    <w:rsid w:val="003D5FE3"/>
    <w:rsid w:val="003D63C0"/>
    <w:rsid w:val="003D6498"/>
    <w:rsid w:val="003D6899"/>
    <w:rsid w:val="003D6B8C"/>
    <w:rsid w:val="003D6C7D"/>
    <w:rsid w:val="003D6DA1"/>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C6A"/>
    <w:rsid w:val="003E1DC8"/>
    <w:rsid w:val="003E1EEF"/>
    <w:rsid w:val="003E21A8"/>
    <w:rsid w:val="003E22EF"/>
    <w:rsid w:val="003E2554"/>
    <w:rsid w:val="003E27BA"/>
    <w:rsid w:val="003E281C"/>
    <w:rsid w:val="003E292E"/>
    <w:rsid w:val="003E2A2E"/>
    <w:rsid w:val="003E2B3B"/>
    <w:rsid w:val="003E2B91"/>
    <w:rsid w:val="003E2D06"/>
    <w:rsid w:val="003E2E24"/>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2A6"/>
    <w:rsid w:val="003E4725"/>
    <w:rsid w:val="003E4766"/>
    <w:rsid w:val="003E4837"/>
    <w:rsid w:val="003E4893"/>
    <w:rsid w:val="003E49A0"/>
    <w:rsid w:val="003E4AE1"/>
    <w:rsid w:val="003E4BE9"/>
    <w:rsid w:val="003E4D7C"/>
    <w:rsid w:val="003E50C8"/>
    <w:rsid w:val="003E54F6"/>
    <w:rsid w:val="003E5628"/>
    <w:rsid w:val="003E56E1"/>
    <w:rsid w:val="003E5938"/>
    <w:rsid w:val="003E5A69"/>
    <w:rsid w:val="003E5C42"/>
    <w:rsid w:val="003E5E13"/>
    <w:rsid w:val="003E5E2A"/>
    <w:rsid w:val="003E63C1"/>
    <w:rsid w:val="003E6569"/>
    <w:rsid w:val="003E6589"/>
    <w:rsid w:val="003E694C"/>
    <w:rsid w:val="003E6BE1"/>
    <w:rsid w:val="003E703A"/>
    <w:rsid w:val="003E7118"/>
    <w:rsid w:val="003E723A"/>
    <w:rsid w:val="003E738E"/>
    <w:rsid w:val="003E744C"/>
    <w:rsid w:val="003E757E"/>
    <w:rsid w:val="003E778B"/>
    <w:rsid w:val="003E77E1"/>
    <w:rsid w:val="003E792A"/>
    <w:rsid w:val="003E7BD4"/>
    <w:rsid w:val="003E7DEB"/>
    <w:rsid w:val="003E7DFC"/>
    <w:rsid w:val="003F0066"/>
    <w:rsid w:val="003F0228"/>
    <w:rsid w:val="003F022F"/>
    <w:rsid w:val="003F0461"/>
    <w:rsid w:val="003F0781"/>
    <w:rsid w:val="003F07E2"/>
    <w:rsid w:val="003F0A92"/>
    <w:rsid w:val="003F0C88"/>
    <w:rsid w:val="003F0D04"/>
    <w:rsid w:val="003F0DAB"/>
    <w:rsid w:val="003F0F52"/>
    <w:rsid w:val="003F10D9"/>
    <w:rsid w:val="003F122D"/>
    <w:rsid w:val="003F14D8"/>
    <w:rsid w:val="003F158D"/>
    <w:rsid w:val="003F1718"/>
    <w:rsid w:val="003F217F"/>
    <w:rsid w:val="003F2191"/>
    <w:rsid w:val="003F21E4"/>
    <w:rsid w:val="003F2450"/>
    <w:rsid w:val="003F2D0B"/>
    <w:rsid w:val="003F2E4F"/>
    <w:rsid w:val="003F306A"/>
    <w:rsid w:val="003F3126"/>
    <w:rsid w:val="003F31C1"/>
    <w:rsid w:val="003F3204"/>
    <w:rsid w:val="003F34D0"/>
    <w:rsid w:val="003F356A"/>
    <w:rsid w:val="003F3583"/>
    <w:rsid w:val="003F35C9"/>
    <w:rsid w:val="003F36A6"/>
    <w:rsid w:val="003F380E"/>
    <w:rsid w:val="003F3847"/>
    <w:rsid w:val="003F3888"/>
    <w:rsid w:val="003F3DC8"/>
    <w:rsid w:val="003F3DD4"/>
    <w:rsid w:val="003F3DD8"/>
    <w:rsid w:val="003F3F6E"/>
    <w:rsid w:val="003F3F77"/>
    <w:rsid w:val="003F4362"/>
    <w:rsid w:val="003F479B"/>
    <w:rsid w:val="003F4827"/>
    <w:rsid w:val="003F4839"/>
    <w:rsid w:val="003F4843"/>
    <w:rsid w:val="003F494E"/>
    <w:rsid w:val="003F4950"/>
    <w:rsid w:val="003F4AF4"/>
    <w:rsid w:val="003F4BB2"/>
    <w:rsid w:val="003F4BC8"/>
    <w:rsid w:val="003F4E62"/>
    <w:rsid w:val="003F4F0D"/>
    <w:rsid w:val="003F4F42"/>
    <w:rsid w:val="003F5537"/>
    <w:rsid w:val="003F55BE"/>
    <w:rsid w:val="003F57E9"/>
    <w:rsid w:val="003F583E"/>
    <w:rsid w:val="003F5CFF"/>
    <w:rsid w:val="003F6044"/>
    <w:rsid w:val="003F6088"/>
    <w:rsid w:val="003F6454"/>
    <w:rsid w:val="003F66BB"/>
    <w:rsid w:val="003F6817"/>
    <w:rsid w:val="003F6A80"/>
    <w:rsid w:val="003F6D2D"/>
    <w:rsid w:val="003F6D84"/>
    <w:rsid w:val="003F6E46"/>
    <w:rsid w:val="003F6E64"/>
    <w:rsid w:val="003F6E8E"/>
    <w:rsid w:val="003F6EC1"/>
    <w:rsid w:val="003F73F7"/>
    <w:rsid w:val="003F7435"/>
    <w:rsid w:val="003F7536"/>
    <w:rsid w:val="003F7682"/>
    <w:rsid w:val="003F76A6"/>
    <w:rsid w:val="003F78A0"/>
    <w:rsid w:val="003F78D1"/>
    <w:rsid w:val="003F7AB6"/>
    <w:rsid w:val="003F7D52"/>
    <w:rsid w:val="003F7EAC"/>
    <w:rsid w:val="003F7F50"/>
    <w:rsid w:val="00400054"/>
    <w:rsid w:val="0040014D"/>
    <w:rsid w:val="0040015A"/>
    <w:rsid w:val="004001A6"/>
    <w:rsid w:val="0040035C"/>
    <w:rsid w:val="004003FA"/>
    <w:rsid w:val="004004FE"/>
    <w:rsid w:val="004005F9"/>
    <w:rsid w:val="00400816"/>
    <w:rsid w:val="00400856"/>
    <w:rsid w:val="00400D2C"/>
    <w:rsid w:val="00400E91"/>
    <w:rsid w:val="00400EFC"/>
    <w:rsid w:val="00401033"/>
    <w:rsid w:val="00401045"/>
    <w:rsid w:val="00401293"/>
    <w:rsid w:val="004012CB"/>
    <w:rsid w:val="00401340"/>
    <w:rsid w:val="00401432"/>
    <w:rsid w:val="00401613"/>
    <w:rsid w:val="004017EC"/>
    <w:rsid w:val="004018EB"/>
    <w:rsid w:val="00401B1F"/>
    <w:rsid w:val="00401BF6"/>
    <w:rsid w:val="00401D93"/>
    <w:rsid w:val="00402004"/>
    <w:rsid w:val="00402436"/>
    <w:rsid w:val="004027F9"/>
    <w:rsid w:val="004029DF"/>
    <w:rsid w:val="004029EC"/>
    <w:rsid w:val="00402ABC"/>
    <w:rsid w:val="00402B02"/>
    <w:rsid w:val="00402B36"/>
    <w:rsid w:val="00402BAE"/>
    <w:rsid w:val="00402FE5"/>
    <w:rsid w:val="0040303D"/>
    <w:rsid w:val="004031A5"/>
    <w:rsid w:val="004032E4"/>
    <w:rsid w:val="00403574"/>
    <w:rsid w:val="004037EE"/>
    <w:rsid w:val="00403820"/>
    <w:rsid w:val="00403C92"/>
    <w:rsid w:val="00403D62"/>
    <w:rsid w:val="00403E0E"/>
    <w:rsid w:val="00403EDA"/>
    <w:rsid w:val="004040A9"/>
    <w:rsid w:val="00404198"/>
    <w:rsid w:val="00404200"/>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AC6"/>
    <w:rsid w:val="00406BDA"/>
    <w:rsid w:val="00406C82"/>
    <w:rsid w:val="00406D6D"/>
    <w:rsid w:val="00406DB3"/>
    <w:rsid w:val="00406F23"/>
    <w:rsid w:val="004072D4"/>
    <w:rsid w:val="0040762C"/>
    <w:rsid w:val="004076C9"/>
    <w:rsid w:val="00407728"/>
    <w:rsid w:val="00407796"/>
    <w:rsid w:val="00407A48"/>
    <w:rsid w:val="00407B86"/>
    <w:rsid w:val="004100CC"/>
    <w:rsid w:val="004100F9"/>
    <w:rsid w:val="00410544"/>
    <w:rsid w:val="0041090A"/>
    <w:rsid w:val="00410B05"/>
    <w:rsid w:val="00410C20"/>
    <w:rsid w:val="00410D17"/>
    <w:rsid w:val="00410E28"/>
    <w:rsid w:val="00410F0F"/>
    <w:rsid w:val="004111AB"/>
    <w:rsid w:val="004112C2"/>
    <w:rsid w:val="004114D8"/>
    <w:rsid w:val="0041152A"/>
    <w:rsid w:val="004117C1"/>
    <w:rsid w:val="004117CB"/>
    <w:rsid w:val="00411897"/>
    <w:rsid w:val="004118CE"/>
    <w:rsid w:val="004119DC"/>
    <w:rsid w:val="004119FE"/>
    <w:rsid w:val="00411BC3"/>
    <w:rsid w:val="00411C38"/>
    <w:rsid w:val="00411D62"/>
    <w:rsid w:val="00411E61"/>
    <w:rsid w:val="00411EE0"/>
    <w:rsid w:val="00411F0E"/>
    <w:rsid w:val="0041230E"/>
    <w:rsid w:val="00412548"/>
    <w:rsid w:val="004126E0"/>
    <w:rsid w:val="00412715"/>
    <w:rsid w:val="00412768"/>
    <w:rsid w:val="00412AA3"/>
    <w:rsid w:val="00412CAE"/>
    <w:rsid w:val="0041333F"/>
    <w:rsid w:val="00413352"/>
    <w:rsid w:val="0041350D"/>
    <w:rsid w:val="00413546"/>
    <w:rsid w:val="00413562"/>
    <w:rsid w:val="00413776"/>
    <w:rsid w:val="004137C5"/>
    <w:rsid w:val="0041390A"/>
    <w:rsid w:val="00413AD8"/>
    <w:rsid w:val="00413CEA"/>
    <w:rsid w:val="00413FF3"/>
    <w:rsid w:val="0041402C"/>
    <w:rsid w:val="00414348"/>
    <w:rsid w:val="00414511"/>
    <w:rsid w:val="00414A6F"/>
    <w:rsid w:val="00414AEE"/>
    <w:rsid w:val="00414AF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1A9"/>
    <w:rsid w:val="00420342"/>
    <w:rsid w:val="0042035E"/>
    <w:rsid w:val="0042059F"/>
    <w:rsid w:val="0042075F"/>
    <w:rsid w:val="00420950"/>
    <w:rsid w:val="00420A3C"/>
    <w:rsid w:val="00420A7F"/>
    <w:rsid w:val="00420C49"/>
    <w:rsid w:val="00420DA9"/>
    <w:rsid w:val="00420F35"/>
    <w:rsid w:val="00420FE6"/>
    <w:rsid w:val="0042106C"/>
    <w:rsid w:val="0042128D"/>
    <w:rsid w:val="00421484"/>
    <w:rsid w:val="004214DB"/>
    <w:rsid w:val="004215B8"/>
    <w:rsid w:val="00421BFB"/>
    <w:rsid w:val="00421D59"/>
    <w:rsid w:val="00421EB3"/>
    <w:rsid w:val="00422424"/>
    <w:rsid w:val="004225E4"/>
    <w:rsid w:val="004226C2"/>
    <w:rsid w:val="004226E7"/>
    <w:rsid w:val="0042301A"/>
    <w:rsid w:val="00423170"/>
    <w:rsid w:val="004232CD"/>
    <w:rsid w:val="00423597"/>
    <w:rsid w:val="00423600"/>
    <w:rsid w:val="0042374E"/>
    <w:rsid w:val="004237FD"/>
    <w:rsid w:val="00423886"/>
    <w:rsid w:val="00423970"/>
    <w:rsid w:val="004239D8"/>
    <w:rsid w:val="00423B69"/>
    <w:rsid w:val="00423DA1"/>
    <w:rsid w:val="00424063"/>
    <w:rsid w:val="00424126"/>
    <w:rsid w:val="004241E2"/>
    <w:rsid w:val="004241FD"/>
    <w:rsid w:val="004244C4"/>
    <w:rsid w:val="00424855"/>
    <w:rsid w:val="00424975"/>
    <w:rsid w:val="00424A5B"/>
    <w:rsid w:val="00424BC4"/>
    <w:rsid w:val="00424D72"/>
    <w:rsid w:val="00424E92"/>
    <w:rsid w:val="004250B7"/>
    <w:rsid w:val="0042512C"/>
    <w:rsid w:val="00425318"/>
    <w:rsid w:val="00425693"/>
    <w:rsid w:val="0042569E"/>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AA9"/>
    <w:rsid w:val="00426B64"/>
    <w:rsid w:val="00426D3F"/>
    <w:rsid w:val="00426DB6"/>
    <w:rsid w:val="00426F2B"/>
    <w:rsid w:val="00426F88"/>
    <w:rsid w:val="0042706A"/>
    <w:rsid w:val="004270A2"/>
    <w:rsid w:val="004272F1"/>
    <w:rsid w:val="00427334"/>
    <w:rsid w:val="0042735C"/>
    <w:rsid w:val="00427411"/>
    <w:rsid w:val="004279B1"/>
    <w:rsid w:val="004279F1"/>
    <w:rsid w:val="00427ADF"/>
    <w:rsid w:val="00427BB3"/>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4C1"/>
    <w:rsid w:val="0043176C"/>
    <w:rsid w:val="00431A06"/>
    <w:rsid w:val="00431EB8"/>
    <w:rsid w:val="00431FE3"/>
    <w:rsid w:val="00432295"/>
    <w:rsid w:val="004322D9"/>
    <w:rsid w:val="004323E2"/>
    <w:rsid w:val="0043266A"/>
    <w:rsid w:val="00432B79"/>
    <w:rsid w:val="00432BDB"/>
    <w:rsid w:val="00432C5E"/>
    <w:rsid w:val="00432D38"/>
    <w:rsid w:val="00432DDB"/>
    <w:rsid w:val="00432DDF"/>
    <w:rsid w:val="00432EBF"/>
    <w:rsid w:val="00432F69"/>
    <w:rsid w:val="00433018"/>
    <w:rsid w:val="00433448"/>
    <w:rsid w:val="00433489"/>
    <w:rsid w:val="004335E9"/>
    <w:rsid w:val="00433602"/>
    <w:rsid w:val="004336C1"/>
    <w:rsid w:val="004336DF"/>
    <w:rsid w:val="00433753"/>
    <w:rsid w:val="00433978"/>
    <w:rsid w:val="00433AED"/>
    <w:rsid w:val="00433B31"/>
    <w:rsid w:val="00433B4F"/>
    <w:rsid w:val="00433CDD"/>
    <w:rsid w:val="00433E0B"/>
    <w:rsid w:val="0043405B"/>
    <w:rsid w:val="004340E0"/>
    <w:rsid w:val="004344B7"/>
    <w:rsid w:val="0043462A"/>
    <w:rsid w:val="00434840"/>
    <w:rsid w:val="004348A3"/>
    <w:rsid w:val="0043498E"/>
    <w:rsid w:val="004349BF"/>
    <w:rsid w:val="00434A5C"/>
    <w:rsid w:val="00434AA0"/>
    <w:rsid w:val="00434D74"/>
    <w:rsid w:val="00434F95"/>
    <w:rsid w:val="0043505E"/>
    <w:rsid w:val="00435337"/>
    <w:rsid w:val="004353C7"/>
    <w:rsid w:val="00435519"/>
    <w:rsid w:val="00435536"/>
    <w:rsid w:val="0043555B"/>
    <w:rsid w:val="00435B92"/>
    <w:rsid w:val="00435F99"/>
    <w:rsid w:val="00436013"/>
    <w:rsid w:val="0043614C"/>
    <w:rsid w:val="004361DC"/>
    <w:rsid w:val="004362BB"/>
    <w:rsid w:val="004364B0"/>
    <w:rsid w:val="004365B7"/>
    <w:rsid w:val="0043666B"/>
    <w:rsid w:val="004369BA"/>
    <w:rsid w:val="00436A42"/>
    <w:rsid w:val="00436B53"/>
    <w:rsid w:val="00436B7D"/>
    <w:rsid w:val="00436BFB"/>
    <w:rsid w:val="00437070"/>
    <w:rsid w:val="004370F8"/>
    <w:rsid w:val="004376DC"/>
    <w:rsid w:val="0043770F"/>
    <w:rsid w:val="0043793E"/>
    <w:rsid w:val="00437A34"/>
    <w:rsid w:val="00437AB3"/>
    <w:rsid w:val="00437ABC"/>
    <w:rsid w:val="00437C80"/>
    <w:rsid w:val="00437CDD"/>
    <w:rsid w:val="00437D0E"/>
    <w:rsid w:val="00437E2E"/>
    <w:rsid w:val="00440015"/>
    <w:rsid w:val="004406C1"/>
    <w:rsid w:val="004408D1"/>
    <w:rsid w:val="00440DD7"/>
    <w:rsid w:val="00440DED"/>
    <w:rsid w:val="00440EC0"/>
    <w:rsid w:val="00440F5D"/>
    <w:rsid w:val="00441030"/>
    <w:rsid w:val="00441405"/>
    <w:rsid w:val="00441490"/>
    <w:rsid w:val="004418C1"/>
    <w:rsid w:val="00441AAC"/>
    <w:rsid w:val="00441B3D"/>
    <w:rsid w:val="00441BFB"/>
    <w:rsid w:val="0044210E"/>
    <w:rsid w:val="00442243"/>
    <w:rsid w:val="004423DE"/>
    <w:rsid w:val="004423F4"/>
    <w:rsid w:val="0044240E"/>
    <w:rsid w:val="00442431"/>
    <w:rsid w:val="0044247E"/>
    <w:rsid w:val="00442543"/>
    <w:rsid w:val="004428A3"/>
    <w:rsid w:val="004428B9"/>
    <w:rsid w:val="00442A84"/>
    <w:rsid w:val="00442BC6"/>
    <w:rsid w:val="004430BB"/>
    <w:rsid w:val="004431A7"/>
    <w:rsid w:val="00443636"/>
    <w:rsid w:val="0044365F"/>
    <w:rsid w:val="0044383B"/>
    <w:rsid w:val="00443B3F"/>
    <w:rsid w:val="00443B9B"/>
    <w:rsid w:val="00443BD1"/>
    <w:rsid w:val="0044440B"/>
    <w:rsid w:val="0044472F"/>
    <w:rsid w:val="00444783"/>
    <w:rsid w:val="00444C59"/>
    <w:rsid w:val="00444ED1"/>
    <w:rsid w:val="00444FC6"/>
    <w:rsid w:val="0044506C"/>
    <w:rsid w:val="00445422"/>
    <w:rsid w:val="0044563B"/>
    <w:rsid w:val="0044578B"/>
    <w:rsid w:val="004457C8"/>
    <w:rsid w:val="004457EE"/>
    <w:rsid w:val="00445971"/>
    <w:rsid w:val="00445ABE"/>
    <w:rsid w:val="00445BC2"/>
    <w:rsid w:val="00445C65"/>
    <w:rsid w:val="00445C71"/>
    <w:rsid w:val="00445E69"/>
    <w:rsid w:val="00445F8D"/>
    <w:rsid w:val="00446100"/>
    <w:rsid w:val="004461D7"/>
    <w:rsid w:val="004461DB"/>
    <w:rsid w:val="00446268"/>
    <w:rsid w:val="00446335"/>
    <w:rsid w:val="00446497"/>
    <w:rsid w:val="004464FA"/>
    <w:rsid w:val="004466E4"/>
    <w:rsid w:val="00446A37"/>
    <w:rsid w:val="00446AB1"/>
    <w:rsid w:val="00446B58"/>
    <w:rsid w:val="00446C4E"/>
    <w:rsid w:val="00446C69"/>
    <w:rsid w:val="00446E59"/>
    <w:rsid w:val="00447335"/>
    <w:rsid w:val="004473B1"/>
    <w:rsid w:val="004474AA"/>
    <w:rsid w:val="004479D6"/>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ABF"/>
    <w:rsid w:val="00451BD9"/>
    <w:rsid w:val="00451DAF"/>
    <w:rsid w:val="004521F6"/>
    <w:rsid w:val="00452281"/>
    <w:rsid w:val="00452299"/>
    <w:rsid w:val="00452363"/>
    <w:rsid w:val="004524A6"/>
    <w:rsid w:val="004524FB"/>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825"/>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24"/>
    <w:rsid w:val="00460158"/>
    <w:rsid w:val="00460364"/>
    <w:rsid w:val="004604B2"/>
    <w:rsid w:val="00460601"/>
    <w:rsid w:val="00460657"/>
    <w:rsid w:val="004609F9"/>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3F1"/>
    <w:rsid w:val="004646E9"/>
    <w:rsid w:val="0046477F"/>
    <w:rsid w:val="0046488C"/>
    <w:rsid w:val="0046489E"/>
    <w:rsid w:val="00464A4E"/>
    <w:rsid w:val="00464AC3"/>
    <w:rsid w:val="00464C7D"/>
    <w:rsid w:val="00464CE2"/>
    <w:rsid w:val="00464EEC"/>
    <w:rsid w:val="00464FA8"/>
    <w:rsid w:val="00465122"/>
    <w:rsid w:val="00465359"/>
    <w:rsid w:val="0046546D"/>
    <w:rsid w:val="0046551D"/>
    <w:rsid w:val="00465551"/>
    <w:rsid w:val="004657B2"/>
    <w:rsid w:val="004658C5"/>
    <w:rsid w:val="004659C3"/>
    <w:rsid w:val="00465A5B"/>
    <w:rsid w:val="004660F6"/>
    <w:rsid w:val="00466269"/>
    <w:rsid w:val="00466281"/>
    <w:rsid w:val="0046642F"/>
    <w:rsid w:val="004664F0"/>
    <w:rsid w:val="00466608"/>
    <w:rsid w:val="0046667A"/>
    <w:rsid w:val="00466735"/>
    <w:rsid w:val="0046698F"/>
    <w:rsid w:val="00466A43"/>
    <w:rsid w:val="00466FCB"/>
    <w:rsid w:val="004671AE"/>
    <w:rsid w:val="004672B1"/>
    <w:rsid w:val="004672EF"/>
    <w:rsid w:val="00467328"/>
    <w:rsid w:val="0046732E"/>
    <w:rsid w:val="004674E8"/>
    <w:rsid w:val="00467A55"/>
    <w:rsid w:val="00467B4A"/>
    <w:rsid w:val="00467B78"/>
    <w:rsid w:val="00467D61"/>
    <w:rsid w:val="00467F23"/>
    <w:rsid w:val="00467F80"/>
    <w:rsid w:val="00470319"/>
    <w:rsid w:val="00470485"/>
    <w:rsid w:val="00470488"/>
    <w:rsid w:val="0047052E"/>
    <w:rsid w:val="004708AC"/>
    <w:rsid w:val="004708D7"/>
    <w:rsid w:val="004709C6"/>
    <w:rsid w:val="00470C3E"/>
    <w:rsid w:val="00470DDF"/>
    <w:rsid w:val="00470FBD"/>
    <w:rsid w:val="00471045"/>
    <w:rsid w:val="0047120E"/>
    <w:rsid w:val="0047127F"/>
    <w:rsid w:val="00471331"/>
    <w:rsid w:val="00471345"/>
    <w:rsid w:val="004713D5"/>
    <w:rsid w:val="00471541"/>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877"/>
    <w:rsid w:val="00473B52"/>
    <w:rsid w:val="00473BCA"/>
    <w:rsid w:val="00473DDD"/>
    <w:rsid w:val="00473E75"/>
    <w:rsid w:val="00473F03"/>
    <w:rsid w:val="00473F20"/>
    <w:rsid w:val="00473F99"/>
    <w:rsid w:val="00474059"/>
    <w:rsid w:val="00474153"/>
    <w:rsid w:val="004741B0"/>
    <w:rsid w:val="004741ED"/>
    <w:rsid w:val="0047422A"/>
    <w:rsid w:val="00474489"/>
    <w:rsid w:val="00474494"/>
    <w:rsid w:val="00474661"/>
    <w:rsid w:val="004747C0"/>
    <w:rsid w:val="00474901"/>
    <w:rsid w:val="004749B1"/>
    <w:rsid w:val="00474D4D"/>
    <w:rsid w:val="00474DB4"/>
    <w:rsid w:val="00474F7A"/>
    <w:rsid w:val="00474FD7"/>
    <w:rsid w:val="00475106"/>
    <w:rsid w:val="00475207"/>
    <w:rsid w:val="004755A4"/>
    <w:rsid w:val="004755B2"/>
    <w:rsid w:val="00475607"/>
    <w:rsid w:val="004759C7"/>
    <w:rsid w:val="004759D6"/>
    <w:rsid w:val="00475A2E"/>
    <w:rsid w:val="00475A8D"/>
    <w:rsid w:val="00475DDF"/>
    <w:rsid w:val="00475EB7"/>
    <w:rsid w:val="00475EF9"/>
    <w:rsid w:val="004760A4"/>
    <w:rsid w:val="00476129"/>
    <w:rsid w:val="0047647F"/>
    <w:rsid w:val="00476816"/>
    <w:rsid w:val="00476822"/>
    <w:rsid w:val="004768A1"/>
    <w:rsid w:val="004769D3"/>
    <w:rsid w:val="004769D5"/>
    <w:rsid w:val="0047717A"/>
    <w:rsid w:val="004778D7"/>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4"/>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0B"/>
    <w:rsid w:val="00483EA7"/>
    <w:rsid w:val="00483F9A"/>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21"/>
    <w:rsid w:val="00486672"/>
    <w:rsid w:val="0048695D"/>
    <w:rsid w:val="00486A3E"/>
    <w:rsid w:val="00486AC4"/>
    <w:rsid w:val="00486BB9"/>
    <w:rsid w:val="00486EC6"/>
    <w:rsid w:val="0048714A"/>
    <w:rsid w:val="004871B2"/>
    <w:rsid w:val="00487276"/>
    <w:rsid w:val="004876F2"/>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BEA"/>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5D6"/>
    <w:rsid w:val="00494904"/>
    <w:rsid w:val="004949B4"/>
    <w:rsid w:val="00494C0F"/>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CB7"/>
    <w:rsid w:val="00496D74"/>
    <w:rsid w:val="00496E65"/>
    <w:rsid w:val="004972F2"/>
    <w:rsid w:val="00497318"/>
    <w:rsid w:val="004976CB"/>
    <w:rsid w:val="00497773"/>
    <w:rsid w:val="004978B6"/>
    <w:rsid w:val="00497942"/>
    <w:rsid w:val="0049794B"/>
    <w:rsid w:val="004979A5"/>
    <w:rsid w:val="00497A85"/>
    <w:rsid w:val="00497AF8"/>
    <w:rsid w:val="00497D3E"/>
    <w:rsid w:val="004A00A0"/>
    <w:rsid w:val="004A010F"/>
    <w:rsid w:val="004A0329"/>
    <w:rsid w:val="004A039F"/>
    <w:rsid w:val="004A053C"/>
    <w:rsid w:val="004A06C1"/>
    <w:rsid w:val="004A077F"/>
    <w:rsid w:val="004A0B5A"/>
    <w:rsid w:val="004A0B66"/>
    <w:rsid w:val="004A0FC8"/>
    <w:rsid w:val="004A11AD"/>
    <w:rsid w:val="004A1240"/>
    <w:rsid w:val="004A1346"/>
    <w:rsid w:val="004A1636"/>
    <w:rsid w:val="004A1C93"/>
    <w:rsid w:val="004A1F90"/>
    <w:rsid w:val="004A24C2"/>
    <w:rsid w:val="004A2583"/>
    <w:rsid w:val="004A273A"/>
    <w:rsid w:val="004A27FC"/>
    <w:rsid w:val="004A2810"/>
    <w:rsid w:val="004A2945"/>
    <w:rsid w:val="004A29F7"/>
    <w:rsid w:val="004A2C49"/>
    <w:rsid w:val="004A30E8"/>
    <w:rsid w:val="004A35D1"/>
    <w:rsid w:val="004A3719"/>
    <w:rsid w:val="004A38DC"/>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569"/>
    <w:rsid w:val="004A56B5"/>
    <w:rsid w:val="004A5AA5"/>
    <w:rsid w:val="004A5F43"/>
    <w:rsid w:val="004A5F7D"/>
    <w:rsid w:val="004A6064"/>
    <w:rsid w:val="004A60FC"/>
    <w:rsid w:val="004A626F"/>
    <w:rsid w:val="004A634E"/>
    <w:rsid w:val="004A6379"/>
    <w:rsid w:val="004A6381"/>
    <w:rsid w:val="004A649A"/>
    <w:rsid w:val="004A663C"/>
    <w:rsid w:val="004A66A3"/>
    <w:rsid w:val="004A6799"/>
    <w:rsid w:val="004A69CD"/>
    <w:rsid w:val="004A6A5A"/>
    <w:rsid w:val="004A6AF7"/>
    <w:rsid w:val="004A6B3D"/>
    <w:rsid w:val="004A725E"/>
    <w:rsid w:val="004A76F6"/>
    <w:rsid w:val="004A786A"/>
    <w:rsid w:val="004A78F8"/>
    <w:rsid w:val="004A7F5A"/>
    <w:rsid w:val="004B008A"/>
    <w:rsid w:val="004B00A9"/>
    <w:rsid w:val="004B0420"/>
    <w:rsid w:val="004B0461"/>
    <w:rsid w:val="004B0495"/>
    <w:rsid w:val="004B0575"/>
    <w:rsid w:val="004B0731"/>
    <w:rsid w:val="004B07E2"/>
    <w:rsid w:val="004B0983"/>
    <w:rsid w:val="004B0A52"/>
    <w:rsid w:val="004B0BD6"/>
    <w:rsid w:val="004B0FCE"/>
    <w:rsid w:val="004B1124"/>
    <w:rsid w:val="004B1186"/>
    <w:rsid w:val="004B14FA"/>
    <w:rsid w:val="004B1565"/>
    <w:rsid w:val="004B1687"/>
    <w:rsid w:val="004B1D68"/>
    <w:rsid w:val="004B1F75"/>
    <w:rsid w:val="004B1FD7"/>
    <w:rsid w:val="004B22A7"/>
    <w:rsid w:val="004B2764"/>
    <w:rsid w:val="004B2C16"/>
    <w:rsid w:val="004B2C7A"/>
    <w:rsid w:val="004B2EF7"/>
    <w:rsid w:val="004B2FC6"/>
    <w:rsid w:val="004B3466"/>
    <w:rsid w:val="004B350E"/>
    <w:rsid w:val="004B3630"/>
    <w:rsid w:val="004B39DB"/>
    <w:rsid w:val="004B3A29"/>
    <w:rsid w:val="004B3B99"/>
    <w:rsid w:val="004B3D57"/>
    <w:rsid w:val="004B4245"/>
    <w:rsid w:val="004B42B4"/>
    <w:rsid w:val="004B460C"/>
    <w:rsid w:val="004B48BB"/>
    <w:rsid w:val="004B49DE"/>
    <w:rsid w:val="004B4B4C"/>
    <w:rsid w:val="004B4BCE"/>
    <w:rsid w:val="004B4C54"/>
    <w:rsid w:val="004B4CB5"/>
    <w:rsid w:val="004B4D8B"/>
    <w:rsid w:val="004B4EC4"/>
    <w:rsid w:val="004B5240"/>
    <w:rsid w:val="004B5274"/>
    <w:rsid w:val="004B5524"/>
    <w:rsid w:val="004B5553"/>
    <w:rsid w:val="004B5617"/>
    <w:rsid w:val="004B5658"/>
    <w:rsid w:val="004B5761"/>
    <w:rsid w:val="004B578D"/>
    <w:rsid w:val="004B58F0"/>
    <w:rsid w:val="004B5AA5"/>
    <w:rsid w:val="004B5B6A"/>
    <w:rsid w:val="004B5C1D"/>
    <w:rsid w:val="004B5D12"/>
    <w:rsid w:val="004B5E15"/>
    <w:rsid w:val="004B5E50"/>
    <w:rsid w:val="004B6079"/>
    <w:rsid w:val="004B6107"/>
    <w:rsid w:val="004B6150"/>
    <w:rsid w:val="004B63F3"/>
    <w:rsid w:val="004B6486"/>
    <w:rsid w:val="004B65C1"/>
    <w:rsid w:val="004B662A"/>
    <w:rsid w:val="004B69E1"/>
    <w:rsid w:val="004B6FF5"/>
    <w:rsid w:val="004B7199"/>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724"/>
    <w:rsid w:val="004C19F0"/>
    <w:rsid w:val="004C1C8D"/>
    <w:rsid w:val="004C1D42"/>
    <w:rsid w:val="004C1D65"/>
    <w:rsid w:val="004C1F3B"/>
    <w:rsid w:val="004C2112"/>
    <w:rsid w:val="004C2120"/>
    <w:rsid w:val="004C228C"/>
    <w:rsid w:val="004C22D4"/>
    <w:rsid w:val="004C22FC"/>
    <w:rsid w:val="004C2633"/>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21C"/>
    <w:rsid w:val="004C5516"/>
    <w:rsid w:val="004C554D"/>
    <w:rsid w:val="004C5695"/>
    <w:rsid w:val="004C5868"/>
    <w:rsid w:val="004C58D8"/>
    <w:rsid w:val="004C59D6"/>
    <w:rsid w:val="004C5A33"/>
    <w:rsid w:val="004C5BB5"/>
    <w:rsid w:val="004C5D01"/>
    <w:rsid w:val="004C5D76"/>
    <w:rsid w:val="004C5E1F"/>
    <w:rsid w:val="004C5E27"/>
    <w:rsid w:val="004C5E60"/>
    <w:rsid w:val="004C5E8F"/>
    <w:rsid w:val="004C5F7D"/>
    <w:rsid w:val="004C611F"/>
    <w:rsid w:val="004C617E"/>
    <w:rsid w:val="004C64F6"/>
    <w:rsid w:val="004C6756"/>
    <w:rsid w:val="004C6B5D"/>
    <w:rsid w:val="004C6C22"/>
    <w:rsid w:val="004C704C"/>
    <w:rsid w:val="004C7211"/>
    <w:rsid w:val="004C72E1"/>
    <w:rsid w:val="004C7501"/>
    <w:rsid w:val="004C77C6"/>
    <w:rsid w:val="004C7B5C"/>
    <w:rsid w:val="004C7D3A"/>
    <w:rsid w:val="004D03CC"/>
    <w:rsid w:val="004D053C"/>
    <w:rsid w:val="004D05FF"/>
    <w:rsid w:val="004D074C"/>
    <w:rsid w:val="004D0872"/>
    <w:rsid w:val="004D0C2E"/>
    <w:rsid w:val="004D0CC8"/>
    <w:rsid w:val="004D0CF5"/>
    <w:rsid w:val="004D0E23"/>
    <w:rsid w:val="004D0FEC"/>
    <w:rsid w:val="004D1028"/>
    <w:rsid w:val="004D10AC"/>
    <w:rsid w:val="004D10FD"/>
    <w:rsid w:val="004D1154"/>
    <w:rsid w:val="004D1191"/>
    <w:rsid w:val="004D1757"/>
    <w:rsid w:val="004D1811"/>
    <w:rsid w:val="004D1A6D"/>
    <w:rsid w:val="004D1B15"/>
    <w:rsid w:val="004D2246"/>
    <w:rsid w:val="004D225F"/>
    <w:rsid w:val="004D22EF"/>
    <w:rsid w:val="004D2476"/>
    <w:rsid w:val="004D2849"/>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0D1"/>
    <w:rsid w:val="004D4103"/>
    <w:rsid w:val="004D4132"/>
    <w:rsid w:val="004D45AA"/>
    <w:rsid w:val="004D4625"/>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14"/>
    <w:rsid w:val="004D5E46"/>
    <w:rsid w:val="004D64B2"/>
    <w:rsid w:val="004D66C9"/>
    <w:rsid w:val="004D66D9"/>
    <w:rsid w:val="004D6765"/>
    <w:rsid w:val="004D6B60"/>
    <w:rsid w:val="004D6FC1"/>
    <w:rsid w:val="004D7179"/>
    <w:rsid w:val="004D72C3"/>
    <w:rsid w:val="004D7442"/>
    <w:rsid w:val="004D7568"/>
    <w:rsid w:val="004D75A7"/>
    <w:rsid w:val="004D78AA"/>
    <w:rsid w:val="004D79C6"/>
    <w:rsid w:val="004D7D67"/>
    <w:rsid w:val="004D7DEA"/>
    <w:rsid w:val="004D7EDE"/>
    <w:rsid w:val="004D7FA6"/>
    <w:rsid w:val="004E00B0"/>
    <w:rsid w:val="004E0375"/>
    <w:rsid w:val="004E053E"/>
    <w:rsid w:val="004E081B"/>
    <w:rsid w:val="004E0A30"/>
    <w:rsid w:val="004E0A50"/>
    <w:rsid w:val="004E0D8B"/>
    <w:rsid w:val="004E1045"/>
    <w:rsid w:val="004E10CE"/>
    <w:rsid w:val="004E1201"/>
    <w:rsid w:val="004E122A"/>
    <w:rsid w:val="004E16E4"/>
    <w:rsid w:val="004E19C3"/>
    <w:rsid w:val="004E1CA9"/>
    <w:rsid w:val="004E1D7B"/>
    <w:rsid w:val="004E1FF2"/>
    <w:rsid w:val="004E2740"/>
    <w:rsid w:val="004E2772"/>
    <w:rsid w:val="004E2DF0"/>
    <w:rsid w:val="004E2EAE"/>
    <w:rsid w:val="004E31D9"/>
    <w:rsid w:val="004E3204"/>
    <w:rsid w:val="004E3340"/>
    <w:rsid w:val="004E33EE"/>
    <w:rsid w:val="004E35AA"/>
    <w:rsid w:val="004E37D4"/>
    <w:rsid w:val="004E382C"/>
    <w:rsid w:val="004E39D3"/>
    <w:rsid w:val="004E3CDE"/>
    <w:rsid w:val="004E3FC3"/>
    <w:rsid w:val="004E3FF2"/>
    <w:rsid w:val="004E42A6"/>
    <w:rsid w:val="004E44D0"/>
    <w:rsid w:val="004E4952"/>
    <w:rsid w:val="004E4AAB"/>
    <w:rsid w:val="004E4B99"/>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E7ECB"/>
    <w:rsid w:val="004F0319"/>
    <w:rsid w:val="004F0731"/>
    <w:rsid w:val="004F0747"/>
    <w:rsid w:val="004F07C8"/>
    <w:rsid w:val="004F0A56"/>
    <w:rsid w:val="004F0ACD"/>
    <w:rsid w:val="004F0DC1"/>
    <w:rsid w:val="004F0E5A"/>
    <w:rsid w:val="004F0F71"/>
    <w:rsid w:val="004F0FD2"/>
    <w:rsid w:val="004F104B"/>
    <w:rsid w:val="004F1073"/>
    <w:rsid w:val="004F128F"/>
    <w:rsid w:val="004F13EE"/>
    <w:rsid w:val="004F1420"/>
    <w:rsid w:val="004F15DE"/>
    <w:rsid w:val="004F1606"/>
    <w:rsid w:val="004F1A6A"/>
    <w:rsid w:val="004F1DDB"/>
    <w:rsid w:val="004F1F2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74"/>
    <w:rsid w:val="004F37F5"/>
    <w:rsid w:val="004F3B34"/>
    <w:rsid w:val="004F3B6F"/>
    <w:rsid w:val="004F3D77"/>
    <w:rsid w:val="004F3DF3"/>
    <w:rsid w:val="004F3F39"/>
    <w:rsid w:val="004F3F7B"/>
    <w:rsid w:val="004F3FC4"/>
    <w:rsid w:val="004F41DC"/>
    <w:rsid w:val="004F4217"/>
    <w:rsid w:val="004F42C0"/>
    <w:rsid w:val="004F4580"/>
    <w:rsid w:val="004F4752"/>
    <w:rsid w:val="004F4870"/>
    <w:rsid w:val="004F4990"/>
    <w:rsid w:val="004F4D17"/>
    <w:rsid w:val="004F4E8D"/>
    <w:rsid w:val="004F4FDD"/>
    <w:rsid w:val="004F50AD"/>
    <w:rsid w:val="004F535D"/>
    <w:rsid w:val="004F54BD"/>
    <w:rsid w:val="004F55EA"/>
    <w:rsid w:val="004F599C"/>
    <w:rsid w:val="004F5DDF"/>
    <w:rsid w:val="004F6066"/>
    <w:rsid w:val="004F61E3"/>
    <w:rsid w:val="004F6349"/>
    <w:rsid w:val="004F639C"/>
    <w:rsid w:val="004F6435"/>
    <w:rsid w:val="004F6522"/>
    <w:rsid w:val="004F665E"/>
    <w:rsid w:val="004F66C8"/>
    <w:rsid w:val="004F670B"/>
    <w:rsid w:val="004F68E3"/>
    <w:rsid w:val="004F6B36"/>
    <w:rsid w:val="004F6DC6"/>
    <w:rsid w:val="004F6E67"/>
    <w:rsid w:val="004F6FD3"/>
    <w:rsid w:val="004F70B5"/>
    <w:rsid w:val="004F71B8"/>
    <w:rsid w:val="004F75F7"/>
    <w:rsid w:val="004F7691"/>
    <w:rsid w:val="004F78C8"/>
    <w:rsid w:val="004F7A5D"/>
    <w:rsid w:val="004F7B83"/>
    <w:rsid w:val="004F7D30"/>
    <w:rsid w:val="004F7DAE"/>
    <w:rsid w:val="004F7FC7"/>
    <w:rsid w:val="0050023C"/>
    <w:rsid w:val="005006D4"/>
    <w:rsid w:val="00500AC9"/>
    <w:rsid w:val="00500B68"/>
    <w:rsid w:val="00500C99"/>
    <w:rsid w:val="00500DA9"/>
    <w:rsid w:val="00500FA8"/>
    <w:rsid w:val="0050134E"/>
    <w:rsid w:val="005013E9"/>
    <w:rsid w:val="005015E0"/>
    <w:rsid w:val="00501649"/>
    <w:rsid w:val="00501682"/>
    <w:rsid w:val="005016C9"/>
    <w:rsid w:val="005017FC"/>
    <w:rsid w:val="00501942"/>
    <w:rsid w:val="00501BD4"/>
    <w:rsid w:val="00501E75"/>
    <w:rsid w:val="00501F28"/>
    <w:rsid w:val="00502355"/>
    <w:rsid w:val="005024F5"/>
    <w:rsid w:val="00502573"/>
    <w:rsid w:val="0050271D"/>
    <w:rsid w:val="00502728"/>
    <w:rsid w:val="00502DA6"/>
    <w:rsid w:val="00503176"/>
    <w:rsid w:val="0050319D"/>
    <w:rsid w:val="005031B4"/>
    <w:rsid w:val="00503228"/>
    <w:rsid w:val="00503327"/>
    <w:rsid w:val="005034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9A2"/>
    <w:rsid w:val="00506B42"/>
    <w:rsid w:val="00506BFF"/>
    <w:rsid w:val="00506C52"/>
    <w:rsid w:val="00506E0A"/>
    <w:rsid w:val="00506F88"/>
    <w:rsid w:val="00506FF0"/>
    <w:rsid w:val="0050706E"/>
    <w:rsid w:val="0050711A"/>
    <w:rsid w:val="00507275"/>
    <w:rsid w:val="00507290"/>
    <w:rsid w:val="00507397"/>
    <w:rsid w:val="0050741D"/>
    <w:rsid w:val="00507698"/>
    <w:rsid w:val="00507939"/>
    <w:rsid w:val="00507A8B"/>
    <w:rsid w:val="00507CF5"/>
    <w:rsid w:val="00507D9C"/>
    <w:rsid w:val="00507DD1"/>
    <w:rsid w:val="00507E76"/>
    <w:rsid w:val="00507EC6"/>
    <w:rsid w:val="005100D9"/>
    <w:rsid w:val="005104C5"/>
    <w:rsid w:val="0051058D"/>
    <w:rsid w:val="0051066B"/>
    <w:rsid w:val="00510766"/>
    <w:rsid w:val="0051082E"/>
    <w:rsid w:val="00510C64"/>
    <w:rsid w:val="00510D9F"/>
    <w:rsid w:val="00510E1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9CF"/>
    <w:rsid w:val="00512AB7"/>
    <w:rsid w:val="00512BB2"/>
    <w:rsid w:val="00512CC4"/>
    <w:rsid w:val="00512CDD"/>
    <w:rsid w:val="00512D5A"/>
    <w:rsid w:val="00512E71"/>
    <w:rsid w:val="00512F28"/>
    <w:rsid w:val="00512F31"/>
    <w:rsid w:val="00512FD4"/>
    <w:rsid w:val="005130A0"/>
    <w:rsid w:val="005130CC"/>
    <w:rsid w:val="0051312A"/>
    <w:rsid w:val="005135BD"/>
    <w:rsid w:val="005135E5"/>
    <w:rsid w:val="005139BE"/>
    <w:rsid w:val="00513B7A"/>
    <w:rsid w:val="00513CC8"/>
    <w:rsid w:val="00513FFA"/>
    <w:rsid w:val="00514436"/>
    <w:rsid w:val="005145E2"/>
    <w:rsid w:val="005147DA"/>
    <w:rsid w:val="00514A01"/>
    <w:rsid w:val="00514B4F"/>
    <w:rsid w:val="005151AE"/>
    <w:rsid w:val="00515238"/>
    <w:rsid w:val="005154A1"/>
    <w:rsid w:val="0051557F"/>
    <w:rsid w:val="005156C8"/>
    <w:rsid w:val="00515A8D"/>
    <w:rsid w:val="00515CA5"/>
    <w:rsid w:val="00515DEB"/>
    <w:rsid w:val="00515E1A"/>
    <w:rsid w:val="00515FFB"/>
    <w:rsid w:val="005161C1"/>
    <w:rsid w:val="005162E5"/>
    <w:rsid w:val="005167C9"/>
    <w:rsid w:val="005167F0"/>
    <w:rsid w:val="0051687D"/>
    <w:rsid w:val="005169B6"/>
    <w:rsid w:val="00516A8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8B"/>
    <w:rsid w:val="00521016"/>
    <w:rsid w:val="005210E0"/>
    <w:rsid w:val="0052125C"/>
    <w:rsid w:val="005215D4"/>
    <w:rsid w:val="00521663"/>
    <w:rsid w:val="005217B3"/>
    <w:rsid w:val="005217E8"/>
    <w:rsid w:val="00521851"/>
    <w:rsid w:val="0052192E"/>
    <w:rsid w:val="005224FF"/>
    <w:rsid w:val="005226C2"/>
    <w:rsid w:val="0052276E"/>
    <w:rsid w:val="005227C6"/>
    <w:rsid w:val="00522C96"/>
    <w:rsid w:val="00523026"/>
    <w:rsid w:val="0052311F"/>
    <w:rsid w:val="00523237"/>
    <w:rsid w:val="005233DF"/>
    <w:rsid w:val="00523423"/>
    <w:rsid w:val="00523489"/>
    <w:rsid w:val="0052358B"/>
    <w:rsid w:val="005236A9"/>
    <w:rsid w:val="00523A6C"/>
    <w:rsid w:val="00523AFF"/>
    <w:rsid w:val="00523B93"/>
    <w:rsid w:val="00523C3D"/>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1DDA"/>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368"/>
    <w:rsid w:val="00536577"/>
    <w:rsid w:val="0053657F"/>
    <w:rsid w:val="0053666E"/>
    <w:rsid w:val="005366D3"/>
    <w:rsid w:val="005366F6"/>
    <w:rsid w:val="00536793"/>
    <w:rsid w:val="00536836"/>
    <w:rsid w:val="005369DF"/>
    <w:rsid w:val="00536DA3"/>
    <w:rsid w:val="00536F01"/>
    <w:rsid w:val="00536F86"/>
    <w:rsid w:val="00537432"/>
    <w:rsid w:val="005375E9"/>
    <w:rsid w:val="005376CC"/>
    <w:rsid w:val="005378E0"/>
    <w:rsid w:val="005379D2"/>
    <w:rsid w:val="00537AD7"/>
    <w:rsid w:val="00537B28"/>
    <w:rsid w:val="00537CC7"/>
    <w:rsid w:val="00537E39"/>
    <w:rsid w:val="00537EEA"/>
    <w:rsid w:val="00537FDC"/>
    <w:rsid w:val="00540049"/>
    <w:rsid w:val="00540256"/>
    <w:rsid w:val="00540400"/>
    <w:rsid w:val="00540638"/>
    <w:rsid w:val="005406A1"/>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3F0"/>
    <w:rsid w:val="005446DB"/>
    <w:rsid w:val="0054492F"/>
    <w:rsid w:val="00544BD5"/>
    <w:rsid w:val="00544C4D"/>
    <w:rsid w:val="00545039"/>
    <w:rsid w:val="00545139"/>
    <w:rsid w:val="00545171"/>
    <w:rsid w:val="00545239"/>
    <w:rsid w:val="00545306"/>
    <w:rsid w:val="0054552D"/>
    <w:rsid w:val="0054562F"/>
    <w:rsid w:val="00545950"/>
    <w:rsid w:val="00545B6F"/>
    <w:rsid w:val="00545B72"/>
    <w:rsid w:val="00545D40"/>
    <w:rsid w:val="00545D5A"/>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D0A"/>
    <w:rsid w:val="00547F03"/>
    <w:rsid w:val="00547F9C"/>
    <w:rsid w:val="005501FB"/>
    <w:rsid w:val="005503D2"/>
    <w:rsid w:val="00550449"/>
    <w:rsid w:val="005505D4"/>
    <w:rsid w:val="005506ED"/>
    <w:rsid w:val="00550771"/>
    <w:rsid w:val="005507E7"/>
    <w:rsid w:val="0055095F"/>
    <w:rsid w:val="005509B9"/>
    <w:rsid w:val="00550CB0"/>
    <w:rsid w:val="00550CCA"/>
    <w:rsid w:val="00550D2B"/>
    <w:rsid w:val="00550D55"/>
    <w:rsid w:val="00550DE2"/>
    <w:rsid w:val="00550E0A"/>
    <w:rsid w:val="00551159"/>
    <w:rsid w:val="005518BE"/>
    <w:rsid w:val="00551941"/>
    <w:rsid w:val="00551A02"/>
    <w:rsid w:val="00551AC0"/>
    <w:rsid w:val="00551B4D"/>
    <w:rsid w:val="00551C85"/>
    <w:rsid w:val="00551F80"/>
    <w:rsid w:val="00551FF2"/>
    <w:rsid w:val="005520ED"/>
    <w:rsid w:val="005522D2"/>
    <w:rsid w:val="005525B7"/>
    <w:rsid w:val="0055260C"/>
    <w:rsid w:val="005526FA"/>
    <w:rsid w:val="00552768"/>
    <w:rsid w:val="00552866"/>
    <w:rsid w:val="00552896"/>
    <w:rsid w:val="0055293A"/>
    <w:rsid w:val="00552CB0"/>
    <w:rsid w:val="005530A1"/>
    <w:rsid w:val="00553207"/>
    <w:rsid w:val="005532CB"/>
    <w:rsid w:val="00553475"/>
    <w:rsid w:val="0055358E"/>
    <w:rsid w:val="00553679"/>
    <w:rsid w:val="0055370A"/>
    <w:rsid w:val="0055396A"/>
    <w:rsid w:val="00553AE7"/>
    <w:rsid w:val="00553D99"/>
    <w:rsid w:val="00553E7F"/>
    <w:rsid w:val="00553FC8"/>
    <w:rsid w:val="00553FF7"/>
    <w:rsid w:val="0055437F"/>
    <w:rsid w:val="00554519"/>
    <w:rsid w:val="00554554"/>
    <w:rsid w:val="005545A7"/>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54"/>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DDB"/>
    <w:rsid w:val="00561E31"/>
    <w:rsid w:val="00561FAD"/>
    <w:rsid w:val="00561FF7"/>
    <w:rsid w:val="005621E4"/>
    <w:rsid w:val="005623E4"/>
    <w:rsid w:val="005624BB"/>
    <w:rsid w:val="0056253B"/>
    <w:rsid w:val="0056256F"/>
    <w:rsid w:val="00562775"/>
    <w:rsid w:val="005627B4"/>
    <w:rsid w:val="005629EA"/>
    <w:rsid w:val="00562DAE"/>
    <w:rsid w:val="00562DD8"/>
    <w:rsid w:val="00562ED1"/>
    <w:rsid w:val="00562F79"/>
    <w:rsid w:val="00562FBC"/>
    <w:rsid w:val="00563140"/>
    <w:rsid w:val="00563370"/>
    <w:rsid w:val="0056349C"/>
    <w:rsid w:val="005634AF"/>
    <w:rsid w:val="005636B0"/>
    <w:rsid w:val="005636B6"/>
    <w:rsid w:val="00563980"/>
    <w:rsid w:val="005639BD"/>
    <w:rsid w:val="00563AD0"/>
    <w:rsid w:val="00563B27"/>
    <w:rsid w:val="00563D54"/>
    <w:rsid w:val="00563FCF"/>
    <w:rsid w:val="005640FA"/>
    <w:rsid w:val="00564116"/>
    <w:rsid w:val="005645FC"/>
    <w:rsid w:val="00564798"/>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99"/>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5AB"/>
    <w:rsid w:val="00572859"/>
    <w:rsid w:val="00572941"/>
    <w:rsid w:val="00572B74"/>
    <w:rsid w:val="00572CB1"/>
    <w:rsid w:val="00572DEE"/>
    <w:rsid w:val="00572E51"/>
    <w:rsid w:val="0057335A"/>
    <w:rsid w:val="005735DF"/>
    <w:rsid w:val="00573815"/>
    <w:rsid w:val="0057393D"/>
    <w:rsid w:val="00573978"/>
    <w:rsid w:val="00573AB6"/>
    <w:rsid w:val="00573AC3"/>
    <w:rsid w:val="00573C9E"/>
    <w:rsid w:val="00573D97"/>
    <w:rsid w:val="00573E28"/>
    <w:rsid w:val="005740C0"/>
    <w:rsid w:val="00574280"/>
    <w:rsid w:val="005742E1"/>
    <w:rsid w:val="00574424"/>
    <w:rsid w:val="005744BF"/>
    <w:rsid w:val="00574529"/>
    <w:rsid w:val="0057453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CD4"/>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2"/>
    <w:rsid w:val="00580F2F"/>
    <w:rsid w:val="00581066"/>
    <w:rsid w:val="005811FF"/>
    <w:rsid w:val="00581413"/>
    <w:rsid w:val="00581442"/>
    <w:rsid w:val="00581498"/>
    <w:rsid w:val="0058159F"/>
    <w:rsid w:val="005815A1"/>
    <w:rsid w:val="00581656"/>
    <w:rsid w:val="005818E6"/>
    <w:rsid w:val="00581D8F"/>
    <w:rsid w:val="00581E63"/>
    <w:rsid w:val="00581F03"/>
    <w:rsid w:val="00581F59"/>
    <w:rsid w:val="0058203C"/>
    <w:rsid w:val="00582196"/>
    <w:rsid w:val="005825F2"/>
    <w:rsid w:val="005826D5"/>
    <w:rsid w:val="005828E1"/>
    <w:rsid w:val="00582989"/>
    <w:rsid w:val="00582A72"/>
    <w:rsid w:val="00582D1C"/>
    <w:rsid w:val="00582F90"/>
    <w:rsid w:val="00582FF1"/>
    <w:rsid w:val="00583074"/>
    <w:rsid w:val="0058338B"/>
    <w:rsid w:val="0058342B"/>
    <w:rsid w:val="0058361D"/>
    <w:rsid w:val="005839EF"/>
    <w:rsid w:val="00583E24"/>
    <w:rsid w:val="00584267"/>
    <w:rsid w:val="00584368"/>
    <w:rsid w:val="005845B8"/>
    <w:rsid w:val="005845EF"/>
    <w:rsid w:val="00584865"/>
    <w:rsid w:val="005849C2"/>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0D"/>
    <w:rsid w:val="0058773E"/>
    <w:rsid w:val="00587A6C"/>
    <w:rsid w:val="00587CFA"/>
    <w:rsid w:val="005900BF"/>
    <w:rsid w:val="005902D0"/>
    <w:rsid w:val="005907FE"/>
    <w:rsid w:val="00590CA6"/>
    <w:rsid w:val="00590CB2"/>
    <w:rsid w:val="00590CFA"/>
    <w:rsid w:val="00590F63"/>
    <w:rsid w:val="005915BE"/>
    <w:rsid w:val="005917C0"/>
    <w:rsid w:val="0059195C"/>
    <w:rsid w:val="00591A04"/>
    <w:rsid w:val="00591AE2"/>
    <w:rsid w:val="00591DE0"/>
    <w:rsid w:val="00591E64"/>
    <w:rsid w:val="0059216A"/>
    <w:rsid w:val="0059252E"/>
    <w:rsid w:val="0059260B"/>
    <w:rsid w:val="00592679"/>
    <w:rsid w:val="00592804"/>
    <w:rsid w:val="005929AA"/>
    <w:rsid w:val="00592AB3"/>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75"/>
    <w:rsid w:val="00594DAE"/>
    <w:rsid w:val="00594F05"/>
    <w:rsid w:val="00595335"/>
    <w:rsid w:val="00595416"/>
    <w:rsid w:val="00595436"/>
    <w:rsid w:val="0059548B"/>
    <w:rsid w:val="005955B7"/>
    <w:rsid w:val="00595632"/>
    <w:rsid w:val="00595729"/>
    <w:rsid w:val="00595AAA"/>
    <w:rsid w:val="00595C20"/>
    <w:rsid w:val="00595CAB"/>
    <w:rsid w:val="00596072"/>
    <w:rsid w:val="005962A8"/>
    <w:rsid w:val="0059631E"/>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3E"/>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1ECD"/>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A98"/>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6109"/>
    <w:rsid w:val="005A624A"/>
    <w:rsid w:val="005A6302"/>
    <w:rsid w:val="005A639A"/>
    <w:rsid w:val="005A63DA"/>
    <w:rsid w:val="005A6824"/>
    <w:rsid w:val="005A687F"/>
    <w:rsid w:val="005A6AD0"/>
    <w:rsid w:val="005A6D88"/>
    <w:rsid w:val="005A6DC0"/>
    <w:rsid w:val="005A6EC5"/>
    <w:rsid w:val="005A6FAD"/>
    <w:rsid w:val="005A7050"/>
    <w:rsid w:val="005A7369"/>
    <w:rsid w:val="005A7536"/>
    <w:rsid w:val="005A783F"/>
    <w:rsid w:val="005A7868"/>
    <w:rsid w:val="005A7CB2"/>
    <w:rsid w:val="005A7D06"/>
    <w:rsid w:val="005A7E7E"/>
    <w:rsid w:val="005A7F16"/>
    <w:rsid w:val="005B0002"/>
    <w:rsid w:val="005B007D"/>
    <w:rsid w:val="005B00E7"/>
    <w:rsid w:val="005B02A0"/>
    <w:rsid w:val="005B02E6"/>
    <w:rsid w:val="005B0359"/>
    <w:rsid w:val="005B03D8"/>
    <w:rsid w:val="005B0464"/>
    <w:rsid w:val="005B0730"/>
    <w:rsid w:val="005B0789"/>
    <w:rsid w:val="005B0DC3"/>
    <w:rsid w:val="005B0EA7"/>
    <w:rsid w:val="005B11D6"/>
    <w:rsid w:val="005B11F1"/>
    <w:rsid w:val="005B180E"/>
    <w:rsid w:val="005B1BBF"/>
    <w:rsid w:val="005B1ECB"/>
    <w:rsid w:val="005B20D5"/>
    <w:rsid w:val="005B2211"/>
    <w:rsid w:val="005B225B"/>
    <w:rsid w:val="005B2331"/>
    <w:rsid w:val="005B2F67"/>
    <w:rsid w:val="005B2FB3"/>
    <w:rsid w:val="005B3152"/>
    <w:rsid w:val="005B356A"/>
    <w:rsid w:val="005B3598"/>
    <w:rsid w:val="005B35FD"/>
    <w:rsid w:val="005B3761"/>
    <w:rsid w:val="005B3823"/>
    <w:rsid w:val="005B399E"/>
    <w:rsid w:val="005B39E2"/>
    <w:rsid w:val="005B3AC6"/>
    <w:rsid w:val="005B3C99"/>
    <w:rsid w:val="005B3E7B"/>
    <w:rsid w:val="005B3EFF"/>
    <w:rsid w:val="005B404D"/>
    <w:rsid w:val="005B40C9"/>
    <w:rsid w:val="005B4888"/>
    <w:rsid w:val="005B48C5"/>
    <w:rsid w:val="005B4910"/>
    <w:rsid w:val="005B49B4"/>
    <w:rsid w:val="005B4A80"/>
    <w:rsid w:val="005B4B6C"/>
    <w:rsid w:val="005B4D05"/>
    <w:rsid w:val="005B5189"/>
    <w:rsid w:val="005B56E7"/>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2"/>
    <w:rsid w:val="005B6E54"/>
    <w:rsid w:val="005B7074"/>
    <w:rsid w:val="005B71B7"/>
    <w:rsid w:val="005B7328"/>
    <w:rsid w:val="005B752A"/>
    <w:rsid w:val="005B752E"/>
    <w:rsid w:val="005B797C"/>
    <w:rsid w:val="005B7BBC"/>
    <w:rsid w:val="005C0398"/>
    <w:rsid w:val="005C04CD"/>
    <w:rsid w:val="005C05DD"/>
    <w:rsid w:val="005C0739"/>
    <w:rsid w:val="005C0C7E"/>
    <w:rsid w:val="005C0C8D"/>
    <w:rsid w:val="005C0D6F"/>
    <w:rsid w:val="005C0E2C"/>
    <w:rsid w:val="005C0F0C"/>
    <w:rsid w:val="005C1159"/>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4BC"/>
    <w:rsid w:val="005C3973"/>
    <w:rsid w:val="005C3BDD"/>
    <w:rsid w:val="005C3E4B"/>
    <w:rsid w:val="005C3F31"/>
    <w:rsid w:val="005C4021"/>
    <w:rsid w:val="005C404B"/>
    <w:rsid w:val="005C4719"/>
    <w:rsid w:val="005C4A16"/>
    <w:rsid w:val="005C4A32"/>
    <w:rsid w:val="005C4B1F"/>
    <w:rsid w:val="005C4BC1"/>
    <w:rsid w:val="005C4D3D"/>
    <w:rsid w:val="005C4F4B"/>
    <w:rsid w:val="005C54D3"/>
    <w:rsid w:val="005C5540"/>
    <w:rsid w:val="005C5719"/>
    <w:rsid w:val="005C58BB"/>
    <w:rsid w:val="005C5911"/>
    <w:rsid w:val="005C5944"/>
    <w:rsid w:val="005C5A89"/>
    <w:rsid w:val="005C5B2A"/>
    <w:rsid w:val="005C5B4F"/>
    <w:rsid w:val="005C5CD7"/>
    <w:rsid w:val="005C5E5C"/>
    <w:rsid w:val="005C63CC"/>
    <w:rsid w:val="005C65F6"/>
    <w:rsid w:val="005C668A"/>
    <w:rsid w:val="005C68C0"/>
    <w:rsid w:val="005C68F2"/>
    <w:rsid w:val="005C6B27"/>
    <w:rsid w:val="005C6B7E"/>
    <w:rsid w:val="005C6BF1"/>
    <w:rsid w:val="005C710E"/>
    <w:rsid w:val="005C737F"/>
    <w:rsid w:val="005C7384"/>
    <w:rsid w:val="005C73EA"/>
    <w:rsid w:val="005C740B"/>
    <w:rsid w:val="005C76C6"/>
    <w:rsid w:val="005C7811"/>
    <w:rsid w:val="005C7AE3"/>
    <w:rsid w:val="005C7B09"/>
    <w:rsid w:val="005C7C45"/>
    <w:rsid w:val="005C7F60"/>
    <w:rsid w:val="005D0019"/>
    <w:rsid w:val="005D0079"/>
    <w:rsid w:val="005D02EF"/>
    <w:rsid w:val="005D032D"/>
    <w:rsid w:val="005D0456"/>
    <w:rsid w:val="005D04B0"/>
    <w:rsid w:val="005D0859"/>
    <w:rsid w:val="005D088A"/>
    <w:rsid w:val="005D0980"/>
    <w:rsid w:val="005D10FC"/>
    <w:rsid w:val="005D15F9"/>
    <w:rsid w:val="005D1785"/>
    <w:rsid w:val="005D1BD8"/>
    <w:rsid w:val="005D1CE6"/>
    <w:rsid w:val="005D1FDB"/>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C4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B33"/>
    <w:rsid w:val="005D5C6B"/>
    <w:rsid w:val="005D5E06"/>
    <w:rsid w:val="005D5E6C"/>
    <w:rsid w:val="005D5ED0"/>
    <w:rsid w:val="005D6028"/>
    <w:rsid w:val="005D621E"/>
    <w:rsid w:val="005D6354"/>
    <w:rsid w:val="005D6848"/>
    <w:rsid w:val="005D68CE"/>
    <w:rsid w:val="005D6AC6"/>
    <w:rsid w:val="005D6B1F"/>
    <w:rsid w:val="005D6B9A"/>
    <w:rsid w:val="005D6BF0"/>
    <w:rsid w:val="005D6D9E"/>
    <w:rsid w:val="005D6E76"/>
    <w:rsid w:val="005D6EF2"/>
    <w:rsid w:val="005D70EF"/>
    <w:rsid w:val="005D7117"/>
    <w:rsid w:val="005D7261"/>
    <w:rsid w:val="005D72C9"/>
    <w:rsid w:val="005D770B"/>
    <w:rsid w:val="005D7782"/>
    <w:rsid w:val="005D7A07"/>
    <w:rsid w:val="005D7C2A"/>
    <w:rsid w:val="005D7CC7"/>
    <w:rsid w:val="005D7DA9"/>
    <w:rsid w:val="005D7DAC"/>
    <w:rsid w:val="005E00A6"/>
    <w:rsid w:val="005E019B"/>
    <w:rsid w:val="005E0B26"/>
    <w:rsid w:val="005E1590"/>
    <w:rsid w:val="005E1749"/>
    <w:rsid w:val="005E1848"/>
    <w:rsid w:val="005E1921"/>
    <w:rsid w:val="005E1C8A"/>
    <w:rsid w:val="005E1D55"/>
    <w:rsid w:val="005E1DA5"/>
    <w:rsid w:val="005E202B"/>
    <w:rsid w:val="005E20D3"/>
    <w:rsid w:val="005E222A"/>
    <w:rsid w:val="005E23B5"/>
    <w:rsid w:val="005E23E1"/>
    <w:rsid w:val="005E2874"/>
    <w:rsid w:val="005E291A"/>
    <w:rsid w:val="005E2B37"/>
    <w:rsid w:val="005E33C3"/>
    <w:rsid w:val="005E3679"/>
    <w:rsid w:val="005E3844"/>
    <w:rsid w:val="005E38EB"/>
    <w:rsid w:val="005E3A8C"/>
    <w:rsid w:val="005E3DB2"/>
    <w:rsid w:val="005E3EB9"/>
    <w:rsid w:val="005E4759"/>
    <w:rsid w:val="005E47C2"/>
    <w:rsid w:val="005E4A56"/>
    <w:rsid w:val="005E4BD8"/>
    <w:rsid w:val="005E4F07"/>
    <w:rsid w:val="005E4F2D"/>
    <w:rsid w:val="005E4FE1"/>
    <w:rsid w:val="005E5327"/>
    <w:rsid w:val="005E5605"/>
    <w:rsid w:val="005E5AC7"/>
    <w:rsid w:val="005E5B6D"/>
    <w:rsid w:val="005E5D33"/>
    <w:rsid w:val="005E5E27"/>
    <w:rsid w:val="005E6164"/>
    <w:rsid w:val="005E6402"/>
    <w:rsid w:val="005E6430"/>
    <w:rsid w:val="005E6457"/>
    <w:rsid w:val="005E64C2"/>
    <w:rsid w:val="005E6B26"/>
    <w:rsid w:val="005E6E35"/>
    <w:rsid w:val="005E6EB7"/>
    <w:rsid w:val="005E72AA"/>
    <w:rsid w:val="005E73CA"/>
    <w:rsid w:val="005E74F8"/>
    <w:rsid w:val="005E76B5"/>
    <w:rsid w:val="005E7804"/>
    <w:rsid w:val="005E792F"/>
    <w:rsid w:val="005E7E29"/>
    <w:rsid w:val="005F035F"/>
    <w:rsid w:val="005F0396"/>
    <w:rsid w:val="005F03BF"/>
    <w:rsid w:val="005F048D"/>
    <w:rsid w:val="005F049F"/>
    <w:rsid w:val="005F0553"/>
    <w:rsid w:val="005F0580"/>
    <w:rsid w:val="005F0801"/>
    <w:rsid w:val="005F09CD"/>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DEB"/>
    <w:rsid w:val="005F3ED4"/>
    <w:rsid w:val="005F41ED"/>
    <w:rsid w:val="005F4256"/>
    <w:rsid w:val="005F4407"/>
    <w:rsid w:val="005F449D"/>
    <w:rsid w:val="005F451E"/>
    <w:rsid w:val="005F479D"/>
    <w:rsid w:val="005F487D"/>
    <w:rsid w:val="005F48CC"/>
    <w:rsid w:val="005F4AD8"/>
    <w:rsid w:val="005F4DB1"/>
    <w:rsid w:val="005F4EB4"/>
    <w:rsid w:val="005F4EF9"/>
    <w:rsid w:val="005F4F45"/>
    <w:rsid w:val="005F4F5C"/>
    <w:rsid w:val="005F4FE9"/>
    <w:rsid w:val="005F51F0"/>
    <w:rsid w:val="005F57E0"/>
    <w:rsid w:val="005F58D1"/>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5E2"/>
    <w:rsid w:val="005F7602"/>
    <w:rsid w:val="005F7680"/>
    <w:rsid w:val="005F7682"/>
    <w:rsid w:val="005F7CBF"/>
    <w:rsid w:val="005F7E87"/>
    <w:rsid w:val="005F7E9E"/>
    <w:rsid w:val="005F7ED5"/>
    <w:rsid w:val="00600076"/>
    <w:rsid w:val="00600132"/>
    <w:rsid w:val="006002C0"/>
    <w:rsid w:val="00600305"/>
    <w:rsid w:val="006004D4"/>
    <w:rsid w:val="00600574"/>
    <w:rsid w:val="00600AC3"/>
    <w:rsid w:val="00600BA5"/>
    <w:rsid w:val="00600BE4"/>
    <w:rsid w:val="00600D25"/>
    <w:rsid w:val="00600E17"/>
    <w:rsid w:val="00600E19"/>
    <w:rsid w:val="006011AF"/>
    <w:rsid w:val="00601496"/>
    <w:rsid w:val="006016F4"/>
    <w:rsid w:val="00601894"/>
    <w:rsid w:val="006018A3"/>
    <w:rsid w:val="00601B94"/>
    <w:rsid w:val="00601C8E"/>
    <w:rsid w:val="00601D67"/>
    <w:rsid w:val="00602023"/>
    <w:rsid w:val="00602032"/>
    <w:rsid w:val="00602117"/>
    <w:rsid w:val="006022CD"/>
    <w:rsid w:val="00602768"/>
    <w:rsid w:val="00602B23"/>
    <w:rsid w:val="00602B6F"/>
    <w:rsid w:val="00602C9A"/>
    <w:rsid w:val="00602E2A"/>
    <w:rsid w:val="00602EDC"/>
    <w:rsid w:val="00602F1C"/>
    <w:rsid w:val="0060305E"/>
    <w:rsid w:val="00603072"/>
    <w:rsid w:val="00603113"/>
    <w:rsid w:val="006032B0"/>
    <w:rsid w:val="006034D6"/>
    <w:rsid w:val="0060376B"/>
    <w:rsid w:val="00603963"/>
    <w:rsid w:val="00603A39"/>
    <w:rsid w:val="00603B60"/>
    <w:rsid w:val="006043FC"/>
    <w:rsid w:val="006046C4"/>
    <w:rsid w:val="00604734"/>
    <w:rsid w:val="00604758"/>
    <w:rsid w:val="00604770"/>
    <w:rsid w:val="00604AD6"/>
    <w:rsid w:val="00604D09"/>
    <w:rsid w:val="00604EDD"/>
    <w:rsid w:val="00604FBF"/>
    <w:rsid w:val="006050B5"/>
    <w:rsid w:val="0060537C"/>
    <w:rsid w:val="0060559C"/>
    <w:rsid w:val="006055A9"/>
    <w:rsid w:val="00605641"/>
    <w:rsid w:val="00605732"/>
    <w:rsid w:val="006057E4"/>
    <w:rsid w:val="00605DB1"/>
    <w:rsid w:val="00605ECA"/>
    <w:rsid w:val="00605FE9"/>
    <w:rsid w:val="00606291"/>
    <w:rsid w:val="00606296"/>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CED"/>
    <w:rsid w:val="00607DF8"/>
    <w:rsid w:val="00607E7A"/>
    <w:rsid w:val="00607ECB"/>
    <w:rsid w:val="0061021C"/>
    <w:rsid w:val="006105BD"/>
    <w:rsid w:val="00610920"/>
    <w:rsid w:val="00610B2D"/>
    <w:rsid w:val="00610CCC"/>
    <w:rsid w:val="006114E4"/>
    <w:rsid w:val="00611605"/>
    <w:rsid w:val="00611781"/>
    <w:rsid w:val="00611A40"/>
    <w:rsid w:val="00611E07"/>
    <w:rsid w:val="00611EA5"/>
    <w:rsid w:val="00611FCD"/>
    <w:rsid w:val="0061202C"/>
    <w:rsid w:val="006122B0"/>
    <w:rsid w:val="0061240A"/>
    <w:rsid w:val="00612417"/>
    <w:rsid w:val="006124AA"/>
    <w:rsid w:val="0061269E"/>
    <w:rsid w:val="006127AE"/>
    <w:rsid w:val="006129A2"/>
    <w:rsid w:val="00612A29"/>
    <w:rsid w:val="00612D5C"/>
    <w:rsid w:val="00612F5F"/>
    <w:rsid w:val="0061302A"/>
    <w:rsid w:val="006130A8"/>
    <w:rsid w:val="006131F6"/>
    <w:rsid w:val="00613258"/>
    <w:rsid w:val="006132D8"/>
    <w:rsid w:val="00613310"/>
    <w:rsid w:val="006133E4"/>
    <w:rsid w:val="0061362E"/>
    <w:rsid w:val="00613A1D"/>
    <w:rsid w:val="00613BC1"/>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51"/>
    <w:rsid w:val="006168DF"/>
    <w:rsid w:val="0061698F"/>
    <w:rsid w:val="00616A4C"/>
    <w:rsid w:val="00616B70"/>
    <w:rsid w:val="00616B94"/>
    <w:rsid w:val="006174C4"/>
    <w:rsid w:val="00617613"/>
    <w:rsid w:val="0061776F"/>
    <w:rsid w:val="00617B36"/>
    <w:rsid w:val="00617EA6"/>
    <w:rsid w:val="00620093"/>
    <w:rsid w:val="006200F9"/>
    <w:rsid w:val="006202D7"/>
    <w:rsid w:val="006203E2"/>
    <w:rsid w:val="00620414"/>
    <w:rsid w:val="0062047E"/>
    <w:rsid w:val="0062051B"/>
    <w:rsid w:val="006206D0"/>
    <w:rsid w:val="0062074E"/>
    <w:rsid w:val="006207AE"/>
    <w:rsid w:val="00620976"/>
    <w:rsid w:val="00620AAA"/>
    <w:rsid w:val="00620B49"/>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C49"/>
    <w:rsid w:val="00622F60"/>
    <w:rsid w:val="00623114"/>
    <w:rsid w:val="00623180"/>
    <w:rsid w:val="0062330E"/>
    <w:rsid w:val="00623327"/>
    <w:rsid w:val="0062335C"/>
    <w:rsid w:val="006234BB"/>
    <w:rsid w:val="006236F1"/>
    <w:rsid w:val="00623B86"/>
    <w:rsid w:val="00623E9D"/>
    <w:rsid w:val="00624010"/>
    <w:rsid w:val="006242E3"/>
    <w:rsid w:val="006242F5"/>
    <w:rsid w:val="00624536"/>
    <w:rsid w:val="006245BC"/>
    <w:rsid w:val="006247DF"/>
    <w:rsid w:val="00624804"/>
    <w:rsid w:val="00624919"/>
    <w:rsid w:val="006249AF"/>
    <w:rsid w:val="00624A21"/>
    <w:rsid w:val="00624AAA"/>
    <w:rsid w:val="00624BC5"/>
    <w:rsid w:val="0062528A"/>
    <w:rsid w:val="006252D0"/>
    <w:rsid w:val="00625605"/>
    <w:rsid w:val="00625701"/>
    <w:rsid w:val="0062599D"/>
    <w:rsid w:val="006259FA"/>
    <w:rsid w:val="00625AFD"/>
    <w:rsid w:val="00625E11"/>
    <w:rsid w:val="00626043"/>
    <w:rsid w:val="0062606A"/>
    <w:rsid w:val="006263CB"/>
    <w:rsid w:val="006264C7"/>
    <w:rsid w:val="00626513"/>
    <w:rsid w:val="00626622"/>
    <w:rsid w:val="00626664"/>
    <w:rsid w:val="00626959"/>
    <w:rsid w:val="006269EF"/>
    <w:rsid w:val="006269F6"/>
    <w:rsid w:val="00626DBE"/>
    <w:rsid w:val="0062711B"/>
    <w:rsid w:val="006274B7"/>
    <w:rsid w:val="0062759C"/>
    <w:rsid w:val="006275B6"/>
    <w:rsid w:val="0062791B"/>
    <w:rsid w:val="00627D4F"/>
    <w:rsid w:val="00627D8F"/>
    <w:rsid w:val="00627E72"/>
    <w:rsid w:val="00627EA6"/>
    <w:rsid w:val="00630146"/>
    <w:rsid w:val="0063019B"/>
    <w:rsid w:val="00630254"/>
    <w:rsid w:val="00630272"/>
    <w:rsid w:val="006302E5"/>
    <w:rsid w:val="00630341"/>
    <w:rsid w:val="006305D6"/>
    <w:rsid w:val="0063072D"/>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7A"/>
    <w:rsid w:val="006315D7"/>
    <w:rsid w:val="006317F0"/>
    <w:rsid w:val="006318C2"/>
    <w:rsid w:val="00631A0C"/>
    <w:rsid w:val="00631A74"/>
    <w:rsid w:val="00631B5B"/>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8B"/>
    <w:rsid w:val="00633BAA"/>
    <w:rsid w:val="00633C1F"/>
    <w:rsid w:val="00633D10"/>
    <w:rsid w:val="00633D22"/>
    <w:rsid w:val="0063403A"/>
    <w:rsid w:val="00634143"/>
    <w:rsid w:val="00634723"/>
    <w:rsid w:val="00634764"/>
    <w:rsid w:val="006347EB"/>
    <w:rsid w:val="00634AFC"/>
    <w:rsid w:val="00634B07"/>
    <w:rsid w:val="006351B6"/>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401B7"/>
    <w:rsid w:val="006404E2"/>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390"/>
    <w:rsid w:val="006436AA"/>
    <w:rsid w:val="0064372A"/>
    <w:rsid w:val="00643912"/>
    <w:rsid w:val="006439D8"/>
    <w:rsid w:val="00643B0B"/>
    <w:rsid w:val="00643B65"/>
    <w:rsid w:val="00643BC8"/>
    <w:rsid w:val="00643BF9"/>
    <w:rsid w:val="00643C5A"/>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5EB8"/>
    <w:rsid w:val="006463DB"/>
    <w:rsid w:val="006464DA"/>
    <w:rsid w:val="006465F8"/>
    <w:rsid w:val="0064693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300"/>
    <w:rsid w:val="00650441"/>
    <w:rsid w:val="00650683"/>
    <w:rsid w:val="00650A9A"/>
    <w:rsid w:val="00650D13"/>
    <w:rsid w:val="00650D42"/>
    <w:rsid w:val="00650F31"/>
    <w:rsid w:val="00650F5C"/>
    <w:rsid w:val="00651076"/>
    <w:rsid w:val="00651223"/>
    <w:rsid w:val="0065127D"/>
    <w:rsid w:val="0065133D"/>
    <w:rsid w:val="00651373"/>
    <w:rsid w:val="00651490"/>
    <w:rsid w:val="006514DB"/>
    <w:rsid w:val="00651918"/>
    <w:rsid w:val="0065199A"/>
    <w:rsid w:val="00651A5C"/>
    <w:rsid w:val="00651D5F"/>
    <w:rsid w:val="00651D6E"/>
    <w:rsid w:val="00651E7E"/>
    <w:rsid w:val="006521CE"/>
    <w:rsid w:val="00652258"/>
    <w:rsid w:val="0065227F"/>
    <w:rsid w:val="006523E8"/>
    <w:rsid w:val="006525C5"/>
    <w:rsid w:val="006525E8"/>
    <w:rsid w:val="006527C8"/>
    <w:rsid w:val="006528E9"/>
    <w:rsid w:val="00652AC6"/>
    <w:rsid w:val="00652BB4"/>
    <w:rsid w:val="00652FC4"/>
    <w:rsid w:val="00653144"/>
    <w:rsid w:val="0065319F"/>
    <w:rsid w:val="006533CC"/>
    <w:rsid w:val="00653437"/>
    <w:rsid w:val="006534F4"/>
    <w:rsid w:val="006535B6"/>
    <w:rsid w:val="006536C4"/>
    <w:rsid w:val="00653901"/>
    <w:rsid w:val="00653C98"/>
    <w:rsid w:val="00653D89"/>
    <w:rsid w:val="00654077"/>
    <w:rsid w:val="006540F9"/>
    <w:rsid w:val="0065420C"/>
    <w:rsid w:val="006545F9"/>
    <w:rsid w:val="006548E9"/>
    <w:rsid w:val="00654916"/>
    <w:rsid w:val="006549D2"/>
    <w:rsid w:val="00654BFE"/>
    <w:rsid w:val="00654F6E"/>
    <w:rsid w:val="00655003"/>
    <w:rsid w:val="00655022"/>
    <w:rsid w:val="00655198"/>
    <w:rsid w:val="0065569D"/>
    <w:rsid w:val="006556CF"/>
    <w:rsid w:val="0065577D"/>
    <w:rsid w:val="006557DC"/>
    <w:rsid w:val="006559E7"/>
    <w:rsid w:val="00655F43"/>
    <w:rsid w:val="00655F67"/>
    <w:rsid w:val="00656011"/>
    <w:rsid w:val="006562B8"/>
    <w:rsid w:val="006563B4"/>
    <w:rsid w:val="006567CE"/>
    <w:rsid w:val="00656ACD"/>
    <w:rsid w:val="006574DF"/>
    <w:rsid w:val="006575D0"/>
    <w:rsid w:val="006579FD"/>
    <w:rsid w:val="00657D0D"/>
    <w:rsid w:val="00657E2A"/>
    <w:rsid w:val="00657E3B"/>
    <w:rsid w:val="00657EF2"/>
    <w:rsid w:val="00657FCD"/>
    <w:rsid w:val="00657FFC"/>
    <w:rsid w:val="0066003C"/>
    <w:rsid w:val="00660264"/>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66"/>
    <w:rsid w:val="0066247E"/>
    <w:rsid w:val="00662533"/>
    <w:rsid w:val="00662727"/>
    <w:rsid w:val="00662898"/>
    <w:rsid w:val="00662A79"/>
    <w:rsid w:val="00662A95"/>
    <w:rsid w:val="00662E68"/>
    <w:rsid w:val="00662EB7"/>
    <w:rsid w:val="00662EE5"/>
    <w:rsid w:val="006630CB"/>
    <w:rsid w:val="0066327C"/>
    <w:rsid w:val="0066354E"/>
    <w:rsid w:val="006635CB"/>
    <w:rsid w:val="00663955"/>
    <w:rsid w:val="006639D8"/>
    <w:rsid w:val="00663B3C"/>
    <w:rsid w:val="00663BD1"/>
    <w:rsid w:val="00663FA2"/>
    <w:rsid w:val="00663FAD"/>
    <w:rsid w:val="0066401C"/>
    <w:rsid w:val="00664192"/>
    <w:rsid w:val="006642CA"/>
    <w:rsid w:val="006644F2"/>
    <w:rsid w:val="006645FE"/>
    <w:rsid w:val="0066462C"/>
    <w:rsid w:val="00664CA5"/>
    <w:rsid w:val="00664E29"/>
    <w:rsid w:val="00665170"/>
    <w:rsid w:val="006654E8"/>
    <w:rsid w:val="00665803"/>
    <w:rsid w:val="006659C6"/>
    <w:rsid w:val="00665A65"/>
    <w:rsid w:val="00665B53"/>
    <w:rsid w:val="00665C03"/>
    <w:rsid w:val="00665C67"/>
    <w:rsid w:val="00665EC5"/>
    <w:rsid w:val="00666097"/>
    <w:rsid w:val="006661E4"/>
    <w:rsid w:val="00666355"/>
    <w:rsid w:val="00666528"/>
    <w:rsid w:val="0066659E"/>
    <w:rsid w:val="0066684A"/>
    <w:rsid w:val="00666962"/>
    <w:rsid w:val="00666AAF"/>
    <w:rsid w:val="00666BFE"/>
    <w:rsid w:val="00666C37"/>
    <w:rsid w:val="00666EA7"/>
    <w:rsid w:val="00666FD6"/>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20"/>
    <w:rsid w:val="00667BC5"/>
    <w:rsid w:val="00667C2B"/>
    <w:rsid w:val="00667D0D"/>
    <w:rsid w:val="0067003B"/>
    <w:rsid w:val="00670088"/>
    <w:rsid w:val="00670209"/>
    <w:rsid w:val="006702F1"/>
    <w:rsid w:val="00670413"/>
    <w:rsid w:val="00670456"/>
    <w:rsid w:val="00670755"/>
    <w:rsid w:val="00670815"/>
    <w:rsid w:val="0067085A"/>
    <w:rsid w:val="006708B6"/>
    <w:rsid w:val="00670B0F"/>
    <w:rsid w:val="00670C2C"/>
    <w:rsid w:val="00670CCB"/>
    <w:rsid w:val="00670DCD"/>
    <w:rsid w:val="00670DE8"/>
    <w:rsid w:val="00670E7B"/>
    <w:rsid w:val="00671152"/>
    <w:rsid w:val="00671194"/>
    <w:rsid w:val="006713DA"/>
    <w:rsid w:val="006713ED"/>
    <w:rsid w:val="00671824"/>
    <w:rsid w:val="00671A0D"/>
    <w:rsid w:val="00671AEA"/>
    <w:rsid w:val="00671C19"/>
    <w:rsid w:val="00671F96"/>
    <w:rsid w:val="006722AE"/>
    <w:rsid w:val="006722F9"/>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39D"/>
    <w:rsid w:val="00674596"/>
    <w:rsid w:val="006747E7"/>
    <w:rsid w:val="006749F9"/>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609"/>
    <w:rsid w:val="00677761"/>
    <w:rsid w:val="00677785"/>
    <w:rsid w:val="006778C1"/>
    <w:rsid w:val="0067790E"/>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3A7"/>
    <w:rsid w:val="00681476"/>
    <w:rsid w:val="006814A7"/>
    <w:rsid w:val="006814B2"/>
    <w:rsid w:val="0068161A"/>
    <w:rsid w:val="00681630"/>
    <w:rsid w:val="006819FC"/>
    <w:rsid w:val="00681C86"/>
    <w:rsid w:val="00681E57"/>
    <w:rsid w:val="0068228A"/>
    <w:rsid w:val="0068237F"/>
    <w:rsid w:val="0068240B"/>
    <w:rsid w:val="006827FD"/>
    <w:rsid w:val="00682C75"/>
    <w:rsid w:val="00682D14"/>
    <w:rsid w:val="00683044"/>
    <w:rsid w:val="00683238"/>
    <w:rsid w:val="0068325D"/>
    <w:rsid w:val="00683342"/>
    <w:rsid w:val="00683471"/>
    <w:rsid w:val="006834FA"/>
    <w:rsid w:val="006835A5"/>
    <w:rsid w:val="0068374C"/>
    <w:rsid w:val="006839F5"/>
    <w:rsid w:val="00683C9D"/>
    <w:rsid w:val="00684131"/>
    <w:rsid w:val="0068454A"/>
    <w:rsid w:val="00684902"/>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6FAF"/>
    <w:rsid w:val="00687145"/>
    <w:rsid w:val="006873E0"/>
    <w:rsid w:val="006874C3"/>
    <w:rsid w:val="0068752A"/>
    <w:rsid w:val="006875A7"/>
    <w:rsid w:val="006875FB"/>
    <w:rsid w:val="0068768A"/>
    <w:rsid w:val="00687AFD"/>
    <w:rsid w:val="00687BD3"/>
    <w:rsid w:val="00687C7A"/>
    <w:rsid w:val="00687D9F"/>
    <w:rsid w:val="00687F4F"/>
    <w:rsid w:val="006901A5"/>
    <w:rsid w:val="006902AC"/>
    <w:rsid w:val="0069030C"/>
    <w:rsid w:val="0069032C"/>
    <w:rsid w:val="00690509"/>
    <w:rsid w:val="006906AD"/>
    <w:rsid w:val="00690722"/>
    <w:rsid w:val="0069072C"/>
    <w:rsid w:val="00690740"/>
    <w:rsid w:val="00690C47"/>
    <w:rsid w:val="00690D2F"/>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17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4F98"/>
    <w:rsid w:val="0069513D"/>
    <w:rsid w:val="006953D2"/>
    <w:rsid w:val="0069563A"/>
    <w:rsid w:val="006956D1"/>
    <w:rsid w:val="0069579C"/>
    <w:rsid w:val="006957BC"/>
    <w:rsid w:val="00695910"/>
    <w:rsid w:val="00695947"/>
    <w:rsid w:val="006959CA"/>
    <w:rsid w:val="00695ACD"/>
    <w:rsid w:val="00695B6F"/>
    <w:rsid w:val="00695BA3"/>
    <w:rsid w:val="00695C6A"/>
    <w:rsid w:val="00695C8E"/>
    <w:rsid w:val="00695DB7"/>
    <w:rsid w:val="00695E83"/>
    <w:rsid w:val="00696455"/>
    <w:rsid w:val="00696822"/>
    <w:rsid w:val="00696C09"/>
    <w:rsid w:val="00696C0D"/>
    <w:rsid w:val="00696CF7"/>
    <w:rsid w:val="0069714B"/>
    <w:rsid w:val="006971C9"/>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79C"/>
    <w:rsid w:val="006A0896"/>
    <w:rsid w:val="006A0A40"/>
    <w:rsid w:val="006A0C3A"/>
    <w:rsid w:val="006A0D1A"/>
    <w:rsid w:val="006A1038"/>
    <w:rsid w:val="006A11C4"/>
    <w:rsid w:val="006A121A"/>
    <w:rsid w:val="006A15AB"/>
    <w:rsid w:val="006A1BDA"/>
    <w:rsid w:val="006A1D19"/>
    <w:rsid w:val="006A1FFE"/>
    <w:rsid w:val="006A203D"/>
    <w:rsid w:val="006A20EF"/>
    <w:rsid w:val="006A233A"/>
    <w:rsid w:val="006A244D"/>
    <w:rsid w:val="006A2721"/>
    <w:rsid w:val="006A292C"/>
    <w:rsid w:val="006A29A3"/>
    <w:rsid w:val="006A31E7"/>
    <w:rsid w:val="006A32B3"/>
    <w:rsid w:val="006A349C"/>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5F1F"/>
    <w:rsid w:val="006A5FE4"/>
    <w:rsid w:val="006A619C"/>
    <w:rsid w:val="006A62BD"/>
    <w:rsid w:val="006A638B"/>
    <w:rsid w:val="006A66D1"/>
    <w:rsid w:val="006A67C3"/>
    <w:rsid w:val="006A68F4"/>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334"/>
    <w:rsid w:val="006B1449"/>
    <w:rsid w:val="006B1525"/>
    <w:rsid w:val="006B179D"/>
    <w:rsid w:val="006B1815"/>
    <w:rsid w:val="006B1A58"/>
    <w:rsid w:val="006B1ACC"/>
    <w:rsid w:val="006B1C2B"/>
    <w:rsid w:val="006B1C4E"/>
    <w:rsid w:val="006B1E1A"/>
    <w:rsid w:val="006B1E6E"/>
    <w:rsid w:val="006B1F37"/>
    <w:rsid w:val="006B1FAF"/>
    <w:rsid w:val="006B23E0"/>
    <w:rsid w:val="006B23E4"/>
    <w:rsid w:val="006B24F7"/>
    <w:rsid w:val="006B25E9"/>
    <w:rsid w:val="006B260E"/>
    <w:rsid w:val="006B261E"/>
    <w:rsid w:val="006B29B7"/>
    <w:rsid w:val="006B29C5"/>
    <w:rsid w:val="006B2AA9"/>
    <w:rsid w:val="006B2DC8"/>
    <w:rsid w:val="006B2FAA"/>
    <w:rsid w:val="006B2FAF"/>
    <w:rsid w:val="006B3054"/>
    <w:rsid w:val="006B36B9"/>
    <w:rsid w:val="006B37B0"/>
    <w:rsid w:val="006B3809"/>
    <w:rsid w:val="006B398D"/>
    <w:rsid w:val="006B3B6C"/>
    <w:rsid w:val="006B3D55"/>
    <w:rsid w:val="006B3F75"/>
    <w:rsid w:val="006B4499"/>
    <w:rsid w:val="006B48A6"/>
    <w:rsid w:val="006B49A8"/>
    <w:rsid w:val="006B4BFA"/>
    <w:rsid w:val="006B4CAE"/>
    <w:rsid w:val="006B4E36"/>
    <w:rsid w:val="006B4FD1"/>
    <w:rsid w:val="006B5273"/>
    <w:rsid w:val="006B53C2"/>
    <w:rsid w:val="006B5575"/>
    <w:rsid w:val="006B5619"/>
    <w:rsid w:val="006B5624"/>
    <w:rsid w:val="006B58D8"/>
    <w:rsid w:val="006B5A24"/>
    <w:rsid w:val="006B6020"/>
    <w:rsid w:val="006B6074"/>
    <w:rsid w:val="006B61BE"/>
    <w:rsid w:val="006B624F"/>
    <w:rsid w:val="006B627F"/>
    <w:rsid w:val="006B63E5"/>
    <w:rsid w:val="006B65AB"/>
    <w:rsid w:val="006B666A"/>
    <w:rsid w:val="006B69B8"/>
    <w:rsid w:val="006B6A84"/>
    <w:rsid w:val="006B6AEC"/>
    <w:rsid w:val="006B6BDF"/>
    <w:rsid w:val="006B6CF2"/>
    <w:rsid w:val="006B6D19"/>
    <w:rsid w:val="006B6D74"/>
    <w:rsid w:val="006B71B2"/>
    <w:rsid w:val="006B728E"/>
    <w:rsid w:val="006B7548"/>
    <w:rsid w:val="006B7AB6"/>
    <w:rsid w:val="006B7B20"/>
    <w:rsid w:val="006B7CB2"/>
    <w:rsid w:val="006B7DFB"/>
    <w:rsid w:val="006B7FA1"/>
    <w:rsid w:val="006C0012"/>
    <w:rsid w:val="006C008C"/>
    <w:rsid w:val="006C0294"/>
    <w:rsid w:val="006C0346"/>
    <w:rsid w:val="006C0487"/>
    <w:rsid w:val="006C05BC"/>
    <w:rsid w:val="006C06CE"/>
    <w:rsid w:val="006C075E"/>
    <w:rsid w:val="006C0A2C"/>
    <w:rsid w:val="006C0A3D"/>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1AC"/>
    <w:rsid w:val="006C23A8"/>
    <w:rsid w:val="006C24B5"/>
    <w:rsid w:val="006C267A"/>
    <w:rsid w:val="006C280A"/>
    <w:rsid w:val="006C2986"/>
    <w:rsid w:val="006C2A0D"/>
    <w:rsid w:val="006C2AF2"/>
    <w:rsid w:val="006C2D2F"/>
    <w:rsid w:val="006C2FBB"/>
    <w:rsid w:val="006C3150"/>
    <w:rsid w:val="006C32F8"/>
    <w:rsid w:val="006C335A"/>
    <w:rsid w:val="006C363F"/>
    <w:rsid w:val="006C3ACC"/>
    <w:rsid w:val="006C3CA9"/>
    <w:rsid w:val="006C3D37"/>
    <w:rsid w:val="006C3ED5"/>
    <w:rsid w:val="006C42C2"/>
    <w:rsid w:val="006C44AB"/>
    <w:rsid w:val="006C44F0"/>
    <w:rsid w:val="006C453E"/>
    <w:rsid w:val="006C4872"/>
    <w:rsid w:val="006C4980"/>
    <w:rsid w:val="006C4C23"/>
    <w:rsid w:val="006C4E50"/>
    <w:rsid w:val="006C4E9A"/>
    <w:rsid w:val="006C512C"/>
    <w:rsid w:val="006C51C9"/>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08F"/>
    <w:rsid w:val="006D0352"/>
    <w:rsid w:val="006D03CB"/>
    <w:rsid w:val="006D0695"/>
    <w:rsid w:val="006D0A56"/>
    <w:rsid w:val="006D0C43"/>
    <w:rsid w:val="006D0E75"/>
    <w:rsid w:val="006D0F2A"/>
    <w:rsid w:val="006D0FBD"/>
    <w:rsid w:val="006D0FE9"/>
    <w:rsid w:val="006D1130"/>
    <w:rsid w:val="006D15BE"/>
    <w:rsid w:val="006D1725"/>
    <w:rsid w:val="006D191A"/>
    <w:rsid w:val="006D1935"/>
    <w:rsid w:val="006D19C7"/>
    <w:rsid w:val="006D19FF"/>
    <w:rsid w:val="006D1A42"/>
    <w:rsid w:val="006D1C59"/>
    <w:rsid w:val="006D1D65"/>
    <w:rsid w:val="006D1E43"/>
    <w:rsid w:val="006D20DB"/>
    <w:rsid w:val="006D21DA"/>
    <w:rsid w:val="006D2615"/>
    <w:rsid w:val="006D2631"/>
    <w:rsid w:val="006D29B4"/>
    <w:rsid w:val="006D2A8E"/>
    <w:rsid w:val="006D2B4E"/>
    <w:rsid w:val="006D2BCE"/>
    <w:rsid w:val="006D2EF2"/>
    <w:rsid w:val="006D3042"/>
    <w:rsid w:val="006D30DF"/>
    <w:rsid w:val="006D342A"/>
    <w:rsid w:val="006D34DF"/>
    <w:rsid w:val="006D38A7"/>
    <w:rsid w:val="006D3A97"/>
    <w:rsid w:val="006D3B23"/>
    <w:rsid w:val="006D3BC9"/>
    <w:rsid w:val="006D3BF5"/>
    <w:rsid w:val="006D3CA6"/>
    <w:rsid w:val="006D4117"/>
    <w:rsid w:val="006D42C5"/>
    <w:rsid w:val="006D455A"/>
    <w:rsid w:val="006D4588"/>
    <w:rsid w:val="006D476E"/>
    <w:rsid w:val="006D48FD"/>
    <w:rsid w:val="006D4A83"/>
    <w:rsid w:val="006D4D3C"/>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8D2"/>
    <w:rsid w:val="006D697D"/>
    <w:rsid w:val="006D6A3E"/>
    <w:rsid w:val="006D6AEF"/>
    <w:rsid w:val="006D6C35"/>
    <w:rsid w:val="006D6C36"/>
    <w:rsid w:val="006D6C74"/>
    <w:rsid w:val="006D6E03"/>
    <w:rsid w:val="006D6E74"/>
    <w:rsid w:val="006D6FC2"/>
    <w:rsid w:val="006D6FC3"/>
    <w:rsid w:val="006D7070"/>
    <w:rsid w:val="006D71CE"/>
    <w:rsid w:val="006D720A"/>
    <w:rsid w:val="006D72C2"/>
    <w:rsid w:val="006D72CC"/>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383"/>
    <w:rsid w:val="006E24AB"/>
    <w:rsid w:val="006E2649"/>
    <w:rsid w:val="006E27AC"/>
    <w:rsid w:val="006E2B6F"/>
    <w:rsid w:val="006E3029"/>
    <w:rsid w:val="006E316F"/>
    <w:rsid w:val="006E32BB"/>
    <w:rsid w:val="006E3340"/>
    <w:rsid w:val="006E33DD"/>
    <w:rsid w:val="006E361A"/>
    <w:rsid w:val="006E39A4"/>
    <w:rsid w:val="006E3A24"/>
    <w:rsid w:val="006E3AFD"/>
    <w:rsid w:val="006E3D1B"/>
    <w:rsid w:val="006E3D46"/>
    <w:rsid w:val="006E42A7"/>
    <w:rsid w:val="006E456D"/>
    <w:rsid w:val="006E45E5"/>
    <w:rsid w:val="006E4609"/>
    <w:rsid w:val="006E4722"/>
    <w:rsid w:val="006E474D"/>
    <w:rsid w:val="006E4C0A"/>
    <w:rsid w:val="006E4C39"/>
    <w:rsid w:val="006E4CF4"/>
    <w:rsid w:val="006E4D1E"/>
    <w:rsid w:val="006E4D65"/>
    <w:rsid w:val="006E4F8F"/>
    <w:rsid w:val="006E5092"/>
    <w:rsid w:val="006E55C2"/>
    <w:rsid w:val="006E55F8"/>
    <w:rsid w:val="006E592C"/>
    <w:rsid w:val="006E5A25"/>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F003B"/>
    <w:rsid w:val="006F009B"/>
    <w:rsid w:val="006F00E8"/>
    <w:rsid w:val="006F0106"/>
    <w:rsid w:val="006F0193"/>
    <w:rsid w:val="006F0427"/>
    <w:rsid w:val="006F06A7"/>
    <w:rsid w:val="006F075E"/>
    <w:rsid w:val="006F087C"/>
    <w:rsid w:val="006F0AB6"/>
    <w:rsid w:val="006F0B84"/>
    <w:rsid w:val="006F0CF8"/>
    <w:rsid w:val="006F0D0B"/>
    <w:rsid w:val="006F0E75"/>
    <w:rsid w:val="006F1055"/>
    <w:rsid w:val="006F131B"/>
    <w:rsid w:val="006F1345"/>
    <w:rsid w:val="006F1790"/>
    <w:rsid w:val="006F185B"/>
    <w:rsid w:val="006F1866"/>
    <w:rsid w:val="006F186C"/>
    <w:rsid w:val="006F1933"/>
    <w:rsid w:val="006F199F"/>
    <w:rsid w:val="006F19D2"/>
    <w:rsid w:val="006F1A77"/>
    <w:rsid w:val="006F1BB3"/>
    <w:rsid w:val="006F1C77"/>
    <w:rsid w:val="006F1D00"/>
    <w:rsid w:val="006F1D24"/>
    <w:rsid w:val="006F2020"/>
    <w:rsid w:val="006F220D"/>
    <w:rsid w:val="006F2473"/>
    <w:rsid w:val="006F276D"/>
    <w:rsid w:val="006F2962"/>
    <w:rsid w:val="006F296E"/>
    <w:rsid w:val="006F2A88"/>
    <w:rsid w:val="006F2DB7"/>
    <w:rsid w:val="006F2EB4"/>
    <w:rsid w:val="006F33A4"/>
    <w:rsid w:val="006F3826"/>
    <w:rsid w:val="006F38DB"/>
    <w:rsid w:val="006F3AAE"/>
    <w:rsid w:val="006F3CB4"/>
    <w:rsid w:val="006F3FE5"/>
    <w:rsid w:val="006F417F"/>
    <w:rsid w:val="006F431D"/>
    <w:rsid w:val="006F436F"/>
    <w:rsid w:val="006F449A"/>
    <w:rsid w:val="006F44F0"/>
    <w:rsid w:val="006F4576"/>
    <w:rsid w:val="006F464B"/>
    <w:rsid w:val="006F46C9"/>
    <w:rsid w:val="006F4A1B"/>
    <w:rsid w:val="006F4BBD"/>
    <w:rsid w:val="006F4D37"/>
    <w:rsid w:val="006F4DC2"/>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B30"/>
    <w:rsid w:val="006F7F34"/>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5F"/>
    <w:rsid w:val="007025C2"/>
    <w:rsid w:val="007025F4"/>
    <w:rsid w:val="007026F3"/>
    <w:rsid w:val="00702882"/>
    <w:rsid w:val="007028AC"/>
    <w:rsid w:val="00702926"/>
    <w:rsid w:val="00702B46"/>
    <w:rsid w:val="00702F2E"/>
    <w:rsid w:val="0070331E"/>
    <w:rsid w:val="007037AA"/>
    <w:rsid w:val="00703821"/>
    <w:rsid w:val="0070397F"/>
    <w:rsid w:val="00703A67"/>
    <w:rsid w:val="00703B32"/>
    <w:rsid w:val="00703C88"/>
    <w:rsid w:val="00703D1C"/>
    <w:rsid w:val="00703FA5"/>
    <w:rsid w:val="00704004"/>
    <w:rsid w:val="007040DA"/>
    <w:rsid w:val="00704330"/>
    <w:rsid w:val="0070435F"/>
    <w:rsid w:val="007043B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B9D"/>
    <w:rsid w:val="00710DF6"/>
    <w:rsid w:val="00710E55"/>
    <w:rsid w:val="00710F7D"/>
    <w:rsid w:val="00711167"/>
    <w:rsid w:val="0071144C"/>
    <w:rsid w:val="00711485"/>
    <w:rsid w:val="0071164F"/>
    <w:rsid w:val="007117E0"/>
    <w:rsid w:val="0071185C"/>
    <w:rsid w:val="00711DE3"/>
    <w:rsid w:val="00712139"/>
    <w:rsid w:val="007123E6"/>
    <w:rsid w:val="00712646"/>
    <w:rsid w:val="0071286D"/>
    <w:rsid w:val="00712958"/>
    <w:rsid w:val="00712B26"/>
    <w:rsid w:val="00712BBB"/>
    <w:rsid w:val="00712C92"/>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5FF"/>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54"/>
    <w:rsid w:val="0071568F"/>
    <w:rsid w:val="007158BE"/>
    <w:rsid w:val="007159F6"/>
    <w:rsid w:val="00715B58"/>
    <w:rsid w:val="00715D9F"/>
    <w:rsid w:val="007160C7"/>
    <w:rsid w:val="007160D4"/>
    <w:rsid w:val="007163C0"/>
    <w:rsid w:val="007165AC"/>
    <w:rsid w:val="00716709"/>
    <w:rsid w:val="00716724"/>
    <w:rsid w:val="00716A0C"/>
    <w:rsid w:val="00716A79"/>
    <w:rsid w:val="00716F81"/>
    <w:rsid w:val="0071730E"/>
    <w:rsid w:val="007173E4"/>
    <w:rsid w:val="00717492"/>
    <w:rsid w:val="00717662"/>
    <w:rsid w:val="00717B54"/>
    <w:rsid w:val="00717BCE"/>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4A3"/>
    <w:rsid w:val="00721725"/>
    <w:rsid w:val="00721779"/>
    <w:rsid w:val="00721C43"/>
    <w:rsid w:val="00721C65"/>
    <w:rsid w:val="0072231C"/>
    <w:rsid w:val="0072236A"/>
    <w:rsid w:val="00722838"/>
    <w:rsid w:val="00722864"/>
    <w:rsid w:val="00722BB4"/>
    <w:rsid w:val="00722BBD"/>
    <w:rsid w:val="00723202"/>
    <w:rsid w:val="0072323C"/>
    <w:rsid w:val="007237A9"/>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9ED"/>
    <w:rsid w:val="00725A67"/>
    <w:rsid w:val="00725AC0"/>
    <w:rsid w:val="00725B37"/>
    <w:rsid w:val="00725B57"/>
    <w:rsid w:val="00725BF3"/>
    <w:rsid w:val="00725D05"/>
    <w:rsid w:val="00725D27"/>
    <w:rsid w:val="00725FA5"/>
    <w:rsid w:val="0072605A"/>
    <w:rsid w:val="00726173"/>
    <w:rsid w:val="007261B7"/>
    <w:rsid w:val="007263A1"/>
    <w:rsid w:val="00726646"/>
    <w:rsid w:val="007266AE"/>
    <w:rsid w:val="00726A09"/>
    <w:rsid w:val="00726ACE"/>
    <w:rsid w:val="00726B6E"/>
    <w:rsid w:val="00726F74"/>
    <w:rsid w:val="00727520"/>
    <w:rsid w:val="00727552"/>
    <w:rsid w:val="007278AA"/>
    <w:rsid w:val="007279B8"/>
    <w:rsid w:val="007279FC"/>
    <w:rsid w:val="00727AE6"/>
    <w:rsid w:val="00727BEE"/>
    <w:rsid w:val="00727BFA"/>
    <w:rsid w:val="00727D46"/>
    <w:rsid w:val="00727DD8"/>
    <w:rsid w:val="0073000A"/>
    <w:rsid w:val="007300F6"/>
    <w:rsid w:val="0073016A"/>
    <w:rsid w:val="007301A7"/>
    <w:rsid w:val="007307C9"/>
    <w:rsid w:val="00730944"/>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2F6"/>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3E3"/>
    <w:rsid w:val="0073465A"/>
    <w:rsid w:val="007348C3"/>
    <w:rsid w:val="00734B38"/>
    <w:rsid w:val="00734B51"/>
    <w:rsid w:val="00734CDA"/>
    <w:rsid w:val="00734EE0"/>
    <w:rsid w:val="00735030"/>
    <w:rsid w:val="007352C9"/>
    <w:rsid w:val="00735455"/>
    <w:rsid w:val="00735461"/>
    <w:rsid w:val="00735530"/>
    <w:rsid w:val="0073572B"/>
    <w:rsid w:val="00735A94"/>
    <w:rsid w:val="00735E0B"/>
    <w:rsid w:val="00735EA0"/>
    <w:rsid w:val="00735F71"/>
    <w:rsid w:val="0073627D"/>
    <w:rsid w:val="00736409"/>
    <w:rsid w:val="007364D2"/>
    <w:rsid w:val="00736653"/>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AF3"/>
    <w:rsid w:val="00737C15"/>
    <w:rsid w:val="00737C2E"/>
    <w:rsid w:val="00737F72"/>
    <w:rsid w:val="00737FFA"/>
    <w:rsid w:val="0074002B"/>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9"/>
    <w:rsid w:val="00742F4B"/>
    <w:rsid w:val="00743096"/>
    <w:rsid w:val="0074311A"/>
    <w:rsid w:val="0074312E"/>
    <w:rsid w:val="00743165"/>
    <w:rsid w:val="00743186"/>
    <w:rsid w:val="007431DE"/>
    <w:rsid w:val="00743216"/>
    <w:rsid w:val="007432B8"/>
    <w:rsid w:val="00743308"/>
    <w:rsid w:val="007435FC"/>
    <w:rsid w:val="00743757"/>
    <w:rsid w:val="00743975"/>
    <w:rsid w:val="00743989"/>
    <w:rsid w:val="00743A5C"/>
    <w:rsid w:val="00743ADF"/>
    <w:rsid w:val="00743B72"/>
    <w:rsid w:val="00743C3F"/>
    <w:rsid w:val="00743C79"/>
    <w:rsid w:val="00743DF0"/>
    <w:rsid w:val="00743F37"/>
    <w:rsid w:val="00744040"/>
    <w:rsid w:val="00744091"/>
    <w:rsid w:val="00744295"/>
    <w:rsid w:val="007442B6"/>
    <w:rsid w:val="007443F7"/>
    <w:rsid w:val="00744430"/>
    <w:rsid w:val="00744655"/>
    <w:rsid w:val="0074495E"/>
    <w:rsid w:val="00744B85"/>
    <w:rsid w:val="00744E0F"/>
    <w:rsid w:val="00744ED0"/>
    <w:rsid w:val="00745083"/>
    <w:rsid w:val="007451F9"/>
    <w:rsid w:val="00745AA2"/>
    <w:rsid w:val="00745BE5"/>
    <w:rsid w:val="00745D3B"/>
    <w:rsid w:val="00745DE8"/>
    <w:rsid w:val="00746050"/>
    <w:rsid w:val="00746156"/>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633"/>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B25"/>
    <w:rsid w:val="00752C38"/>
    <w:rsid w:val="00752E6D"/>
    <w:rsid w:val="00752EC9"/>
    <w:rsid w:val="00752FEA"/>
    <w:rsid w:val="007530B3"/>
    <w:rsid w:val="007532EF"/>
    <w:rsid w:val="00753333"/>
    <w:rsid w:val="00753453"/>
    <w:rsid w:val="00753646"/>
    <w:rsid w:val="007539A9"/>
    <w:rsid w:val="00753A77"/>
    <w:rsid w:val="00753AC1"/>
    <w:rsid w:val="00753B72"/>
    <w:rsid w:val="00753BBC"/>
    <w:rsid w:val="00754347"/>
    <w:rsid w:val="00754769"/>
    <w:rsid w:val="007547EC"/>
    <w:rsid w:val="007548A7"/>
    <w:rsid w:val="00754DC4"/>
    <w:rsid w:val="00754FD0"/>
    <w:rsid w:val="007550BB"/>
    <w:rsid w:val="00755113"/>
    <w:rsid w:val="007551E0"/>
    <w:rsid w:val="00755308"/>
    <w:rsid w:val="0075532E"/>
    <w:rsid w:val="0075538C"/>
    <w:rsid w:val="007554A0"/>
    <w:rsid w:val="007555D0"/>
    <w:rsid w:val="00755974"/>
    <w:rsid w:val="00755A68"/>
    <w:rsid w:val="00755A73"/>
    <w:rsid w:val="00755B23"/>
    <w:rsid w:val="00755DF3"/>
    <w:rsid w:val="007560C0"/>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57B66"/>
    <w:rsid w:val="00757FAD"/>
    <w:rsid w:val="00760008"/>
    <w:rsid w:val="007600FB"/>
    <w:rsid w:val="00760258"/>
    <w:rsid w:val="007602C9"/>
    <w:rsid w:val="00760461"/>
    <w:rsid w:val="00760816"/>
    <w:rsid w:val="00760C0D"/>
    <w:rsid w:val="00760FB1"/>
    <w:rsid w:val="0076128B"/>
    <w:rsid w:val="007612CA"/>
    <w:rsid w:val="0076162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BC4"/>
    <w:rsid w:val="00762D3A"/>
    <w:rsid w:val="00762D8E"/>
    <w:rsid w:val="00762DDF"/>
    <w:rsid w:val="00762F77"/>
    <w:rsid w:val="007632B8"/>
    <w:rsid w:val="007633AC"/>
    <w:rsid w:val="007634BF"/>
    <w:rsid w:val="00763623"/>
    <w:rsid w:val="007636DA"/>
    <w:rsid w:val="0076395A"/>
    <w:rsid w:val="00763999"/>
    <w:rsid w:val="00763A7E"/>
    <w:rsid w:val="00764095"/>
    <w:rsid w:val="00764200"/>
    <w:rsid w:val="00764235"/>
    <w:rsid w:val="00764241"/>
    <w:rsid w:val="0076429E"/>
    <w:rsid w:val="007643DD"/>
    <w:rsid w:val="007648C5"/>
    <w:rsid w:val="00764BAB"/>
    <w:rsid w:val="00764BF4"/>
    <w:rsid w:val="00764CD3"/>
    <w:rsid w:val="00764D59"/>
    <w:rsid w:val="00764DA1"/>
    <w:rsid w:val="00764E09"/>
    <w:rsid w:val="00764E22"/>
    <w:rsid w:val="00764F35"/>
    <w:rsid w:val="00764F8F"/>
    <w:rsid w:val="00765114"/>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5DB"/>
    <w:rsid w:val="00770725"/>
    <w:rsid w:val="0077084B"/>
    <w:rsid w:val="007708BE"/>
    <w:rsid w:val="00770927"/>
    <w:rsid w:val="00770AC4"/>
    <w:rsid w:val="00770BC7"/>
    <w:rsid w:val="00770CBA"/>
    <w:rsid w:val="00770EF6"/>
    <w:rsid w:val="00770F07"/>
    <w:rsid w:val="00770FA9"/>
    <w:rsid w:val="007712FD"/>
    <w:rsid w:val="00771A53"/>
    <w:rsid w:val="00771AAB"/>
    <w:rsid w:val="00771CDE"/>
    <w:rsid w:val="00771EF5"/>
    <w:rsid w:val="00772046"/>
    <w:rsid w:val="007723D6"/>
    <w:rsid w:val="0077248E"/>
    <w:rsid w:val="00772661"/>
    <w:rsid w:val="007728B1"/>
    <w:rsid w:val="007729F5"/>
    <w:rsid w:val="00772A24"/>
    <w:rsid w:val="00772A52"/>
    <w:rsid w:val="00772A9E"/>
    <w:rsid w:val="00772F8D"/>
    <w:rsid w:val="007730B5"/>
    <w:rsid w:val="007733C7"/>
    <w:rsid w:val="00773668"/>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4A26"/>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D75"/>
    <w:rsid w:val="00776F56"/>
    <w:rsid w:val="00777025"/>
    <w:rsid w:val="0077709D"/>
    <w:rsid w:val="0077722C"/>
    <w:rsid w:val="00777280"/>
    <w:rsid w:val="007772F6"/>
    <w:rsid w:val="00777313"/>
    <w:rsid w:val="00777521"/>
    <w:rsid w:val="00777532"/>
    <w:rsid w:val="00777804"/>
    <w:rsid w:val="00777B42"/>
    <w:rsid w:val="00777B79"/>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1FB1"/>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ADF"/>
    <w:rsid w:val="00783BC4"/>
    <w:rsid w:val="00783BD9"/>
    <w:rsid w:val="00783D62"/>
    <w:rsid w:val="00783E57"/>
    <w:rsid w:val="00783F10"/>
    <w:rsid w:val="00784065"/>
    <w:rsid w:val="00784123"/>
    <w:rsid w:val="00784241"/>
    <w:rsid w:val="00784282"/>
    <w:rsid w:val="00784308"/>
    <w:rsid w:val="00784408"/>
    <w:rsid w:val="00784541"/>
    <w:rsid w:val="00784788"/>
    <w:rsid w:val="00784830"/>
    <w:rsid w:val="00784C5A"/>
    <w:rsid w:val="00784CBE"/>
    <w:rsid w:val="00784CD4"/>
    <w:rsid w:val="00784E3B"/>
    <w:rsid w:val="00784F26"/>
    <w:rsid w:val="00784F60"/>
    <w:rsid w:val="0078509D"/>
    <w:rsid w:val="007851E5"/>
    <w:rsid w:val="007853D0"/>
    <w:rsid w:val="00785759"/>
    <w:rsid w:val="007859AE"/>
    <w:rsid w:val="00785B54"/>
    <w:rsid w:val="00785CCF"/>
    <w:rsid w:val="00785DE9"/>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568"/>
    <w:rsid w:val="00790664"/>
    <w:rsid w:val="0079084B"/>
    <w:rsid w:val="0079092E"/>
    <w:rsid w:val="0079092F"/>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205"/>
    <w:rsid w:val="00793436"/>
    <w:rsid w:val="00793493"/>
    <w:rsid w:val="0079367E"/>
    <w:rsid w:val="0079376A"/>
    <w:rsid w:val="007939D8"/>
    <w:rsid w:val="00793A92"/>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D2B"/>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51D"/>
    <w:rsid w:val="0079766C"/>
    <w:rsid w:val="007976A9"/>
    <w:rsid w:val="007976C5"/>
    <w:rsid w:val="00797773"/>
    <w:rsid w:val="00797A33"/>
    <w:rsid w:val="00797C4B"/>
    <w:rsid w:val="00797DF7"/>
    <w:rsid w:val="007A019B"/>
    <w:rsid w:val="007A0367"/>
    <w:rsid w:val="007A04BC"/>
    <w:rsid w:val="007A0599"/>
    <w:rsid w:val="007A082D"/>
    <w:rsid w:val="007A08DE"/>
    <w:rsid w:val="007A0D03"/>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AA0"/>
    <w:rsid w:val="007A2C36"/>
    <w:rsid w:val="007A2C72"/>
    <w:rsid w:val="007A2D17"/>
    <w:rsid w:val="007A2ECA"/>
    <w:rsid w:val="007A3003"/>
    <w:rsid w:val="007A32F0"/>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0D"/>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09DF"/>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2FF2"/>
    <w:rsid w:val="007B3324"/>
    <w:rsid w:val="007B3391"/>
    <w:rsid w:val="007B3654"/>
    <w:rsid w:val="007B3727"/>
    <w:rsid w:val="007B38A0"/>
    <w:rsid w:val="007B3974"/>
    <w:rsid w:val="007B39B8"/>
    <w:rsid w:val="007B3A95"/>
    <w:rsid w:val="007B3E21"/>
    <w:rsid w:val="007B3E31"/>
    <w:rsid w:val="007B40B6"/>
    <w:rsid w:val="007B4898"/>
    <w:rsid w:val="007B4C20"/>
    <w:rsid w:val="007B4D58"/>
    <w:rsid w:val="007B500A"/>
    <w:rsid w:val="007B5149"/>
    <w:rsid w:val="007B523E"/>
    <w:rsid w:val="007B53B6"/>
    <w:rsid w:val="007B57D5"/>
    <w:rsid w:val="007B58CC"/>
    <w:rsid w:val="007B590C"/>
    <w:rsid w:val="007B598C"/>
    <w:rsid w:val="007B5DBD"/>
    <w:rsid w:val="007B623F"/>
    <w:rsid w:val="007B6302"/>
    <w:rsid w:val="007B6428"/>
    <w:rsid w:val="007B65CC"/>
    <w:rsid w:val="007B6601"/>
    <w:rsid w:val="007B6623"/>
    <w:rsid w:val="007B6739"/>
    <w:rsid w:val="007B6853"/>
    <w:rsid w:val="007B68D6"/>
    <w:rsid w:val="007B69D0"/>
    <w:rsid w:val="007B6B07"/>
    <w:rsid w:val="007B6B90"/>
    <w:rsid w:val="007B6BEF"/>
    <w:rsid w:val="007B6C3E"/>
    <w:rsid w:val="007B6D96"/>
    <w:rsid w:val="007B6DF1"/>
    <w:rsid w:val="007B6E3C"/>
    <w:rsid w:val="007B6E50"/>
    <w:rsid w:val="007B7384"/>
    <w:rsid w:val="007B73E4"/>
    <w:rsid w:val="007B7A3A"/>
    <w:rsid w:val="007B7AE6"/>
    <w:rsid w:val="007C04B1"/>
    <w:rsid w:val="007C0B09"/>
    <w:rsid w:val="007C0CF8"/>
    <w:rsid w:val="007C0DC3"/>
    <w:rsid w:val="007C1117"/>
    <w:rsid w:val="007C1443"/>
    <w:rsid w:val="007C156D"/>
    <w:rsid w:val="007C18DF"/>
    <w:rsid w:val="007C1981"/>
    <w:rsid w:val="007C1ADC"/>
    <w:rsid w:val="007C1EBE"/>
    <w:rsid w:val="007C1FEA"/>
    <w:rsid w:val="007C212C"/>
    <w:rsid w:val="007C235B"/>
    <w:rsid w:val="007C26F2"/>
    <w:rsid w:val="007C2A17"/>
    <w:rsid w:val="007C2B3B"/>
    <w:rsid w:val="007C2DC6"/>
    <w:rsid w:val="007C2E5B"/>
    <w:rsid w:val="007C30D8"/>
    <w:rsid w:val="007C3636"/>
    <w:rsid w:val="007C3665"/>
    <w:rsid w:val="007C3C52"/>
    <w:rsid w:val="007C3C9E"/>
    <w:rsid w:val="007C3CF7"/>
    <w:rsid w:val="007C3E4E"/>
    <w:rsid w:val="007C3E51"/>
    <w:rsid w:val="007C3F32"/>
    <w:rsid w:val="007C3FBD"/>
    <w:rsid w:val="007C4052"/>
    <w:rsid w:val="007C4079"/>
    <w:rsid w:val="007C40FE"/>
    <w:rsid w:val="007C41F3"/>
    <w:rsid w:val="007C4266"/>
    <w:rsid w:val="007C4628"/>
    <w:rsid w:val="007C4641"/>
    <w:rsid w:val="007C4654"/>
    <w:rsid w:val="007C4864"/>
    <w:rsid w:val="007C49D2"/>
    <w:rsid w:val="007C4AFC"/>
    <w:rsid w:val="007C4D9C"/>
    <w:rsid w:val="007C4DFD"/>
    <w:rsid w:val="007C50A8"/>
    <w:rsid w:val="007C51A4"/>
    <w:rsid w:val="007C51FA"/>
    <w:rsid w:val="007C5514"/>
    <w:rsid w:val="007C55C2"/>
    <w:rsid w:val="007C5656"/>
    <w:rsid w:val="007C59E7"/>
    <w:rsid w:val="007C5B04"/>
    <w:rsid w:val="007C5D1D"/>
    <w:rsid w:val="007C5DE1"/>
    <w:rsid w:val="007C5F5F"/>
    <w:rsid w:val="007C6407"/>
    <w:rsid w:val="007C6835"/>
    <w:rsid w:val="007C688F"/>
    <w:rsid w:val="007C68D6"/>
    <w:rsid w:val="007C707D"/>
    <w:rsid w:val="007C715A"/>
    <w:rsid w:val="007C73A8"/>
    <w:rsid w:val="007C7402"/>
    <w:rsid w:val="007C7907"/>
    <w:rsid w:val="007C796E"/>
    <w:rsid w:val="007C7B60"/>
    <w:rsid w:val="007C7CD2"/>
    <w:rsid w:val="007C7CE3"/>
    <w:rsid w:val="007C7D88"/>
    <w:rsid w:val="007C7E38"/>
    <w:rsid w:val="007C7E6D"/>
    <w:rsid w:val="007C7E94"/>
    <w:rsid w:val="007D00D0"/>
    <w:rsid w:val="007D02F6"/>
    <w:rsid w:val="007D06D8"/>
    <w:rsid w:val="007D07E3"/>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1D1"/>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40D"/>
    <w:rsid w:val="007D67D4"/>
    <w:rsid w:val="007D67D5"/>
    <w:rsid w:val="007D6A25"/>
    <w:rsid w:val="007D6ADF"/>
    <w:rsid w:val="007D6EB6"/>
    <w:rsid w:val="007D7001"/>
    <w:rsid w:val="007D76B6"/>
    <w:rsid w:val="007D7717"/>
    <w:rsid w:val="007D7A89"/>
    <w:rsid w:val="007D7B16"/>
    <w:rsid w:val="007D7C51"/>
    <w:rsid w:val="007D7D39"/>
    <w:rsid w:val="007E0381"/>
    <w:rsid w:val="007E03AF"/>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7A8"/>
    <w:rsid w:val="007E1879"/>
    <w:rsid w:val="007E1BA8"/>
    <w:rsid w:val="007E1BEF"/>
    <w:rsid w:val="007E1C1C"/>
    <w:rsid w:val="007E1F90"/>
    <w:rsid w:val="007E2293"/>
    <w:rsid w:val="007E22C9"/>
    <w:rsid w:val="007E23F1"/>
    <w:rsid w:val="007E26C8"/>
    <w:rsid w:val="007E29B6"/>
    <w:rsid w:val="007E2B75"/>
    <w:rsid w:val="007E2B9B"/>
    <w:rsid w:val="007E2C56"/>
    <w:rsid w:val="007E2E03"/>
    <w:rsid w:val="007E2F04"/>
    <w:rsid w:val="007E2F42"/>
    <w:rsid w:val="007E332A"/>
    <w:rsid w:val="007E35AB"/>
    <w:rsid w:val="007E3767"/>
    <w:rsid w:val="007E3A4A"/>
    <w:rsid w:val="007E3ADD"/>
    <w:rsid w:val="007E3D0C"/>
    <w:rsid w:val="007E458C"/>
    <w:rsid w:val="007E4740"/>
    <w:rsid w:val="007E4760"/>
    <w:rsid w:val="007E4853"/>
    <w:rsid w:val="007E4AAA"/>
    <w:rsid w:val="007E4B0D"/>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086"/>
    <w:rsid w:val="007E70B1"/>
    <w:rsid w:val="007E72DD"/>
    <w:rsid w:val="007E747A"/>
    <w:rsid w:val="007E750A"/>
    <w:rsid w:val="007E761A"/>
    <w:rsid w:val="007E7AD7"/>
    <w:rsid w:val="007E7DF4"/>
    <w:rsid w:val="007E7ED3"/>
    <w:rsid w:val="007E7EE2"/>
    <w:rsid w:val="007E7F4D"/>
    <w:rsid w:val="007E7F95"/>
    <w:rsid w:val="007F00C3"/>
    <w:rsid w:val="007F019C"/>
    <w:rsid w:val="007F02BA"/>
    <w:rsid w:val="007F04AF"/>
    <w:rsid w:val="007F075E"/>
    <w:rsid w:val="007F07AE"/>
    <w:rsid w:val="007F08B3"/>
    <w:rsid w:val="007F09FA"/>
    <w:rsid w:val="007F0C28"/>
    <w:rsid w:val="007F0C35"/>
    <w:rsid w:val="007F0C6A"/>
    <w:rsid w:val="007F0FD6"/>
    <w:rsid w:val="007F107F"/>
    <w:rsid w:val="007F109E"/>
    <w:rsid w:val="007F1109"/>
    <w:rsid w:val="007F1194"/>
    <w:rsid w:val="007F1320"/>
    <w:rsid w:val="007F16CB"/>
    <w:rsid w:val="007F1709"/>
    <w:rsid w:val="007F1864"/>
    <w:rsid w:val="007F199C"/>
    <w:rsid w:val="007F1AF1"/>
    <w:rsid w:val="007F1B3D"/>
    <w:rsid w:val="007F1B44"/>
    <w:rsid w:val="007F1BB4"/>
    <w:rsid w:val="007F22F9"/>
    <w:rsid w:val="007F2509"/>
    <w:rsid w:val="007F255E"/>
    <w:rsid w:val="007F2637"/>
    <w:rsid w:val="007F26A1"/>
    <w:rsid w:val="007F26A3"/>
    <w:rsid w:val="007F2B0C"/>
    <w:rsid w:val="007F2D43"/>
    <w:rsid w:val="007F2EDF"/>
    <w:rsid w:val="007F31AB"/>
    <w:rsid w:val="007F32AE"/>
    <w:rsid w:val="007F33C2"/>
    <w:rsid w:val="007F34BD"/>
    <w:rsid w:val="007F360F"/>
    <w:rsid w:val="007F3802"/>
    <w:rsid w:val="007F3AD1"/>
    <w:rsid w:val="007F3C5D"/>
    <w:rsid w:val="007F3D8E"/>
    <w:rsid w:val="007F3EB7"/>
    <w:rsid w:val="007F3F48"/>
    <w:rsid w:val="007F3F72"/>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81B"/>
    <w:rsid w:val="007F6B9A"/>
    <w:rsid w:val="007F6EFD"/>
    <w:rsid w:val="007F6F15"/>
    <w:rsid w:val="007F7080"/>
    <w:rsid w:val="007F70A1"/>
    <w:rsid w:val="007F72CE"/>
    <w:rsid w:val="007F733B"/>
    <w:rsid w:val="007F73D6"/>
    <w:rsid w:val="007F74F9"/>
    <w:rsid w:val="007F7528"/>
    <w:rsid w:val="007F77A3"/>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1F"/>
    <w:rsid w:val="00802830"/>
    <w:rsid w:val="008029A1"/>
    <w:rsid w:val="00802B8B"/>
    <w:rsid w:val="0080325D"/>
    <w:rsid w:val="0080334E"/>
    <w:rsid w:val="00803842"/>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347"/>
    <w:rsid w:val="00805538"/>
    <w:rsid w:val="00805763"/>
    <w:rsid w:val="0080582E"/>
    <w:rsid w:val="00805C03"/>
    <w:rsid w:val="00805D1A"/>
    <w:rsid w:val="00805D99"/>
    <w:rsid w:val="00805F4F"/>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B0"/>
    <w:rsid w:val="00807CCE"/>
    <w:rsid w:val="00807CF5"/>
    <w:rsid w:val="00807DFC"/>
    <w:rsid w:val="0081007F"/>
    <w:rsid w:val="00810090"/>
    <w:rsid w:val="0081011F"/>
    <w:rsid w:val="00810315"/>
    <w:rsid w:val="008104D7"/>
    <w:rsid w:val="008105FC"/>
    <w:rsid w:val="0081065E"/>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899"/>
    <w:rsid w:val="00811A93"/>
    <w:rsid w:val="00811ABA"/>
    <w:rsid w:val="00811B29"/>
    <w:rsid w:val="00811B91"/>
    <w:rsid w:val="00812051"/>
    <w:rsid w:val="0081214D"/>
    <w:rsid w:val="0081276C"/>
    <w:rsid w:val="008127FA"/>
    <w:rsid w:val="00812CAF"/>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13D"/>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958"/>
    <w:rsid w:val="00816A26"/>
    <w:rsid w:val="00816BFB"/>
    <w:rsid w:val="00816C22"/>
    <w:rsid w:val="00816E17"/>
    <w:rsid w:val="0081721F"/>
    <w:rsid w:val="008172C2"/>
    <w:rsid w:val="0081733D"/>
    <w:rsid w:val="0081746B"/>
    <w:rsid w:val="00817D68"/>
    <w:rsid w:val="00817D77"/>
    <w:rsid w:val="00817EEC"/>
    <w:rsid w:val="00820288"/>
    <w:rsid w:val="008206CD"/>
    <w:rsid w:val="008208BD"/>
    <w:rsid w:val="00820AB3"/>
    <w:rsid w:val="00820B0B"/>
    <w:rsid w:val="00820EF5"/>
    <w:rsid w:val="00821209"/>
    <w:rsid w:val="00821281"/>
    <w:rsid w:val="00821348"/>
    <w:rsid w:val="00821370"/>
    <w:rsid w:val="008214FC"/>
    <w:rsid w:val="0082174C"/>
    <w:rsid w:val="00821753"/>
    <w:rsid w:val="008218B4"/>
    <w:rsid w:val="008219D5"/>
    <w:rsid w:val="00821B21"/>
    <w:rsid w:val="00821BC4"/>
    <w:rsid w:val="00821BF7"/>
    <w:rsid w:val="00821C3B"/>
    <w:rsid w:val="00821CA9"/>
    <w:rsid w:val="00821CFD"/>
    <w:rsid w:val="00822344"/>
    <w:rsid w:val="00822386"/>
    <w:rsid w:val="00822412"/>
    <w:rsid w:val="008226A5"/>
    <w:rsid w:val="0082290F"/>
    <w:rsid w:val="00822992"/>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4CE8"/>
    <w:rsid w:val="0082509C"/>
    <w:rsid w:val="0082521D"/>
    <w:rsid w:val="00825508"/>
    <w:rsid w:val="0082553A"/>
    <w:rsid w:val="008255BB"/>
    <w:rsid w:val="008256BC"/>
    <w:rsid w:val="00825DF2"/>
    <w:rsid w:val="00825E12"/>
    <w:rsid w:val="00825E8B"/>
    <w:rsid w:val="00825EBE"/>
    <w:rsid w:val="00825F3A"/>
    <w:rsid w:val="0082602B"/>
    <w:rsid w:val="00826092"/>
    <w:rsid w:val="008260AB"/>
    <w:rsid w:val="008263C1"/>
    <w:rsid w:val="008263E1"/>
    <w:rsid w:val="00826907"/>
    <w:rsid w:val="00826C10"/>
    <w:rsid w:val="00826CB3"/>
    <w:rsid w:val="00826EB9"/>
    <w:rsid w:val="0082700E"/>
    <w:rsid w:val="008270A9"/>
    <w:rsid w:val="00827320"/>
    <w:rsid w:val="00827322"/>
    <w:rsid w:val="00827366"/>
    <w:rsid w:val="008273DE"/>
    <w:rsid w:val="008274CC"/>
    <w:rsid w:val="00827DDB"/>
    <w:rsid w:val="00827F5D"/>
    <w:rsid w:val="008300DC"/>
    <w:rsid w:val="00830300"/>
    <w:rsid w:val="00830623"/>
    <w:rsid w:val="0083090B"/>
    <w:rsid w:val="00830A8F"/>
    <w:rsid w:val="00830C2B"/>
    <w:rsid w:val="0083123C"/>
    <w:rsid w:val="008312B0"/>
    <w:rsid w:val="008313E5"/>
    <w:rsid w:val="00831774"/>
    <w:rsid w:val="0083183F"/>
    <w:rsid w:val="00831A3C"/>
    <w:rsid w:val="00831B3D"/>
    <w:rsid w:val="00831BD9"/>
    <w:rsid w:val="00831D99"/>
    <w:rsid w:val="00831FA9"/>
    <w:rsid w:val="008322FD"/>
    <w:rsid w:val="00832312"/>
    <w:rsid w:val="008323B0"/>
    <w:rsid w:val="00832475"/>
    <w:rsid w:val="008324E0"/>
    <w:rsid w:val="008326FC"/>
    <w:rsid w:val="00832890"/>
    <w:rsid w:val="0083290A"/>
    <w:rsid w:val="00832F3E"/>
    <w:rsid w:val="00832F7A"/>
    <w:rsid w:val="008332CD"/>
    <w:rsid w:val="00833677"/>
    <w:rsid w:val="008337A3"/>
    <w:rsid w:val="0083395D"/>
    <w:rsid w:val="008343DD"/>
    <w:rsid w:val="00834573"/>
    <w:rsid w:val="00834EE2"/>
    <w:rsid w:val="00834F3A"/>
    <w:rsid w:val="0083530C"/>
    <w:rsid w:val="00835420"/>
    <w:rsid w:val="00835645"/>
    <w:rsid w:val="0083566F"/>
    <w:rsid w:val="00835753"/>
    <w:rsid w:val="00835A5F"/>
    <w:rsid w:val="00835B1E"/>
    <w:rsid w:val="00835B7E"/>
    <w:rsid w:val="00835BE3"/>
    <w:rsid w:val="00835ECD"/>
    <w:rsid w:val="00835F94"/>
    <w:rsid w:val="00836851"/>
    <w:rsid w:val="00836A60"/>
    <w:rsid w:val="00836CC0"/>
    <w:rsid w:val="00836CCD"/>
    <w:rsid w:val="008371DF"/>
    <w:rsid w:val="00837357"/>
    <w:rsid w:val="00837811"/>
    <w:rsid w:val="0083781A"/>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4A"/>
    <w:rsid w:val="00843564"/>
    <w:rsid w:val="008436DB"/>
    <w:rsid w:val="00843C1B"/>
    <w:rsid w:val="00843EAC"/>
    <w:rsid w:val="00843FB9"/>
    <w:rsid w:val="0084415C"/>
    <w:rsid w:val="00844428"/>
    <w:rsid w:val="0084476C"/>
    <w:rsid w:val="00844A39"/>
    <w:rsid w:val="0084509D"/>
    <w:rsid w:val="0084534E"/>
    <w:rsid w:val="00845604"/>
    <w:rsid w:val="00845C18"/>
    <w:rsid w:val="00845D2E"/>
    <w:rsid w:val="00845D51"/>
    <w:rsid w:val="00845D5A"/>
    <w:rsid w:val="00845F18"/>
    <w:rsid w:val="008462D7"/>
    <w:rsid w:val="008463F3"/>
    <w:rsid w:val="00846875"/>
    <w:rsid w:val="00846B32"/>
    <w:rsid w:val="00846CE9"/>
    <w:rsid w:val="00846DE3"/>
    <w:rsid w:val="00846F75"/>
    <w:rsid w:val="00846F8E"/>
    <w:rsid w:val="0084700E"/>
    <w:rsid w:val="00847025"/>
    <w:rsid w:val="0084703D"/>
    <w:rsid w:val="008471E4"/>
    <w:rsid w:val="0084720A"/>
    <w:rsid w:val="008472A7"/>
    <w:rsid w:val="00847526"/>
    <w:rsid w:val="00847A58"/>
    <w:rsid w:val="00847A69"/>
    <w:rsid w:val="00847C9C"/>
    <w:rsid w:val="00847E54"/>
    <w:rsid w:val="00847F1F"/>
    <w:rsid w:val="00850021"/>
    <w:rsid w:val="0085003E"/>
    <w:rsid w:val="00850077"/>
    <w:rsid w:val="008500B4"/>
    <w:rsid w:val="00850177"/>
    <w:rsid w:val="008502F7"/>
    <w:rsid w:val="00850481"/>
    <w:rsid w:val="008505CA"/>
    <w:rsid w:val="0085060B"/>
    <w:rsid w:val="00850648"/>
    <w:rsid w:val="00850861"/>
    <w:rsid w:val="00850862"/>
    <w:rsid w:val="00850994"/>
    <w:rsid w:val="00850AFA"/>
    <w:rsid w:val="00850B2A"/>
    <w:rsid w:val="00850C99"/>
    <w:rsid w:val="00850CA0"/>
    <w:rsid w:val="00850F1B"/>
    <w:rsid w:val="00850F7D"/>
    <w:rsid w:val="00851004"/>
    <w:rsid w:val="0085108B"/>
    <w:rsid w:val="008512C9"/>
    <w:rsid w:val="0085136E"/>
    <w:rsid w:val="00851455"/>
    <w:rsid w:val="00851468"/>
    <w:rsid w:val="008516AE"/>
    <w:rsid w:val="00851706"/>
    <w:rsid w:val="00851924"/>
    <w:rsid w:val="008519B7"/>
    <w:rsid w:val="00851A1D"/>
    <w:rsid w:val="00851A88"/>
    <w:rsid w:val="00851D4F"/>
    <w:rsid w:val="008527C5"/>
    <w:rsid w:val="00852842"/>
    <w:rsid w:val="0085291D"/>
    <w:rsid w:val="00852A85"/>
    <w:rsid w:val="00852D72"/>
    <w:rsid w:val="00852EA6"/>
    <w:rsid w:val="00852F47"/>
    <w:rsid w:val="00852F5D"/>
    <w:rsid w:val="0085329A"/>
    <w:rsid w:val="00853515"/>
    <w:rsid w:val="0085362A"/>
    <w:rsid w:val="008536A0"/>
    <w:rsid w:val="008536A5"/>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4EB"/>
    <w:rsid w:val="0085557F"/>
    <w:rsid w:val="0085561F"/>
    <w:rsid w:val="0085562A"/>
    <w:rsid w:val="008558C7"/>
    <w:rsid w:val="0085590A"/>
    <w:rsid w:val="00855B2B"/>
    <w:rsid w:val="00855C17"/>
    <w:rsid w:val="00855E10"/>
    <w:rsid w:val="00855E6E"/>
    <w:rsid w:val="00856039"/>
    <w:rsid w:val="00856261"/>
    <w:rsid w:val="0085642B"/>
    <w:rsid w:val="00856445"/>
    <w:rsid w:val="008564A8"/>
    <w:rsid w:val="00856753"/>
    <w:rsid w:val="008568E5"/>
    <w:rsid w:val="00856A89"/>
    <w:rsid w:val="00856B0F"/>
    <w:rsid w:val="0085742E"/>
    <w:rsid w:val="00857749"/>
    <w:rsid w:val="00857882"/>
    <w:rsid w:val="00857889"/>
    <w:rsid w:val="008578B9"/>
    <w:rsid w:val="0085793E"/>
    <w:rsid w:val="00857AF5"/>
    <w:rsid w:val="00857FE2"/>
    <w:rsid w:val="008600D4"/>
    <w:rsid w:val="00860211"/>
    <w:rsid w:val="00860418"/>
    <w:rsid w:val="008604D4"/>
    <w:rsid w:val="00860614"/>
    <w:rsid w:val="0086081D"/>
    <w:rsid w:val="00860AE9"/>
    <w:rsid w:val="00860BD7"/>
    <w:rsid w:val="00860E03"/>
    <w:rsid w:val="00860F6D"/>
    <w:rsid w:val="008611C9"/>
    <w:rsid w:val="008613B8"/>
    <w:rsid w:val="0086169C"/>
    <w:rsid w:val="008618B4"/>
    <w:rsid w:val="008618FA"/>
    <w:rsid w:val="00861B50"/>
    <w:rsid w:val="00861B6C"/>
    <w:rsid w:val="00861C42"/>
    <w:rsid w:val="00861C46"/>
    <w:rsid w:val="00861C4F"/>
    <w:rsid w:val="00861D04"/>
    <w:rsid w:val="00861D84"/>
    <w:rsid w:val="0086200B"/>
    <w:rsid w:val="008622FF"/>
    <w:rsid w:val="00862479"/>
    <w:rsid w:val="008625A1"/>
    <w:rsid w:val="008626CC"/>
    <w:rsid w:val="008627F4"/>
    <w:rsid w:val="008628E9"/>
    <w:rsid w:val="00862AC5"/>
    <w:rsid w:val="00862B0F"/>
    <w:rsid w:val="00862B1B"/>
    <w:rsid w:val="00862C8A"/>
    <w:rsid w:val="00862CB3"/>
    <w:rsid w:val="00862F19"/>
    <w:rsid w:val="008633A2"/>
    <w:rsid w:val="0086342A"/>
    <w:rsid w:val="008634F7"/>
    <w:rsid w:val="008638CC"/>
    <w:rsid w:val="00863BBD"/>
    <w:rsid w:val="00863C4D"/>
    <w:rsid w:val="00863C9D"/>
    <w:rsid w:val="00863DC4"/>
    <w:rsid w:val="008645B9"/>
    <w:rsid w:val="008646D3"/>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17"/>
    <w:rsid w:val="008674D3"/>
    <w:rsid w:val="00867712"/>
    <w:rsid w:val="00867B19"/>
    <w:rsid w:val="00867D83"/>
    <w:rsid w:val="00867E81"/>
    <w:rsid w:val="00870274"/>
    <w:rsid w:val="0087029B"/>
    <w:rsid w:val="008703F6"/>
    <w:rsid w:val="00870639"/>
    <w:rsid w:val="00870743"/>
    <w:rsid w:val="008707D3"/>
    <w:rsid w:val="00870A44"/>
    <w:rsid w:val="00870A5B"/>
    <w:rsid w:val="00870AAE"/>
    <w:rsid w:val="00870C9E"/>
    <w:rsid w:val="00870DD2"/>
    <w:rsid w:val="00870F30"/>
    <w:rsid w:val="00870F32"/>
    <w:rsid w:val="0087125E"/>
    <w:rsid w:val="0087140C"/>
    <w:rsid w:val="0087146D"/>
    <w:rsid w:val="00871528"/>
    <w:rsid w:val="0087165A"/>
    <w:rsid w:val="0087189E"/>
    <w:rsid w:val="00871A32"/>
    <w:rsid w:val="00871D4E"/>
    <w:rsid w:val="00871D7D"/>
    <w:rsid w:val="00871F01"/>
    <w:rsid w:val="00871FF7"/>
    <w:rsid w:val="008720C0"/>
    <w:rsid w:val="008720F1"/>
    <w:rsid w:val="008727CF"/>
    <w:rsid w:val="008727D4"/>
    <w:rsid w:val="00872B25"/>
    <w:rsid w:val="00872CD4"/>
    <w:rsid w:val="00872CD5"/>
    <w:rsid w:val="00872F5A"/>
    <w:rsid w:val="00872FD8"/>
    <w:rsid w:val="0087306A"/>
    <w:rsid w:val="0087348E"/>
    <w:rsid w:val="0087354F"/>
    <w:rsid w:val="008735D9"/>
    <w:rsid w:val="0087363C"/>
    <w:rsid w:val="0087393E"/>
    <w:rsid w:val="00873AF2"/>
    <w:rsid w:val="00873B8E"/>
    <w:rsid w:val="00873E87"/>
    <w:rsid w:val="00874044"/>
    <w:rsid w:val="0087444B"/>
    <w:rsid w:val="008745A5"/>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EDE"/>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9F"/>
    <w:rsid w:val="00881F98"/>
    <w:rsid w:val="008823A4"/>
    <w:rsid w:val="00882694"/>
    <w:rsid w:val="008826FB"/>
    <w:rsid w:val="00882BF9"/>
    <w:rsid w:val="00882CDE"/>
    <w:rsid w:val="00883104"/>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3EC"/>
    <w:rsid w:val="00884627"/>
    <w:rsid w:val="00884699"/>
    <w:rsid w:val="0088470D"/>
    <w:rsid w:val="008848E2"/>
    <w:rsid w:val="00884B98"/>
    <w:rsid w:val="00884F12"/>
    <w:rsid w:val="008850C2"/>
    <w:rsid w:val="008850EF"/>
    <w:rsid w:val="00885174"/>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3C3"/>
    <w:rsid w:val="00890728"/>
    <w:rsid w:val="00890780"/>
    <w:rsid w:val="00890812"/>
    <w:rsid w:val="00890A87"/>
    <w:rsid w:val="00890E5D"/>
    <w:rsid w:val="00890FAB"/>
    <w:rsid w:val="0089125B"/>
    <w:rsid w:val="008912F8"/>
    <w:rsid w:val="0089130C"/>
    <w:rsid w:val="00891B95"/>
    <w:rsid w:val="00891CB4"/>
    <w:rsid w:val="00891CBC"/>
    <w:rsid w:val="00892363"/>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7C"/>
    <w:rsid w:val="00893BD4"/>
    <w:rsid w:val="00893C94"/>
    <w:rsid w:val="00893E6C"/>
    <w:rsid w:val="00893E73"/>
    <w:rsid w:val="00893F26"/>
    <w:rsid w:val="008941D4"/>
    <w:rsid w:val="008945E2"/>
    <w:rsid w:val="0089478D"/>
    <w:rsid w:val="008947F8"/>
    <w:rsid w:val="0089491C"/>
    <w:rsid w:val="00894BC7"/>
    <w:rsid w:val="00894DF2"/>
    <w:rsid w:val="00895094"/>
    <w:rsid w:val="00895161"/>
    <w:rsid w:val="008952ED"/>
    <w:rsid w:val="00895310"/>
    <w:rsid w:val="00895421"/>
    <w:rsid w:val="008955B1"/>
    <w:rsid w:val="00895B87"/>
    <w:rsid w:val="00895BD8"/>
    <w:rsid w:val="00896127"/>
    <w:rsid w:val="00896206"/>
    <w:rsid w:val="008968A2"/>
    <w:rsid w:val="008968C2"/>
    <w:rsid w:val="00896964"/>
    <w:rsid w:val="00896BFE"/>
    <w:rsid w:val="00896C9E"/>
    <w:rsid w:val="00896D12"/>
    <w:rsid w:val="00896DCC"/>
    <w:rsid w:val="008972B0"/>
    <w:rsid w:val="0089762D"/>
    <w:rsid w:val="008978B5"/>
    <w:rsid w:val="008978F0"/>
    <w:rsid w:val="008979A2"/>
    <w:rsid w:val="00897C44"/>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E7"/>
    <w:rsid w:val="008A3803"/>
    <w:rsid w:val="008A38E3"/>
    <w:rsid w:val="008A3A13"/>
    <w:rsid w:val="008A3A28"/>
    <w:rsid w:val="008A3B2C"/>
    <w:rsid w:val="008A3B51"/>
    <w:rsid w:val="008A3EB1"/>
    <w:rsid w:val="008A3F2A"/>
    <w:rsid w:val="008A41CE"/>
    <w:rsid w:val="008A41DF"/>
    <w:rsid w:val="008A41E4"/>
    <w:rsid w:val="008A4796"/>
    <w:rsid w:val="008A4A77"/>
    <w:rsid w:val="008A4B7E"/>
    <w:rsid w:val="008A4D9A"/>
    <w:rsid w:val="008A52CC"/>
    <w:rsid w:val="008A5326"/>
    <w:rsid w:val="008A5398"/>
    <w:rsid w:val="008A5582"/>
    <w:rsid w:val="008A5776"/>
    <w:rsid w:val="008A57BD"/>
    <w:rsid w:val="008A5883"/>
    <w:rsid w:val="008A5A2E"/>
    <w:rsid w:val="008A5A78"/>
    <w:rsid w:val="008A5EC5"/>
    <w:rsid w:val="008A5ED2"/>
    <w:rsid w:val="008A5F93"/>
    <w:rsid w:val="008A6082"/>
    <w:rsid w:val="008A60B6"/>
    <w:rsid w:val="008A613D"/>
    <w:rsid w:val="008A632B"/>
    <w:rsid w:val="008A64E3"/>
    <w:rsid w:val="008A6594"/>
    <w:rsid w:val="008A6686"/>
    <w:rsid w:val="008A66CE"/>
    <w:rsid w:val="008A6703"/>
    <w:rsid w:val="008A678E"/>
    <w:rsid w:val="008A6819"/>
    <w:rsid w:val="008A6B15"/>
    <w:rsid w:val="008A6E91"/>
    <w:rsid w:val="008A7036"/>
    <w:rsid w:val="008A7407"/>
    <w:rsid w:val="008A7410"/>
    <w:rsid w:val="008A755D"/>
    <w:rsid w:val="008A7567"/>
    <w:rsid w:val="008A75EE"/>
    <w:rsid w:val="008A7758"/>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AA1"/>
    <w:rsid w:val="008B0CCF"/>
    <w:rsid w:val="008B0F4C"/>
    <w:rsid w:val="008B10BE"/>
    <w:rsid w:val="008B137D"/>
    <w:rsid w:val="008B13EF"/>
    <w:rsid w:val="008B13FC"/>
    <w:rsid w:val="008B14D1"/>
    <w:rsid w:val="008B1A78"/>
    <w:rsid w:val="008B1A8E"/>
    <w:rsid w:val="008B1EDA"/>
    <w:rsid w:val="008B1EE7"/>
    <w:rsid w:val="008B1F63"/>
    <w:rsid w:val="008B2119"/>
    <w:rsid w:val="008B21FD"/>
    <w:rsid w:val="008B221B"/>
    <w:rsid w:val="008B239A"/>
    <w:rsid w:val="008B23D6"/>
    <w:rsid w:val="008B2473"/>
    <w:rsid w:val="008B24E0"/>
    <w:rsid w:val="008B2563"/>
    <w:rsid w:val="008B2566"/>
    <w:rsid w:val="008B25D3"/>
    <w:rsid w:val="008B268E"/>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C59"/>
    <w:rsid w:val="008B5FFB"/>
    <w:rsid w:val="008B6197"/>
    <w:rsid w:val="008B6220"/>
    <w:rsid w:val="008B63E5"/>
    <w:rsid w:val="008B640F"/>
    <w:rsid w:val="008B645E"/>
    <w:rsid w:val="008B675D"/>
    <w:rsid w:val="008B6A03"/>
    <w:rsid w:val="008B6A3E"/>
    <w:rsid w:val="008B6AAE"/>
    <w:rsid w:val="008B6B85"/>
    <w:rsid w:val="008B706E"/>
    <w:rsid w:val="008B7090"/>
    <w:rsid w:val="008B71F9"/>
    <w:rsid w:val="008B7214"/>
    <w:rsid w:val="008B7283"/>
    <w:rsid w:val="008B7442"/>
    <w:rsid w:val="008B748E"/>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C3"/>
    <w:rsid w:val="008C12BF"/>
    <w:rsid w:val="008C12C1"/>
    <w:rsid w:val="008C1352"/>
    <w:rsid w:val="008C13FF"/>
    <w:rsid w:val="008C160F"/>
    <w:rsid w:val="008C18B0"/>
    <w:rsid w:val="008C1B14"/>
    <w:rsid w:val="008C1C5F"/>
    <w:rsid w:val="008C1E0D"/>
    <w:rsid w:val="008C20AA"/>
    <w:rsid w:val="008C226E"/>
    <w:rsid w:val="008C228E"/>
    <w:rsid w:val="008C2431"/>
    <w:rsid w:val="008C245A"/>
    <w:rsid w:val="008C25BB"/>
    <w:rsid w:val="008C2847"/>
    <w:rsid w:val="008C29A0"/>
    <w:rsid w:val="008C2ADD"/>
    <w:rsid w:val="008C2B0B"/>
    <w:rsid w:val="008C2C38"/>
    <w:rsid w:val="008C2D87"/>
    <w:rsid w:val="008C2E0B"/>
    <w:rsid w:val="008C2FB1"/>
    <w:rsid w:val="008C30E5"/>
    <w:rsid w:val="008C3214"/>
    <w:rsid w:val="008C36DC"/>
    <w:rsid w:val="008C391A"/>
    <w:rsid w:val="008C3AB7"/>
    <w:rsid w:val="008C3C01"/>
    <w:rsid w:val="008C3F40"/>
    <w:rsid w:val="008C3F63"/>
    <w:rsid w:val="008C3FB4"/>
    <w:rsid w:val="008C448F"/>
    <w:rsid w:val="008C48F3"/>
    <w:rsid w:val="008C4953"/>
    <w:rsid w:val="008C4AD1"/>
    <w:rsid w:val="008C4B33"/>
    <w:rsid w:val="008C4C4E"/>
    <w:rsid w:val="008C4D59"/>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72"/>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2E8"/>
    <w:rsid w:val="008D1358"/>
    <w:rsid w:val="008D1685"/>
    <w:rsid w:val="008D1718"/>
    <w:rsid w:val="008D1AA5"/>
    <w:rsid w:val="008D1B24"/>
    <w:rsid w:val="008D1B57"/>
    <w:rsid w:val="008D1B8B"/>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4D5"/>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482"/>
    <w:rsid w:val="008D57EE"/>
    <w:rsid w:val="008D590C"/>
    <w:rsid w:val="008D5A3E"/>
    <w:rsid w:val="008D5B1F"/>
    <w:rsid w:val="008D5D7C"/>
    <w:rsid w:val="008D5D9C"/>
    <w:rsid w:val="008D5E11"/>
    <w:rsid w:val="008D5F81"/>
    <w:rsid w:val="008D6146"/>
    <w:rsid w:val="008D621A"/>
    <w:rsid w:val="008D6668"/>
    <w:rsid w:val="008D6760"/>
    <w:rsid w:val="008D68F4"/>
    <w:rsid w:val="008D694B"/>
    <w:rsid w:val="008D6A14"/>
    <w:rsid w:val="008D6D26"/>
    <w:rsid w:val="008D6F8B"/>
    <w:rsid w:val="008D6FAF"/>
    <w:rsid w:val="008D7019"/>
    <w:rsid w:val="008D70BC"/>
    <w:rsid w:val="008D74A9"/>
    <w:rsid w:val="008D74B5"/>
    <w:rsid w:val="008D7582"/>
    <w:rsid w:val="008D7609"/>
    <w:rsid w:val="008D765C"/>
    <w:rsid w:val="008D77BB"/>
    <w:rsid w:val="008D7A32"/>
    <w:rsid w:val="008D7B67"/>
    <w:rsid w:val="008D7BAB"/>
    <w:rsid w:val="008D7D28"/>
    <w:rsid w:val="008D7E3F"/>
    <w:rsid w:val="008E06D4"/>
    <w:rsid w:val="008E07AB"/>
    <w:rsid w:val="008E07E6"/>
    <w:rsid w:val="008E0855"/>
    <w:rsid w:val="008E099B"/>
    <w:rsid w:val="008E0A61"/>
    <w:rsid w:val="008E0FBB"/>
    <w:rsid w:val="008E1624"/>
    <w:rsid w:val="008E180F"/>
    <w:rsid w:val="008E18BC"/>
    <w:rsid w:val="008E1900"/>
    <w:rsid w:val="008E1970"/>
    <w:rsid w:val="008E1A99"/>
    <w:rsid w:val="008E1D36"/>
    <w:rsid w:val="008E1E77"/>
    <w:rsid w:val="008E1EC8"/>
    <w:rsid w:val="008E1F5F"/>
    <w:rsid w:val="008E1FA7"/>
    <w:rsid w:val="008E207F"/>
    <w:rsid w:val="008E20F0"/>
    <w:rsid w:val="008E20FC"/>
    <w:rsid w:val="008E218C"/>
    <w:rsid w:val="008E23E6"/>
    <w:rsid w:val="008E28A5"/>
    <w:rsid w:val="008E298E"/>
    <w:rsid w:val="008E2DEF"/>
    <w:rsid w:val="008E2EA9"/>
    <w:rsid w:val="008E2EBC"/>
    <w:rsid w:val="008E2F78"/>
    <w:rsid w:val="008E2FB9"/>
    <w:rsid w:val="008E308B"/>
    <w:rsid w:val="008E3292"/>
    <w:rsid w:val="008E3325"/>
    <w:rsid w:val="008E378E"/>
    <w:rsid w:val="008E3B5B"/>
    <w:rsid w:val="008E3B67"/>
    <w:rsid w:val="008E3C89"/>
    <w:rsid w:val="008E3CA1"/>
    <w:rsid w:val="008E3CEB"/>
    <w:rsid w:val="008E3CF9"/>
    <w:rsid w:val="008E3D68"/>
    <w:rsid w:val="008E4046"/>
    <w:rsid w:val="008E41CA"/>
    <w:rsid w:val="008E4234"/>
    <w:rsid w:val="008E4366"/>
    <w:rsid w:val="008E43BE"/>
    <w:rsid w:val="008E4481"/>
    <w:rsid w:val="008E4482"/>
    <w:rsid w:val="008E4484"/>
    <w:rsid w:val="008E44B7"/>
    <w:rsid w:val="008E4606"/>
    <w:rsid w:val="008E46E1"/>
    <w:rsid w:val="008E4DFB"/>
    <w:rsid w:val="008E5011"/>
    <w:rsid w:val="008E5217"/>
    <w:rsid w:val="008E565E"/>
    <w:rsid w:val="008E5748"/>
    <w:rsid w:val="008E5841"/>
    <w:rsid w:val="008E5ACF"/>
    <w:rsid w:val="008E5B49"/>
    <w:rsid w:val="008E5C0B"/>
    <w:rsid w:val="008E5EE3"/>
    <w:rsid w:val="008E5EFF"/>
    <w:rsid w:val="008E61AD"/>
    <w:rsid w:val="008E63F7"/>
    <w:rsid w:val="008E645E"/>
    <w:rsid w:val="008E6630"/>
    <w:rsid w:val="008E6638"/>
    <w:rsid w:val="008E6698"/>
    <w:rsid w:val="008E66F0"/>
    <w:rsid w:val="008E69A1"/>
    <w:rsid w:val="008E6A88"/>
    <w:rsid w:val="008E6ACE"/>
    <w:rsid w:val="008E6AF8"/>
    <w:rsid w:val="008E6DA9"/>
    <w:rsid w:val="008E7545"/>
    <w:rsid w:val="008E778F"/>
    <w:rsid w:val="008F0102"/>
    <w:rsid w:val="008F01F5"/>
    <w:rsid w:val="008F0208"/>
    <w:rsid w:val="008F05EB"/>
    <w:rsid w:val="008F0795"/>
    <w:rsid w:val="008F07C6"/>
    <w:rsid w:val="008F084E"/>
    <w:rsid w:val="008F08B0"/>
    <w:rsid w:val="008F0F1F"/>
    <w:rsid w:val="008F0FEA"/>
    <w:rsid w:val="008F115D"/>
    <w:rsid w:val="008F13B1"/>
    <w:rsid w:val="008F13F7"/>
    <w:rsid w:val="008F1714"/>
    <w:rsid w:val="008F179C"/>
    <w:rsid w:val="008F1811"/>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6E6"/>
    <w:rsid w:val="008F3A24"/>
    <w:rsid w:val="008F3CB2"/>
    <w:rsid w:val="008F3DCB"/>
    <w:rsid w:val="008F40F9"/>
    <w:rsid w:val="008F475C"/>
    <w:rsid w:val="008F47BE"/>
    <w:rsid w:val="008F5119"/>
    <w:rsid w:val="008F550E"/>
    <w:rsid w:val="008F5678"/>
    <w:rsid w:val="008F5825"/>
    <w:rsid w:val="008F5AD7"/>
    <w:rsid w:val="008F5B65"/>
    <w:rsid w:val="008F5BBA"/>
    <w:rsid w:val="008F5CF6"/>
    <w:rsid w:val="008F5D9F"/>
    <w:rsid w:val="008F5DFC"/>
    <w:rsid w:val="008F5F0F"/>
    <w:rsid w:val="008F5FE4"/>
    <w:rsid w:val="008F61C7"/>
    <w:rsid w:val="008F647A"/>
    <w:rsid w:val="008F64C6"/>
    <w:rsid w:val="008F659D"/>
    <w:rsid w:val="008F697A"/>
    <w:rsid w:val="008F699D"/>
    <w:rsid w:val="008F6B55"/>
    <w:rsid w:val="008F6CDD"/>
    <w:rsid w:val="008F6E56"/>
    <w:rsid w:val="008F7059"/>
    <w:rsid w:val="008F750F"/>
    <w:rsid w:val="008F7770"/>
    <w:rsid w:val="008F7781"/>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70"/>
    <w:rsid w:val="0090278F"/>
    <w:rsid w:val="00902A3A"/>
    <w:rsid w:val="00902C42"/>
    <w:rsid w:val="00902CDE"/>
    <w:rsid w:val="00902DF7"/>
    <w:rsid w:val="00902E0D"/>
    <w:rsid w:val="00902FD3"/>
    <w:rsid w:val="00903008"/>
    <w:rsid w:val="009030D4"/>
    <w:rsid w:val="0090319F"/>
    <w:rsid w:val="009031A3"/>
    <w:rsid w:val="009034BD"/>
    <w:rsid w:val="009035C5"/>
    <w:rsid w:val="009036E9"/>
    <w:rsid w:val="00903911"/>
    <w:rsid w:val="00903954"/>
    <w:rsid w:val="00903A2F"/>
    <w:rsid w:val="00903B3E"/>
    <w:rsid w:val="00903D20"/>
    <w:rsid w:val="00903D9D"/>
    <w:rsid w:val="00903EFE"/>
    <w:rsid w:val="0090404C"/>
    <w:rsid w:val="009043BA"/>
    <w:rsid w:val="009044EA"/>
    <w:rsid w:val="0090463B"/>
    <w:rsid w:val="009046D4"/>
    <w:rsid w:val="009047B2"/>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7F"/>
    <w:rsid w:val="00911E9A"/>
    <w:rsid w:val="00911F43"/>
    <w:rsid w:val="009121A7"/>
    <w:rsid w:val="00912218"/>
    <w:rsid w:val="009125E8"/>
    <w:rsid w:val="0091271A"/>
    <w:rsid w:val="0091285C"/>
    <w:rsid w:val="00912C4A"/>
    <w:rsid w:val="00913077"/>
    <w:rsid w:val="00913340"/>
    <w:rsid w:val="0091334E"/>
    <w:rsid w:val="0091366F"/>
    <w:rsid w:val="009137E6"/>
    <w:rsid w:val="009138AF"/>
    <w:rsid w:val="00913AB1"/>
    <w:rsid w:val="00913F2E"/>
    <w:rsid w:val="00913FB0"/>
    <w:rsid w:val="00914434"/>
    <w:rsid w:val="00914541"/>
    <w:rsid w:val="00914AAD"/>
    <w:rsid w:val="00914ADC"/>
    <w:rsid w:val="00914B9E"/>
    <w:rsid w:val="00914BCA"/>
    <w:rsid w:val="00914C92"/>
    <w:rsid w:val="00914CBD"/>
    <w:rsid w:val="00914CD6"/>
    <w:rsid w:val="00914E6A"/>
    <w:rsid w:val="009150A8"/>
    <w:rsid w:val="00915A84"/>
    <w:rsid w:val="00915AD7"/>
    <w:rsid w:val="00915CA8"/>
    <w:rsid w:val="0091609D"/>
    <w:rsid w:val="009160C5"/>
    <w:rsid w:val="0091610E"/>
    <w:rsid w:val="0091667B"/>
    <w:rsid w:val="00916843"/>
    <w:rsid w:val="009168CA"/>
    <w:rsid w:val="0091693F"/>
    <w:rsid w:val="00916F01"/>
    <w:rsid w:val="009170C8"/>
    <w:rsid w:val="0091713D"/>
    <w:rsid w:val="00917156"/>
    <w:rsid w:val="0091717B"/>
    <w:rsid w:val="00917244"/>
    <w:rsid w:val="00917314"/>
    <w:rsid w:val="009173D9"/>
    <w:rsid w:val="009174B1"/>
    <w:rsid w:val="00917578"/>
    <w:rsid w:val="00917B1B"/>
    <w:rsid w:val="00917B3C"/>
    <w:rsid w:val="00917D31"/>
    <w:rsid w:val="00917D3D"/>
    <w:rsid w:val="009200D9"/>
    <w:rsid w:val="00920250"/>
    <w:rsid w:val="009202D0"/>
    <w:rsid w:val="00920345"/>
    <w:rsid w:val="00920483"/>
    <w:rsid w:val="009204DB"/>
    <w:rsid w:val="00920578"/>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A32"/>
    <w:rsid w:val="00921B85"/>
    <w:rsid w:val="00921C31"/>
    <w:rsid w:val="00921D8F"/>
    <w:rsid w:val="00921EE4"/>
    <w:rsid w:val="00921F38"/>
    <w:rsid w:val="00921F7A"/>
    <w:rsid w:val="00922054"/>
    <w:rsid w:val="00922539"/>
    <w:rsid w:val="009225AB"/>
    <w:rsid w:val="0092263B"/>
    <w:rsid w:val="009226DE"/>
    <w:rsid w:val="009227DC"/>
    <w:rsid w:val="009228FA"/>
    <w:rsid w:val="009229FE"/>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040"/>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6E4"/>
    <w:rsid w:val="00925803"/>
    <w:rsid w:val="00925897"/>
    <w:rsid w:val="00925A28"/>
    <w:rsid w:val="00925ABA"/>
    <w:rsid w:val="00925AFA"/>
    <w:rsid w:val="00925C79"/>
    <w:rsid w:val="00925CBD"/>
    <w:rsid w:val="00925DEE"/>
    <w:rsid w:val="00925E0C"/>
    <w:rsid w:val="0092625B"/>
    <w:rsid w:val="00926339"/>
    <w:rsid w:val="0092642B"/>
    <w:rsid w:val="00926670"/>
    <w:rsid w:val="00926964"/>
    <w:rsid w:val="0092697A"/>
    <w:rsid w:val="00926A92"/>
    <w:rsid w:val="00926C26"/>
    <w:rsid w:val="00926C6C"/>
    <w:rsid w:val="00926D57"/>
    <w:rsid w:val="00926ECA"/>
    <w:rsid w:val="00926F9E"/>
    <w:rsid w:val="0092726F"/>
    <w:rsid w:val="00927294"/>
    <w:rsid w:val="009273E6"/>
    <w:rsid w:val="009276BC"/>
    <w:rsid w:val="009278D9"/>
    <w:rsid w:val="00927A66"/>
    <w:rsid w:val="00927A88"/>
    <w:rsid w:val="00927C90"/>
    <w:rsid w:val="00927D1E"/>
    <w:rsid w:val="009306F9"/>
    <w:rsid w:val="009309B4"/>
    <w:rsid w:val="00930A9B"/>
    <w:rsid w:val="00930ADB"/>
    <w:rsid w:val="00930B8B"/>
    <w:rsid w:val="00930C4E"/>
    <w:rsid w:val="00930D43"/>
    <w:rsid w:val="00930FF5"/>
    <w:rsid w:val="009311EF"/>
    <w:rsid w:val="0093136E"/>
    <w:rsid w:val="00931419"/>
    <w:rsid w:val="0093179A"/>
    <w:rsid w:val="0093198C"/>
    <w:rsid w:val="009319F0"/>
    <w:rsid w:val="00931BD0"/>
    <w:rsid w:val="00931EEF"/>
    <w:rsid w:val="00932065"/>
    <w:rsid w:val="0093253B"/>
    <w:rsid w:val="0093262F"/>
    <w:rsid w:val="009328E3"/>
    <w:rsid w:val="00932B27"/>
    <w:rsid w:val="00932B6D"/>
    <w:rsid w:val="00932D38"/>
    <w:rsid w:val="00932D76"/>
    <w:rsid w:val="00932EB3"/>
    <w:rsid w:val="00932F41"/>
    <w:rsid w:val="00933004"/>
    <w:rsid w:val="00933215"/>
    <w:rsid w:val="009335E9"/>
    <w:rsid w:val="009336BB"/>
    <w:rsid w:val="0093377F"/>
    <w:rsid w:val="00933A8F"/>
    <w:rsid w:val="00933B9E"/>
    <w:rsid w:val="00933C22"/>
    <w:rsid w:val="00933E42"/>
    <w:rsid w:val="00933FFF"/>
    <w:rsid w:val="0093407C"/>
    <w:rsid w:val="0093422D"/>
    <w:rsid w:val="00934323"/>
    <w:rsid w:val="00934905"/>
    <w:rsid w:val="00934C78"/>
    <w:rsid w:val="00934DA5"/>
    <w:rsid w:val="009351A3"/>
    <w:rsid w:val="009351ED"/>
    <w:rsid w:val="009354F5"/>
    <w:rsid w:val="0093555C"/>
    <w:rsid w:val="009356B9"/>
    <w:rsid w:val="009356C9"/>
    <w:rsid w:val="00935768"/>
    <w:rsid w:val="00935863"/>
    <w:rsid w:val="00935D6F"/>
    <w:rsid w:val="00936111"/>
    <w:rsid w:val="0093626D"/>
    <w:rsid w:val="00936661"/>
    <w:rsid w:val="00936680"/>
    <w:rsid w:val="009368BB"/>
    <w:rsid w:val="00936C5F"/>
    <w:rsid w:val="00936C6B"/>
    <w:rsid w:val="00936D9E"/>
    <w:rsid w:val="00936F91"/>
    <w:rsid w:val="00937052"/>
    <w:rsid w:val="009373B9"/>
    <w:rsid w:val="0093746C"/>
    <w:rsid w:val="0093750B"/>
    <w:rsid w:val="009377A6"/>
    <w:rsid w:val="00937B39"/>
    <w:rsid w:val="009400EF"/>
    <w:rsid w:val="009401D0"/>
    <w:rsid w:val="00940263"/>
    <w:rsid w:val="009403C7"/>
    <w:rsid w:val="00940474"/>
    <w:rsid w:val="009404F9"/>
    <w:rsid w:val="0094062F"/>
    <w:rsid w:val="009408EC"/>
    <w:rsid w:val="00940AEC"/>
    <w:rsid w:val="00940B98"/>
    <w:rsid w:val="00940BB6"/>
    <w:rsid w:val="00940BF4"/>
    <w:rsid w:val="00940C98"/>
    <w:rsid w:val="00940E8E"/>
    <w:rsid w:val="00940F37"/>
    <w:rsid w:val="00941040"/>
    <w:rsid w:val="0094119E"/>
    <w:rsid w:val="0094131C"/>
    <w:rsid w:val="009414F8"/>
    <w:rsid w:val="00941540"/>
    <w:rsid w:val="00941581"/>
    <w:rsid w:val="00941795"/>
    <w:rsid w:val="00941BB2"/>
    <w:rsid w:val="00941DBB"/>
    <w:rsid w:val="00942284"/>
    <w:rsid w:val="009425D3"/>
    <w:rsid w:val="009426FB"/>
    <w:rsid w:val="009427D6"/>
    <w:rsid w:val="00942A0D"/>
    <w:rsid w:val="00942F8B"/>
    <w:rsid w:val="00943170"/>
    <w:rsid w:val="009431E8"/>
    <w:rsid w:val="00943325"/>
    <w:rsid w:val="009436D4"/>
    <w:rsid w:val="0094371D"/>
    <w:rsid w:val="00943A66"/>
    <w:rsid w:val="00943AE8"/>
    <w:rsid w:val="00944482"/>
    <w:rsid w:val="0094449E"/>
    <w:rsid w:val="00944710"/>
    <w:rsid w:val="009447AE"/>
    <w:rsid w:val="00944A1C"/>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494"/>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035"/>
    <w:rsid w:val="0095204D"/>
    <w:rsid w:val="00952277"/>
    <w:rsid w:val="0095228E"/>
    <w:rsid w:val="00952345"/>
    <w:rsid w:val="00952399"/>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430"/>
    <w:rsid w:val="00956636"/>
    <w:rsid w:val="00956C12"/>
    <w:rsid w:val="00956DAB"/>
    <w:rsid w:val="00957084"/>
    <w:rsid w:val="009576B3"/>
    <w:rsid w:val="00957747"/>
    <w:rsid w:val="0095775B"/>
    <w:rsid w:val="009578F0"/>
    <w:rsid w:val="00957AE1"/>
    <w:rsid w:val="00957C00"/>
    <w:rsid w:val="00957C4E"/>
    <w:rsid w:val="00957CB5"/>
    <w:rsid w:val="00957FBA"/>
    <w:rsid w:val="009602B5"/>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2F48"/>
    <w:rsid w:val="009632EE"/>
    <w:rsid w:val="009634DD"/>
    <w:rsid w:val="00963547"/>
    <w:rsid w:val="009636E9"/>
    <w:rsid w:val="00963710"/>
    <w:rsid w:val="009637A9"/>
    <w:rsid w:val="00963872"/>
    <w:rsid w:val="00963B23"/>
    <w:rsid w:val="00963C5A"/>
    <w:rsid w:val="00963F36"/>
    <w:rsid w:val="00964197"/>
    <w:rsid w:val="00964293"/>
    <w:rsid w:val="00964A43"/>
    <w:rsid w:val="00964B95"/>
    <w:rsid w:val="00964C01"/>
    <w:rsid w:val="00964C61"/>
    <w:rsid w:val="00964C79"/>
    <w:rsid w:val="00964CEF"/>
    <w:rsid w:val="00964DC8"/>
    <w:rsid w:val="00964F8C"/>
    <w:rsid w:val="00965159"/>
    <w:rsid w:val="00965529"/>
    <w:rsid w:val="0096555E"/>
    <w:rsid w:val="00965569"/>
    <w:rsid w:val="0096572F"/>
    <w:rsid w:val="00965818"/>
    <w:rsid w:val="009658ED"/>
    <w:rsid w:val="009659EF"/>
    <w:rsid w:val="00965B06"/>
    <w:rsid w:val="00965E07"/>
    <w:rsid w:val="00965F96"/>
    <w:rsid w:val="0096609A"/>
    <w:rsid w:val="00966189"/>
    <w:rsid w:val="00966984"/>
    <w:rsid w:val="00966A2D"/>
    <w:rsid w:val="00966D41"/>
    <w:rsid w:val="00966D8B"/>
    <w:rsid w:val="0096713B"/>
    <w:rsid w:val="0096720F"/>
    <w:rsid w:val="00967210"/>
    <w:rsid w:val="009672D3"/>
    <w:rsid w:val="00967513"/>
    <w:rsid w:val="00967A58"/>
    <w:rsid w:val="00967D01"/>
    <w:rsid w:val="00967D0F"/>
    <w:rsid w:val="00967E67"/>
    <w:rsid w:val="00967ECC"/>
    <w:rsid w:val="0097016A"/>
    <w:rsid w:val="009706BF"/>
    <w:rsid w:val="00970862"/>
    <w:rsid w:val="0097086F"/>
    <w:rsid w:val="00970C01"/>
    <w:rsid w:val="00970E59"/>
    <w:rsid w:val="00970F06"/>
    <w:rsid w:val="00971237"/>
    <w:rsid w:val="0097147A"/>
    <w:rsid w:val="00971511"/>
    <w:rsid w:val="00971803"/>
    <w:rsid w:val="0097185C"/>
    <w:rsid w:val="0097190C"/>
    <w:rsid w:val="00971981"/>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4C9"/>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7FA"/>
    <w:rsid w:val="00976C19"/>
    <w:rsid w:val="00976C3A"/>
    <w:rsid w:val="00976E02"/>
    <w:rsid w:val="00976EB8"/>
    <w:rsid w:val="00976ED3"/>
    <w:rsid w:val="00976F11"/>
    <w:rsid w:val="00977125"/>
    <w:rsid w:val="00977168"/>
    <w:rsid w:val="009771BA"/>
    <w:rsid w:val="009771CF"/>
    <w:rsid w:val="00977278"/>
    <w:rsid w:val="009772A4"/>
    <w:rsid w:val="009773B7"/>
    <w:rsid w:val="00977668"/>
    <w:rsid w:val="00977AC8"/>
    <w:rsid w:val="00977C73"/>
    <w:rsid w:val="00977DA2"/>
    <w:rsid w:val="00977DEC"/>
    <w:rsid w:val="00977E80"/>
    <w:rsid w:val="00980202"/>
    <w:rsid w:val="00980522"/>
    <w:rsid w:val="0098057B"/>
    <w:rsid w:val="0098059E"/>
    <w:rsid w:val="009805BA"/>
    <w:rsid w:val="00980649"/>
    <w:rsid w:val="00980871"/>
    <w:rsid w:val="009808AF"/>
    <w:rsid w:val="009809EA"/>
    <w:rsid w:val="00980A46"/>
    <w:rsid w:val="00980AEB"/>
    <w:rsid w:val="00980B8F"/>
    <w:rsid w:val="00980C2B"/>
    <w:rsid w:val="00980EC9"/>
    <w:rsid w:val="00981009"/>
    <w:rsid w:val="00981129"/>
    <w:rsid w:val="0098138D"/>
    <w:rsid w:val="0098165B"/>
    <w:rsid w:val="00981D34"/>
    <w:rsid w:val="00981DCC"/>
    <w:rsid w:val="00981DF0"/>
    <w:rsid w:val="009820D0"/>
    <w:rsid w:val="0098229E"/>
    <w:rsid w:val="00982649"/>
    <w:rsid w:val="009827D6"/>
    <w:rsid w:val="0098285B"/>
    <w:rsid w:val="009828C1"/>
    <w:rsid w:val="00982AB7"/>
    <w:rsid w:val="00982B20"/>
    <w:rsid w:val="00982C2F"/>
    <w:rsid w:val="00982E88"/>
    <w:rsid w:val="00982EDC"/>
    <w:rsid w:val="009836AB"/>
    <w:rsid w:val="009836F3"/>
    <w:rsid w:val="009839ED"/>
    <w:rsid w:val="00983DF4"/>
    <w:rsid w:val="009840B2"/>
    <w:rsid w:val="009841EB"/>
    <w:rsid w:val="0098446D"/>
    <w:rsid w:val="009846CB"/>
    <w:rsid w:val="00984798"/>
    <w:rsid w:val="00984822"/>
    <w:rsid w:val="00984B72"/>
    <w:rsid w:val="00984D02"/>
    <w:rsid w:val="00984D78"/>
    <w:rsid w:val="00984DB4"/>
    <w:rsid w:val="00984EE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22D"/>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DE2"/>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5CA"/>
    <w:rsid w:val="00993723"/>
    <w:rsid w:val="0099377A"/>
    <w:rsid w:val="009937E3"/>
    <w:rsid w:val="009938EE"/>
    <w:rsid w:val="00993A1C"/>
    <w:rsid w:val="00993A92"/>
    <w:rsid w:val="00993BEA"/>
    <w:rsid w:val="00993BFD"/>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BF0"/>
    <w:rsid w:val="0099708C"/>
    <w:rsid w:val="0099709E"/>
    <w:rsid w:val="009970C0"/>
    <w:rsid w:val="00997308"/>
    <w:rsid w:val="0099735C"/>
    <w:rsid w:val="00997395"/>
    <w:rsid w:val="00997495"/>
    <w:rsid w:val="0099762E"/>
    <w:rsid w:val="0099780B"/>
    <w:rsid w:val="0099785E"/>
    <w:rsid w:val="00997DC6"/>
    <w:rsid w:val="00997E5D"/>
    <w:rsid w:val="009A021D"/>
    <w:rsid w:val="009A03FB"/>
    <w:rsid w:val="009A0512"/>
    <w:rsid w:val="009A07F0"/>
    <w:rsid w:val="009A0D3B"/>
    <w:rsid w:val="009A0F97"/>
    <w:rsid w:val="009A0FA9"/>
    <w:rsid w:val="009A120B"/>
    <w:rsid w:val="009A133D"/>
    <w:rsid w:val="009A139E"/>
    <w:rsid w:val="009A151C"/>
    <w:rsid w:val="009A15E7"/>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3B9"/>
    <w:rsid w:val="009A445C"/>
    <w:rsid w:val="009A496E"/>
    <w:rsid w:val="009A4BFB"/>
    <w:rsid w:val="009A4C5A"/>
    <w:rsid w:val="009A4C6B"/>
    <w:rsid w:val="009A4CF9"/>
    <w:rsid w:val="009A4D1D"/>
    <w:rsid w:val="009A5244"/>
    <w:rsid w:val="009A534F"/>
    <w:rsid w:val="009A5429"/>
    <w:rsid w:val="009A5677"/>
    <w:rsid w:val="009A585D"/>
    <w:rsid w:val="009A59E9"/>
    <w:rsid w:val="009A5D2A"/>
    <w:rsid w:val="009A5DE0"/>
    <w:rsid w:val="009A5E2B"/>
    <w:rsid w:val="009A62D2"/>
    <w:rsid w:val="009A6737"/>
    <w:rsid w:val="009A6B12"/>
    <w:rsid w:val="009A6BFA"/>
    <w:rsid w:val="009A6E3E"/>
    <w:rsid w:val="009A7019"/>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6AC"/>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16B"/>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A56"/>
    <w:rsid w:val="009B4D64"/>
    <w:rsid w:val="009B4DD2"/>
    <w:rsid w:val="009B4E95"/>
    <w:rsid w:val="009B50D4"/>
    <w:rsid w:val="009B511C"/>
    <w:rsid w:val="009B51FB"/>
    <w:rsid w:val="009B53FA"/>
    <w:rsid w:val="009B5488"/>
    <w:rsid w:val="009B55F9"/>
    <w:rsid w:val="009B5618"/>
    <w:rsid w:val="009B573E"/>
    <w:rsid w:val="009B5ABB"/>
    <w:rsid w:val="009B5B35"/>
    <w:rsid w:val="009B5EFD"/>
    <w:rsid w:val="009B5FB2"/>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1A5"/>
    <w:rsid w:val="009C02F4"/>
    <w:rsid w:val="009C0529"/>
    <w:rsid w:val="009C08FE"/>
    <w:rsid w:val="009C0B37"/>
    <w:rsid w:val="009C0E08"/>
    <w:rsid w:val="009C10BF"/>
    <w:rsid w:val="009C113D"/>
    <w:rsid w:val="009C11C0"/>
    <w:rsid w:val="009C15EC"/>
    <w:rsid w:val="009C15F0"/>
    <w:rsid w:val="009C16A5"/>
    <w:rsid w:val="009C1993"/>
    <w:rsid w:val="009C199B"/>
    <w:rsid w:val="009C1D81"/>
    <w:rsid w:val="009C1D8C"/>
    <w:rsid w:val="009C1FBB"/>
    <w:rsid w:val="009C1FCE"/>
    <w:rsid w:val="009C242E"/>
    <w:rsid w:val="009C2579"/>
    <w:rsid w:val="009C25D7"/>
    <w:rsid w:val="009C2819"/>
    <w:rsid w:val="009C2AD3"/>
    <w:rsid w:val="009C2E42"/>
    <w:rsid w:val="009C3097"/>
    <w:rsid w:val="009C32A3"/>
    <w:rsid w:val="009C3486"/>
    <w:rsid w:val="009C37E0"/>
    <w:rsid w:val="009C3875"/>
    <w:rsid w:val="009C3CF4"/>
    <w:rsid w:val="009C3CFE"/>
    <w:rsid w:val="009C3EA4"/>
    <w:rsid w:val="009C406A"/>
    <w:rsid w:val="009C42EE"/>
    <w:rsid w:val="009C44CD"/>
    <w:rsid w:val="009C45C5"/>
    <w:rsid w:val="009C45EF"/>
    <w:rsid w:val="009C495F"/>
    <w:rsid w:val="009C49DA"/>
    <w:rsid w:val="009C4B2A"/>
    <w:rsid w:val="009C4C3A"/>
    <w:rsid w:val="009C4CA4"/>
    <w:rsid w:val="009C504B"/>
    <w:rsid w:val="009C51B7"/>
    <w:rsid w:val="009C51EC"/>
    <w:rsid w:val="009C5292"/>
    <w:rsid w:val="009C5481"/>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80"/>
    <w:rsid w:val="009C75A3"/>
    <w:rsid w:val="009C7C37"/>
    <w:rsid w:val="009C7C48"/>
    <w:rsid w:val="009D0003"/>
    <w:rsid w:val="009D0287"/>
    <w:rsid w:val="009D03DF"/>
    <w:rsid w:val="009D0423"/>
    <w:rsid w:val="009D0542"/>
    <w:rsid w:val="009D06BF"/>
    <w:rsid w:val="009D08C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2F01"/>
    <w:rsid w:val="009D316B"/>
    <w:rsid w:val="009D3350"/>
    <w:rsid w:val="009D3412"/>
    <w:rsid w:val="009D3A8D"/>
    <w:rsid w:val="009D3B84"/>
    <w:rsid w:val="009D3C33"/>
    <w:rsid w:val="009D3CE6"/>
    <w:rsid w:val="009D3F19"/>
    <w:rsid w:val="009D3F41"/>
    <w:rsid w:val="009D403B"/>
    <w:rsid w:val="009D459C"/>
    <w:rsid w:val="009D470F"/>
    <w:rsid w:val="009D47D0"/>
    <w:rsid w:val="009D4A13"/>
    <w:rsid w:val="009D4BC6"/>
    <w:rsid w:val="009D4CB8"/>
    <w:rsid w:val="009D4DB0"/>
    <w:rsid w:val="009D5015"/>
    <w:rsid w:val="009D51AF"/>
    <w:rsid w:val="009D53F1"/>
    <w:rsid w:val="009D5717"/>
    <w:rsid w:val="009D5827"/>
    <w:rsid w:val="009D5CDC"/>
    <w:rsid w:val="009D5D06"/>
    <w:rsid w:val="009D5D22"/>
    <w:rsid w:val="009D5F7E"/>
    <w:rsid w:val="009D600D"/>
    <w:rsid w:val="009D6668"/>
    <w:rsid w:val="009D6740"/>
    <w:rsid w:val="009D69A6"/>
    <w:rsid w:val="009D69B3"/>
    <w:rsid w:val="009D6CAE"/>
    <w:rsid w:val="009D6CF1"/>
    <w:rsid w:val="009D6CFB"/>
    <w:rsid w:val="009D6F9D"/>
    <w:rsid w:val="009D7188"/>
    <w:rsid w:val="009D7255"/>
    <w:rsid w:val="009D73A2"/>
    <w:rsid w:val="009D74E9"/>
    <w:rsid w:val="009D75B6"/>
    <w:rsid w:val="009D75D6"/>
    <w:rsid w:val="009D76DC"/>
    <w:rsid w:val="009D7708"/>
    <w:rsid w:val="009D79DB"/>
    <w:rsid w:val="009D7DD8"/>
    <w:rsid w:val="009D7EB1"/>
    <w:rsid w:val="009D7EF0"/>
    <w:rsid w:val="009E0166"/>
    <w:rsid w:val="009E01D9"/>
    <w:rsid w:val="009E027C"/>
    <w:rsid w:val="009E064C"/>
    <w:rsid w:val="009E06B6"/>
    <w:rsid w:val="009E0759"/>
    <w:rsid w:val="009E07FC"/>
    <w:rsid w:val="009E08D7"/>
    <w:rsid w:val="009E0BBC"/>
    <w:rsid w:val="009E0D71"/>
    <w:rsid w:val="009E0DDB"/>
    <w:rsid w:val="009E1097"/>
    <w:rsid w:val="009E1130"/>
    <w:rsid w:val="009E11CA"/>
    <w:rsid w:val="009E12DF"/>
    <w:rsid w:val="009E13B3"/>
    <w:rsid w:val="009E143A"/>
    <w:rsid w:val="009E154F"/>
    <w:rsid w:val="009E1AC7"/>
    <w:rsid w:val="009E1ACA"/>
    <w:rsid w:val="009E1B56"/>
    <w:rsid w:val="009E1DFD"/>
    <w:rsid w:val="009E1E0B"/>
    <w:rsid w:val="009E1E2C"/>
    <w:rsid w:val="009E201C"/>
    <w:rsid w:val="009E2533"/>
    <w:rsid w:val="009E25AA"/>
    <w:rsid w:val="009E267A"/>
    <w:rsid w:val="009E2709"/>
    <w:rsid w:val="009E271E"/>
    <w:rsid w:val="009E2756"/>
    <w:rsid w:val="009E28FB"/>
    <w:rsid w:val="009E302B"/>
    <w:rsid w:val="009E32C7"/>
    <w:rsid w:val="009E3533"/>
    <w:rsid w:val="009E398D"/>
    <w:rsid w:val="009E39AA"/>
    <w:rsid w:val="009E43DB"/>
    <w:rsid w:val="009E4A6A"/>
    <w:rsid w:val="009E505E"/>
    <w:rsid w:val="009E50DF"/>
    <w:rsid w:val="009E51F0"/>
    <w:rsid w:val="009E53B0"/>
    <w:rsid w:val="009E5427"/>
    <w:rsid w:val="009E55B5"/>
    <w:rsid w:val="009E5615"/>
    <w:rsid w:val="009E568E"/>
    <w:rsid w:val="009E56FE"/>
    <w:rsid w:val="009E5C9C"/>
    <w:rsid w:val="009E5CF6"/>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72"/>
    <w:rsid w:val="009E7EC0"/>
    <w:rsid w:val="009F0011"/>
    <w:rsid w:val="009F062E"/>
    <w:rsid w:val="009F066D"/>
    <w:rsid w:val="009F06A9"/>
    <w:rsid w:val="009F0A69"/>
    <w:rsid w:val="009F0D6F"/>
    <w:rsid w:val="009F0FFD"/>
    <w:rsid w:val="009F1428"/>
    <w:rsid w:val="009F152C"/>
    <w:rsid w:val="009F178C"/>
    <w:rsid w:val="009F19FC"/>
    <w:rsid w:val="009F1AAB"/>
    <w:rsid w:val="009F1B6E"/>
    <w:rsid w:val="009F1E22"/>
    <w:rsid w:val="009F204E"/>
    <w:rsid w:val="009F2076"/>
    <w:rsid w:val="009F2295"/>
    <w:rsid w:val="009F2467"/>
    <w:rsid w:val="009F297A"/>
    <w:rsid w:val="009F2B85"/>
    <w:rsid w:val="009F2CD3"/>
    <w:rsid w:val="009F2EDB"/>
    <w:rsid w:val="009F302A"/>
    <w:rsid w:val="009F3032"/>
    <w:rsid w:val="009F3054"/>
    <w:rsid w:val="009F31A7"/>
    <w:rsid w:val="009F33DC"/>
    <w:rsid w:val="009F3632"/>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5ABE"/>
    <w:rsid w:val="009F60B3"/>
    <w:rsid w:val="009F6157"/>
    <w:rsid w:val="009F62E7"/>
    <w:rsid w:val="009F6691"/>
    <w:rsid w:val="009F6825"/>
    <w:rsid w:val="009F6847"/>
    <w:rsid w:val="009F6B7C"/>
    <w:rsid w:val="009F6DF8"/>
    <w:rsid w:val="009F6E76"/>
    <w:rsid w:val="009F6FCF"/>
    <w:rsid w:val="009F7088"/>
    <w:rsid w:val="009F727D"/>
    <w:rsid w:val="009F736A"/>
    <w:rsid w:val="009F761D"/>
    <w:rsid w:val="009F7866"/>
    <w:rsid w:val="009F7902"/>
    <w:rsid w:val="009F7F6F"/>
    <w:rsid w:val="00A00029"/>
    <w:rsid w:val="00A000E8"/>
    <w:rsid w:val="00A00524"/>
    <w:rsid w:val="00A00581"/>
    <w:rsid w:val="00A0083F"/>
    <w:rsid w:val="00A008A5"/>
    <w:rsid w:val="00A0092F"/>
    <w:rsid w:val="00A00A84"/>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B5A"/>
    <w:rsid w:val="00A01C10"/>
    <w:rsid w:val="00A01DC9"/>
    <w:rsid w:val="00A01E33"/>
    <w:rsid w:val="00A02405"/>
    <w:rsid w:val="00A024C9"/>
    <w:rsid w:val="00A02805"/>
    <w:rsid w:val="00A02874"/>
    <w:rsid w:val="00A02B56"/>
    <w:rsid w:val="00A02C0C"/>
    <w:rsid w:val="00A02E4E"/>
    <w:rsid w:val="00A02EE1"/>
    <w:rsid w:val="00A02F96"/>
    <w:rsid w:val="00A035AA"/>
    <w:rsid w:val="00A03D06"/>
    <w:rsid w:val="00A042A2"/>
    <w:rsid w:val="00A0438C"/>
    <w:rsid w:val="00A04A3E"/>
    <w:rsid w:val="00A04C50"/>
    <w:rsid w:val="00A05026"/>
    <w:rsid w:val="00A05102"/>
    <w:rsid w:val="00A0511E"/>
    <w:rsid w:val="00A052ED"/>
    <w:rsid w:val="00A05371"/>
    <w:rsid w:val="00A054C9"/>
    <w:rsid w:val="00A05756"/>
    <w:rsid w:val="00A05AC6"/>
    <w:rsid w:val="00A060B4"/>
    <w:rsid w:val="00A060EB"/>
    <w:rsid w:val="00A0636B"/>
    <w:rsid w:val="00A0677C"/>
    <w:rsid w:val="00A0679C"/>
    <w:rsid w:val="00A06CF7"/>
    <w:rsid w:val="00A06D47"/>
    <w:rsid w:val="00A06D88"/>
    <w:rsid w:val="00A06E6F"/>
    <w:rsid w:val="00A070DD"/>
    <w:rsid w:val="00A07365"/>
    <w:rsid w:val="00A07514"/>
    <w:rsid w:val="00A07558"/>
    <w:rsid w:val="00A078AB"/>
    <w:rsid w:val="00A10288"/>
    <w:rsid w:val="00A102D1"/>
    <w:rsid w:val="00A1031F"/>
    <w:rsid w:val="00A106A9"/>
    <w:rsid w:val="00A108F7"/>
    <w:rsid w:val="00A10914"/>
    <w:rsid w:val="00A10A9E"/>
    <w:rsid w:val="00A10C55"/>
    <w:rsid w:val="00A10CD3"/>
    <w:rsid w:val="00A10D24"/>
    <w:rsid w:val="00A10F73"/>
    <w:rsid w:val="00A113F3"/>
    <w:rsid w:val="00A115BF"/>
    <w:rsid w:val="00A11863"/>
    <w:rsid w:val="00A118FA"/>
    <w:rsid w:val="00A11A14"/>
    <w:rsid w:val="00A11A26"/>
    <w:rsid w:val="00A11A61"/>
    <w:rsid w:val="00A11A84"/>
    <w:rsid w:val="00A11AD2"/>
    <w:rsid w:val="00A11B95"/>
    <w:rsid w:val="00A11C1E"/>
    <w:rsid w:val="00A11E32"/>
    <w:rsid w:val="00A11F12"/>
    <w:rsid w:val="00A11FD6"/>
    <w:rsid w:val="00A12111"/>
    <w:rsid w:val="00A12425"/>
    <w:rsid w:val="00A12612"/>
    <w:rsid w:val="00A12641"/>
    <w:rsid w:val="00A1267D"/>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1F9"/>
    <w:rsid w:val="00A2035D"/>
    <w:rsid w:val="00A203F0"/>
    <w:rsid w:val="00A20477"/>
    <w:rsid w:val="00A2059D"/>
    <w:rsid w:val="00A206E4"/>
    <w:rsid w:val="00A20702"/>
    <w:rsid w:val="00A20703"/>
    <w:rsid w:val="00A2080F"/>
    <w:rsid w:val="00A20A0B"/>
    <w:rsid w:val="00A20A0C"/>
    <w:rsid w:val="00A20A26"/>
    <w:rsid w:val="00A20AC2"/>
    <w:rsid w:val="00A20D16"/>
    <w:rsid w:val="00A20ED0"/>
    <w:rsid w:val="00A21031"/>
    <w:rsid w:val="00A21241"/>
    <w:rsid w:val="00A212E5"/>
    <w:rsid w:val="00A21376"/>
    <w:rsid w:val="00A2150A"/>
    <w:rsid w:val="00A2180C"/>
    <w:rsid w:val="00A21940"/>
    <w:rsid w:val="00A219A3"/>
    <w:rsid w:val="00A21B22"/>
    <w:rsid w:val="00A21B27"/>
    <w:rsid w:val="00A21CAE"/>
    <w:rsid w:val="00A21E42"/>
    <w:rsid w:val="00A21E7F"/>
    <w:rsid w:val="00A220EB"/>
    <w:rsid w:val="00A2236B"/>
    <w:rsid w:val="00A224FD"/>
    <w:rsid w:val="00A22866"/>
    <w:rsid w:val="00A22DDE"/>
    <w:rsid w:val="00A22EB3"/>
    <w:rsid w:val="00A23076"/>
    <w:rsid w:val="00A2371D"/>
    <w:rsid w:val="00A238DC"/>
    <w:rsid w:val="00A239B8"/>
    <w:rsid w:val="00A23CA3"/>
    <w:rsid w:val="00A23D26"/>
    <w:rsid w:val="00A23E58"/>
    <w:rsid w:val="00A23E66"/>
    <w:rsid w:val="00A2429F"/>
    <w:rsid w:val="00A2433D"/>
    <w:rsid w:val="00A2433E"/>
    <w:rsid w:val="00A24445"/>
    <w:rsid w:val="00A24549"/>
    <w:rsid w:val="00A2467C"/>
    <w:rsid w:val="00A24820"/>
    <w:rsid w:val="00A24847"/>
    <w:rsid w:val="00A2491F"/>
    <w:rsid w:val="00A24C6C"/>
    <w:rsid w:val="00A24E28"/>
    <w:rsid w:val="00A24EA1"/>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48"/>
    <w:rsid w:val="00A270AB"/>
    <w:rsid w:val="00A2723B"/>
    <w:rsid w:val="00A273B8"/>
    <w:rsid w:val="00A278A8"/>
    <w:rsid w:val="00A27A26"/>
    <w:rsid w:val="00A27C46"/>
    <w:rsid w:val="00A27C55"/>
    <w:rsid w:val="00A27D07"/>
    <w:rsid w:val="00A27E3F"/>
    <w:rsid w:val="00A27EE4"/>
    <w:rsid w:val="00A300BA"/>
    <w:rsid w:val="00A30141"/>
    <w:rsid w:val="00A30292"/>
    <w:rsid w:val="00A302D6"/>
    <w:rsid w:val="00A30493"/>
    <w:rsid w:val="00A305DD"/>
    <w:rsid w:val="00A30B0B"/>
    <w:rsid w:val="00A30C76"/>
    <w:rsid w:val="00A30C94"/>
    <w:rsid w:val="00A30CDF"/>
    <w:rsid w:val="00A30DB6"/>
    <w:rsid w:val="00A31059"/>
    <w:rsid w:val="00A31572"/>
    <w:rsid w:val="00A317A5"/>
    <w:rsid w:val="00A3190D"/>
    <w:rsid w:val="00A319E6"/>
    <w:rsid w:val="00A31A73"/>
    <w:rsid w:val="00A31B12"/>
    <w:rsid w:val="00A31BBD"/>
    <w:rsid w:val="00A31C8A"/>
    <w:rsid w:val="00A31C94"/>
    <w:rsid w:val="00A31CB4"/>
    <w:rsid w:val="00A31D41"/>
    <w:rsid w:val="00A3208A"/>
    <w:rsid w:val="00A3231E"/>
    <w:rsid w:val="00A325BC"/>
    <w:rsid w:val="00A3267E"/>
    <w:rsid w:val="00A3268D"/>
    <w:rsid w:val="00A3288C"/>
    <w:rsid w:val="00A3291E"/>
    <w:rsid w:val="00A32A41"/>
    <w:rsid w:val="00A32C78"/>
    <w:rsid w:val="00A32E3A"/>
    <w:rsid w:val="00A32EEF"/>
    <w:rsid w:val="00A33223"/>
    <w:rsid w:val="00A334A2"/>
    <w:rsid w:val="00A3368C"/>
    <w:rsid w:val="00A33866"/>
    <w:rsid w:val="00A339E7"/>
    <w:rsid w:val="00A340AA"/>
    <w:rsid w:val="00A341B5"/>
    <w:rsid w:val="00A343D9"/>
    <w:rsid w:val="00A343EF"/>
    <w:rsid w:val="00A3445C"/>
    <w:rsid w:val="00A3463A"/>
    <w:rsid w:val="00A347D1"/>
    <w:rsid w:val="00A34A2A"/>
    <w:rsid w:val="00A34A69"/>
    <w:rsid w:val="00A34B79"/>
    <w:rsid w:val="00A34F3B"/>
    <w:rsid w:val="00A34FE4"/>
    <w:rsid w:val="00A353E5"/>
    <w:rsid w:val="00A35417"/>
    <w:rsid w:val="00A35486"/>
    <w:rsid w:val="00A358A3"/>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02B"/>
    <w:rsid w:val="00A41273"/>
    <w:rsid w:val="00A415E6"/>
    <w:rsid w:val="00A41676"/>
    <w:rsid w:val="00A4189F"/>
    <w:rsid w:val="00A41AB4"/>
    <w:rsid w:val="00A41D6D"/>
    <w:rsid w:val="00A41EFA"/>
    <w:rsid w:val="00A4200E"/>
    <w:rsid w:val="00A4243C"/>
    <w:rsid w:val="00A42485"/>
    <w:rsid w:val="00A42623"/>
    <w:rsid w:val="00A429E7"/>
    <w:rsid w:val="00A42A55"/>
    <w:rsid w:val="00A42F86"/>
    <w:rsid w:val="00A430CA"/>
    <w:rsid w:val="00A430F4"/>
    <w:rsid w:val="00A431DF"/>
    <w:rsid w:val="00A43234"/>
    <w:rsid w:val="00A432D8"/>
    <w:rsid w:val="00A4332F"/>
    <w:rsid w:val="00A435CC"/>
    <w:rsid w:val="00A4374F"/>
    <w:rsid w:val="00A43848"/>
    <w:rsid w:val="00A43890"/>
    <w:rsid w:val="00A4389E"/>
    <w:rsid w:val="00A43ABB"/>
    <w:rsid w:val="00A43AF2"/>
    <w:rsid w:val="00A43C50"/>
    <w:rsid w:val="00A43C6F"/>
    <w:rsid w:val="00A43D46"/>
    <w:rsid w:val="00A43ED8"/>
    <w:rsid w:val="00A44370"/>
    <w:rsid w:val="00A443B8"/>
    <w:rsid w:val="00A44612"/>
    <w:rsid w:val="00A44732"/>
    <w:rsid w:val="00A44789"/>
    <w:rsid w:val="00A44897"/>
    <w:rsid w:val="00A449CD"/>
    <w:rsid w:val="00A44B68"/>
    <w:rsid w:val="00A452EA"/>
    <w:rsid w:val="00A453E8"/>
    <w:rsid w:val="00A454C5"/>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78B"/>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71F"/>
    <w:rsid w:val="00A51DA9"/>
    <w:rsid w:val="00A521D5"/>
    <w:rsid w:val="00A52227"/>
    <w:rsid w:val="00A52558"/>
    <w:rsid w:val="00A5270C"/>
    <w:rsid w:val="00A5270F"/>
    <w:rsid w:val="00A528B6"/>
    <w:rsid w:val="00A528F3"/>
    <w:rsid w:val="00A52972"/>
    <w:rsid w:val="00A52B47"/>
    <w:rsid w:val="00A52C60"/>
    <w:rsid w:val="00A52C70"/>
    <w:rsid w:val="00A52EEF"/>
    <w:rsid w:val="00A52F72"/>
    <w:rsid w:val="00A53061"/>
    <w:rsid w:val="00A5309F"/>
    <w:rsid w:val="00A530F1"/>
    <w:rsid w:val="00A530FD"/>
    <w:rsid w:val="00A5326A"/>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42"/>
    <w:rsid w:val="00A55260"/>
    <w:rsid w:val="00A55527"/>
    <w:rsid w:val="00A555C5"/>
    <w:rsid w:val="00A55B14"/>
    <w:rsid w:val="00A55DD1"/>
    <w:rsid w:val="00A55F56"/>
    <w:rsid w:val="00A55FEF"/>
    <w:rsid w:val="00A56309"/>
    <w:rsid w:val="00A5662D"/>
    <w:rsid w:val="00A566A4"/>
    <w:rsid w:val="00A56A6B"/>
    <w:rsid w:val="00A56CDE"/>
    <w:rsid w:val="00A56DB5"/>
    <w:rsid w:val="00A57032"/>
    <w:rsid w:val="00A570FB"/>
    <w:rsid w:val="00A5725C"/>
    <w:rsid w:val="00A57352"/>
    <w:rsid w:val="00A57481"/>
    <w:rsid w:val="00A574EC"/>
    <w:rsid w:val="00A577F4"/>
    <w:rsid w:val="00A57873"/>
    <w:rsid w:val="00A579B9"/>
    <w:rsid w:val="00A57D07"/>
    <w:rsid w:val="00A57EA7"/>
    <w:rsid w:val="00A57F60"/>
    <w:rsid w:val="00A6000E"/>
    <w:rsid w:val="00A6002A"/>
    <w:rsid w:val="00A6005D"/>
    <w:rsid w:val="00A602E2"/>
    <w:rsid w:val="00A603E3"/>
    <w:rsid w:val="00A604CB"/>
    <w:rsid w:val="00A606DD"/>
    <w:rsid w:val="00A60707"/>
    <w:rsid w:val="00A607FD"/>
    <w:rsid w:val="00A608BC"/>
    <w:rsid w:val="00A608F4"/>
    <w:rsid w:val="00A60920"/>
    <w:rsid w:val="00A60AB1"/>
    <w:rsid w:val="00A60ACC"/>
    <w:rsid w:val="00A60D21"/>
    <w:rsid w:val="00A60FAF"/>
    <w:rsid w:val="00A610FF"/>
    <w:rsid w:val="00A6134C"/>
    <w:rsid w:val="00A61929"/>
    <w:rsid w:val="00A61ACE"/>
    <w:rsid w:val="00A61D2A"/>
    <w:rsid w:val="00A61E85"/>
    <w:rsid w:val="00A6211A"/>
    <w:rsid w:val="00A621A1"/>
    <w:rsid w:val="00A6223A"/>
    <w:rsid w:val="00A623EF"/>
    <w:rsid w:val="00A62684"/>
    <w:rsid w:val="00A62695"/>
    <w:rsid w:val="00A627CD"/>
    <w:rsid w:val="00A6281D"/>
    <w:rsid w:val="00A628D9"/>
    <w:rsid w:val="00A62ACB"/>
    <w:rsid w:val="00A62C55"/>
    <w:rsid w:val="00A633A4"/>
    <w:rsid w:val="00A6374D"/>
    <w:rsid w:val="00A637DE"/>
    <w:rsid w:val="00A638C5"/>
    <w:rsid w:val="00A638FA"/>
    <w:rsid w:val="00A63900"/>
    <w:rsid w:val="00A63A44"/>
    <w:rsid w:val="00A63CEF"/>
    <w:rsid w:val="00A63F08"/>
    <w:rsid w:val="00A64055"/>
    <w:rsid w:val="00A64125"/>
    <w:rsid w:val="00A64171"/>
    <w:rsid w:val="00A6434A"/>
    <w:rsid w:val="00A6455B"/>
    <w:rsid w:val="00A64582"/>
    <w:rsid w:val="00A64805"/>
    <w:rsid w:val="00A648EF"/>
    <w:rsid w:val="00A64924"/>
    <w:rsid w:val="00A6493F"/>
    <w:rsid w:val="00A64977"/>
    <w:rsid w:val="00A6499E"/>
    <w:rsid w:val="00A64A40"/>
    <w:rsid w:val="00A64CA7"/>
    <w:rsid w:val="00A64DC9"/>
    <w:rsid w:val="00A64DE2"/>
    <w:rsid w:val="00A64EB8"/>
    <w:rsid w:val="00A64EF0"/>
    <w:rsid w:val="00A65026"/>
    <w:rsid w:val="00A65065"/>
    <w:rsid w:val="00A6508E"/>
    <w:rsid w:val="00A651C2"/>
    <w:rsid w:val="00A65237"/>
    <w:rsid w:val="00A65329"/>
    <w:rsid w:val="00A6550C"/>
    <w:rsid w:val="00A6590E"/>
    <w:rsid w:val="00A65CCC"/>
    <w:rsid w:val="00A65FDC"/>
    <w:rsid w:val="00A660E4"/>
    <w:rsid w:val="00A66596"/>
    <w:rsid w:val="00A666C2"/>
    <w:rsid w:val="00A666FC"/>
    <w:rsid w:val="00A66B88"/>
    <w:rsid w:val="00A66CB2"/>
    <w:rsid w:val="00A66DDD"/>
    <w:rsid w:val="00A67120"/>
    <w:rsid w:val="00A6739E"/>
    <w:rsid w:val="00A67685"/>
    <w:rsid w:val="00A676A8"/>
    <w:rsid w:val="00A67883"/>
    <w:rsid w:val="00A67886"/>
    <w:rsid w:val="00A678A4"/>
    <w:rsid w:val="00A6790D"/>
    <w:rsid w:val="00A67C35"/>
    <w:rsid w:val="00A70367"/>
    <w:rsid w:val="00A7040A"/>
    <w:rsid w:val="00A70413"/>
    <w:rsid w:val="00A704FC"/>
    <w:rsid w:val="00A70505"/>
    <w:rsid w:val="00A7073A"/>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CB1"/>
    <w:rsid w:val="00A71D29"/>
    <w:rsid w:val="00A71E77"/>
    <w:rsid w:val="00A71ECA"/>
    <w:rsid w:val="00A71F32"/>
    <w:rsid w:val="00A720D7"/>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52"/>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5F88"/>
    <w:rsid w:val="00A76016"/>
    <w:rsid w:val="00A76147"/>
    <w:rsid w:val="00A76229"/>
    <w:rsid w:val="00A76517"/>
    <w:rsid w:val="00A7663F"/>
    <w:rsid w:val="00A76680"/>
    <w:rsid w:val="00A7683C"/>
    <w:rsid w:val="00A76A18"/>
    <w:rsid w:val="00A76A95"/>
    <w:rsid w:val="00A76C12"/>
    <w:rsid w:val="00A76C51"/>
    <w:rsid w:val="00A77035"/>
    <w:rsid w:val="00A77136"/>
    <w:rsid w:val="00A77267"/>
    <w:rsid w:val="00A773C6"/>
    <w:rsid w:val="00A775FD"/>
    <w:rsid w:val="00A77784"/>
    <w:rsid w:val="00A77798"/>
    <w:rsid w:val="00A77807"/>
    <w:rsid w:val="00A77993"/>
    <w:rsid w:val="00A77A16"/>
    <w:rsid w:val="00A80272"/>
    <w:rsid w:val="00A804D4"/>
    <w:rsid w:val="00A805DE"/>
    <w:rsid w:val="00A80976"/>
    <w:rsid w:val="00A809FD"/>
    <w:rsid w:val="00A80C2E"/>
    <w:rsid w:val="00A80D5E"/>
    <w:rsid w:val="00A80D6F"/>
    <w:rsid w:val="00A81355"/>
    <w:rsid w:val="00A8147F"/>
    <w:rsid w:val="00A814EA"/>
    <w:rsid w:val="00A81590"/>
    <w:rsid w:val="00A81693"/>
    <w:rsid w:val="00A816AE"/>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09"/>
    <w:rsid w:val="00A85B24"/>
    <w:rsid w:val="00A85D22"/>
    <w:rsid w:val="00A85DB8"/>
    <w:rsid w:val="00A85DDA"/>
    <w:rsid w:val="00A85E33"/>
    <w:rsid w:val="00A85F4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7A3"/>
    <w:rsid w:val="00A878E5"/>
    <w:rsid w:val="00A87AF8"/>
    <w:rsid w:val="00A87B7D"/>
    <w:rsid w:val="00A87D56"/>
    <w:rsid w:val="00A87DF4"/>
    <w:rsid w:val="00A90123"/>
    <w:rsid w:val="00A9014B"/>
    <w:rsid w:val="00A90410"/>
    <w:rsid w:val="00A90794"/>
    <w:rsid w:val="00A90795"/>
    <w:rsid w:val="00A90AF3"/>
    <w:rsid w:val="00A90DD4"/>
    <w:rsid w:val="00A90DEA"/>
    <w:rsid w:val="00A90E6B"/>
    <w:rsid w:val="00A90E85"/>
    <w:rsid w:val="00A90FA1"/>
    <w:rsid w:val="00A90FA4"/>
    <w:rsid w:val="00A91174"/>
    <w:rsid w:val="00A91358"/>
    <w:rsid w:val="00A9174A"/>
    <w:rsid w:val="00A91A1C"/>
    <w:rsid w:val="00A91ACD"/>
    <w:rsid w:val="00A91EDF"/>
    <w:rsid w:val="00A91F01"/>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3BA"/>
    <w:rsid w:val="00A935BD"/>
    <w:rsid w:val="00A937D7"/>
    <w:rsid w:val="00A93BDA"/>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28F"/>
    <w:rsid w:val="00AA03E9"/>
    <w:rsid w:val="00AA0746"/>
    <w:rsid w:val="00AA089A"/>
    <w:rsid w:val="00AA09A4"/>
    <w:rsid w:val="00AA0A27"/>
    <w:rsid w:val="00AA0AA9"/>
    <w:rsid w:val="00AA125A"/>
    <w:rsid w:val="00AA1285"/>
    <w:rsid w:val="00AA1377"/>
    <w:rsid w:val="00AA1692"/>
    <w:rsid w:val="00AA1718"/>
    <w:rsid w:val="00AA17CC"/>
    <w:rsid w:val="00AA1937"/>
    <w:rsid w:val="00AA1A34"/>
    <w:rsid w:val="00AA1AE8"/>
    <w:rsid w:val="00AA1C95"/>
    <w:rsid w:val="00AA2140"/>
    <w:rsid w:val="00AA21F7"/>
    <w:rsid w:val="00AA2536"/>
    <w:rsid w:val="00AA2597"/>
    <w:rsid w:val="00AA25A4"/>
    <w:rsid w:val="00AA2836"/>
    <w:rsid w:val="00AA2A28"/>
    <w:rsid w:val="00AA2BE3"/>
    <w:rsid w:val="00AA30CD"/>
    <w:rsid w:val="00AA312C"/>
    <w:rsid w:val="00AA31DF"/>
    <w:rsid w:val="00AA3263"/>
    <w:rsid w:val="00AA32CF"/>
    <w:rsid w:val="00AA3367"/>
    <w:rsid w:val="00AA36C0"/>
    <w:rsid w:val="00AA3863"/>
    <w:rsid w:val="00AA3896"/>
    <w:rsid w:val="00AA3909"/>
    <w:rsid w:val="00AA3C9A"/>
    <w:rsid w:val="00AA3E77"/>
    <w:rsid w:val="00AA3F07"/>
    <w:rsid w:val="00AA3F1E"/>
    <w:rsid w:val="00AA4003"/>
    <w:rsid w:val="00AA4219"/>
    <w:rsid w:val="00AA44DF"/>
    <w:rsid w:val="00AA47D6"/>
    <w:rsid w:val="00AA47FB"/>
    <w:rsid w:val="00AA480C"/>
    <w:rsid w:val="00AA4877"/>
    <w:rsid w:val="00AA4D54"/>
    <w:rsid w:val="00AA4E39"/>
    <w:rsid w:val="00AA4E8D"/>
    <w:rsid w:val="00AA54CD"/>
    <w:rsid w:val="00AA5555"/>
    <w:rsid w:val="00AA5760"/>
    <w:rsid w:val="00AA5790"/>
    <w:rsid w:val="00AA5AE3"/>
    <w:rsid w:val="00AA5B08"/>
    <w:rsid w:val="00AA5C8A"/>
    <w:rsid w:val="00AA5CD0"/>
    <w:rsid w:val="00AA5EDA"/>
    <w:rsid w:val="00AA6142"/>
    <w:rsid w:val="00AA6193"/>
    <w:rsid w:val="00AA6619"/>
    <w:rsid w:val="00AA6802"/>
    <w:rsid w:val="00AA6883"/>
    <w:rsid w:val="00AA6A4A"/>
    <w:rsid w:val="00AA6BDE"/>
    <w:rsid w:val="00AA6F9F"/>
    <w:rsid w:val="00AA7001"/>
    <w:rsid w:val="00AA7011"/>
    <w:rsid w:val="00AA72DA"/>
    <w:rsid w:val="00AA7944"/>
    <w:rsid w:val="00AA7AE4"/>
    <w:rsid w:val="00AA7B1B"/>
    <w:rsid w:val="00AA7BC6"/>
    <w:rsid w:val="00AB01F4"/>
    <w:rsid w:val="00AB02E6"/>
    <w:rsid w:val="00AB0507"/>
    <w:rsid w:val="00AB05B1"/>
    <w:rsid w:val="00AB0645"/>
    <w:rsid w:val="00AB080A"/>
    <w:rsid w:val="00AB0869"/>
    <w:rsid w:val="00AB0990"/>
    <w:rsid w:val="00AB0A9D"/>
    <w:rsid w:val="00AB0B8A"/>
    <w:rsid w:val="00AB0B8D"/>
    <w:rsid w:val="00AB0C48"/>
    <w:rsid w:val="00AB1678"/>
    <w:rsid w:val="00AB16D4"/>
    <w:rsid w:val="00AB17A8"/>
    <w:rsid w:val="00AB1967"/>
    <w:rsid w:val="00AB1F9F"/>
    <w:rsid w:val="00AB1FCB"/>
    <w:rsid w:val="00AB26B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5C8"/>
    <w:rsid w:val="00AB462E"/>
    <w:rsid w:val="00AB46B2"/>
    <w:rsid w:val="00AB4A81"/>
    <w:rsid w:val="00AB4B02"/>
    <w:rsid w:val="00AB4DB8"/>
    <w:rsid w:val="00AB4F3A"/>
    <w:rsid w:val="00AB4F5F"/>
    <w:rsid w:val="00AB513C"/>
    <w:rsid w:val="00AB514D"/>
    <w:rsid w:val="00AB5462"/>
    <w:rsid w:val="00AB5793"/>
    <w:rsid w:val="00AB595D"/>
    <w:rsid w:val="00AB5A1A"/>
    <w:rsid w:val="00AB5AAE"/>
    <w:rsid w:val="00AB5ADA"/>
    <w:rsid w:val="00AB5BEE"/>
    <w:rsid w:val="00AB5C18"/>
    <w:rsid w:val="00AB5CD2"/>
    <w:rsid w:val="00AB5CDF"/>
    <w:rsid w:val="00AB5F78"/>
    <w:rsid w:val="00AB5F84"/>
    <w:rsid w:val="00AB6251"/>
    <w:rsid w:val="00AB62EC"/>
    <w:rsid w:val="00AB6356"/>
    <w:rsid w:val="00AB638F"/>
    <w:rsid w:val="00AB659A"/>
    <w:rsid w:val="00AB66B6"/>
    <w:rsid w:val="00AB673C"/>
    <w:rsid w:val="00AB6741"/>
    <w:rsid w:val="00AB69CE"/>
    <w:rsid w:val="00AB6B08"/>
    <w:rsid w:val="00AB6B2B"/>
    <w:rsid w:val="00AB6C94"/>
    <w:rsid w:val="00AB71DE"/>
    <w:rsid w:val="00AB72AD"/>
    <w:rsid w:val="00AB732B"/>
    <w:rsid w:val="00AB7706"/>
    <w:rsid w:val="00AB79AE"/>
    <w:rsid w:val="00AB7D2E"/>
    <w:rsid w:val="00AB7EDD"/>
    <w:rsid w:val="00AB7FE5"/>
    <w:rsid w:val="00AC02AF"/>
    <w:rsid w:val="00AC0448"/>
    <w:rsid w:val="00AC0457"/>
    <w:rsid w:val="00AC0478"/>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A8D"/>
    <w:rsid w:val="00AC3B16"/>
    <w:rsid w:val="00AC3FBF"/>
    <w:rsid w:val="00AC424F"/>
    <w:rsid w:val="00AC45E1"/>
    <w:rsid w:val="00AC4C08"/>
    <w:rsid w:val="00AC500B"/>
    <w:rsid w:val="00AC511C"/>
    <w:rsid w:val="00AC5357"/>
    <w:rsid w:val="00AC5403"/>
    <w:rsid w:val="00AC566A"/>
    <w:rsid w:val="00AC579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7F7"/>
    <w:rsid w:val="00AC7D08"/>
    <w:rsid w:val="00AC7D2F"/>
    <w:rsid w:val="00AC7DAA"/>
    <w:rsid w:val="00AD0099"/>
    <w:rsid w:val="00AD0135"/>
    <w:rsid w:val="00AD03CF"/>
    <w:rsid w:val="00AD06E3"/>
    <w:rsid w:val="00AD076D"/>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98A"/>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5F3"/>
    <w:rsid w:val="00AD47EF"/>
    <w:rsid w:val="00AD486A"/>
    <w:rsid w:val="00AD4CA9"/>
    <w:rsid w:val="00AD4DDC"/>
    <w:rsid w:val="00AD4E56"/>
    <w:rsid w:val="00AD50EA"/>
    <w:rsid w:val="00AD50FB"/>
    <w:rsid w:val="00AD5813"/>
    <w:rsid w:val="00AD59EB"/>
    <w:rsid w:val="00AD5A0B"/>
    <w:rsid w:val="00AD5A3D"/>
    <w:rsid w:val="00AD5AE7"/>
    <w:rsid w:val="00AD5BCC"/>
    <w:rsid w:val="00AD5BD4"/>
    <w:rsid w:val="00AD5BFF"/>
    <w:rsid w:val="00AD5C59"/>
    <w:rsid w:val="00AD5DD1"/>
    <w:rsid w:val="00AD600F"/>
    <w:rsid w:val="00AD63B1"/>
    <w:rsid w:val="00AD6489"/>
    <w:rsid w:val="00AD65A4"/>
    <w:rsid w:val="00AD678D"/>
    <w:rsid w:val="00AD67CF"/>
    <w:rsid w:val="00AD6BDF"/>
    <w:rsid w:val="00AD70DA"/>
    <w:rsid w:val="00AD73C9"/>
    <w:rsid w:val="00AD75BF"/>
    <w:rsid w:val="00AD764F"/>
    <w:rsid w:val="00AD76E3"/>
    <w:rsid w:val="00AD77CA"/>
    <w:rsid w:val="00AD78E8"/>
    <w:rsid w:val="00AD7A28"/>
    <w:rsid w:val="00AD7A82"/>
    <w:rsid w:val="00AD7CE7"/>
    <w:rsid w:val="00AD7F1E"/>
    <w:rsid w:val="00AD7F21"/>
    <w:rsid w:val="00AD7F73"/>
    <w:rsid w:val="00AE01D4"/>
    <w:rsid w:val="00AE0298"/>
    <w:rsid w:val="00AE038C"/>
    <w:rsid w:val="00AE047F"/>
    <w:rsid w:val="00AE075D"/>
    <w:rsid w:val="00AE08B3"/>
    <w:rsid w:val="00AE0918"/>
    <w:rsid w:val="00AE0ACB"/>
    <w:rsid w:val="00AE0B6E"/>
    <w:rsid w:val="00AE0C70"/>
    <w:rsid w:val="00AE0D0A"/>
    <w:rsid w:val="00AE0F81"/>
    <w:rsid w:val="00AE1330"/>
    <w:rsid w:val="00AE138C"/>
    <w:rsid w:val="00AE1519"/>
    <w:rsid w:val="00AE1634"/>
    <w:rsid w:val="00AE16FE"/>
    <w:rsid w:val="00AE1733"/>
    <w:rsid w:val="00AE17BC"/>
    <w:rsid w:val="00AE17FC"/>
    <w:rsid w:val="00AE1A0B"/>
    <w:rsid w:val="00AE1FE4"/>
    <w:rsid w:val="00AE262B"/>
    <w:rsid w:val="00AE2674"/>
    <w:rsid w:val="00AE27F4"/>
    <w:rsid w:val="00AE27F9"/>
    <w:rsid w:val="00AE2C2B"/>
    <w:rsid w:val="00AE3021"/>
    <w:rsid w:val="00AE3058"/>
    <w:rsid w:val="00AE315A"/>
    <w:rsid w:val="00AE3310"/>
    <w:rsid w:val="00AE354F"/>
    <w:rsid w:val="00AE37A1"/>
    <w:rsid w:val="00AE3956"/>
    <w:rsid w:val="00AE3A4F"/>
    <w:rsid w:val="00AE3D5E"/>
    <w:rsid w:val="00AE3D85"/>
    <w:rsid w:val="00AE3D8D"/>
    <w:rsid w:val="00AE41EF"/>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6070"/>
    <w:rsid w:val="00AE6119"/>
    <w:rsid w:val="00AE6127"/>
    <w:rsid w:val="00AE619F"/>
    <w:rsid w:val="00AE6957"/>
    <w:rsid w:val="00AE6AF4"/>
    <w:rsid w:val="00AE6B4D"/>
    <w:rsid w:val="00AE6BCD"/>
    <w:rsid w:val="00AE6BE6"/>
    <w:rsid w:val="00AE6D3E"/>
    <w:rsid w:val="00AE6D97"/>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4B47"/>
    <w:rsid w:val="00AF53A4"/>
    <w:rsid w:val="00AF5798"/>
    <w:rsid w:val="00AF586B"/>
    <w:rsid w:val="00AF5959"/>
    <w:rsid w:val="00AF5C7C"/>
    <w:rsid w:val="00AF5CC9"/>
    <w:rsid w:val="00AF5E6D"/>
    <w:rsid w:val="00AF5E8E"/>
    <w:rsid w:val="00AF5EC5"/>
    <w:rsid w:val="00AF66DE"/>
    <w:rsid w:val="00AF6A8A"/>
    <w:rsid w:val="00AF6B26"/>
    <w:rsid w:val="00AF6BDB"/>
    <w:rsid w:val="00AF6DB3"/>
    <w:rsid w:val="00AF6DD6"/>
    <w:rsid w:val="00AF6F80"/>
    <w:rsid w:val="00AF70CB"/>
    <w:rsid w:val="00AF7535"/>
    <w:rsid w:val="00AF799C"/>
    <w:rsid w:val="00B00000"/>
    <w:rsid w:val="00B00138"/>
    <w:rsid w:val="00B00959"/>
    <w:rsid w:val="00B00B19"/>
    <w:rsid w:val="00B00D80"/>
    <w:rsid w:val="00B00F03"/>
    <w:rsid w:val="00B012CC"/>
    <w:rsid w:val="00B01732"/>
    <w:rsid w:val="00B0177D"/>
    <w:rsid w:val="00B01887"/>
    <w:rsid w:val="00B01E07"/>
    <w:rsid w:val="00B01F3B"/>
    <w:rsid w:val="00B0237B"/>
    <w:rsid w:val="00B02557"/>
    <w:rsid w:val="00B02723"/>
    <w:rsid w:val="00B02BFB"/>
    <w:rsid w:val="00B02F6C"/>
    <w:rsid w:val="00B030F8"/>
    <w:rsid w:val="00B03106"/>
    <w:rsid w:val="00B03253"/>
    <w:rsid w:val="00B0332F"/>
    <w:rsid w:val="00B037D4"/>
    <w:rsid w:val="00B03895"/>
    <w:rsid w:val="00B03904"/>
    <w:rsid w:val="00B03A5D"/>
    <w:rsid w:val="00B03AC9"/>
    <w:rsid w:val="00B03B4C"/>
    <w:rsid w:val="00B03B56"/>
    <w:rsid w:val="00B03B9A"/>
    <w:rsid w:val="00B03CFC"/>
    <w:rsid w:val="00B03FF9"/>
    <w:rsid w:val="00B04158"/>
    <w:rsid w:val="00B04301"/>
    <w:rsid w:val="00B0432B"/>
    <w:rsid w:val="00B0432D"/>
    <w:rsid w:val="00B0458D"/>
    <w:rsid w:val="00B04625"/>
    <w:rsid w:val="00B04AE0"/>
    <w:rsid w:val="00B04C69"/>
    <w:rsid w:val="00B04EC8"/>
    <w:rsid w:val="00B04F69"/>
    <w:rsid w:val="00B0538C"/>
    <w:rsid w:val="00B05414"/>
    <w:rsid w:val="00B054CD"/>
    <w:rsid w:val="00B0562B"/>
    <w:rsid w:val="00B05783"/>
    <w:rsid w:val="00B0580C"/>
    <w:rsid w:val="00B058D1"/>
    <w:rsid w:val="00B059E5"/>
    <w:rsid w:val="00B05CA0"/>
    <w:rsid w:val="00B05CE8"/>
    <w:rsid w:val="00B0601D"/>
    <w:rsid w:val="00B06161"/>
    <w:rsid w:val="00B061B2"/>
    <w:rsid w:val="00B063D3"/>
    <w:rsid w:val="00B069D3"/>
    <w:rsid w:val="00B06A2E"/>
    <w:rsid w:val="00B06A3D"/>
    <w:rsid w:val="00B06D28"/>
    <w:rsid w:val="00B06D9A"/>
    <w:rsid w:val="00B06DB4"/>
    <w:rsid w:val="00B06EB7"/>
    <w:rsid w:val="00B070B0"/>
    <w:rsid w:val="00B070CE"/>
    <w:rsid w:val="00B073F0"/>
    <w:rsid w:val="00B07649"/>
    <w:rsid w:val="00B07756"/>
    <w:rsid w:val="00B07799"/>
    <w:rsid w:val="00B07D77"/>
    <w:rsid w:val="00B103C5"/>
    <w:rsid w:val="00B1041B"/>
    <w:rsid w:val="00B10616"/>
    <w:rsid w:val="00B10651"/>
    <w:rsid w:val="00B10A90"/>
    <w:rsid w:val="00B10B90"/>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1FA1"/>
    <w:rsid w:val="00B1246F"/>
    <w:rsid w:val="00B12729"/>
    <w:rsid w:val="00B12B30"/>
    <w:rsid w:val="00B12DED"/>
    <w:rsid w:val="00B131F1"/>
    <w:rsid w:val="00B13222"/>
    <w:rsid w:val="00B1388B"/>
    <w:rsid w:val="00B138BE"/>
    <w:rsid w:val="00B13AB7"/>
    <w:rsid w:val="00B13BCC"/>
    <w:rsid w:val="00B13D36"/>
    <w:rsid w:val="00B13DDF"/>
    <w:rsid w:val="00B14018"/>
    <w:rsid w:val="00B1410B"/>
    <w:rsid w:val="00B1430D"/>
    <w:rsid w:val="00B143BA"/>
    <w:rsid w:val="00B143D6"/>
    <w:rsid w:val="00B14457"/>
    <w:rsid w:val="00B14596"/>
    <w:rsid w:val="00B147F7"/>
    <w:rsid w:val="00B14EA4"/>
    <w:rsid w:val="00B1504B"/>
    <w:rsid w:val="00B150C9"/>
    <w:rsid w:val="00B154E4"/>
    <w:rsid w:val="00B1571F"/>
    <w:rsid w:val="00B15897"/>
    <w:rsid w:val="00B159C1"/>
    <w:rsid w:val="00B15A26"/>
    <w:rsid w:val="00B15B78"/>
    <w:rsid w:val="00B15C9C"/>
    <w:rsid w:val="00B15D1D"/>
    <w:rsid w:val="00B162EC"/>
    <w:rsid w:val="00B164F7"/>
    <w:rsid w:val="00B1659A"/>
    <w:rsid w:val="00B16620"/>
    <w:rsid w:val="00B167B4"/>
    <w:rsid w:val="00B16888"/>
    <w:rsid w:val="00B169BE"/>
    <w:rsid w:val="00B16B67"/>
    <w:rsid w:val="00B16CF9"/>
    <w:rsid w:val="00B16F3F"/>
    <w:rsid w:val="00B170A1"/>
    <w:rsid w:val="00B170CF"/>
    <w:rsid w:val="00B17124"/>
    <w:rsid w:val="00B171E9"/>
    <w:rsid w:val="00B17370"/>
    <w:rsid w:val="00B17465"/>
    <w:rsid w:val="00B17555"/>
    <w:rsid w:val="00B175FE"/>
    <w:rsid w:val="00B177C0"/>
    <w:rsid w:val="00B1791F"/>
    <w:rsid w:val="00B17C0D"/>
    <w:rsid w:val="00B17C2C"/>
    <w:rsid w:val="00B17C49"/>
    <w:rsid w:val="00B17D83"/>
    <w:rsid w:val="00B17E55"/>
    <w:rsid w:val="00B17E99"/>
    <w:rsid w:val="00B203E8"/>
    <w:rsid w:val="00B203F9"/>
    <w:rsid w:val="00B2087F"/>
    <w:rsid w:val="00B209EC"/>
    <w:rsid w:val="00B20B60"/>
    <w:rsid w:val="00B20D55"/>
    <w:rsid w:val="00B21494"/>
    <w:rsid w:val="00B21CF0"/>
    <w:rsid w:val="00B21D08"/>
    <w:rsid w:val="00B21D2C"/>
    <w:rsid w:val="00B220BB"/>
    <w:rsid w:val="00B22269"/>
    <w:rsid w:val="00B222C8"/>
    <w:rsid w:val="00B2243C"/>
    <w:rsid w:val="00B225FE"/>
    <w:rsid w:val="00B226F2"/>
    <w:rsid w:val="00B2274E"/>
    <w:rsid w:val="00B227C5"/>
    <w:rsid w:val="00B22801"/>
    <w:rsid w:val="00B22829"/>
    <w:rsid w:val="00B22AC3"/>
    <w:rsid w:val="00B22C26"/>
    <w:rsid w:val="00B22CE6"/>
    <w:rsid w:val="00B22FC1"/>
    <w:rsid w:val="00B230D5"/>
    <w:rsid w:val="00B2319B"/>
    <w:rsid w:val="00B23827"/>
    <w:rsid w:val="00B23932"/>
    <w:rsid w:val="00B23B32"/>
    <w:rsid w:val="00B23C66"/>
    <w:rsid w:val="00B23D98"/>
    <w:rsid w:val="00B23DCC"/>
    <w:rsid w:val="00B23E7B"/>
    <w:rsid w:val="00B23F89"/>
    <w:rsid w:val="00B23FDA"/>
    <w:rsid w:val="00B2413F"/>
    <w:rsid w:val="00B24148"/>
    <w:rsid w:val="00B246A8"/>
    <w:rsid w:val="00B24B3B"/>
    <w:rsid w:val="00B24C0A"/>
    <w:rsid w:val="00B24C8B"/>
    <w:rsid w:val="00B24E0C"/>
    <w:rsid w:val="00B24EB8"/>
    <w:rsid w:val="00B24EE1"/>
    <w:rsid w:val="00B253C9"/>
    <w:rsid w:val="00B257ED"/>
    <w:rsid w:val="00B257FD"/>
    <w:rsid w:val="00B258F6"/>
    <w:rsid w:val="00B25950"/>
    <w:rsid w:val="00B25A65"/>
    <w:rsid w:val="00B25B7D"/>
    <w:rsid w:val="00B25D02"/>
    <w:rsid w:val="00B25DA4"/>
    <w:rsid w:val="00B25EF7"/>
    <w:rsid w:val="00B262F8"/>
    <w:rsid w:val="00B2660F"/>
    <w:rsid w:val="00B2681A"/>
    <w:rsid w:val="00B268AA"/>
    <w:rsid w:val="00B26ADC"/>
    <w:rsid w:val="00B26B50"/>
    <w:rsid w:val="00B26BEA"/>
    <w:rsid w:val="00B26C56"/>
    <w:rsid w:val="00B26F7A"/>
    <w:rsid w:val="00B27011"/>
    <w:rsid w:val="00B27180"/>
    <w:rsid w:val="00B27219"/>
    <w:rsid w:val="00B27349"/>
    <w:rsid w:val="00B27586"/>
    <w:rsid w:val="00B27739"/>
    <w:rsid w:val="00B2775D"/>
    <w:rsid w:val="00B278E7"/>
    <w:rsid w:val="00B279A8"/>
    <w:rsid w:val="00B27C91"/>
    <w:rsid w:val="00B27E12"/>
    <w:rsid w:val="00B30180"/>
    <w:rsid w:val="00B302E2"/>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FDF"/>
    <w:rsid w:val="00B3227B"/>
    <w:rsid w:val="00B322F9"/>
    <w:rsid w:val="00B3235B"/>
    <w:rsid w:val="00B3261B"/>
    <w:rsid w:val="00B3269A"/>
    <w:rsid w:val="00B32BB0"/>
    <w:rsid w:val="00B32BBF"/>
    <w:rsid w:val="00B33185"/>
    <w:rsid w:val="00B33196"/>
    <w:rsid w:val="00B331B4"/>
    <w:rsid w:val="00B3334F"/>
    <w:rsid w:val="00B333C6"/>
    <w:rsid w:val="00B34035"/>
    <w:rsid w:val="00B341E3"/>
    <w:rsid w:val="00B343D6"/>
    <w:rsid w:val="00B3449D"/>
    <w:rsid w:val="00B34511"/>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05E"/>
    <w:rsid w:val="00B36100"/>
    <w:rsid w:val="00B36604"/>
    <w:rsid w:val="00B36817"/>
    <w:rsid w:val="00B36A04"/>
    <w:rsid w:val="00B36A3A"/>
    <w:rsid w:val="00B36D32"/>
    <w:rsid w:val="00B3722B"/>
    <w:rsid w:val="00B3733A"/>
    <w:rsid w:val="00B373A4"/>
    <w:rsid w:val="00B373B1"/>
    <w:rsid w:val="00B374E2"/>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D8F"/>
    <w:rsid w:val="00B40F4F"/>
    <w:rsid w:val="00B412AB"/>
    <w:rsid w:val="00B416B0"/>
    <w:rsid w:val="00B418C1"/>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2C0E"/>
    <w:rsid w:val="00B42D9F"/>
    <w:rsid w:val="00B42DF1"/>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1B8"/>
    <w:rsid w:val="00B463C4"/>
    <w:rsid w:val="00B463FF"/>
    <w:rsid w:val="00B464EF"/>
    <w:rsid w:val="00B46606"/>
    <w:rsid w:val="00B4662E"/>
    <w:rsid w:val="00B466AF"/>
    <w:rsid w:val="00B466E4"/>
    <w:rsid w:val="00B4682D"/>
    <w:rsid w:val="00B46989"/>
    <w:rsid w:val="00B46CAE"/>
    <w:rsid w:val="00B46CEF"/>
    <w:rsid w:val="00B46D20"/>
    <w:rsid w:val="00B46EF0"/>
    <w:rsid w:val="00B47049"/>
    <w:rsid w:val="00B47289"/>
    <w:rsid w:val="00B474D0"/>
    <w:rsid w:val="00B47A9B"/>
    <w:rsid w:val="00B47CC4"/>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5D6"/>
    <w:rsid w:val="00B517F8"/>
    <w:rsid w:val="00B5183F"/>
    <w:rsid w:val="00B51979"/>
    <w:rsid w:val="00B51A65"/>
    <w:rsid w:val="00B51A6A"/>
    <w:rsid w:val="00B51DBB"/>
    <w:rsid w:val="00B51FF2"/>
    <w:rsid w:val="00B521D0"/>
    <w:rsid w:val="00B5233E"/>
    <w:rsid w:val="00B52490"/>
    <w:rsid w:val="00B52520"/>
    <w:rsid w:val="00B52684"/>
    <w:rsid w:val="00B528C7"/>
    <w:rsid w:val="00B528F3"/>
    <w:rsid w:val="00B52A02"/>
    <w:rsid w:val="00B52F7E"/>
    <w:rsid w:val="00B53165"/>
    <w:rsid w:val="00B533CF"/>
    <w:rsid w:val="00B53566"/>
    <w:rsid w:val="00B5362D"/>
    <w:rsid w:val="00B536F5"/>
    <w:rsid w:val="00B53E40"/>
    <w:rsid w:val="00B53F1C"/>
    <w:rsid w:val="00B53FAF"/>
    <w:rsid w:val="00B53FD0"/>
    <w:rsid w:val="00B5401E"/>
    <w:rsid w:val="00B5405E"/>
    <w:rsid w:val="00B54106"/>
    <w:rsid w:val="00B541B5"/>
    <w:rsid w:val="00B542EB"/>
    <w:rsid w:val="00B54566"/>
    <w:rsid w:val="00B546C4"/>
    <w:rsid w:val="00B54703"/>
    <w:rsid w:val="00B549BB"/>
    <w:rsid w:val="00B54BCB"/>
    <w:rsid w:val="00B54DCD"/>
    <w:rsid w:val="00B54F7C"/>
    <w:rsid w:val="00B54FAA"/>
    <w:rsid w:val="00B5509A"/>
    <w:rsid w:val="00B550D8"/>
    <w:rsid w:val="00B55162"/>
    <w:rsid w:val="00B551F1"/>
    <w:rsid w:val="00B553D1"/>
    <w:rsid w:val="00B55433"/>
    <w:rsid w:val="00B55894"/>
    <w:rsid w:val="00B558F6"/>
    <w:rsid w:val="00B55943"/>
    <w:rsid w:val="00B55B8F"/>
    <w:rsid w:val="00B55D61"/>
    <w:rsid w:val="00B55F8D"/>
    <w:rsid w:val="00B5600E"/>
    <w:rsid w:val="00B56297"/>
    <w:rsid w:val="00B5651D"/>
    <w:rsid w:val="00B566C3"/>
    <w:rsid w:val="00B56796"/>
    <w:rsid w:val="00B56AF7"/>
    <w:rsid w:val="00B56B9B"/>
    <w:rsid w:val="00B56B9D"/>
    <w:rsid w:val="00B56F47"/>
    <w:rsid w:val="00B57039"/>
    <w:rsid w:val="00B574D6"/>
    <w:rsid w:val="00B574DA"/>
    <w:rsid w:val="00B5799B"/>
    <w:rsid w:val="00B57A5C"/>
    <w:rsid w:val="00B57DA4"/>
    <w:rsid w:val="00B57DFA"/>
    <w:rsid w:val="00B57E91"/>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0F2"/>
    <w:rsid w:val="00B62742"/>
    <w:rsid w:val="00B6277A"/>
    <w:rsid w:val="00B627DF"/>
    <w:rsid w:val="00B62A1E"/>
    <w:rsid w:val="00B62A55"/>
    <w:rsid w:val="00B62B23"/>
    <w:rsid w:val="00B62C60"/>
    <w:rsid w:val="00B62D23"/>
    <w:rsid w:val="00B62DF4"/>
    <w:rsid w:val="00B62DFA"/>
    <w:rsid w:val="00B632AA"/>
    <w:rsid w:val="00B63385"/>
    <w:rsid w:val="00B635F8"/>
    <w:rsid w:val="00B6387E"/>
    <w:rsid w:val="00B6391C"/>
    <w:rsid w:val="00B6396B"/>
    <w:rsid w:val="00B639A5"/>
    <w:rsid w:val="00B63AB7"/>
    <w:rsid w:val="00B63C37"/>
    <w:rsid w:val="00B63CBC"/>
    <w:rsid w:val="00B63E94"/>
    <w:rsid w:val="00B63F7D"/>
    <w:rsid w:val="00B64064"/>
    <w:rsid w:val="00B640E1"/>
    <w:rsid w:val="00B6437B"/>
    <w:rsid w:val="00B64439"/>
    <w:rsid w:val="00B64479"/>
    <w:rsid w:val="00B644CF"/>
    <w:rsid w:val="00B645A6"/>
    <w:rsid w:val="00B64BC8"/>
    <w:rsid w:val="00B64C48"/>
    <w:rsid w:val="00B64D0E"/>
    <w:rsid w:val="00B654E9"/>
    <w:rsid w:val="00B65616"/>
    <w:rsid w:val="00B656C5"/>
    <w:rsid w:val="00B656FE"/>
    <w:rsid w:val="00B65B5F"/>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F6"/>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3F7"/>
    <w:rsid w:val="00B72639"/>
    <w:rsid w:val="00B72767"/>
    <w:rsid w:val="00B7282B"/>
    <w:rsid w:val="00B72948"/>
    <w:rsid w:val="00B72C26"/>
    <w:rsid w:val="00B72C33"/>
    <w:rsid w:val="00B72DD0"/>
    <w:rsid w:val="00B72E2A"/>
    <w:rsid w:val="00B72F6D"/>
    <w:rsid w:val="00B72FA9"/>
    <w:rsid w:val="00B73062"/>
    <w:rsid w:val="00B736AE"/>
    <w:rsid w:val="00B7372C"/>
    <w:rsid w:val="00B738DB"/>
    <w:rsid w:val="00B73B96"/>
    <w:rsid w:val="00B73D9B"/>
    <w:rsid w:val="00B740DB"/>
    <w:rsid w:val="00B742AD"/>
    <w:rsid w:val="00B74331"/>
    <w:rsid w:val="00B7438F"/>
    <w:rsid w:val="00B74605"/>
    <w:rsid w:val="00B746F9"/>
    <w:rsid w:val="00B74776"/>
    <w:rsid w:val="00B74851"/>
    <w:rsid w:val="00B7488D"/>
    <w:rsid w:val="00B7493E"/>
    <w:rsid w:val="00B74A78"/>
    <w:rsid w:val="00B74F28"/>
    <w:rsid w:val="00B751F2"/>
    <w:rsid w:val="00B75329"/>
    <w:rsid w:val="00B7537D"/>
    <w:rsid w:val="00B754A1"/>
    <w:rsid w:val="00B75580"/>
    <w:rsid w:val="00B75AFF"/>
    <w:rsid w:val="00B75BBA"/>
    <w:rsid w:val="00B75C94"/>
    <w:rsid w:val="00B75E75"/>
    <w:rsid w:val="00B7646E"/>
    <w:rsid w:val="00B766AD"/>
    <w:rsid w:val="00B7690D"/>
    <w:rsid w:val="00B76924"/>
    <w:rsid w:val="00B76B22"/>
    <w:rsid w:val="00B76B66"/>
    <w:rsid w:val="00B76B95"/>
    <w:rsid w:val="00B76C80"/>
    <w:rsid w:val="00B76D2C"/>
    <w:rsid w:val="00B76FF0"/>
    <w:rsid w:val="00B76FF8"/>
    <w:rsid w:val="00B77025"/>
    <w:rsid w:val="00B77150"/>
    <w:rsid w:val="00B7716C"/>
    <w:rsid w:val="00B771A2"/>
    <w:rsid w:val="00B772BB"/>
    <w:rsid w:val="00B7745A"/>
    <w:rsid w:val="00B77540"/>
    <w:rsid w:val="00B776C1"/>
    <w:rsid w:val="00B7785F"/>
    <w:rsid w:val="00B77930"/>
    <w:rsid w:val="00B77ABE"/>
    <w:rsid w:val="00B77B91"/>
    <w:rsid w:val="00B77F3D"/>
    <w:rsid w:val="00B8005D"/>
    <w:rsid w:val="00B80091"/>
    <w:rsid w:val="00B800B1"/>
    <w:rsid w:val="00B802D0"/>
    <w:rsid w:val="00B80391"/>
    <w:rsid w:val="00B80665"/>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B3E"/>
    <w:rsid w:val="00B81DB6"/>
    <w:rsid w:val="00B81F79"/>
    <w:rsid w:val="00B81FBD"/>
    <w:rsid w:val="00B8224B"/>
    <w:rsid w:val="00B8252D"/>
    <w:rsid w:val="00B82571"/>
    <w:rsid w:val="00B8275D"/>
    <w:rsid w:val="00B8278C"/>
    <w:rsid w:val="00B827B3"/>
    <w:rsid w:val="00B827BF"/>
    <w:rsid w:val="00B82949"/>
    <w:rsid w:val="00B8298E"/>
    <w:rsid w:val="00B82A42"/>
    <w:rsid w:val="00B82D59"/>
    <w:rsid w:val="00B82D61"/>
    <w:rsid w:val="00B82DCD"/>
    <w:rsid w:val="00B831ED"/>
    <w:rsid w:val="00B83334"/>
    <w:rsid w:val="00B83433"/>
    <w:rsid w:val="00B8349C"/>
    <w:rsid w:val="00B834D2"/>
    <w:rsid w:val="00B8357B"/>
    <w:rsid w:val="00B83696"/>
    <w:rsid w:val="00B8374F"/>
    <w:rsid w:val="00B83CAA"/>
    <w:rsid w:val="00B83D84"/>
    <w:rsid w:val="00B83F3E"/>
    <w:rsid w:val="00B840CD"/>
    <w:rsid w:val="00B842F9"/>
    <w:rsid w:val="00B844A4"/>
    <w:rsid w:val="00B844AA"/>
    <w:rsid w:val="00B8453F"/>
    <w:rsid w:val="00B845D5"/>
    <w:rsid w:val="00B84609"/>
    <w:rsid w:val="00B84681"/>
    <w:rsid w:val="00B84936"/>
    <w:rsid w:val="00B84AFC"/>
    <w:rsid w:val="00B84C42"/>
    <w:rsid w:val="00B84C82"/>
    <w:rsid w:val="00B84CBA"/>
    <w:rsid w:val="00B84F19"/>
    <w:rsid w:val="00B84F99"/>
    <w:rsid w:val="00B85140"/>
    <w:rsid w:val="00B851D1"/>
    <w:rsid w:val="00B85228"/>
    <w:rsid w:val="00B85ABC"/>
    <w:rsid w:val="00B85E49"/>
    <w:rsid w:val="00B85FC0"/>
    <w:rsid w:val="00B8616B"/>
    <w:rsid w:val="00B863F0"/>
    <w:rsid w:val="00B864C4"/>
    <w:rsid w:val="00B8659E"/>
    <w:rsid w:val="00B865D1"/>
    <w:rsid w:val="00B866B2"/>
    <w:rsid w:val="00B866CA"/>
    <w:rsid w:val="00B86739"/>
    <w:rsid w:val="00B869D6"/>
    <w:rsid w:val="00B86AA1"/>
    <w:rsid w:val="00B86C24"/>
    <w:rsid w:val="00B86EC0"/>
    <w:rsid w:val="00B86F6F"/>
    <w:rsid w:val="00B870EB"/>
    <w:rsid w:val="00B87270"/>
    <w:rsid w:val="00B87385"/>
    <w:rsid w:val="00B879A4"/>
    <w:rsid w:val="00B879AB"/>
    <w:rsid w:val="00B87DBE"/>
    <w:rsid w:val="00B87EEE"/>
    <w:rsid w:val="00B87EF2"/>
    <w:rsid w:val="00B900E9"/>
    <w:rsid w:val="00B9012D"/>
    <w:rsid w:val="00B90535"/>
    <w:rsid w:val="00B90566"/>
    <w:rsid w:val="00B905E0"/>
    <w:rsid w:val="00B905FA"/>
    <w:rsid w:val="00B90619"/>
    <w:rsid w:val="00B908C8"/>
    <w:rsid w:val="00B908E0"/>
    <w:rsid w:val="00B909A7"/>
    <w:rsid w:val="00B90BB4"/>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1FF1"/>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1B6"/>
    <w:rsid w:val="00B9453E"/>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6"/>
    <w:rsid w:val="00B9649D"/>
    <w:rsid w:val="00B96C70"/>
    <w:rsid w:val="00B96D23"/>
    <w:rsid w:val="00B96D4F"/>
    <w:rsid w:val="00B96D54"/>
    <w:rsid w:val="00B96ED9"/>
    <w:rsid w:val="00B97104"/>
    <w:rsid w:val="00B9753D"/>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ECD"/>
    <w:rsid w:val="00BA1F19"/>
    <w:rsid w:val="00BA1FBE"/>
    <w:rsid w:val="00BA20CC"/>
    <w:rsid w:val="00BA23F6"/>
    <w:rsid w:val="00BA242D"/>
    <w:rsid w:val="00BA246A"/>
    <w:rsid w:val="00BA27FC"/>
    <w:rsid w:val="00BA3231"/>
    <w:rsid w:val="00BA3271"/>
    <w:rsid w:val="00BA337B"/>
    <w:rsid w:val="00BA3A40"/>
    <w:rsid w:val="00BA3FE1"/>
    <w:rsid w:val="00BA3FED"/>
    <w:rsid w:val="00BA401F"/>
    <w:rsid w:val="00BA424C"/>
    <w:rsid w:val="00BA43C9"/>
    <w:rsid w:val="00BA48DE"/>
    <w:rsid w:val="00BA4931"/>
    <w:rsid w:val="00BA4950"/>
    <w:rsid w:val="00BA4A43"/>
    <w:rsid w:val="00BA4AC6"/>
    <w:rsid w:val="00BA4CD6"/>
    <w:rsid w:val="00BA4CFB"/>
    <w:rsid w:val="00BA4D1B"/>
    <w:rsid w:val="00BA4DF6"/>
    <w:rsid w:val="00BA502A"/>
    <w:rsid w:val="00BA5729"/>
    <w:rsid w:val="00BA578E"/>
    <w:rsid w:val="00BA5A21"/>
    <w:rsid w:val="00BA5AED"/>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18"/>
    <w:rsid w:val="00BA78BA"/>
    <w:rsid w:val="00BA7AB7"/>
    <w:rsid w:val="00BA7E56"/>
    <w:rsid w:val="00BB00AA"/>
    <w:rsid w:val="00BB00FE"/>
    <w:rsid w:val="00BB03A5"/>
    <w:rsid w:val="00BB046D"/>
    <w:rsid w:val="00BB04FF"/>
    <w:rsid w:val="00BB054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05"/>
    <w:rsid w:val="00BB1B4D"/>
    <w:rsid w:val="00BB2156"/>
    <w:rsid w:val="00BB2193"/>
    <w:rsid w:val="00BB223E"/>
    <w:rsid w:val="00BB2283"/>
    <w:rsid w:val="00BB22CB"/>
    <w:rsid w:val="00BB2387"/>
    <w:rsid w:val="00BB239D"/>
    <w:rsid w:val="00BB24FC"/>
    <w:rsid w:val="00BB2559"/>
    <w:rsid w:val="00BB27C6"/>
    <w:rsid w:val="00BB2812"/>
    <w:rsid w:val="00BB2883"/>
    <w:rsid w:val="00BB29BF"/>
    <w:rsid w:val="00BB2AC7"/>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628"/>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810"/>
    <w:rsid w:val="00BB68FC"/>
    <w:rsid w:val="00BB69E6"/>
    <w:rsid w:val="00BB6A9F"/>
    <w:rsid w:val="00BB6BCA"/>
    <w:rsid w:val="00BB6D89"/>
    <w:rsid w:val="00BB6EA6"/>
    <w:rsid w:val="00BB6F54"/>
    <w:rsid w:val="00BB7114"/>
    <w:rsid w:val="00BB748D"/>
    <w:rsid w:val="00BB7652"/>
    <w:rsid w:val="00BB7A91"/>
    <w:rsid w:val="00BB7DAA"/>
    <w:rsid w:val="00BB7EEF"/>
    <w:rsid w:val="00BB7F93"/>
    <w:rsid w:val="00BC0005"/>
    <w:rsid w:val="00BC001B"/>
    <w:rsid w:val="00BC003D"/>
    <w:rsid w:val="00BC015B"/>
    <w:rsid w:val="00BC01D9"/>
    <w:rsid w:val="00BC02EA"/>
    <w:rsid w:val="00BC0561"/>
    <w:rsid w:val="00BC0766"/>
    <w:rsid w:val="00BC082A"/>
    <w:rsid w:val="00BC083B"/>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734"/>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CED"/>
    <w:rsid w:val="00BC3E8D"/>
    <w:rsid w:val="00BC41B4"/>
    <w:rsid w:val="00BC44C8"/>
    <w:rsid w:val="00BC44DA"/>
    <w:rsid w:val="00BC452B"/>
    <w:rsid w:val="00BC47FA"/>
    <w:rsid w:val="00BC48C2"/>
    <w:rsid w:val="00BC504D"/>
    <w:rsid w:val="00BC5061"/>
    <w:rsid w:val="00BC50AA"/>
    <w:rsid w:val="00BC52E1"/>
    <w:rsid w:val="00BC5372"/>
    <w:rsid w:val="00BC541E"/>
    <w:rsid w:val="00BC5447"/>
    <w:rsid w:val="00BC5724"/>
    <w:rsid w:val="00BC582C"/>
    <w:rsid w:val="00BC588E"/>
    <w:rsid w:val="00BC5AF5"/>
    <w:rsid w:val="00BC5B89"/>
    <w:rsid w:val="00BC5D63"/>
    <w:rsid w:val="00BC5EB0"/>
    <w:rsid w:val="00BC6135"/>
    <w:rsid w:val="00BC61AA"/>
    <w:rsid w:val="00BC6262"/>
    <w:rsid w:val="00BC6628"/>
    <w:rsid w:val="00BC66A1"/>
    <w:rsid w:val="00BC66A9"/>
    <w:rsid w:val="00BC673E"/>
    <w:rsid w:val="00BC67DF"/>
    <w:rsid w:val="00BC6C1B"/>
    <w:rsid w:val="00BC6FFB"/>
    <w:rsid w:val="00BC703D"/>
    <w:rsid w:val="00BC71AD"/>
    <w:rsid w:val="00BC721C"/>
    <w:rsid w:val="00BC7266"/>
    <w:rsid w:val="00BC727C"/>
    <w:rsid w:val="00BC7362"/>
    <w:rsid w:val="00BC75DF"/>
    <w:rsid w:val="00BC77DD"/>
    <w:rsid w:val="00BC7825"/>
    <w:rsid w:val="00BC7915"/>
    <w:rsid w:val="00BC796B"/>
    <w:rsid w:val="00BC79A7"/>
    <w:rsid w:val="00BC7A40"/>
    <w:rsid w:val="00BC7AE1"/>
    <w:rsid w:val="00BC7E8F"/>
    <w:rsid w:val="00BC7EA1"/>
    <w:rsid w:val="00BC7EC1"/>
    <w:rsid w:val="00BD0159"/>
    <w:rsid w:val="00BD0237"/>
    <w:rsid w:val="00BD031C"/>
    <w:rsid w:val="00BD0381"/>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65"/>
    <w:rsid w:val="00BD299E"/>
    <w:rsid w:val="00BD2A5C"/>
    <w:rsid w:val="00BD2A66"/>
    <w:rsid w:val="00BD2AE5"/>
    <w:rsid w:val="00BD2C5F"/>
    <w:rsid w:val="00BD2D35"/>
    <w:rsid w:val="00BD2D74"/>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6DD"/>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920"/>
    <w:rsid w:val="00BD7F8E"/>
    <w:rsid w:val="00BE02B3"/>
    <w:rsid w:val="00BE050B"/>
    <w:rsid w:val="00BE0590"/>
    <w:rsid w:val="00BE080D"/>
    <w:rsid w:val="00BE0AB8"/>
    <w:rsid w:val="00BE0E8B"/>
    <w:rsid w:val="00BE0F3E"/>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15"/>
    <w:rsid w:val="00BE27F3"/>
    <w:rsid w:val="00BE28BB"/>
    <w:rsid w:val="00BE2CD1"/>
    <w:rsid w:val="00BE3451"/>
    <w:rsid w:val="00BE3506"/>
    <w:rsid w:val="00BE3990"/>
    <w:rsid w:val="00BE3AE6"/>
    <w:rsid w:val="00BE3CA2"/>
    <w:rsid w:val="00BE3E18"/>
    <w:rsid w:val="00BE3FAB"/>
    <w:rsid w:val="00BE4A40"/>
    <w:rsid w:val="00BE4B1D"/>
    <w:rsid w:val="00BE52CB"/>
    <w:rsid w:val="00BE53DF"/>
    <w:rsid w:val="00BE54CF"/>
    <w:rsid w:val="00BE5604"/>
    <w:rsid w:val="00BE5642"/>
    <w:rsid w:val="00BE5713"/>
    <w:rsid w:val="00BE5749"/>
    <w:rsid w:val="00BE58BD"/>
    <w:rsid w:val="00BE5911"/>
    <w:rsid w:val="00BE59BF"/>
    <w:rsid w:val="00BE5B3A"/>
    <w:rsid w:val="00BE5BC0"/>
    <w:rsid w:val="00BE5D30"/>
    <w:rsid w:val="00BE5FB5"/>
    <w:rsid w:val="00BE601E"/>
    <w:rsid w:val="00BE6056"/>
    <w:rsid w:val="00BE61E0"/>
    <w:rsid w:val="00BE633C"/>
    <w:rsid w:val="00BE6434"/>
    <w:rsid w:val="00BE65A9"/>
    <w:rsid w:val="00BE66CD"/>
    <w:rsid w:val="00BE6749"/>
    <w:rsid w:val="00BE6796"/>
    <w:rsid w:val="00BE680A"/>
    <w:rsid w:val="00BE698C"/>
    <w:rsid w:val="00BE69C2"/>
    <w:rsid w:val="00BE6B3F"/>
    <w:rsid w:val="00BE6BF4"/>
    <w:rsid w:val="00BE6C29"/>
    <w:rsid w:val="00BE6EFA"/>
    <w:rsid w:val="00BE6F03"/>
    <w:rsid w:val="00BE6F11"/>
    <w:rsid w:val="00BE70B9"/>
    <w:rsid w:val="00BE7245"/>
    <w:rsid w:val="00BE72C3"/>
    <w:rsid w:val="00BE72D3"/>
    <w:rsid w:val="00BE7360"/>
    <w:rsid w:val="00BE7568"/>
    <w:rsid w:val="00BE7683"/>
    <w:rsid w:val="00BE76AE"/>
    <w:rsid w:val="00BE77C6"/>
    <w:rsid w:val="00BE7A58"/>
    <w:rsid w:val="00BE7A98"/>
    <w:rsid w:val="00BE7AED"/>
    <w:rsid w:val="00BE7B51"/>
    <w:rsid w:val="00BE7B9F"/>
    <w:rsid w:val="00BE7D35"/>
    <w:rsid w:val="00BE7E45"/>
    <w:rsid w:val="00BE7F2B"/>
    <w:rsid w:val="00BF02C3"/>
    <w:rsid w:val="00BF05DE"/>
    <w:rsid w:val="00BF0784"/>
    <w:rsid w:val="00BF0851"/>
    <w:rsid w:val="00BF0A9D"/>
    <w:rsid w:val="00BF0BA2"/>
    <w:rsid w:val="00BF0DAE"/>
    <w:rsid w:val="00BF0F34"/>
    <w:rsid w:val="00BF10B7"/>
    <w:rsid w:val="00BF114E"/>
    <w:rsid w:val="00BF1401"/>
    <w:rsid w:val="00BF1480"/>
    <w:rsid w:val="00BF1651"/>
    <w:rsid w:val="00BF18CA"/>
    <w:rsid w:val="00BF1A35"/>
    <w:rsid w:val="00BF1BD7"/>
    <w:rsid w:val="00BF1CA3"/>
    <w:rsid w:val="00BF1D44"/>
    <w:rsid w:val="00BF1D73"/>
    <w:rsid w:val="00BF225C"/>
    <w:rsid w:val="00BF26BE"/>
    <w:rsid w:val="00BF26C3"/>
    <w:rsid w:val="00BF2753"/>
    <w:rsid w:val="00BF2803"/>
    <w:rsid w:val="00BF2B63"/>
    <w:rsid w:val="00BF2D63"/>
    <w:rsid w:val="00BF33AD"/>
    <w:rsid w:val="00BF344D"/>
    <w:rsid w:val="00BF34D5"/>
    <w:rsid w:val="00BF34E7"/>
    <w:rsid w:val="00BF3777"/>
    <w:rsid w:val="00BF37EA"/>
    <w:rsid w:val="00BF3914"/>
    <w:rsid w:val="00BF3A01"/>
    <w:rsid w:val="00BF3A98"/>
    <w:rsid w:val="00BF3BF6"/>
    <w:rsid w:val="00BF3EC6"/>
    <w:rsid w:val="00BF4031"/>
    <w:rsid w:val="00BF48F4"/>
    <w:rsid w:val="00BF497A"/>
    <w:rsid w:val="00BF4B47"/>
    <w:rsid w:val="00BF4B98"/>
    <w:rsid w:val="00BF4DE8"/>
    <w:rsid w:val="00BF4FE8"/>
    <w:rsid w:val="00BF5088"/>
    <w:rsid w:val="00BF521E"/>
    <w:rsid w:val="00BF5268"/>
    <w:rsid w:val="00BF5342"/>
    <w:rsid w:val="00BF538E"/>
    <w:rsid w:val="00BF54EE"/>
    <w:rsid w:val="00BF5702"/>
    <w:rsid w:val="00BF579F"/>
    <w:rsid w:val="00BF581D"/>
    <w:rsid w:val="00BF592D"/>
    <w:rsid w:val="00BF5977"/>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41"/>
    <w:rsid w:val="00BF7C8B"/>
    <w:rsid w:val="00C0000C"/>
    <w:rsid w:val="00C00609"/>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93"/>
    <w:rsid w:val="00C02DE3"/>
    <w:rsid w:val="00C02ECB"/>
    <w:rsid w:val="00C02FE1"/>
    <w:rsid w:val="00C03012"/>
    <w:rsid w:val="00C03526"/>
    <w:rsid w:val="00C036E8"/>
    <w:rsid w:val="00C0371A"/>
    <w:rsid w:val="00C0373D"/>
    <w:rsid w:val="00C03DA6"/>
    <w:rsid w:val="00C03EA6"/>
    <w:rsid w:val="00C043A9"/>
    <w:rsid w:val="00C043D5"/>
    <w:rsid w:val="00C0450D"/>
    <w:rsid w:val="00C0457A"/>
    <w:rsid w:val="00C04615"/>
    <w:rsid w:val="00C0469C"/>
    <w:rsid w:val="00C047F9"/>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5D6"/>
    <w:rsid w:val="00C06693"/>
    <w:rsid w:val="00C066D3"/>
    <w:rsid w:val="00C06CFA"/>
    <w:rsid w:val="00C06E3C"/>
    <w:rsid w:val="00C06F4D"/>
    <w:rsid w:val="00C0719D"/>
    <w:rsid w:val="00C0728D"/>
    <w:rsid w:val="00C074E0"/>
    <w:rsid w:val="00C076D3"/>
    <w:rsid w:val="00C0792A"/>
    <w:rsid w:val="00C07B21"/>
    <w:rsid w:val="00C07C03"/>
    <w:rsid w:val="00C07C0E"/>
    <w:rsid w:val="00C07DD9"/>
    <w:rsid w:val="00C07F1C"/>
    <w:rsid w:val="00C1008D"/>
    <w:rsid w:val="00C10462"/>
    <w:rsid w:val="00C10598"/>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790"/>
    <w:rsid w:val="00C12A56"/>
    <w:rsid w:val="00C12BF3"/>
    <w:rsid w:val="00C12C47"/>
    <w:rsid w:val="00C12C7C"/>
    <w:rsid w:val="00C12DE2"/>
    <w:rsid w:val="00C12E59"/>
    <w:rsid w:val="00C12E7E"/>
    <w:rsid w:val="00C12E82"/>
    <w:rsid w:val="00C12FEB"/>
    <w:rsid w:val="00C13236"/>
    <w:rsid w:val="00C13620"/>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7A6"/>
    <w:rsid w:val="00C15828"/>
    <w:rsid w:val="00C15AE7"/>
    <w:rsid w:val="00C15B14"/>
    <w:rsid w:val="00C15D1E"/>
    <w:rsid w:val="00C15E6E"/>
    <w:rsid w:val="00C15F1E"/>
    <w:rsid w:val="00C160C1"/>
    <w:rsid w:val="00C16222"/>
    <w:rsid w:val="00C16276"/>
    <w:rsid w:val="00C1649C"/>
    <w:rsid w:val="00C16745"/>
    <w:rsid w:val="00C16747"/>
    <w:rsid w:val="00C1690B"/>
    <w:rsid w:val="00C16A2E"/>
    <w:rsid w:val="00C16AAA"/>
    <w:rsid w:val="00C16CBF"/>
    <w:rsid w:val="00C176E9"/>
    <w:rsid w:val="00C178E6"/>
    <w:rsid w:val="00C179EB"/>
    <w:rsid w:val="00C17E81"/>
    <w:rsid w:val="00C17EA5"/>
    <w:rsid w:val="00C17FC3"/>
    <w:rsid w:val="00C2012B"/>
    <w:rsid w:val="00C201B3"/>
    <w:rsid w:val="00C203E8"/>
    <w:rsid w:val="00C206A9"/>
    <w:rsid w:val="00C20794"/>
    <w:rsid w:val="00C2081E"/>
    <w:rsid w:val="00C20C68"/>
    <w:rsid w:val="00C20D4D"/>
    <w:rsid w:val="00C2107D"/>
    <w:rsid w:val="00C21087"/>
    <w:rsid w:val="00C2123D"/>
    <w:rsid w:val="00C2156B"/>
    <w:rsid w:val="00C21875"/>
    <w:rsid w:val="00C21929"/>
    <w:rsid w:val="00C21BBD"/>
    <w:rsid w:val="00C21EB2"/>
    <w:rsid w:val="00C22008"/>
    <w:rsid w:val="00C220E4"/>
    <w:rsid w:val="00C224D9"/>
    <w:rsid w:val="00C22617"/>
    <w:rsid w:val="00C22636"/>
    <w:rsid w:val="00C22689"/>
    <w:rsid w:val="00C2269F"/>
    <w:rsid w:val="00C2272E"/>
    <w:rsid w:val="00C22858"/>
    <w:rsid w:val="00C229AA"/>
    <w:rsid w:val="00C22B84"/>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94"/>
    <w:rsid w:val="00C247C0"/>
    <w:rsid w:val="00C248A8"/>
    <w:rsid w:val="00C24EA5"/>
    <w:rsid w:val="00C24FF6"/>
    <w:rsid w:val="00C250CC"/>
    <w:rsid w:val="00C253D2"/>
    <w:rsid w:val="00C25A06"/>
    <w:rsid w:val="00C25A2D"/>
    <w:rsid w:val="00C25EFB"/>
    <w:rsid w:val="00C26018"/>
    <w:rsid w:val="00C2655C"/>
    <w:rsid w:val="00C267F3"/>
    <w:rsid w:val="00C2684E"/>
    <w:rsid w:val="00C26B1C"/>
    <w:rsid w:val="00C26BBA"/>
    <w:rsid w:val="00C26BE9"/>
    <w:rsid w:val="00C26D1D"/>
    <w:rsid w:val="00C26D6D"/>
    <w:rsid w:val="00C26DEF"/>
    <w:rsid w:val="00C26E34"/>
    <w:rsid w:val="00C27301"/>
    <w:rsid w:val="00C27591"/>
    <w:rsid w:val="00C27629"/>
    <w:rsid w:val="00C27709"/>
    <w:rsid w:val="00C2770E"/>
    <w:rsid w:val="00C2771D"/>
    <w:rsid w:val="00C27806"/>
    <w:rsid w:val="00C27940"/>
    <w:rsid w:val="00C27991"/>
    <w:rsid w:val="00C27E1F"/>
    <w:rsid w:val="00C27F38"/>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71B"/>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754"/>
    <w:rsid w:val="00C33B24"/>
    <w:rsid w:val="00C33C65"/>
    <w:rsid w:val="00C33CAC"/>
    <w:rsid w:val="00C33CB0"/>
    <w:rsid w:val="00C33D2E"/>
    <w:rsid w:val="00C34157"/>
    <w:rsid w:val="00C34406"/>
    <w:rsid w:val="00C34540"/>
    <w:rsid w:val="00C3457D"/>
    <w:rsid w:val="00C3459C"/>
    <w:rsid w:val="00C3471E"/>
    <w:rsid w:val="00C347B3"/>
    <w:rsid w:val="00C3494C"/>
    <w:rsid w:val="00C34ADF"/>
    <w:rsid w:val="00C34B1A"/>
    <w:rsid w:val="00C34B49"/>
    <w:rsid w:val="00C34BC4"/>
    <w:rsid w:val="00C35312"/>
    <w:rsid w:val="00C35562"/>
    <w:rsid w:val="00C356E2"/>
    <w:rsid w:val="00C3571B"/>
    <w:rsid w:val="00C35744"/>
    <w:rsid w:val="00C35A5F"/>
    <w:rsid w:val="00C35AA4"/>
    <w:rsid w:val="00C35B2C"/>
    <w:rsid w:val="00C35D8E"/>
    <w:rsid w:val="00C35E70"/>
    <w:rsid w:val="00C360CA"/>
    <w:rsid w:val="00C36143"/>
    <w:rsid w:val="00C361B3"/>
    <w:rsid w:val="00C361FF"/>
    <w:rsid w:val="00C36550"/>
    <w:rsid w:val="00C36604"/>
    <w:rsid w:val="00C367C7"/>
    <w:rsid w:val="00C367EA"/>
    <w:rsid w:val="00C367EC"/>
    <w:rsid w:val="00C3691E"/>
    <w:rsid w:val="00C36963"/>
    <w:rsid w:val="00C369A6"/>
    <w:rsid w:val="00C369AA"/>
    <w:rsid w:val="00C36A9A"/>
    <w:rsid w:val="00C36AD2"/>
    <w:rsid w:val="00C36B32"/>
    <w:rsid w:val="00C36CE4"/>
    <w:rsid w:val="00C36E60"/>
    <w:rsid w:val="00C36E89"/>
    <w:rsid w:val="00C37096"/>
    <w:rsid w:val="00C3709C"/>
    <w:rsid w:val="00C370AD"/>
    <w:rsid w:val="00C3715C"/>
    <w:rsid w:val="00C37397"/>
    <w:rsid w:val="00C3743B"/>
    <w:rsid w:val="00C374D6"/>
    <w:rsid w:val="00C37618"/>
    <w:rsid w:val="00C37689"/>
    <w:rsid w:val="00C37D11"/>
    <w:rsid w:val="00C37D38"/>
    <w:rsid w:val="00C37FED"/>
    <w:rsid w:val="00C406A2"/>
    <w:rsid w:val="00C409A2"/>
    <w:rsid w:val="00C40A33"/>
    <w:rsid w:val="00C40AA1"/>
    <w:rsid w:val="00C40B04"/>
    <w:rsid w:val="00C40B8D"/>
    <w:rsid w:val="00C40C5C"/>
    <w:rsid w:val="00C40E4D"/>
    <w:rsid w:val="00C40E78"/>
    <w:rsid w:val="00C412CD"/>
    <w:rsid w:val="00C41407"/>
    <w:rsid w:val="00C41557"/>
    <w:rsid w:val="00C41A77"/>
    <w:rsid w:val="00C41B7F"/>
    <w:rsid w:val="00C41F9B"/>
    <w:rsid w:val="00C425E9"/>
    <w:rsid w:val="00C429B4"/>
    <w:rsid w:val="00C42A62"/>
    <w:rsid w:val="00C42B80"/>
    <w:rsid w:val="00C42BB6"/>
    <w:rsid w:val="00C42D13"/>
    <w:rsid w:val="00C430C6"/>
    <w:rsid w:val="00C43ADE"/>
    <w:rsid w:val="00C445BE"/>
    <w:rsid w:val="00C44609"/>
    <w:rsid w:val="00C44C6E"/>
    <w:rsid w:val="00C44FEB"/>
    <w:rsid w:val="00C45328"/>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59A"/>
    <w:rsid w:val="00C468B8"/>
    <w:rsid w:val="00C46D4F"/>
    <w:rsid w:val="00C470B9"/>
    <w:rsid w:val="00C47118"/>
    <w:rsid w:val="00C47298"/>
    <w:rsid w:val="00C473FF"/>
    <w:rsid w:val="00C47432"/>
    <w:rsid w:val="00C4764A"/>
    <w:rsid w:val="00C47885"/>
    <w:rsid w:val="00C47A6F"/>
    <w:rsid w:val="00C47D7C"/>
    <w:rsid w:val="00C47F39"/>
    <w:rsid w:val="00C50321"/>
    <w:rsid w:val="00C50FB5"/>
    <w:rsid w:val="00C510DD"/>
    <w:rsid w:val="00C511E3"/>
    <w:rsid w:val="00C517F3"/>
    <w:rsid w:val="00C51D72"/>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785"/>
    <w:rsid w:val="00C53937"/>
    <w:rsid w:val="00C53958"/>
    <w:rsid w:val="00C53BD5"/>
    <w:rsid w:val="00C53D31"/>
    <w:rsid w:val="00C53D90"/>
    <w:rsid w:val="00C53DD8"/>
    <w:rsid w:val="00C53ECF"/>
    <w:rsid w:val="00C54252"/>
    <w:rsid w:val="00C544C0"/>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30D"/>
    <w:rsid w:val="00C56708"/>
    <w:rsid w:val="00C56779"/>
    <w:rsid w:val="00C5683B"/>
    <w:rsid w:val="00C56842"/>
    <w:rsid w:val="00C56861"/>
    <w:rsid w:val="00C568F7"/>
    <w:rsid w:val="00C56901"/>
    <w:rsid w:val="00C56E1F"/>
    <w:rsid w:val="00C5707C"/>
    <w:rsid w:val="00C572B3"/>
    <w:rsid w:val="00C57632"/>
    <w:rsid w:val="00C576D9"/>
    <w:rsid w:val="00C5776B"/>
    <w:rsid w:val="00C5797D"/>
    <w:rsid w:val="00C57BE1"/>
    <w:rsid w:val="00C57F1F"/>
    <w:rsid w:val="00C60013"/>
    <w:rsid w:val="00C60015"/>
    <w:rsid w:val="00C60042"/>
    <w:rsid w:val="00C60184"/>
    <w:rsid w:val="00C60409"/>
    <w:rsid w:val="00C6085E"/>
    <w:rsid w:val="00C6091C"/>
    <w:rsid w:val="00C60E2E"/>
    <w:rsid w:val="00C60ED8"/>
    <w:rsid w:val="00C610D2"/>
    <w:rsid w:val="00C61270"/>
    <w:rsid w:val="00C6144E"/>
    <w:rsid w:val="00C615F1"/>
    <w:rsid w:val="00C618C7"/>
    <w:rsid w:val="00C61CEA"/>
    <w:rsid w:val="00C61F29"/>
    <w:rsid w:val="00C61FD1"/>
    <w:rsid w:val="00C62015"/>
    <w:rsid w:val="00C6254D"/>
    <w:rsid w:val="00C62710"/>
    <w:rsid w:val="00C6283E"/>
    <w:rsid w:val="00C629FD"/>
    <w:rsid w:val="00C62C6C"/>
    <w:rsid w:val="00C63336"/>
    <w:rsid w:val="00C63370"/>
    <w:rsid w:val="00C6356F"/>
    <w:rsid w:val="00C636BA"/>
    <w:rsid w:val="00C637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7E"/>
    <w:rsid w:val="00C678F6"/>
    <w:rsid w:val="00C67E1C"/>
    <w:rsid w:val="00C67E40"/>
    <w:rsid w:val="00C67F10"/>
    <w:rsid w:val="00C70100"/>
    <w:rsid w:val="00C702E2"/>
    <w:rsid w:val="00C70519"/>
    <w:rsid w:val="00C70599"/>
    <w:rsid w:val="00C705D0"/>
    <w:rsid w:val="00C7067C"/>
    <w:rsid w:val="00C707A1"/>
    <w:rsid w:val="00C707B4"/>
    <w:rsid w:val="00C70B23"/>
    <w:rsid w:val="00C70B55"/>
    <w:rsid w:val="00C70CDD"/>
    <w:rsid w:val="00C70EF6"/>
    <w:rsid w:val="00C7115C"/>
    <w:rsid w:val="00C71227"/>
    <w:rsid w:val="00C7147D"/>
    <w:rsid w:val="00C715D6"/>
    <w:rsid w:val="00C71727"/>
    <w:rsid w:val="00C71909"/>
    <w:rsid w:val="00C71B91"/>
    <w:rsid w:val="00C71D14"/>
    <w:rsid w:val="00C71FF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26"/>
    <w:rsid w:val="00C72EA2"/>
    <w:rsid w:val="00C72EBD"/>
    <w:rsid w:val="00C72F03"/>
    <w:rsid w:val="00C7322E"/>
    <w:rsid w:val="00C73297"/>
    <w:rsid w:val="00C7340C"/>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5B"/>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78A"/>
    <w:rsid w:val="00C76F18"/>
    <w:rsid w:val="00C76FC9"/>
    <w:rsid w:val="00C77018"/>
    <w:rsid w:val="00C77034"/>
    <w:rsid w:val="00C7764B"/>
    <w:rsid w:val="00C7765D"/>
    <w:rsid w:val="00C77763"/>
    <w:rsid w:val="00C777A0"/>
    <w:rsid w:val="00C777CA"/>
    <w:rsid w:val="00C77AA1"/>
    <w:rsid w:val="00C77CA0"/>
    <w:rsid w:val="00C77EAA"/>
    <w:rsid w:val="00C8022F"/>
    <w:rsid w:val="00C804AE"/>
    <w:rsid w:val="00C80530"/>
    <w:rsid w:val="00C8053D"/>
    <w:rsid w:val="00C805B9"/>
    <w:rsid w:val="00C80612"/>
    <w:rsid w:val="00C80766"/>
    <w:rsid w:val="00C80A18"/>
    <w:rsid w:val="00C80A98"/>
    <w:rsid w:val="00C80DE5"/>
    <w:rsid w:val="00C8116B"/>
    <w:rsid w:val="00C8133E"/>
    <w:rsid w:val="00C813CD"/>
    <w:rsid w:val="00C81487"/>
    <w:rsid w:val="00C8197F"/>
    <w:rsid w:val="00C819DE"/>
    <w:rsid w:val="00C81CC0"/>
    <w:rsid w:val="00C81E70"/>
    <w:rsid w:val="00C8207F"/>
    <w:rsid w:val="00C8272D"/>
    <w:rsid w:val="00C82922"/>
    <w:rsid w:val="00C82968"/>
    <w:rsid w:val="00C82AB1"/>
    <w:rsid w:val="00C82CCB"/>
    <w:rsid w:val="00C83280"/>
    <w:rsid w:val="00C834C2"/>
    <w:rsid w:val="00C8350A"/>
    <w:rsid w:val="00C83513"/>
    <w:rsid w:val="00C835F4"/>
    <w:rsid w:val="00C83711"/>
    <w:rsid w:val="00C83789"/>
    <w:rsid w:val="00C8396A"/>
    <w:rsid w:val="00C83B9A"/>
    <w:rsid w:val="00C83CA0"/>
    <w:rsid w:val="00C83D6B"/>
    <w:rsid w:val="00C83DC4"/>
    <w:rsid w:val="00C83F3E"/>
    <w:rsid w:val="00C8426B"/>
    <w:rsid w:val="00C8428C"/>
    <w:rsid w:val="00C842BB"/>
    <w:rsid w:val="00C843A0"/>
    <w:rsid w:val="00C84687"/>
    <w:rsid w:val="00C846B8"/>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10"/>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87EB3"/>
    <w:rsid w:val="00C900CA"/>
    <w:rsid w:val="00C902DA"/>
    <w:rsid w:val="00C904DC"/>
    <w:rsid w:val="00C9057C"/>
    <w:rsid w:val="00C90C3F"/>
    <w:rsid w:val="00C90CE6"/>
    <w:rsid w:val="00C90F22"/>
    <w:rsid w:val="00C90F28"/>
    <w:rsid w:val="00C90FEE"/>
    <w:rsid w:val="00C91004"/>
    <w:rsid w:val="00C9112C"/>
    <w:rsid w:val="00C9116D"/>
    <w:rsid w:val="00C911DB"/>
    <w:rsid w:val="00C9127C"/>
    <w:rsid w:val="00C9186A"/>
    <w:rsid w:val="00C91A57"/>
    <w:rsid w:val="00C91B20"/>
    <w:rsid w:val="00C91C0B"/>
    <w:rsid w:val="00C91C40"/>
    <w:rsid w:val="00C91EFF"/>
    <w:rsid w:val="00C92143"/>
    <w:rsid w:val="00C921CC"/>
    <w:rsid w:val="00C923BD"/>
    <w:rsid w:val="00C924B6"/>
    <w:rsid w:val="00C92928"/>
    <w:rsid w:val="00C929FE"/>
    <w:rsid w:val="00C92AB4"/>
    <w:rsid w:val="00C92B19"/>
    <w:rsid w:val="00C92E1B"/>
    <w:rsid w:val="00C93049"/>
    <w:rsid w:val="00C93472"/>
    <w:rsid w:val="00C934C9"/>
    <w:rsid w:val="00C93744"/>
    <w:rsid w:val="00C939B2"/>
    <w:rsid w:val="00C93CE4"/>
    <w:rsid w:val="00C93E06"/>
    <w:rsid w:val="00C93F31"/>
    <w:rsid w:val="00C943BE"/>
    <w:rsid w:val="00C9465D"/>
    <w:rsid w:val="00C946A2"/>
    <w:rsid w:val="00C947DE"/>
    <w:rsid w:val="00C948A8"/>
    <w:rsid w:val="00C94C5C"/>
    <w:rsid w:val="00C94C94"/>
    <w:rsid w:val="00C94EC8"/>
    <w:rsid w:val="00C94F2B"/>
    <w:rsid w:val="00C95115"/>
    <w:rsid w:val="00C9563E"/>
    <w:rsid w:val="00C9571D"/>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C45"/>
    <w:rsid w:val="00C97FC4"/>
    <w:rsid w:val="00CA03BA"/>
    <w:rsid w:val="00CA043C"/>
    <w:rsid w:val="00CA057D"/>
    <w:rsid w:val="00CA0A26"/>
    <w:rsid w:val="00CA0A48"/>
    <w:rsid w:val="00CA0BEF"/>
    <w:rsid w:val="00CA0D2F"/>
    <w:rsid w:val="00CA0E21"/>
    <w:rsid w:val="00CA0EF4"/>
    <w:rsid w:val="00CA1275"/>
    <w:rsid w:val="00CA1363"/>
    <w:rsid w:val="00CA13E0"/>
    <w:rsid w:val="00CA1414"/>
    <w:rsid w:val="00CA1505"/>
    <w:rsid w:val="00CA16B4"/>
    <w:rsid w:val="00CA17A0"/>
    <w:rsid w:val="00CA17E9"/>
    <w:rsid w:val="00CA1801"/>
    <w:rsid w:val="00CA182D"/>
    <w:rsid w:val="00CA1851"/>
    <w:rsid w:val="00CA189C"/>
    <w:rsid w:val="00CA18FF"/>
    <w:rsid w:val="00CA1C56"/>
    <w:rsid w:val="00CA1F4C"/>
    <w:rsid w:val="00CA1FE9"/>
    <w:rsid w:val="00CA2079"/>
    <w:rsid w:val="00CA22DA"/>
    <w:rsid w:val="00CA2A3F"/>
    <w:rsid w:val="00CA2B16"/>
    <w:rsid w:val="00CA2ED6"/>
    <w:rsid w:val="00CA2FC0"/>
    <w:rsid w:val="00CA3041"/>
    <w:rsid w:val="00CA309B"/>
    <w:rsid w:val="00CA310A"/>
    <w:rsid w:val="00CA32F1"/>
    <w:rsid w:val="00CA33D5"/>
    <w:rsid w:val="00CA3589"/>
    <w:rsid w:val="00CA3606"/>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03"/>
    <w:rsid w:val="00CA692E"/>
    <w:rsid w:val="00CA6C1F"/>
    <w:rsid w:val="00CA6E0A"/>
    <w:rsid w:val="00CA6EC9"/>
    <w:rsid w:val="00CA7115"/>
    <w:rsid w:val="00CA71A5"/>
    <w:rsid w:val="00CA7288"/>
    <w:rsid w:val="00CA72B1"/>
    <w:rsid w:val="00CA7420"/>
    <w:rsid w:val="00CA749E"/>
    <w:rsid w:val="00CA772C"/>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1AE7"/>
    <w:rsid w:val="00CB20F0"/>
    <w:rsid w:val="00CB261E"/>
    <w:rsid w:val="00CB2954"/>
    <w:rsid w:val="00CB2A91"/>
    <w:rsid w:val="00CB2B45"/>
    <w:rsid w:val="00CB2CE6"/>
    <w:rsid w:val="00CB2D0A"/>
    <w:rsid w:val="00CB2D15"/>
    <w:rsid w:val="00CB2D39"/>
    <w:rsid w:val="00CB2D3B"/>
    <w:rsid w:val="00CB2F57"/>
    <w:rsid w:val="00CB3051"/>
    <w:rsid w:val="00CB328E"/>
    <w:rsid w:val="00CB3678"/>
    <w:rsid w:val="00CB367E"/>
    <w:rsid w:val="00CB375A"/>
    <w:rsid w:val="00CB37D8"/>
    <w:rsid w:val="00CB3AD8"/>
    <w:rsid w:val="00CB3EB0"/>
    <w:rsid w:val="00CB41B7"/>
    <w:rsid w:val="00CB41B8"/>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680"/>
    <w:rsid w:val="00CB5A2F"/>
    <w:rsid w:val="00CB5AFE"/>
    <w:rsid w:val="00CB5B23"/>
    <w:rsid w:val="00CB5CA0"/>
    <w:rsid w:val="00CB5E12"/>
    <w:rsid w:val="00CB6023"/>
    <w:rsid w:val="00CB6036"/>
    <w:rsid w:val="00CB6416"/>
    <w:rsid w:val="00CB65C6"/>
    <w:rsid w:val="00CB6778"/>
    <w:rsid w:val="00CB69AA"/>
    <w:rsid w:val="00CB6A8E"/>
    <w:rsid w:val="00CB6B3A"/>
    <w:rsid w:val="00CB6FEF"/>
    <w:rsid w:val="00CB71D2"/>
    <w:rsid w:val="00CB722F"/>
    <w:rsid w:val="00CB738A"/>
    <w:rsid w:val="00CB758D"/>
    <w:rsid w:val="00CB7635"/>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93A"/>
    <w:rsid w:val="00CC29E9"/>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CBB"/>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B5"/>
    <w:rsid w:val="00CC64AC"/>
    <w:rsid w:val="00CC64D4"/>
    <w:rsid w:val="00CC6763"/>
    <w:rsid w:val="00CC699C"/>
    <w:rsid w:val="00CC6CEB"/>
    <w:rsid w:val="00CC6DF6"/>
    <w:rsid w:val="00CC71B9"/>
    <w:rsid w:val="00CC71CB"/>
    <w:rsid w:val="00CC734D"/>
    <w:rsid w:val="00CC74FD"/>
    <w:rsid w:val="00CC7542"/>
    <w:rsid w:val="00CC769A"/>
    <w:rsid w:val="00CC780A"/>
    <w:rsid w:val="00CC7813"/>
    <w:rsid w:val="00CC7A8E"/>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A5F"/>
    <w:rsid w:val="00CD1B9A"/>
    <w:rsid w:val="00CD1E7D"/>
    <w:rsid w:val="00CD1F6F"/>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0A"/>
    <w:rsid w:val="00CD3813"/>
    <w:rsid w:val="00CD3A83"/>
    <w:rsid w:val="00CD3AAD"/>
    <w:rsid w:val="00CD3BD5"/>
    <w:rsid w:val="00CD3D33"/>
    <w:rsid w:val="00CD410F"/>
    <w:rsid w:val="00CD412B"/>
    <w:rsid w:val="00CD445C"/>
    <w:rsid w:val="00CD446D"/>
    <w:rsid w:val="00CD4587"/>
    <w:rsid w:val="00CD47D4"/>
    <w:rsid w:val="00CD48AB"/>
    <w:rsid w:val="00CD48C6"/>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88"/>
    <w:rsid w:val="00CD69E7"/>
    <w:rsid w:val="00CD6A76"/>
    <w:rsid w:val="00CD6D39"/>
    <w:rsid w:val="00CD6EAC"/>
    <w:rsid w:val="00CD6F01"/>
    <w:rsid w:val="00CD737C"/>
    <w:rsid w:val="00CD73DB"/>
    <w:rsid w:val="00CD7575"/>
    <w:rsid w:val="00CD767C"/>
    <w:rsid w:val="00CD7F16"/>
    <w:rsid w:val="00CE0296"/>
    <w:rsid w:val="00CE0318"/>
    <w:rsid w:val="00CE03FE"/>
    <w:rsid w:val="00CE06C2"/>
    <w:rsid w:val="00CE099E"/>
    <w:rsid w:val="00CE0B02"/>
    <w:rsid w:val="00CE0C3C"/>
    <w:rsid w:val="00CE0DED"/>
    <w:rsid w:val="00CE0FA8"/>
    <w:rsid w:val="00CE1767"/>
    <w:rsid w:val="00CE1B9A"/>
    <w:rsid w:val="00CE1D2D"/>
    <w:rsid w:val="00CE1F90"/>
    <w:rsid w:val="00CE2209"/>
    <w:rsid w:val="00CE222E"/>
    <w:rsid w:val="00CE2560"/>
    <w:rsid w:val="00CE2667"/>
    <w:rsid w:val="00CE26B4"/>
    <w:rsid w:val="00CE278A"/>
    <w:rsid w:val="00CE2C72"/>
    <w:rsid w:val="00CE2C9E"/>
    <w:rsid w:val="00CE2EA7"/>
    <w:rsid w:val="00CE3383"/>
    <w:rsid w:val="00CE339D"/>
    <w:rsid w:val="00CE347A"/>
    <w:rsid w:val="00CE34D3"/>
    <w:rsid w:val="00CE352F"/>
    <w:rsid w:val="00CE36FE"/>
    <w:rsid w:val="00CE37A0"/>
    <w:rsid w:val="00CE38FD"/>
    <w:rsid w:val="00CE3BA8"/>
    <w:rsid w:val="00CE40C0"/>
    <w:rsid w:val="00CE41A5"/>
    <w:rsid w:val="00CE4281"/>
    <w:rsid w:val="00CE4747"/>
    <w:rsid w:val="00CE4793"/>
    <w:rsid w:val="00CE4A80"/>
    <w:rsid w:val="00CE4B35"/>
    <w:rsid w:val="00CE4B81"/>
    <w:rsid w:val="00CE4F58"/>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46F"/>
    <w:rsid w:val="00CE6542"/>
    <w:rsid w:val="00CE6D34"/>
    <w:rsid w:val="00CE7012"/>
    <w:rsid w:val="00CE71C9"/>
    <w:rsid w:val="00CE7314"/>
    <w:rsid w:val="00CE73F2"/>
    <w:rsid w:val="00CE75A1"/>
    <w:rsid w:val="00CE75F1"/>
    <w:rsid w:val="00CE7770"/>
    <w:rsid w:val="00CE7776"/>
    <w:rsid w:val="00CE7853"/>
    <w:rsid w:val="00CE7A7D"/>
    <w:rsid w:val="00CE7B20"/>
    <w:rsid w:val="00CE7C62"/>
    <w:rsid w:val="00CF020F"/>
    <w:rsid w:val="00CF034D"/>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856"/>
    <w:rsid w:val="00CF497C"/>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190"/>
    <w:rsid w:val="00CF62E7"/>
    <w:rsid w:val="00CF635E"/>
    <w:rsid w:val="00CF63C0"/>
    <w:rsid w:val="00CF660A"/>
    <w:rsid w:val="00CF669A"/>
    <w:rsid w:val="00CF66A1"/>
    <w:rsid w:val="00CF7036"/>
    <w:rsid w:val="00CF7137"/>
    <w:rsid w:val="00CF71C7"/>
    <w:rsid w:val="00CF74E3"/>
    <w:rsid w:val="00CF76C2"/>
    <w:rsid w:val="00CF7AFF"/>
    <w:rsid w:val="00CF7CDC"/>
    <w:rsid w:val="00CF7E65"/>
    <w:rsid w:val="00D001CE"/>
    <w:rsid w:val="00D0041B"/>
    <w:rsid w:val="00D00C21"/>
    <w:rsid w:val="00D00FD7"/>
    <w:rsid w:val="00D012CB"/>
    <w:rsid w:val="00D0137F"/>
    <w:rsid w:val="00D01726"/>
    <w:rsid w:val="00D01B3A"/>
    <w:rsid w:val="00D01B67"/>
    <w:rsid w:val="00D01BC3"/>
    <w:rsid w:val="00D02470"/>
    <w:rsid w:val="00D0249C"/>
    <w:rsid w:val="00D024E0"/>
    <w:rsid w:val="00D0252E"/>
    <w:rsid w:val="00D026AB"/>
    <w:rsid w:val="00D027E7"/>
    <w:rsid w:val="00D02865"/>
    <w:rsid w:val="00D02BD1"/>
    <w:rsid w:val="00D02C48"/>
    <w:rsid w:val="00D02E63"/>
    <w:rsid w:val="00D02E8D"/>
    <w:rsid w:val="00D02FBF"/>
    <w:rsid w:val="00D03217"/>
    <w:rsid w:val="00D03384"/>
    <w:rsid w:val="00D0358A"/>
    <w:rsid w:val="00D036AA"/>
    <w:rsid w:val="00D037CD"/>
    <w:rsid w:val="00D03C34"/>
    <w:rsid w:val="00D03E4B"/>
    <w:rsid w:val="00D03F84"/>
    <w:rsid w:val="00D04023"/>
    <w:rsid w:val="00D041D5"/>
    <w:rsid w:val="00D044A7"/>
    <w:rsid w:val="00D04958"/>
    <w:rsid w:val="00D04C5A"/>
    <w:rsid w:val="00D04D28"/>
    <w:rsid w:val="00D04E55"/>
    <w:rsid w:val="00D04EA9"/>
    <w:rsid w:val="00D050DA"/>
    <w:rsid w:val="00D0521A"/>
    <w:rsid w:val="00D054F5"/>
    <w:rsid w:val="00D05C42"/>
    <w:rsid w:val="00D05C71"/>
    <w:rsid w:val="00D05CC7"/>
    <w:rsid w:val="00D05EA6"/>
    <w:rsid w:val="00D05F09"/>
    <w:rsid w:val="00D05FFF"/>
    <w:rsid w:val="00D06236"/>
    <w:rsid w:val="00D063FC"/>
    <w:rsid w:val="00D0652C"/>
    <w:rsid w:val="00D06785"/>
    <w:rsid w:val="00D067B2"/>
    <w:rsid w:val="00D06A3B"/>
    <w:rsid w:val="00D06C03"/>
    <w:rsid w:val="00D06DDA"/>
    <w:rsid w:val="00D06ED5"/>
    <w:rsid w:val="00D06EED"/>
    <w:rsid w:val="00D0734A"/>
    <w:rsid w:val="00D0734B"/>
    <w:rsid w:val="00D073A2"/>
    <w:rsid w:val="00D0763B"/>
    <w:rsid w:val="00D07D39"/>
    <w:rsid w:val="00D07EB3"/>
    <w:rsid w:val="00D1008B"/>
    <w:rsid w:val="00D10096"/>
    <w:rsid w:val="00D104E0"/>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28"/>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751"/>
    <w:rsid w:val="00D14879"/>
    <w:rsid w:val="00D14B41"/>
    <w:rsid w:val="00D14B54"/>
    <w:rsid w:val="00D14CF3"/>
    <w:rsid w:val="00D14E16"/>
    <w:rsid w:val="00D14E2E"/>
    <w:rsid w:val="00D1520A"/>
    <w:rsid w:val="00D1542D"/>
    <w:rsid w:val="00D15649"/>
    <w:rsid w:val="00D1577A"/>
    <w:rsid w:val="00D157C9"/>
    <w:rsid w:val="00D15E36"/>
    <w:rsid w:val="00D15E7F"/>
    <w:rsid w:val="00D1615C"/>
    <w:rsid w:val="00D1617C"/>
    <w:rsid w:val="00D165C9"/>
    <w:rsid w:val="00D166E2"/>
    <w:rsid w:val="00D16892"/>
    <w:rsid w:val="00D16980"/>
    <w:rsid w:val="00D16A8A"/>
    <w:rsid w:val="00D16B4C"/>
    <w:rsid w:val="00D16D96"/>
    <w:rsid w:val="00D16DEF"/>
    <w:rsid w:val="00D16E9B"/>
    <w:rsid w:val="00D16F3C"/>
    <w:rsid w:val="00D170A4"/>
    <w:rsid w:val="00D17156"/>
    <w:rsid w:val="00D1765E"/>
    <w:rsid w:val="00D178BC"/>
    <w:rsid w:val="00D17F1B"/>
    <w:rsid w:val="00D200DF"/>
    <w:rsid w:val="00D201F4"/>
    <w:rsid w:val="00D2024B"/>
    <w:rsid w:val="00D20553"/>
    <w:rsid w:val="00D205E9"/>
    <w:rsid w:val="00D2088D"/>
    <w:rsid w:val="00D20B6B"/>
    <w:rsid w:val="00D20DEF"/>
    <w:rsid w:val="00D20F98"/>
    <w:rsid w:val="00D2119C"/>
    <w:rsid w:val="00D21543"/>
    <w:rsid w:val="00D21602"/>
    <w:rsid w:val="00D2162E"/>
    <w:rsid w:val="00D2196D"/>
    <w:rsid w:val="00D219EC"/>
    <w:rsid w:val="00D21A06"/>
    <w:rsid w:val="00D21B2C"/>
    <w:rsid w:val="00D21F98"/>
    <w:rsid w:val="00D220D9"/>
    <w:rsid w:val="00D2266D"/>
    <w:rsid w:val="00D22A83"/>
    <w:rsid w:val="00D22C26"/>
    <w:rsid w:val="00D22CD3"/>
    <w:rsid w:val="00D22D0D"/>
    <w:rsid w:val="00D2301F"/>
    <w:rsid w:val="00D23286"/>
    <w:rsid w:val="00D233C7"/>
    <w:rsid w:val="00D23416"/>
    <w:rsid w:val="00D236C2"/>
    <w:rsid w:val="00D238B7"/>
    <w:rsid w:val="00D238CB"/>
    <w:rsid w:val="00D238D9"/>
    <w:rsid w:val="00D238FA"/>
    <w:rsid w:val="00D2391D"/>
    <w:rsid w:val="00D23B26"/>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480"/>
    <w:rsid w:val="00D2567E"/>
    <w:rsid w:val="00D25B49"/>
    <w:rsid w:val="00D25C74"/>
    <w:rsid w:val="00D25F4B"/>
    <w:rsid w:val="00D26391"/>
    <w:rsid w:val="00D26472"/>
    <w:rsid w:val="00D264F3"/>
    <w:rsid w:val="00D26746"/>
    <w:rsid w:val="00D26752"/>
    <w:rsid w:val="00D268F1"/>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6F4"/>
    <w:rsid w:val="00D307D3"/>
    <w:rsid w:val="00D30AD4"/>
    <w:rsid w:val="00D30BCC"/>
    <w:rsid w:val="00D30D55"/>
    <w:rsid w:val="00D30DCD"/>
    <w:rsid w:val="00D3105B"/>
    <w:rsid w:val="00D3130C"/>
    <w:rsid w:val="00D3136C"/>
    <w:rsid w:val="00D3153D"/>
    <w:rsid w:val="00D316E5"/>
    <w:rsid w:val="00D31A9A"/>
    <w:rsid w:val="00D31B26"/>
    <w:rsid w:val="00D31BE0"/>
    <w:rsid w:val="00D32202"/>
    <w:rsid w:val="00D323F7"/>
    <w:rsid w:val="00D32418"/>
    <w:rsid w:val="00D32609"/>
    <w:rsid w:val="00D326E7"/>
    <w:rsid w:val="00D328D7"/>
    <w:rsid w:val="00D32FF5"/>
    <w:rsid w:val="00D3304D"/>
    <w:rsid w:val="00D3316C"/>
    <w:rsid w:val="00D332B5"/>
    <w:rsid w:val="00D333E3"/>
    <w:rsid w:val="00D33541"/>
    <w:rsid w:val="00D33841"/>
    <w:rsid w:val="00D339C0"/>
    <w:rsid w:val="00D33A04"/>
    <w:rsid w:val="00D33C4A"/>
    <w:rsid w:val="00D33C96"/>
    <w:rsid w:val="00D341CB"/>
    <w:rsid w:val="00D342A1"/>
    <w:rsid w:val="00D3431B"/>
    <w:rsid w:val="00D34748"/>
    <w:rsid w:val="00D34BC5"/>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5FD3"/>
    <w:rsid w:val="00D3648B"/>
    <w:rsid w:val="00D36624"/>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6EB"/>
    <w:rsid w:val="00D40B51"/>
    <w:rsid w:val="00D40CD6"/>
    <w:rsid w:val="00D40E05"/>
    <w:rsid w:val="00D40EE3"/>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55F"/>
    <w:rsid w:val="00D435B1"/>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38D"/>
    <w:rsid w:val="00D5044A"/>
    <w:rsid w:val="00D50805"/>
    <w:rsid w:val="00D50820"/>
    <w:rsid w:val="00D509E9"/>
    <w:rsid w:val="00D50E0F"/>
    <w:rsid w:val="00D50E2C"/>
    <w:rsid w:val="00D50F79"/>
    <w:rsid w:val="00D510E8"/>
    <w:rsid w:val="00D512E5"/>
    <w:rsid w:val="00D513FC"/>
    <w:rsid w:val="00D51E5C"/>
    <w:rsid w:val="00D5201B"/>
    <w:rsid w:val="00D520B1"/>
    <w:rsid w:val="00D52174"/>
    <w:rsid w:val="00D522C6"/>
    <w:rsid w:val="00D522EC"/>
    <w:rsid w:val="00D5240E"/>
    <w:rsid w:val="00D52643"/>
    <w:rsid w:val="00D52695"/>
    <w:rsid w:val="00D5269C"/>
    <w:rsid w:val="00D52B21"/>
    <w:rsid w:val="00D52EC1"/>
    <w:rsid w:val="00D5311C"/>
    <w:rsid w:val="00D533C3"/>
    <w:rsid w:val="00D534A9"/>
    <w:rsid w:val="00D53605"/>
    <w:rsid w:val="00D536B9"/>
    <w:rsid w:val="00D53823"/>
    <w:rsid w:val="00D5393A"/>
    <w:rsid w:val="00D5396A"/>
    <w:rsid w:val="00D53D08"/>
    <w:rsid w:val="00D53E7F"/>
    <w:rsid w:val="00D53F02"/>
    <w:rsid w:val="00D54169"/>
    <w:rsid w:val="00D54291"/>
    <w:rsid w:val="00D543AF"/>
    <w:rsid w:val="00D54426"/>
    <w:rsid w:val="00D544BF"/>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B9"/>
    <w:rsid w:val="00D55EC2"/>
    <w:rsid w:val="00D560EF"/>
    <w:rsid w:val="00D56104"/>
    <w:rsid w:val="00D562E4"/>
    <w:rsid w:val="00D5632D"/>
    <w:rsid w:val="00D56614"/>
    <w:rsid w:val="00D56668"/>
    <w:rsid w:val="00D566B1"/>
    <w:rsid w:val="00D56DC8"/>
    <w:rsid w:val="00D56EBA"/>
    <w:rsid w:val="00D571C2"/>
    <w:rsid w:val="00D5731B"/>
    <w:rsid w:val="00D5731F"/>
    <w:rsid w:val="00D577B2"/>
    <w:rsid w:val="00D578AC"/>
    <w:rsid w:val="00D578E5"/>
    <w:rsid w:val="00D57902"/>
    <w:rsid w:val="00D57A22"/>
    <w:rsid w:val="00D57A51"/>
    <w:rsid w:val="00D57A98"/>
    <w:rsid w:val="00D57B48"/>
    <w:rsid w:val="00D57B6B"/>
    <w:rsid w:val="00D57C50"/>
    <w:rsid w:val="00D57DB5"/>
    <w:rsid w:val="00D57F71"/>
    <w:rsid w:val="00D600EF"/>
    <w:rsid w:val="00D6015F"/>
    <w:rsid w:val="00D60214"/>
    <w:rsid w:val="00D60260"/>
    <w:rsid w:val="00D60680"/>
    <w:rsid w:val="00D6083B"/>
    <w:rsid w:val="00D6086C"/>
    <w:rsid w:val="00D60B11"/>
    <w:rsid w:val="00D60CBF"/>
    <w:rsid w:val="00D60CD3"/>
    <w:rsid w:val="00D610E6"/>
    <w:rsid w:val="00D61134"/>
    <w:rsid w:val="00D612BA"/>
    <w:rsid w:val="00D61600"/>
    <w:rsid w:val="00D61614"/>
    <w:rsid w:val="00D616EF"/>
    <w:rsid w:val="00D6171D"/>
    <w:rsid w:val="00D61821"/>
    <w:rsid w:val="00D6184A"/>
    <w:rsid w:val="00D6186E"/>
    <w:rsid w:val="00D61BAC"/>
    <w:rsid w:val="00D61C06"/>
    <w:rsid w:val="00D61CF1"/>
    <w:rsid w:val="00D61F60"/>
    <w:rsid w:val="00D620DC"/>
    <w:rsid w:val="00D622A7"/>
    <w:rsid w:val="00D623C7"/>
    <w:rsid w:val="00D624A2"/>
    <w:rsid w:val="00D62500"/>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4EE"/>
    <w:rsid w:val="00D654F9"/>
    <w:rsid w:val="00D65554"/>
    <w:rsid w:val="00D655FD"/>
    <w:rsid w:val="00D6564E"/>
    <w:rsid w:val="00D657AA"/>
    <w:rsid w:val="00D65A30"/>
    <w:rsid w:val="00D65AC0"/>
    <w:rsid w:val="00D65C5D"/>
    <w:rsid w:val="00D65CD5"/>
    <w:rsid w:val="00D65D22"/>
    <w:rsid w:val="00D65DBB"/>
    <w:rsid w:val="00D65E0A"/>
    <w:rsid w:val="00D65F79"/>
    <w:rsid w:val="00D661EE"/>
    <w:rsid w:val="00D66259"/>
    <w:rsid w:val="00D662F5"/>
    <w:rsid w:val="00D6645A"/>
    <w:rsid w:val="00D66EE3"/>
    <w:rsid w:val="00D67254"/>
    <w:rsid w:val="00D67324"/>
    <w:rsid w:val="00D673EA"/>
    <w:rsid w:val="00D67939"/>
    <w:rsid w:val="00D679A2"/>
    <w:rsid w:val="00D67D9D"/>
    <w:rsid w:val="00D67E6A"/>
    <w:rsid w:val="00D70216"/>
    <w:rsid w:val="00D70254"/>
    <w:rsid w:val="00D70287"/>
    <w:rsid w:val="00D70507"/>
    <w:rsid w:val="00D7059D"/>
    <w:rsid w:val="00D70A11"/>
    <w:rsid w:val="00D70AF7"/>
    <w:rsid w:val="00D70C62"/>
    <w:rsid w:val="00D70E26"/>
    <w:rsid w:val="00D70EC0"/>
    <w:rsid w:val="00D70F94"/>
    <w:rsid w:val="00D713E9"/>
    <w:rsid w:val="00D71417"/>
    <w:rsid w:val="00D714F6"/>
    <w:rsid w:val="00D7152E"/>
    <w:rsid w:val="00D718D0"/>
    <w:rsid w:val="00D719DA"/>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8DB"/>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6CE"/>
    <w:rsid w:val="00D75ABA"/>
    <w:rsid w:val="00D75ACC"/>
    <w:rsid w:val="00D75C4A"/>
    <w:rsid w:val="00D75C64"/>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A55"/>
    <w:rsid w:val="00D80B51"/>
    <w:rsid w:val="00D80C62"/>
    <w:rsid w:val="00D80C86"/>
    <w:rsid w:val="00D80D5E"/>
    <w:rsid w:val="00D80DA2"/>
    <w:rsid w:val="00D80E22"/>
    <w:rsid w:val="00D81231"/>
    <w:rsid w:val="00D8183C"/>
    <w:rsid w:val="00D818A4"/>
    <w:rsid w:val="00D8242C"/>
    <w:rsid w:val="00D8275F"/>
    <w:rsid w:val="00D827D1"/>
    <w:rsid w:val="00D827F2"/>
    <w:rsid w:val="00D828A6"/>
    <w:rsid w:val="00D82E5B"/>
    <w:rsid w:val="00D832B9"/>
    <w:rsid w:val="00D83398"/>
    <w:rsid w:val="00D83410"/>
    <w:rsid w:val="00D8348E"/>
    <w:rsid w:val="00D83660"/>
    <w:rsid w:val="00D836EF"/>
    <w:rsid w:val="00D8389F"/>
    <w:rsid w:val="00D8398B"/>
    <w:rsid w:val="00D839EE"/>
    <w:rsid w:val="00D83B78"/>
    <w:rsid w:val="00D841A8"/>
    <w:rsid w:val="00D8469F"/>
    <w:rsid w:val="00D846E7"/>
    <w:rsid w:val="00D8485A"/>
    <w:rsid w:val="00D84AB7"/>
    <w:rsid w:val="00D84CF0"/>
    <w:rsid w:val="00D84D6A"/>
    <w:rsid w:val="00D84DD6"/>
    <w:rsid w:val="00D8533B"/>
    <w:rsid w:val="00D855CF"/>
    <w:rsid w:val="00D85876"/>
    <w:rsid w:val="00D85942"/>
    <w:rsid w:val="00D859F3"/>
    <w:rsid w:val="00D85CB6"/>
    <w:rsid w:val="00D8615E"/>
    <w:rsid w:val="00D86240"/>
    <w:rsid w:val="00D8627B"/>
    <w:rsid w:val="00D8653D"/>
    <w:rsid w:val="00D86588"/>
    <w:rsid w:val="00D86907"/>
    <w:rsid w:val="00D86A8A"/>
    <w:rsid w:val="00D86BC0"/>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5EF"/>
    <w:rsid w:val="00D90655"/>
    <w:rsid w:val="00D909AE"/>
    <w:rsid w:val="00D909F9"/>
    <w:rsid w:val="00D90B84"/>
    <w:rsid w:val="00D90CAE"/>
    <w:rsid w:val="00D91045"/>
    <w:rsid w:val="00D911EE"/>
    <w:rsid w:val="00D91610"/>
    <w:rsid w:val="00D916CC"/>
    <w:rsid w:val="00D916ED"/>
    <w:rsid w:val="00D91761"/>
    <w:rsid w:val="00D919CF"/>
    <w:rsid w:val="00D91BA7"/>
    <w:rsid w:val="00D91E40"/>
    <w:rsid w:val="00D921AD"/>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6FEB"/>
    <w:rsid w:val="00D9704D"/>
    <w:rsid w:val="00D97066"/>
    <w:rsid w:val="00D97163"/>
    <w:rsid w:val="00D9729F"/>
    <w:rsid w:val="00D97654"/>
    <w:rsid w:val="00D97766"/>
    <w:rsid w:val="00D979AC"/>
    <w:rsid w:val="00D97C0A"/>
    <w:rsid w:val="00D97DAA"/>
    <w:rsid w:val="00D97E20"/>
    <w:rsid w:val="00D97EB4"/>
    <w:rsid w:val="00DA0056"/>
    <w:rsid w:val="00DA0078"/>
    <w:rsid w:val="00DA018D"/>
    <w:rsid w:val="00DA0259"/>
    <w:rsid w:val="00DA03D6"/>
    <w:rsid w:val="00DA085F"/>
    <w:rsid w:val="00DA10E1"/>
    <w:rsid w:val="00DA10EE"/>
    <w:rsid w:val="00DA12B1"/>
    <w:rsid w:val="00DA1766"/>
    <w:rsid w:val="00DA19D4"/>
    <w:rsid w:val="00DA1A57"/>
    <w:rsid w:val="00DA1DB2"/>
    <w:rsid w:val="00DA1EAC"/>
    <w:rsid w:val="00DA1F46"/>
    <w:rsid w:val="00DA2343"/>
    <w:rsid w:val="00DA263C"/>
    <w:rsid w:val="00DA2835"/>
    <w:rsid w:val="00DA28B4"/>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C4B"/>
    <w:rsid w:val="00DA5D0E"/>
    <w:rsid w:val="00DA5D33"/>
    <w:rsid w:val="00DA5E8D"/>
    <w:rsid w:val="00DA6059"/>
    <w:rsid w:val="00DA609E"/>
    <w:rsid w:val="00DA630D"/>
    <w:rsid w:val="00DA651E"/>
    <w:rsid w:val="00DA68E1"/>
    <w:rsid w:val="00DA6CFF"/>
    <w:rsid w:val="00DA70A3"/>
    <w:rsid w:val="00DA70D5"/>
    <w:rsid w:val="00DA7130"/>
    <w:rsid w:val="00DA714C"/>
    <w:rsid w:val="00DA7291"/>
    <w:rsid w:val="00DA73C9"/>
    <w:rsid w:val="00DA73E4"/>
    <w:rsid w:val="00DA74BE"/>
    <w:rsid w:val="00DA7500"/>
    <w:rsid w:val="00DA7617"/>
    <w:rsid w:val="00DA77FD"/>
    <w:rsid w:val="00DA79B1"/>
    <w:rsid w:val="00DA7BD2"/>
    <w:rsid w:val="00DA7C9F"/>
    <w:rsid w:val="00DA7D3D"/>
    <w:rsid w:val="00DA7E56"/>
    <w:rsid w:val="00DB0609"/>
    <w:rsid w:val="00DB0CA8"/>
    <w:rsid w:val="00DB0CDD"/>
    <w:rsid w:val="00DB0D8F"/>
    <w:rsid w:val="00DB1192"/>
    <w:rsid w:val="00DB12C2"/>
    <w:rsid w:val="00DB13ED"/>
    <w:rsid w:val="00DB13F3"/>
    <w:rsid w:val="00DB1666"/>
    <w:rsid w:val="00DB1B8E"/>
    <w:rsid w:val="00DB1C1D"/>
    <w:rsid w:val="00DB1C7C"/>
    <w:rsid w:val="00DB1CF8"/>
    <w:rsid w:val="00DB1D67"/>
    <w:rsid w:val="00DB1D97"/>
    <w:rsid w:val="00DB1F48"/>
    <w:rsid w:val="00DB21EB"/>
    <w:rsid w:val="00DB2247"/>
    <w:rsid w:val="00DB243C"/>
    <w:rsid w:val="00DB25EC"/>
    <w:rsid w:val="00DB2686"/>
    <w:rsid w:val="00DB31DC"/>
    <w:rsid w:val="00DB341E"/>
    <w:rsid w:val="00DB34E0"/>
    <w:rsid w:val="00DB3623"/>
    <w:rsid w:val="00DB367D"/>
    <w:rsid w:val="00DB399C"/>
    <w:rsid w:val="00DB3C3F"/>
    <w:rsid w:val="00DB3D3D"/>
    <w:rsid w:val="00DB41C2"/>
    <w:rsid w:val="00DB4261"/>
    <w:rsid w:val="00DB472B"/>
    <w:rsid w:val="00DB474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3C2"/>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35"/>
    <w:rsid w:val="00DC18BA"/>
    <w:rsid w:val="00DC18C8"/>
    <w:rsid w:val="00DC1BED"/>
    <w:rsid w:val="00DC1BEF"/>
    <w:rsid w:val="00DC1C98"/>
    <w:rsid w:val="00DC1D33"/>
    <w:rsid w:val="00DC1DE6"/>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9D9"/>
    <w:rsid w:val="00DC3AE7"/>
    <w:rsid w:val="00DC400F"/>
    <w:rsid w:val="00DC4050"/>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0E"/>
    <w:rsid w:val="00DC7489"/>
    <w:rsid w:val="00DC7553"/>
    <w:rsid w:val="00DC766F"/>
    <w:rsid w:val="00DC76B5"/>
    <w:rsid w:val="00DC7888"/>
    <w:rsid w:val="00DC78B7"/>
    <w:rsid w:val="00DC7921"/>
    <w:rsid w:val="00DC7B36"/>
    <w:rsid w:val="00DC7B4A"/>
    <w:rsid w:val="00DC7E9A"/>
    <w:rsid w:val="00DC7F66"/>
    <w:rsid w:val="00DD0142"/>
    <w:rsid w:val="00DD01BE"/>
    <w:rsid w:val="00DD042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6D4"/>
    <w:rsid w:val="00DD2791"/>
    <w:rsid w:val="00DD27DA"/>
    <w:rsid w:val="00DD2925"/>
    <w:rsid w:val="00DD2B15"/>
    <w:rsid w:val="00DD2B95"/>
    <w:rsid w:val="00DD2B9E"/>
    <w:rsid w:val="00DD2DA0"/>
    <w:rsid w:val="00DD2E1A"/>
    <w:rsid w:val="00DD2E3D"/>
    <w:rsid w:val="00DD2F9A"/>
    <w:rsid w:val="00DD30EF"/>
    <w:rsid w:val="00DD31B8"/>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560"/>
    <w:rsid w:val="00DD46FA"/>
    <w:rsid w:val="00DD47EE"/>
    <w:rsid w:val="00DD4815"/>
    <w:rsid w:val="00DD4E56"/>
    <w:rsid w:val="00DD501C"/>
    <w:rsid w:val="00DD501E"/>
    <w:rsid w:val="00DD5036"/>
    <w:rsid w:val="00DD50E6"/>
    <w:rsid w:val="00DD50FA"/>
    <w:rsid w:val="00DD5262"/>
    <w:rsid w:val="00DD52A7"/>
    <w:rsid w:val="00DD531D"/>
    <w:rsid w:val="00DD56B9"/>
    <w:rsid w:val="00DD588A"/>
    <w:rsid w:val="00DD5955"/>
    <w:rsid w:val="00DD59A4"/>
    <w:rsid w:val="00DD5A0C"/>
    <w:rsid w:val="00DD5BA4"/>
    <w:rsid w:val="00DD5BB8"/>
    <w:rsid w:val="00DD5D7A"/>
    <w:rsid w:val="00DD5D9E"/>
    <w:rsid w:val="00DD5FBD"/>
    <w:rsid w:val="00DD6558"/>
    <w:rsid w:val="00DD6731"/>
    <w:rsid w:val="00DD693F"/>
    <w:rsid w:val="00DD6A2A"/>
    <w:rsid w:val="00DD6CFF"/>
    <w:rsid w:val="00DD6D03"/>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51A"/>
    <w:rsid w:val="00DE06F3"/>
    <w:rsid w:val="00DE07E8"/>
    <w:rsid w:val="00DE0AEE"/>
    <w:rsid w:val="00DE0B69"/>
    <w:rsid w:val="00DE0DF4"/>
    <w:rsid w:val="00DE0E10"/>
    <w:rsid w:val="00DE0E7E"/>
    <w:rsid w:val="00DE10A1"/>
    <w:rsid w:val="00DE10E3"/>
    <w:rsid w:val="00DE10F5"/>
    <w:rsid w:val="00DE1692"/>
    <w:rsid w:val="00DE18EC"/>
    <w:rsid w:val="00DE19E6"/>
    <w:rsid w:val="00DE1C22"/>
    <w:rsid w:val="00DE2314"/>
    <w:rsid w:val="00DE23FF"/>
    <w:rsid w:val="00DE249D"/>
    <w:rsid w:val="00DE2804"/>
    <w:rsid w:val="00DE2AC1"/>
    <w:rsid w:val="00DE2C4C"/>
    <w:rsid w:val="00DE2CEF"/>
    <w:rsid w:val="00DE2D73"/>
    <w:rsid w:val="00DE2F65"/>
    <w:rsid w:val="00DE31EA"/>
    <w:rsid w:val="00DE3265"/>
    <w:rsid w:val="00DE35D3"/>
    <w:rsid w:val="00DE36D4"/>
    <w:rsid w:val="00DE38E4"/>
    <w:rsid w:val="00DE3A0B"/>
    <w:rsid w:val="00DE3F06"/>
    <w:rsid w:val="00DE407E"/>
    <w:rsid w:val="00DE4552"/>
    <w:rsid w:val="00DE4720"/>
    <w:rsid w:val="00DE477B"/>
    <w:rsid w:val="00DE48A4"/>
    <w:rsid w:val="00DE4B9F"/>
    <w:rsid w:val="00DE4C0C"/>
    <w:rsid w:val="00DE4EA3"/>
    <w:rsid w:val="00DE4F09"/>
    <w:rsid w:val="00DE502D"/>
    <w:rsid w:val="00DE5388"/>
    <w:rsid w:val="00DE55FC"/>
    <w:rsid w:val="00DE57C4"/>
    <w:rsid w:val="00DE5B92"/>
    <w:rsid w:val="00DE5F47"/>
    <w:rsid w:val="00DE6392"/>
    <w:rsid w:val="00DE6674"/>
    <w:rsid w:val="00DE6796"/>
    <w:rsid w:val="00DE6844"/>
    <w:rsid w:val="00DE6AF3"/>
    <w:rsid w:val="00DE6BBE"/>
    <w:rsid w:val="00DE6D82"/>
    <w:rsid w:val="00DE6D9D"/>
    <w:rsid w:val="00DE6E56"/>
    <w:rsid w:val="00DE6E63"/>
    <w:rsid w:val="00DE6E69"/>
    <w:rsid w:val="00DE6EEB"/>
    <w:rsid w:val="00DE6EED"/>
    <w:rsid w:val="00DE6EF2"/>
    <w:rsid w:val="00DE7847"/>
    <w:rsid w:val="00DE784C"/>
    <w:rsid w:val="00DE7880"/>
    <w:rsid w:val="00DE7A26"/>
    <w:rsid w:val="00DE7D39"/>
    <w:rsid w:val="00DE7E59"/>
    <w:rsid w:val="00DF05C8"/>
    <w:rsid w:val="00DF0768"/>
    <w:rsid w:val="00DF0C29"/>
    <w:rsid w:val="00DF0C96"/>
    <w:rsid w:val="00DF0FA0"/>
    <w:rsid w:val="00DF0FD9"/>
    <w:rsid w:val="00DF15B0"/>
    <w:rsid w:val="00DF1795"/>
    <w:rsid w:val="00DF1A59"/>
    <w:rsid w:val="00DF1AED"/>
    <w:rsid w:val="00DF1CEE"/>
    <w:rsid w:val="00DF1EBE"/>
    <w:rsid w:val="00DF1FC0"/>
    <w:rsid w:val="00DF2033"/>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92"/>
    <w:rsid w:val="00DF41CC"/>
    <w:rsid w:val="00DF430A"/>
    <w:rsid w:val="00DF45C8"/>
    <w:rsid w:val="00DF4B52"/>
    <w:rsid w:val="00DF4C6D"/>
    <w:rsid w:val="00DF4E1B"/>
    <w:rsid w:val="00DF5018"/>
    <w:rsid w:val="00DF502D"/>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B08"/>
    <w:rsid w:val="00DF7D3A"/>
    <w:rsid w:val="00E00076"/>
    <w:rsid w:val="00E000F4"/>
    <w:rsid w:val="00E001E5"/>
    <w:rsid w:val="00E0084F"/>
    <w:rsid w:val="00E0096A"/>
    <w:rsid w:val="00E00A8A"/>
    <w:rsid w:val="00E00ACA"/>
    <w:rsid w:val="00E00D0C"/>
    <w:rsid w:val="00E012BB"/>
    <w:rsid w:val="00E012CA"/>
    <w:rsid w:val="00E0154E"/>
    <w:rsid w:val="00E0159F"/>
    <w:rsid w:val="00E01872"/>
    <w:rsid w:val="00E0196E"/>
    <w:rsid w:val="00E01BB2"/>
    <w:rsid w:val="00E01BB4"/>
    <w:rsid w:val="00E01C43"/>
    <w:rsid w:val="00E01E5C"/>
    <w:rsid w:val="00E01E79"/>
    <w:rsid w:val="00E01F32"/>
    <w:rsid w:val="00E01F98"/>
    <w:rsid w:val="00E020BD"/>
    <w:rsid w:val="00E02160"/>
    <w:rsid w:val="00E0222D"/>
    <w:rsid w:val="00E0240A"/>
    <w:rsid w:val="00E02440"/>
    <w:rsid w:val="00E02457"/>
    <w:rsid w:val="00E024F8"/>
    <w:rsid w:val="00E0251E"/>
    <w:rsid w:val="00E025BE"/>
    <w:rsid w:val="00E025F9"/>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4FB7"/>
    <w:rsid w:val="00E05064"/>
    <w:rsid w:val="00E050EF"/>
    <w:rsid w:val="00E05400"/>
    <w:rsid w:val="00E0556C"/>
    <w:rsid w:val="00E05789"/>
    <w:rsid w:val="00E05A4D"/>
    <w:rsid w:val="00E05AC4"/>
    <w:rsid w:val="00E05E9E"/>
    <w:rsid w:val="00E06020"/>
    <w:rsid w:val="00E06073"/>
    <w:rsid w:val="00E06096"/>
    <w:rsid w:val="00E060CB"/>
    <w:rsid w:val="00E060E3"/>
    <w:rsid w:val="00E06402"/>
    <w:rsid w:val="00E064D9"/>
    <w:rsid w:val="00E06708"/>
    <w:rsid w:val="00E06B00"/>
    <w:rsid w:val="00E06E92"/>
    <w:rsid w:val="00E06F85"/>
    <w:rsid w:val="00E0714A"/>
    <w:rsid w:val="00E07354"/>
    <w:rsid w:val="00E074FB"/>
    <w:rsid w:val="00E076FC"/>
    <w:rsid w:val="00E07897"/>
    <w:rsid w:val="00E07ACC"/>
    <w:rsid w:val="00E07B1B"/>
    <w:rsid w:val="00E07C91"/>
    <w:rsid w:val="00E07D0C"/>
    <w:rsid w:val="00E10242"/>
    <w:rsid w:val="00E1056D"/>
    <w:rsid w:val="00E10788"/>
    <w:rsid w:val="00E10949"/>
    <w:rsid w:val="00E109C4"/>
    <w:rsid w:val="00E10C6A"/>
    <w:rsid w:val="00E10D28"/>
    <w:rsid w:val="00E10F98"/>
    <w:rsid w:val="00E110A4"/>
    <w:rsid w:val="00E11213"/>
    <w:rsid w:val="00E11286"/>
    <w:rsid w:val="00E11485"/>
    <w:rsid w:val="00E115D7"/>
    <w:rsid w:val="00E11619"/>
    <w:rsid w:val="00E11835"/>
    <w:rsid w:val="00E11877"/>
    <w:rsid w:val="00E11A77"/>
    <w:rsid w:val="00E11D5A"/>
    <w:rsid w:val="00E11D68"/>
    <w:rsid w:val="00E11DAF"/>
    <w:rsid w:val="00E120C9"/>
    <w:rsid w:val="00E122E3"/>
    <w:rsid w:val="00E12390"/>
    <w:rsid w:val="00E126C4"/>
    <w:rsid w:val="00E126D5"/>
    <w:rsid w:val="00E12851"/>
    <w:rsid w:val="00E128E1"/>
    <w:rsid w:val="00E12AD7"/>
    <w:rsid w:val="00E12CB5"/>
    <w:rsid w:val="00E12E55"/>
    <w:rsid w:val="00E12EBF"/>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5E7"/>
    <w:rsid w:val="00E1562D"/>
    <w:rsid w:val="00E1598D"/>
    <w:rsid w:val="00E159AC"/>
    <w:rsid w:val="00E15B5E"/>
    <w:rsid w:val="00E15BFB"/>
    <w:rsid w:val="00E16030"/>
    <w:rsid w:val="00E163CF"/>
    <w:rsid w:val="00E16862"/>
    <w:rsid w:val="00E16868"/>
    <w:rsid w:val="00E16869"/>
    <w:rsid w:val="00E16D8A"/>
    <w:rsid w:val="00E16E34"/>
    <w:rsid w:val="00E16EEE"/>
    <w:rsid w:val="00E173C1"/>
    <w:rsid w:val="00E174E6"/>
    <w:rsid w:val="00E17990"/>
    <w:rsid w:val="00E17C3D"/>
    <w:rsid w:val="00E17DE2"/>
    <w:rsid w:val="00E17E53"/>
    <w:rsid w:val="00E17F4F"/>
    <w:rsid w:val="00E20089"/>
    <w:rsid w:val="00E20238"/>
    <w:rsid w:val="00E20394"/>
    <w:rsid w:val="00E20439"/>
    <w:rsid w:val="00E2048E"/>
    <w:rsid w:val="00E20650"/>
    <w:rsid w:val="00E206C6"/>
    <w:rsid w:val="00E20D0A"/>
    <w:rsid w:val="00E20FA4"/>
    <w:rsid w:val="00E210A3"/>
    <w:rsid w:val="00E211FB"/>
    <w:rsid w:val="00E21467"/>
    <w:rsid w:val="00E2162E"/>
    <w:rsid w:val="00E216AB"/>
    <w:rsid w:val="00E219AB"/>
    <w:rsid w:val="00E21BB5"/>
    <w:rsid w:val="00E21D2F"/>
    <w:rsid w:val="00E21DA1"/>
    <w:rsid w:val="00E22052"/>
    <w:rsid w:val="00E222A0"/>
    <w:rsid w:val="00E222FD"/>
    <w:rsid w:val="00E2236A"/>
    <w:rsid w:val="00E225C4"/>
    <w:rsid w:val="00E22624"/>
    <w:rsid w:val="00E227A0"/>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D98"/>
    <w:rsid w:val="00E24E19"/>
    <w:rsid w:val="00E25005"/>
    <w:rsid w:val="00E252D9"/>
    <w:rsid w:val="00E253B8"/>
    <w:rsid w:val="00E2562D"/>
    <w:rsid w:val="00E256DE"/>
    <w:rsid w:val="00E2572A"/>
    <w:rsid w:val="00E2581A"/>
    <w:rsid w:val="00E258B3"/>
    <w:rsid w:val="00E2597F"/>
    <w:rsid w:val="00E25B2A"/>
    <w:rsid w:val="00E25CF9"/>
    <w:rsid w:val="00E25E67"/>
    <w:rsid w:val="00E26530"/>
    <w:rsid w:val="00E26562"/>
    <w:rsid w:val="00E265CF"/>
    <w:rsid w:val="00E2669A"/>
    <w:rsid w:val="00E266AB"/>
    <w:rsid w:val="00E2672B"/>
    <w:rsid w:val="00E26748"/>
    <w:rsid w:val="00E26CA9"/>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79"/>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3E9"/>
    <w:rsid w:val="00E34475"/>
    <w:rsid w:val="00E3448C"/>
    <w:rsid w:val="00E34541"/>
    <w:rsid w:val="00E347A5"/>
    <w:rsid w:val="00E34DFA"/>
    <w:rsid w:val="00E34F03"/>
    <w:rsid w:val="00E3516E"/>
    <w:rsid w:val="00E35233"/>
    <w:rsid w:val="00E353C2"/>
    <w:rsid w:val="00E3571D"/>
    <w:rsid w:val="00E3578F"/>
    <w:rsid w:val="00E35BB4"/>
    <w:rsid w:val="00E35C74"/>
    <w:rsid w:val="00E35D78"/>
    <w:rsid w:val="00E36081"/>
    <w:rsid w:val="00E36137"/>
    <w:rsid w:val="00E362B5"/>
    <w:rsid w:val="00E3630E"/>
    <w:rsid w:val="00E363D7"/>
    <w:rsid w:val="00E36682"/>
    <w:rsid w:val="00E36870"/>
    <w:rsid w:val="00E36894"/>
    <w:rsid w:val="00E36F10"/>
    <w:rsid w:val="00E37049"/>
    <w:rsid w:val="00E372B6"/>
    <w:rsid w:val="00E3754A"/>
    <w:rsid w:val="00E3754C"/>
    <w:rsid w:val="00E37B1A"/>
    <w:rsid w:val="00E37B6D"/>
    <w:rsid w:val="00E37D0A"/>
    <w:rsid w:val="00E37FD7"/>
    <w:rsid w:val="00E37FDB"/>
    <w:rsid w:val="00E4006C"/>
    <w:rsid w:val="00E400DC"/>
    <w:rsid w:val="00E4011E"/>
    <w:rsid w:val="00E40299"/>
    <w:rsid w:val="00E405B9"/>
    <w:rsid w:val="00E405E9"/>
    <w:rsid w:val="00E40774"/>
    <w:rsid w:val="00E40B32"/>
    <w:rsid w:val="00E4118D"/>
    <w:rsid w:val="00E41208"/>
    <w:rsid w:val="00E4139D"/>
    <w:rsid w:val="00E4147A"/>
    <w:rsid w:val="00E414F4"/>
    <w:rsid w:val="00E41658"/>
    <w:rsid w:val="00E41677"/>
    <w:rsid w:val="00E41B4A"/>
    <w:rsid w:val="00E41BF4"/>
    <w:rsid w:val="00E42457"/>
    <w:rsid w:val="00E424C7"/>
    <w:rsid w:val="00E424EE"/>
    <w:rsid w:val="00E428B1"/>
    <w:rsid w:val="00E42971"/>
    <w:rsid w:val="00E42CF4"/>
    <w:rsid w:val="00E42E09"/>
    <w:rsid w:val="00E430C6"/>
    <w:rsid w:val="00E43475"/>
    <w:rsid w:val="00E4362C"/>
    <w:rsid w:val="00E43637"/>
    <w:rsid w:val="00E43686"/>
    <w:rsid w:val="00E436CB"/>
    <w:rsid w:val="00E43703"/>
    <w:rsid w:val="00E43729"/>
    <w:rsid w:val="00E4376E"/>
    <w:rsid w:val="00E437BD"/>
    <w:rsid w:val="00E43819"/>
    <w:rsid w:val="00E43A01"/>
    <w:rsid w:val="00E43B61"/>
    <w:rsid w:val="00E43BE1"/>
    <w:rsid w:val="00E43D20"/>
    <w:rsid w:val="00E44270"/>
    <w:rsid w:val="00E44540"/>
    <w:rsid w:val="00E447EA"/>
    <w:rsid w:val="00E44869"/>
    <w:rsid w:val="00E448D9"/>
    <w:rsid w:val="00E44986"/>
    <w:rsid w:val="00E449A7"/>
    <w:rsid w:val="00E44A19"/>
    <w:rsid w:val="00E44BB5"/>
    <w:rsid w:val="00E44C82"/>
    <w:rsid w:val="00E44E46"/>
    <w:rsid w:val="00E44F01"/>
    <w:rsid w:val="00E45189"/>
    <w:rsid w:val="00E453DF"/>
    <w:rsid w:val="00E45505"/>
    <w:rsid w:val="00E45678"/>
    <w:rsid w:val="00E4567D"/>
    <w:rsid w:val="00E4568E"/>
    <w:rsid w:val="00E458D8"/>
    <w:rsid w:val="00E45C9E"/>
    <w:rsid w:val="00E45EDA"/>
    <w:rsid w:val="00E46075"/>
    <w:rsid w:val="00E4608C"/>
    <w:rsid w:val="00E46094"/>
    <w:rsid w:val="00E46445"/>
    <w:rsid w:val="00E46553"/>
    <w:rsid w:val="00E46758"/>
    <w:rsid w:val="00E467F7"/>
    <w:rsid w:val="00E4690E"/>
    <w:rsid w:val="00E469A5"/>
    <w:rsid w:val="00E46E0C"/>
    <w:rsid w:val="00E46E74"/>
    <w:rsid w:val="00E46E7C"/>
    <w:rsid w:val="00E471F8"/>
    <w:rsid w:val="00E47207"/>
    <w:rsid w:val="00E47333"/>
    <w:rsid w:val="00E47428"/>
    <w:rsid w:val="00E47590"/>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31"/>
    <w:rsid w:val="00E50BE6"/>
    <w:rsid w:val="00E50D06"/>
    <w:rsid w:val="00E50E90"/>
    <w:rsid w:val="00E50EBF"/>
    <w:rsid w:val="00E51329"/>
    <w:rsid w:val="00E513C9"/>
    <w:rsid w:val="00E51596"/>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34"/>
    <w:rsid w:val="00E538FA"/>
    <w:rsid w:val="00E53BDB"/>
    <w:rsid w:val="00E53C60"/>
    <w:rsid w:val="00E53C8C"/>
    <w:rsid w:val="00E53E1A"/>
    <w:rsid w:val="00E53E9C"/>
    <w:rsid w:val="00E54308"/>
    <w:rsid w:val="00E54498"/>
    <w:rsid w:val="00E5456F"/>
    <w:rsid w:val="00E5468D"/>
    <w:rsid w:val="00E546B4"/>
    <w:rsid w:val="00E54756"/>
    <w:rsid w:val="00E54A9B"/>
    <w:rsid w:val="00E54BB8"/>
    <w:rsid w:val="00E54E0A"/>
    <w:rsid w:val="00E55056"/>
    <w:rsid w:val="00E55079"/>
    <w:rsid w:val="00E553FF"/>
    <w:rsid w:val="00E556E9"/>
    <w:rsid w:val="00E557A0"/>
    <w:rsid w:val="00E557B2"/>
    <w:rsid w:val="00E5589A"/>
    <w:rsid w:val="00E55AA5"/>
    <w:rsid w:val="00E55F96"/>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429"/>
    <w:rsid w:val="00E61658"/>
    <w:rsid w:val="00E61812"/>
    <w:rsid w:val="00E6182F"/>
    <w:rsid w:val="00E61B91"/>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06"/>
    <w:rsid w:val="00E634C5"/>
    <w:rsid w:val="00E63512"/>
    <w:rsid w:val="00E63827"/>
    <w:rsid w:val="00E639BB"/>
    <w:rsid w:val="00E63A7A"/>
    <w:rsid w:val="00E63BBD"/>
    <w:rsid w:val="00E63F96"/>
    <w:rsid w:val="00E63F9C"/>
    <w:rsid w:val="00E6403D"/>
    <w:rsid w:val="00E640F5"/>
    <w:rsid w:val="00E641E4"/>
    <w:rsid w:val="00E6435F"/>
    <w:rsid w:val="00E64413"/>
    <w:rsid w:val="00E644DA"/>
    <w:rsid w:val="00E64634"/>
    <w:rsid w:val="00E649F0"/>
    <w:rsid w:val="00E64A4A"/>
    <w:rsid w:val="00E64D54"/>
    <w:rsid w:val="00E64FEE"/>
    <w:rsid w:val="00E65220"/>
    <w:rsid w:val="00E65265"/>
    <w:rsid w:val="00E6536E"/>
    <w:rsid w:val="00E6537E"/>
    <w:rsid w:val="00E65702"/>
    <w:rsid w:val="00E65B80"/>
    <w:rsid w:val="00E65E3D"/>
    <w:rsid w:val="00E65EF6"/>
    <w:rsid w:val="00E65EFA"/>
    <w:rsid w:val="00E65EFE"/>
    <w:rsid w:val="00E65FFE"/>
    <w:rsid w:val="00E66064"/>
    <w:rsid w:val="00E66293"/>
    <w:rsid w:val="00E66479"/>
    <w:rsid w:val="00E667E3"/>
    <w:rsid w:val="00E669C1"/>
    <w:rsid w:val="00E66E5F"/>
    <w:rsid w:val="00E670A6"/>
    <w:rsid w:val="00E673CC"/>
    <w:rsid w:val="00E673DD"/>
    <w:rsid w:val="00E674AE"/>
    <w:rsid w:val="00E67716"/>
    <w:rsid w:val="00E67893"/>
    <w:rsid w:val="00E67904"/>
    <w:rsid w:val="00E67AD0"/>
    <w:rsid w:val="00E67C1F"/>
    <w:rsid w:val="00E67CF6"/>
    <w:rsid w:val="00E67D1E"/>
    <w:rsid w:val="00E70276"/>
    <w:rsid w:val="00E703A4"/>
    <w:rsid w:val="00E705CB"/>
    <w:rsid w:val="00E705F0"/>
    <w:rsid w:val="00E70BC1"/>
    <w:rsid w:val="00E70C77"/>
    <w:rsid w:val="00E70CB0"/>
    <w:rsid w:val="00E70DFF"/>
    <w:rsid w:val="00E70E63"/>
    <w:rsid w:val="00E70EE5"/>
    <w:rsid w:val="00E70F0A"/>
    <w:rsid w:val="00E70F7B"/>
    <w:rsid w:val="00E71350"/>
    <w:rsid w:val="00E71561"/>
    <w:rsid w:val="00E71625"/>
    <w:rsid w:val="00E716A0"/>
    <w:rsid w:val="00E7171C"/>
    <w:rsid w:val="00E7185C"/>
    <w:rsid w:val="00E71873"/>
    <w:rsid w:val="00E71A42"/>
    <w:rsid w:val="00E71B5E"/>
    <w:rsid w:val="00E71E58"/>
    <w:rsid w:val="00E71F09"/>
    <w:rsid w:val="00E71FB4"/>
    <w:rsid w:val="00E72209"/>
    <w:rsid w:val="00E728FE"/>
    <w:rsid w:val="00E72A66"/>
    <w:rsid w:val="00E72CA9"/>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BCA"/>
    <w:rsid w:val="00E74DB2"/>
    <w:rsid w:val="00E74DCD"/>
    <w:rsid w:val="00E74F94"/>
    <w:rsid w:val="00E7514D"/>
    <w:rsid w:val="00E751CF"/>
    <w:rsid w:val="00E75387"/>
    <w:rsid w:val="00E754BC"/>
    <w:rsid w:val="00E75872"/>
    <w:rsid w:val="00E7596F"/>
    <w:rsid w:val="00E75ADC"/>
    <w:rsid w:val="00E75D06"/>
    <w:rsid w:val="00E75D9B"/>
    <w:rsid w:val="00E7608A"/>
    <w:rsid w:val="00E762E7"/>
    <w:rsid w:val="00E7636D"/>
    <w:rsid w:val="00E7667C"/>
    <w:rsid w:val="00E768CF"/>
    <w:rsid w:val="00E769E0"/>
    <w:rsid w:val="00E76A29"/>
    <w:rsid w:val="00E76FAC"/>
    <w:rsid w:val="00E77248"/>
    <w:rsid w:val="00E7726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D9A"/>
    <w:rsid w:val="00E80EA1"/>
    <w:rsid w:val="00E80F72"/>
    <w:rsid w:val="00E81056"/>
    <w:rsid w:val="00E810B2"/>
    <w:rsid w:val="00E8118B"/>
    <w:rsid w:val="00E81252"/>
    <w:rsid w:val="00E81272"/>
    <w:rsid w:val="00E814FD"/>
    <w:rsid w:val="00E81877"/>
    <w:rsid w:val="00E81D81"/>
    <w:rsid w:val="00E81DD5"/>
    <w:rsid w:val="00E81EAC"/>
    <w:rsid w:val="00E8212D"/>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6E9"/>
    <w:rsid w:val="00E83761"/>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4F7A"/>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850"/>
    <w:rsid w:val="00E87A54"/>
    <w:rsid w:val="00E87B02"/>
    <w:rsid w:val="00E87BC3"/>
    <w:rsid w:val="00E87D9B"/>
    <w:rsid w:val="00E87F86"/>
    <w:rsid w:val="00E90073"/>
    <w:rsid w:val="00E903DC"/>
    <w:rsid w:val="00E90611"/>
    <w:rsid w:val="00E90CB1"/>
    <w:rsid w:val="00E90DB6"/>
    <w:rsid w:val="00E90E8B"/>
    <w:rsid w:val="00E90ECC"/>
    <w:rsid w:val="00E90FA8"/>
    <w:rsid w:val="00E90FB4"/>
    <w:rsid w:val="00E9104C"/>
    <w:rsid w:val="00E910A5"/>
    <w:rsid w:val="00E9164D"/>
    <w:rsid w:val="00E917E9"/>
    <w:rsid w:val="00E9181A"/>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4E"/>
    <w:rsid w:val="00E93E62"/>
    <w:rsid w:val="00E94035"/>
    <w:rsid w:val="00E940B1"/>
    <w:rsid w:val="00E940E2"/>
    <w:rsid w:val="00E943EC"/>
    <w:rsid w:val="00E943F9"/>
    <w:rsid w:val="00E9461A"/>
    <w:rsid w:val="00E946CD"/>
    <w:rsid w:val="00E946F8"/>
    <w:rsid w:val="00E94726"/>
    <w:rsid w:val="00E94786"/>
    <w:rsid w:val="00E94861"/>
    <w:rsid w:val="00E949DB"/>
    <w:rsid w:val="00E94ACE"/>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CDB"/>
    <w:rsid w:val="00E96FCA"/>
    <w:rsid w:val="00E9700B"/>
    <w:rsid w:val="00E9702D"/>
    <w:rsid w:val="00E970F0"/>
    <w:rsid w:val="00E9713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8C"/>
    <w:rsid w:val="00EA23E6"/>
    <w:rsid w:val="00EA25D3"/>
    <w:rsid w:val="00EA2618"/>
    <w:rsid w:val="00EA2665"/>
    <w:rsid w:val="00EA2893"/>
    <w:rsid w:val="00EA2A3E"/>
    <w:rsid w:val="00EA2B7F"/>
    <w:rsid w:val="00EA2F8C"/>
    <w:rsid w:val="00EA3110"/>
    <w:rsid w:val="00EA32C4"/>
    <w:rsid w:val="00EA32D9"/>
    <w:rsid w:val="00EA342F"/>
    <w:rsid w:val="00EA3D1F"/>
    <w:rsid w:val="00EA40E5"/>
    <w:rsid w:val="00EA43C2"/>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10"/>
    <w:rsid w:val="00EA5F56"/>
    <w:rsid w:val="00EA5F76"/>
    <w:rsid w:val="00EA5FC8"/>
    <w:rsid w:val="00EA66B2"/>
    <w:rsid w:val="00EA67F5"/>
    <w:rsid w:val="00EA69AE"/>
    <w:rsid w:val="00EA6C51"/>
    <w:rsid w:val="00EA6D06"/>
    <w:rsid w:val="00EA6D0F"/>
    <w:rsid w:val="00EA736E"/>
    <w:rsid w:val="00EA7648"/>
    <w:rsid w:val="00EA7934"/>
    <w:rsid w:val="00EA7C59"/>
    <w:rsid w:val="00EA7D39"/>
    <w:rsid w:val="00EA7F07"/>
    <w:rsid w:val="00EA7FC3"/>
    <w:rsid w:val="00EB0190"/>
    <w:rsid w:val="00EB02A1"/>
    <w:rsid w:val="00EB0500"/>
    <w:rsid w:val="00EB07BC"/>
    <w:rsid w:val="00EB0A07"/>
    <w:rsid w:val="00EB0BD6"/>
    <w:rsid w:val="00EB0DFC"/>
    <w:rsid w:val="00EB10E9"/>
    <w:rsid w:val="00EB13BB"/>
    <w:rsid w:val="00EB161C"/>
    <w:rsid w:val="00EB1636"/>
    <w:rsid w:val="00EB19A7"/>
    <w:rsid w:val="00EB1DB5"/>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6C7"/>
    <w:rsid w:val="00EB397E"/>
    <w:rsid w:val="00EB3A38"/>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1E5"/>
    <w:rsid w:val="00EB7226"/>
    <w:rsid w:val="00EB74C1"/>
    <w:rsid w:val="00EB75B8"/>
    <w:rsid w:val="00EB770C"/>
    <w:rsid w:val="00EB778C"/>
    <w:rsid w:val="00EB7891"/>
    <w:rsid w:val="00EB7A91"/>
    <w:rsid w:val="00EB7B29"/>
    <w:rsid w:val="00EB7C3D"/>
    <w:rsid w:val="00EB7D39"/>
    <w:rsid w:val="00EB7DF2"/>
    <w:rsid w:val="00EB7E37"/>
    <w:rsid w:val="00EC002D"/>
    <w:rsid w:val="00EC00C7"/>
    <w:rsid w:val="00EC01E9"/>
    <w:rsid w:val="00EC0525"/>
    <w:rsid w:val="00EC066F"/>
    <w:rsid w:val="00EC06A4"/>
    <w:rsid w:val="00EC06B7"/>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3C1"/>
    <w:rsid w:val="00EC34D1"/>
    <w:rsid w:val="00EC3558"/>
    <w:rsid w:val="00EC3844"/>
    <w:rsid w:val="00EC3950"/>
    <w:rsid w:val="00EC39E7"/>
    <w:rsid w:val="00EC3C0B"/>
    <w:rsid w:val="00EC3D70"/>
    <w:rsid w:val="00EC4425"/>
    <w:rsid w:val="00EC458F"/>
    <w:rsid w:val="00EC4722"/>
    <w:rsid w:val="00EC479D"/>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63"/>
    <w:rsid w:val="00EC730A"/>
    <w:rsid w:val="00EC7380"/>
    <w:rsid w:val="00EC73A5"/>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1D66"/>
    <w:rsid w:val="00ED1FD0"/>
    <w:rsid w:val="00ED2146"/>
    <w:rsid w:val="00ED21DF"/>
    <w:rsid w:val="00ED2759"/>
    <w:rsid w:val="00ED2978"/>
    <w:rsid w:val="00ED2DCB"/>
    <w:rsid w:val="00ED3131"/>
    <w:rsid w:val="00ED3416"/>
    <w:rsid w:val="00ED34D6"/>
    <w:rsid w:val="00ED34E5"/>
    <w:rsid w:val="00ED3555"/>
    <w:rsid w:val="00ED3658"/>
    <w:rsid w:val="00ED36CB"/>
    <w:rsid w:val="00ED386C"/>
    <w:rsid w:val="00ED388D"/>
    <w:rsid w:val="00ED3F2C"/>
    <w:rsid w:val="00ED3FD1"/>
    <w:rsid w:val="00ED420E"/>
    <w:rsid w:val="00ED444C"/>
    <w:rsid w:val="00ED46BE"/>
    <w:rsid w:val="00ED4813"/>
    <w:rsid w:val="00ED4861"/>
    <w:rsid w:val="00ED48C7"/>
    <w:rsid w:val="00ED4AD4"/>
    <w:rsid w:val="00ED4E35"/>
    <w:rsid w:val="00ED4E49"/>
    <w:rsid w:val="00ED5054"/>
    <w:rsid w:val="00ED527B"/>
    <w:rsid w:val="00ED531F"/>
    <w:rsid w:val="00ED540E"/>
    <w:rsid w:val="00ED5489"/>
    <w:rsid w:val="00ED5619"/>
    <w:rsid w:val="00ED570F"/>
    <w:rsid w:val="00ED572A"/>
    <w:rsid w:val="00ED58A4"/>
    <w:rsid w:val="00ED5955"/>
    <w:rsid w:val="00ED5C2E"/>
    <w:rsid w:val="00ED6057"/>
    <w:rsid w:val="00ED6102"/>
    <w:rsid w:val="00ED612A"/>
    <w:rsid w:val="00ED64C8"/>
    <w:rsid w:val="00ED66D4"/>
    <w:rsid w:val="00ED67AC"/>
    <w:rsid w:val="00ED67D5"/>
    <w:rsid w:val="00ED68E4"/>
    <w:rsid w:val="00ED692F"/>
    <w:rsid w:val="00ED6A2C"/>
    <w:rsid w:val="00ED6A40"/>
    <w:rsid w:val="00ED6A48"/>
    <w:rsid w:val="00ED6AC1"/>
    <w:rsid w:val="00ED6E81"/>
    <w:rsid w:val="00ED7019"/>
    <w:rsid w:val="00ED7599"/>
    <w:rsid w:val="00ED7626"/>
    <w:rsid w:val="00ED7B25"/>
    <w:rsid w:val="00ED7B82"/>
    <w:rsid w:val="00ED7E8F"/>
    <w:rsid w:val="00ED7ED4"/>
    <w:rsid w:val="00EE0203"/>
    <w:rsid w:val="00EE021A"/>
    <w:rsid w:val="00EE02AA"/>
    <w:rsid w:val="00EE03D2"/>
    <w:rsid w:val="00EE07FE"/>
    <w:rsid w:val="00EE08D8"/>
    <w:rsid w:val="00EE0949"/>
    <w:rsid w:val="00EE09CC"/>
    <w:rsid w:val="00EE0A9A"/>
    <w:rsid w:val="00EE0BFC"/>
    <w:rsid w:val="00EE0C0F"/>
    <w:rsid w:val="00EE0DC0"/>
    <w:rsid w:val="00EE0DE3"/>
    <w:rsid w:val="00EE0EE6"/>
    <w:rsid w:val="00EE0FB2"/>
    <w:rsid w:val="00EE1140"/>
    <w:rsid w:val="00EE124F"/>
    <w:rsid w:val="00EE1498"/>
    <w:rsid w:val="00EE18CA"/>
    <w:rsid w:val="00EE1976"/>
    <w:rsid w:val="00EE1A7A"/>
    <w:rsid w:val="00EE1AB9"/>
    <w:rsid w:val="00EE1B42"/>
    <w:rsid w:val="00EE1D80"/>
    <w:rsid w:val="00EE1E3E"/>
    <w:rsid w:val="00EE2314"/>
    <w:rsid w:val="00EE244C"/>
    <w:rsid w:val="00EE244E"/>
    <w:rsid w:val="00EE25AA"/>
    <w:rsid w:val="00EE25CE"/>
    <w:rsid w:val="00EE2991"/>
    <w:rsid w:val="00EE2A50"/>
    <w:rsid w:val="00EE2D64"/>
    <w:rsid w:val="00EE2F25"/>
    <w:rsid w:val="00EE31C3"/>
    <w:rsid w:val="00EE324D"/>
    <w:rsid w:val="00EE331D"/>
    <w:rsid w:val="00EE3797"/>
    <w:rsid w:val="00EE380A"/>
    <w:rsid w:val="00EE3994"/>
    <w:rsid w:val="00EE3B63"/>
    <w:rsid w:val="00EE3B76"/>
    <w:rsid w:val="00EE3C0B"/>
    <w:rsid w:val="00EE3C77"/>
    <w:rsid w:val="00EE3C8B"/>
    <w:rsid w:val="00EE3F3E"/>
    <w:rsid w:val="00EE41F2"/>
    <w:rsid w:val="00EE452B"/>
    <w:rsid w:val="00EE47D5"/>
    <w:rsid w:val="00EE47E3"/>
    <w:rsid w:val="00EE4A17"/>
    <w:rsid w:val="00EE4A2C"/>
    <w:rsid w:val="00EE4C46"/>
    <w:rsid w:val="00EE4CA5"/>
    <w:rsid w:val="00EE4E37"/>
    <w:rsid w:val="00EE52B7"/>
    <w:rsid w:val="00EE534C"/>
    <w:rsid w:val="00EE5677"/>
    <w:rsid w:val="00EE5806"/>
    <w:rsid w:val="00EE5B34"/>
    <w:rsid w:val="00EE5BAF"/>
    <w:rsid w:val="00EE6104"/>
    <w:rsid w:val="00EE6306"/>
    <w:rsid w:val="00EE6500"/>
    <w:rsid w:val="00EE6898"/>
    <w:rsid w:val="00EE6984"/>
    <w:rsid w:val="00EE69A4"/>
    <w:rsid w:val="00EE6C8E"/>
    <w:rsid w:val="00EE71BC"/>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0ED4"/>
    <w:rsid w:val="00EF1008"/>
    <w:rsid w:val="00EF1105"/>
    <w:rsid w:val="00EF1176"/>
    <w:rsid w:val="00EF1230"/>
    <w:rsid w:val="00EF12C8"/>
    <w:rsid w:val="00EF134A"/>
    <w:rsid w:val="00EF1626"/>
    <w:rsid w:val="00EF162A"/>
    <w:rsid w:val="00EF16D4"/>
    <w:rsid w:val="00EF1A2C"/>
    <w:rsid w:val="00EF1B04"/>
    <w:rsid w:val="00EF1B14"/>
    <w:rsid w:val="00EF1C39"/>
    <w:rsid w:val="00EF1C9B"/>
    <w:rsid w:val="00EF1E7E"/>
    <w:rsid w:val="00EF2956"/>
    <w:rsid w:val="00EF2EEA"/>
    <w:rsid w:val="00EF2FF5"/>
    <w:rsid w:val="00EF32EF"/>
    <w:rsid w:val="00EF3372"/>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11"/>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4"/>
    <w:rsid w:val="00EF74DD"/>
    <w:rsid w:val="00EF7525"/>
    <w:rsid w:val="00EF753B"/>
    <w:rsid w:val="00EF7561"/>
    <w:rsid w:val="00EF75E2"/>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1C"/>
    <w:rsid w:val="00F01A6E"/>
    <w:rsid w:val="00F01BAB"/>
    <w:rsid w:val="00F01C04"/>
    <w:rsid w:val="00F020E4"/>
    <w:rsid w:val="00F02245"/>
    <w:rsid w:val="00F025AA"/>
    <w:rsid w:val="00F026AE"/>
    <w:rsid w:val="00F027EB"/>
    <w:rsid w:val="00F02AB2"/>
    <w:rsid w:val="00F02B09"/>
    <w:rsid w:val="00F0318A"/>
    <w:rsid w:val="00F031B7"/>
    <w:rsid w:val="00F031C4"/>
    <w:rsid w:val="00F03216"/>
    <w:rsid w:val="00F033CD"/>
    <w:rsid w:val="00F0365D"/>
    <w:rsid w:val="00F0374B"/>
    <w:rsid w:val="00F03857"/>
    <w:rsid w:val="00F03A2D"/>
    <w:rsid w:val="00F03A60"/>
    <w:rsid w:val="00F03B04"/>
    <w:rsid w:val="00F03B46"/>
    <w:rsid w:val="00F03CEB"/>
    <w:rsid w:val="00F03F20"/>
    <w:rsid w:val="00F03FEC"/>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226"/>
    <w:rsid w:val="00F06919"/>
    <w:rsid w:val="00F06A2A"/>
    <w:rsid w:val="00F06A73"/>
    <w:rsid w:val="00F06B95"/>
    <w:rsid w:val="00F06C2C"/>
    <w:rsid w:val="00F06CAB"/>
    <w:rsid w:val="00F06DA4"/>
    <w:rsid w:val="00F07617"/>
    <w:rsid w:val="00F07D4F"/>
    <w:rsid w:val="00F07DC2"/>
    <w:rsid w:val="00F07F24"/>
    <w:rsid w:val="00F07F33"/>
    <w:rsid w:val="00F10609"/>
    <w:rsid w:val="00F10634"/>
    <w:rsid w:val="00F1090C"/>
    <w:rsid w:val="00F10AE7"/>
    <w:rsid w:val="00F1100F"/>
    <w:rsid w:val="00F11146"/>
    <w:rsid w:val="00F1124B"/>
    <w:rsid w:val="00F112E7"/>
    <w:rsid w:val="00F114E5"/>
    <w:rsid w:val="00F11529"/>
    <w:rsid w:val="00F11641"/>
    <w:rsid w:val="00F11664"/>
    <w:rsid w:val="00F118D2"/>
    <w:rsid w:val="00F11A2B"/>
    <w:rsid w:val="00F11AA0"/>
    <w:rsid w:val="00F11C1D"/>
    <w:rsid w:val="00F11DB5"/>
    <w:rsid w:val="00F11EA8"/>
    <w:rsid w:val="00F120BE"/>
    <w:rsid w:val="00F12108"/>
    <w:rsid w:val="00F12162"/>
    <w:rsid w:val="00F12232"/>
    <w:rsid w:val="00F1251D"/>
    <w:rsid w:val="00F12573"/>
    <w:rsid w:val="00F1269E"/>
    <w:rsid w:val="00F1271F"/>
    <w:rsid w:val="00F1282A"/>
    <w:rsid w:val="00F128EA"/>
    <w:rsid w:val="00F12975"/>
    <w:rsid w:val="00F129B9"/>
    <w:rsid w:val="00F12AD0"/>
    <w:rsid w:val="00F12D67"/>
    <w:rsid w:val="00F12FEA"/>
    <w:rsid w:val="00F1326D"/>
    <w:rsid w:val="00F136C1"/>
    <w:rsid w:val="00F13765"/>
    <w:rsid w:val="00F13806"/>
    <w:rsid w:val="00F139DC"/>
    <w:rsid w:val="00F13C37"/>
    <w:rsid w:val="00F13DF3"/>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4E"/>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7E"/>
    <w:rsid w:val="00F17AB4"/>
    <w:rsid w:val="00F17DD5"/>
    <w:rsid w:val="00F17DD9"/>
    <w:rsid w:val="00F20577"/>
    <w:rsid w:val="00F205EC"/>
    <w:rsid w:val="00F20B8E"/>
    <w:rsid w:val="00F20D0A"/>
    <w:rsid w:val="00F20E19"/>
    <w:rsid w:val="00F21398"/>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14"/>
    <w:rsid w:val="00F23B3F"/>
    <w:rsid w:val="00F23EB1"/>
    <w:rsid w:val="00F2423A"/>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6066"/>
    <w:rsid w:val="00F26125"/>
    <w:rsid w:val="00F261F2"/>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AFD"/>
    <w:rsid w:val="00F30BC5"/>
    <w:rsid w:val="00F30BEF"/>
    <w:rsid w:val="00F30E81"/>
    <w:rsid w:val="00F310B4"/>
    <w:rsid w:val="00F31185"/>
    <w:rsid w:val="00F3124C"/>
    <w:rsid w:val="00F31511"/>
    <w:rsid w:val="00F317F5"/>
    <w:rsid w:val="00F31B00"/>
    <w:rsid w:val="00F31B12"/>
    <w:rsid w:val="00F31BA5"/>
    <w:rsid w:val="00F31CE6"/>
    <w:rsid w:val="00F31EE4"/>
    <w:rsid w:val="00F31F7F"/>
    <w:rsid w:val="00F32506"/>
    <w:rsid w:val="00F32644"/>
    <w:rsid w:val="00F32895"/>
    <w:rsid w:val="00F32981"/>
    <w:rsid w:val="00F32A9F"/>
    <w:rsid w:val="00F32D78"/>
    <w:rsid w:val="00F3322C"/>
    <w:rsid w:val="00F332A7"/>
    <w:rsid w:val="00F33455"/>
    <w:rsid w:val="00F3347C"/>
    <w:rsid w:val="00F334B5"/>
    <w:rsid w:val="00F33659"/>
    <w:rsid w:val="00F33822"/>
    <w:rsid w:val="00F33C9E"/>
    <w:rsid w:val="00F3425B"/>
    <w:rsid w:val="00F344C7"/>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6E8E"/>
    <w:rsid w:val="00F37085"/>
    <w:rsid w:val="00F37142"/>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71"/>
    <w:rsid w:val="00F37FF9"/>
    <w:rsid w:val="00F4007F"/>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44B"/>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32"/>
    <w:rsid w:val="00F4356D"/>
    <w:rsid w:val="00F43581"/>
    <w:rsid w:val="00F435F9"/>
    <w:rsid w:val="00F43650"/>
    <w:rsid w:val="00F438B2"/>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5873"/>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6F9E"/>
    <w:rsid w:val="00F47018"/>
    <w:rsid w:val="00F474D3"/>
    <w:rsid w:val="00F47C76"/>
    <w:rsid w:val="00F47DA7"/>
    <w:rsid w:val="00F47EE0"/>
    <w:rsid w:val="00F47F65"/>
    <w:rsid w:val="00F500DE"/>
    <w:rsid w:val="00F5017D"/>
    <w:rsid w:val="00F50264"/>
    <w:rsid w:val="00F50293"/>
    <w:rsid w:val="00F50CB4"/>
    <w:rsid w:val="00F50D1E"/>
    <w:rsid w:val="00F5116C"/>
    <w:rsid w:val="00F513CD"/>
    <w:rsid w:val="00F515D2"/>
    <w:rsid w:val="00F5184F"/>
    <w:rsid w:val="00F51915"/>
    <w:rsid w:val="00F51B80"/>
    <w:rsid w:val="00F51B96"/>
    <w:rsid w:val="00F524C4"/>
    <w:rsid w:val="00F52537"/>
    <w:rsid w:val="00F5286F"/>
    <w:rsid w:val="00F528A3"/>
    <w:rsid w:val="00F52A68"/>
    <w:rsid w:val="00F52BE5"/>
    <w:rsid w:val="00F52F57"/>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0ED"/>
    <w:rsid w:val="00F54168"/>
    <w:rsid w:val="00F5424B"/>
    <w:rsid w:val="00F54349"/>
    <w:rsid w:val="00F5443E"/>
    <w:rsid w:val="00F54537"/>
    <w:rsid w:val="00F5466A"/>
    <w:rsid w:val="00F547FD"/>
    <w:rsid w:val="00F54983"/>
    <w:rsid w:val="00F54BAD"/>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0CC"/>
    <w:rsid w:val="00F601C3"/>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C65"/>
    <w:rsid w:val="00F61F1B"/>
    <w:rsid w:val="00F61F54"/>
    <w:rsid w:val="00F62076"/>
    <w:rsid w:val="00F621D8"/>
    <w:rsid w:val="00F62341"/>
    <w:rsid w:val="00F62531"/>
    <w:rsid w:val="00F62698"/>
    <w:rsid w:val="00F6270C"/>
    <w:rsid w:val="00F62774"/>
    <w:rsid w:val="00F628DA"/>
    <w:rsid w:val="00F628E7"/>
    <w:rsid w:val="00F6295F"/>
    <w:rsid w:val="00F6298B"/>
    <w:rsid w:val="00F62B51"/>
    <w:rsid w:val="00F62C25"/>
    <w:rsid w:val="00F62EBC"/>
    <w:rsid w:val="00F63108"/>
    <w:rsid w:val="00F631E3"/>
    <w:rsid w:val="00F633CA"/>
    <w:rsid w:val="00F633F1"/>
    <w:rsid w:val="00F6349F"/>
    <w:rsid w:val="00F635F9"/>
    <w:rsid w:val="00F6369D"/>
    <w:rsid w:val="00F6423A"/>
    <w:rsid w:val="00F646A3"/>
    <w:rsid w:val="00F646A8"/>
    <w:rsid w:val="00F647C1"/>
    <w:rsid w:val="00F6499E"/>
    <w:rsid w:val="00F649DA"/>
    <w:rsid w:val="00F64A27"/>
    <w:rsid w:val="00F64B0B"/>
    <w:rsid w:val="00F64B83"/>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2F7"/>
    <w:rsid w:val="00F6656F"/>
    <w:rsid w:val="00F66ED4"/>
    <w:rsid w:val="00F66FB8"/>
    <w:rsid w:val="00F67256"/>
    <w:rsid w:val="00F674DB"/>
    <w:rsid w:val="00F67590"/>
    <w:rsid w:val="00F6772B"/>
    <w:rsid w:val="00F67A31"/>
    <w:rsid w:val="00F67C4C"/>
    <w:rsid w:val="00F67D86"/>
    <w:rsid w:val="00F67E1F"/>
    <w:rsid w:val="00F67EDB"/>
    <w:rsid w:val="00F702E8"/>
    <w:rsid w:val="00F70733"/>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0B4"/>
    <w:rsid w:val="00F73194"/>
    <w:rsid w:val="00F7324A"/>
    <w:rsid w:val="00F7342F"/>
    <w:rsid w:val="00F73720"/>
    <w:rsid w:val="00F737C0"/>
    <w:rsid w:val="00F7384E"/>
    <w:rsid w:val="00F738A5"/>
    <w:rsid w:val="00F73A9B"/>
    <w:rsid w:val="00F73FBA"/>
    <w:rsid w:val="00F741ED"/>
    <w:rsid w:val="00F743D0"/>
    <w:rsid w:val="00F7448A"/>
    <w:rsid w:val="00F7473A"/>
    <w:rsid w:val="00F747BE"/>
    <w:rsid w:val="00F749BA"/>
    <w:rsid w:val="00F749DA"/>
    <w:rsid w:val="00F74EFA"/>
    <w:rsid w:val="00F74FD2"/>
    <w:rsid w:val="00F754A0"/>
    <w:rsid w:val="00F7577D"/>
    <w:rsid w:val="00F757D2"/>
    <w:rsid w:val="00F759C3"/>
    <w:rsid w:val="00F75A8A"/>
    <w:rsid w:val="00F75D6E"/>
    <w:rsid w:val="00F75DBB"/>
    <w:rsid w:val="00F75F78"/>
    <w:rsid w:val="00F76182"/>
    <w:rsid w:val="00F762BC"/>
    <w:rsid w:val="00F7665A"/>
    <w:rsid w:val="00F76928"/>
    <w:rsid w:val="00F76AAF"/>
    <w:rsid w:val="00F76E93"/>
    <w:rsid w:val="00F76F8A"/>
    <w:rsid w:val="00F77258"/>
    <w:rsid w:val="00F773CE"/>
    <w:rsid w:val="00F77499"/>
    <w:rsid w:val="00F7756C"/>
    <w:rsid w:val="00F77773"/>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D88"/>
    <w:rsid w:val="00F811D4"/>
    <w:rsid w:val="00F811DC"/>
    <w:rsid w:val="00F811DF"/>
    <w:rsid w:val="00F812EA"/>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6CA"/>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77"/>
    <w:rsid w:val="00F87ED9"/>
    <w:rsid w:val="00F9013D"/>
    <w:rsid w:val="00F9094D"/>
    <w:rsid w:val="00F90952"/>
    <w:rsid w:val="00F90B92"/>
    <w:rsid w:val="00F9127C"/>
    <w:rsid w:val="00F91315"/>
    <w:rsid w:val="00F9142B"/>
    <w:rsid w:val="00F914FA"/>
    <w:rsid w:val="00F91550"/>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410B"/>
    <w:rsid w:val="00F94214"/>
    <w:rsid w:val="00F94287"/>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7C6"/>
    <w:rsid w:val="00F96A5B"/>
    <w:rsid w:val="00F96B70"/>
    <w:rsid w:val="00F96E12"/>
    <w:rsid w:val="00F96FD4"/>
    <w:rsid w:val="00F9707B"/>
    <w:rsid w:val="00F971C5"/>
    <w:rsid w:val="00F97207"/>
    <w:rsid w:val="00F97256"/>
    <w:rsid w:val="00F9770C"/>
    <w:rsid w:val="00F97765"/>
    <w:rsid w:val="00F9787F"/>
    <w:rsid w:val="00F97953"/>
    <w:rsid w:val="00F97AE2"/>
    <w:rsid w:val="00F97C3B"/>
    <w:rsid w:val="00F97F05"/>
    <w:rsid w:val="00FA0316"/>
    <w:rsid w:val="00FA04E5"/>
    <w:rsid w:val="00FA09A0"/>
    <w:rsid w:val="00FA09FA"/>
    <w:rsid w:val="00FA0CFA"/>
    <w:rsid w:val="00FA10C2"/>
    <w:rsid w:val="00FA127F"/>
    <w:rsid w:val="00FA13FA"/>
    <w:rsid w:val="00FA16E6"/>
    <w:rsid w:val="00FA17CD"/>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437"/>
    <w:rsid w:val="00FA554C"/>
    <w:rsid w:val="00FA580D"/>
    <w:rsid w:val="00FA5D4E"/>
    <w:rsid w:val="00FA5F08"/>
    <w:rsid w:val="00FA5F91"/>
    <w:rsid w:val="00FA6163"/>
    <w:rsid w:val="00FA619C"/>
    <w:rsid w:val="00FA633B"/>
    <w:rsid w:val="00FA659E"/>
    <w:rsid w:val="00FA664D"/>
    <w:rsid w:val="00FA6688"/>
    <w:rsid w:val="00FA6A53"/>
    <w:rsid w:val="00FA6AE5"/>
    <w:rsid w:val="00FA6CFB"/>
    <w:rsid w:val="00FA6EF1"/>
    <w:rsid w:val="00FA7247"/>
    <w:rsid w:val="00FA734F"/>
    <w:rsid w:val="00FA7516"/>
    <w:rsid w:val="00FA7871"/>
    <w:rsid w:val="00FA7AD4"/>
    <w:rsid w:val="00FA7BB8"/>
    <w:rsid w:val="00FA7CB1"/>
    <w:rsid w:val="00FA7DEF"/>
    <w:rsid w:val="00FB03B6"/>
    <w:rsid w:val="00FB063B"/>
    <w:rsid w:val="00FB063E"/>
    <w:rsid w:val="00FB0749"/>
    <w:rsid w:val="00FB0A44"/>
    <w:rsid w:val="00FB0A96"/>
    <w:rsid w:val="00FB0C75"/>
    <w:rsid w:val="00FB0C8A"/>
    <w:rsid w:val="00FB0DD7"/>
    <w:rsid w:val="00FB0EA8"/>
    <w:rsid w:val="00FB0EBF"/>
    <w:rsid w:val="00FB103E"/>
    <w:rsid w:val="00FB11AF"/>
    <w:rsid w:val="00FB11E9"/>
    <w:rsid w:val="00FB128D"/>
    <w:rsid w:val="00FB1403"/>
    <w:rsid w:val="00FB14ED"/>
    <w:rsid w:val="00FB1A20"/>
    <w:rsid w:val="00FB1ABF"/>
    <w:rsid w:val="00FB1BBE"/>
    <w:rsid w:val="00FB1C91"/>
    <w:rsid w:val="00FB1C98"/>
    <w:rsid w:val="00FB1CB3"/>
    <w:rsid w:val="00FB1E07"/>
    <w:rsid w:val="00FB1F76"/>
    <w:rsid w:val="00FB20A8"/>
    <w:rsid w:val="00FB20E7"/>
    <w:rsid w:val="00FB21AF"/>
    <w:rsid w:val="00FB2262"/>
    <w:rsid w:val="00FB2290"/>
    <w:rsid w:val="00FB231B"/>
    <w:rsid w:val="00FB23DB"/>
    <w:rsid w:val="00FB2423"/>
    <w:rsid w:val="00FB24A7"/>
    <w:rsid w:val="00FB24FE"/>
    <w:rsid w:val="00FB2665"/>
    <w:rsid w:val="00FB29E0"/>
    <w:rsid w:val="00FB2ADA"/>
    <w:rsid w:val="00FB2B41"/>
    <w:rsid w:val="00FB2DA9"/>
    <w:rsid w:val="00FB2F46"/>
    <w:rsid w:val="00FB3233"/>
    <w:rsid w:val="00FB330B"/>
    <w:rsid w:val="00FB35F4"/>
    <w:rsid w:val="00FB36A0"/>
    <w:rsid w:val="00FB3B9C"/>
    <w:rsid w:val="00FB3D89"/>
    <w:rsid w:val="00FB4243"/>
    <w:rsid w:val="00FB44CA"/>
    <w:rsid w:val="00FB4B8B"/>
    <w:rsid w:val="00FB5189"/>
    <w:rsid w:val="00FB52B6"/>
    <w:rsid w:val="00FB5361"/>
    <w:rsid w:val="00FB53E3"/>
    <w:rsid w:val="00FB5403"/>
    <w:rsid w:val="00FB55F0"/>
    <w:rsid w:val="00FB566A"/>
    <w:rsid w:val="00FB56C5"/>
    <w:rsid w:val="00FB5E41"/>
    <w:rsid w:val="00FB6021"/>
    <w:rsid w:val="00FB6027"/>
    <w:rsid w:val="00FB6078"/>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B7D54"/>
    <w:rsid w:val="00FC0151"/>
    <w:rsid w:val="00FC021A"/>
    <w:rsid w:val="00FC051D"/>
    <w:rsid w:val="00FC05D7"/>
    <w:rsid w:val="00FC0B40"/>
    <w:rsid w:val="00FC0C08"/>
    <w:rsid w:val="00FC0D68"/>
    <w:rsid w:val="00FC0E38"/>
    <w:rsid w:val="00FC12B0"/>
    <w:rsid w:val="00FC16BF"/>
    <w:rsid w:val="00FC1858"/>
    <w:rsid w:val="00FC1900"/>
    <w:rsid w:val="00FC1937"/>
    <w:rsid w:val="00FC1A24"/>
    <w:rsid w:val="00FC1A78"/>
    <w:rsid w:val="00FC1C90"/>
    <w:rsid w:val="00FC1CC8"/>
    <w:rsid w:val="00FC1F5E"/>
    <w:rsid w:val="00FC1F95"/>
    <w:rsid w:val="00FC20E9"/>
    <w:rsid w:val="00FC20F1"/>
    <w:rsid w:val="00FC217D"/>
    <w:rsid w:val="00FC2435"/>
    <w:rsid w:val="00FC24A6"/>
    <w:rsid w:val="00FC2701"/>
    <w:rsid w:val="00FC2ECF"/>
    <w:rsid w:val="00FC2EF9"/>
    <w:rsid w:val="00FC2FFD"/>
    <w:rsid w:val="00FC332F"/>
    <w:rsid w:val="00FC33FF"/>
    <w:rsid w:val="00FC3488"/>
    <w:rsid w:val="00FC3617"/>
    <w:rsid w:val="00FC3661"/>
    <w:rsid w:val="00FC3A39"/>
    <w:rsid w:val="00FC3A46"/>
    <w:rsid w:val="00FC3AEC"/>
    <w:rsid w:val="00FC3FBC"/>
    <w:rsid w:val="00FC4A36"/>
    <w:rsid w:val="00FC4A7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8E7"/>
    <w:rsid w:val="00FC69BA"/>
    <w:rsid w:val="00FC6AE6"/>
    <w:rsid w:val="00FC6D71"/>
    <w:rsid w:val="00FC6ECE"/>
    <w:rsid w:val="00FC70A1"/>
    <w:rsid w:val="00FC7163"/>
    <w:rsid w:val="00FC7844"/>
    <w:rsid w:val="00FC7D4D"/>
    <w:rsid w:val="00FC7E53"/>
    <w:rsid w:val="00FC7F51"/>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2B"/>
    <w:rsid w:val="00FD1EB5"/>
    <w:rsid w:val="00FD1F29"/>
    <w:rsid w:val="00FD22E2"/>
    <w:rsid w:val="00FD236F"/>
    <w:rsid w:val="00FD2636"/>
    <w:rsid w:val="00FD294E"/>
    <w:rsid w:val="00FD2FA9"/>
    <w:rsid w:val="00FD31AA"/>
    <w:rsid w:val="00FD3958"/>
    <w:rsid w:val="00FD39F1"/>
    <w:rsid w:val="00FD435A"/>
    <w:rsid w:val="00FD43CE"/>
    <w:rsid w:val="00FD45B8"/>
    <w:rsid w:val="00FD4643"/>
    <w:rsid w:val="00FD47B7"/>
    <w:rsid w:val="00FD4E0F"/>
    <w:rsid w:val="00FD4F39"/>
    <w:rsid w:val="00FD4FA0"/>
    <w:rsid w:val="00FD4FDD"/>
    <w:rsid w:val="00FD5006"/>
    <w:rsid w:val="00FD51EA"/>
    <w:rsid w:val="00FD5672"/>
    <w:rsid w:val="00FD56D4"/>
    <w:rsid w:val="00FD5982"/>
    <w:rsid w:val="00FD59F8"/>
    <w:rsid w:val="00FD5B63"/>
    <w:rsid w:val="00FD5B91"/>
    <w:rsid w:val="00FD5BD3"/>
    <w:rsid w:val="00FD5D9B"/>
    <w:rsid w:val="00FD5F47"/>
    <w:rsid w:val="00FD6081"/>
    <w:rsid w:val="00FD649F"/>
    <w:rsid w:val="00FD660F"/>
    <w:rsid w:val="00FD699B"/>
    <w:rsid w:val="00FD6A78"/>
    <w:rsid w:val="00FD6C8A"/>
    <w:rsid w:val="00FD7033"/>
    <w:rsid w:val="00FD737E"/>
    <w:rsid w:val="00FD743B"/>
    <w:rsid w:val="00FD75A6"/>
    <w:rsid w:val="00FD7650"/>
    <w:rsid w:val="00FD7805"/>
    <w:rsid w:val="00FD7864"/>
    <w:rsid w:val="00FD7888"/>
    <w:rsid w:val="00FD7B88"/>
    <w:rsid w:val="00FD7C8B"/>
    <w:rsid w:val="00FD7DCF"/>
    <w:rsid w:val="00FD7F14"/>
    <w:rsid w:val="00FD7FDF"/>
    <w:rsid w:val="00FE00AA"/>
    <w:rsid w:val="00FE03E4"/>
    <w:rsid w:val="00FE04AB"/>
    <w:rsid w:val="00FE055F"/>
    <w:rsid w:val="00FE0863"/>
    <w:rsid w:val="00FE0A0C"/>
    <w:rsid w:val="00FE0C0D"/>
    <w:rsid w:val="00FE0D8A"/>
    <w:rsid w:val="00FE0F06"/>
    <w:rsid w:val="00FE0FCF"/>
    <w:rsid w:val="00FE0FDD"/>
    <w:rsid w:val="00FE0FE5"/>
    <w:rsid w:val="00FE102B"/>
    <w:rsid w:val="00FE119D"/>
    <w:rsid w:val="00FE12A8"/>
    <w:rsid w:val="00FE151A"/>
    <w:rsid w:val="00FE1573"/>
    <w:rsid w:val="00FE160A"/>
    <w:rsid w:val="00FE184D"/>
    <w:rsid w:val="00FE184E"/>
    <w:rsid w:val="00FE185F"/>
    <w:rsid w:val="00FE187B"/>
    <w:rsid w:val="00FE1904"/>
    <w:rsid w:val="00FE19E4"/>
    <w:rsid w:val="00FE1D57"/>
    <w:rsid w:val="00FE1F3E"/>
    <w:rsid w:val="00FE20A2"/>
    <w:rsid w:val="00FE2201"/>
    <w:rsid w:val="00FE2392"/>
    <w:rsid w:val="00FE26C1"/>
    <w:rsid w:val="00FE2842"/>
    <w:rsid w:val="00FE2E13"/>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E7DA5"/>
    <w:rsid w:val="00FF018D"/>
    <w:rsid w:val="00FF01B0"/>
    <w:rsid w:val="00FF029E"/>
    <w:rsid w:val="00FF034B"/>
    <w:rsid w:val="00FF03B0"/>
    <w:rsid w:val="00FF0403"/>
    <w:rsid w:val="00FF05A6"/>
    <w:rsid w:val="00FF0655"/>
    <w:rsid w:val="00FF0961"/>
    <w:rsid w:val="00FF09F9"/>
    <w:rsid w:val="00FF0AAC"/>
    <w:rsid w:val="00FF0C30"/>
    <w:rsid w:val="00FF0E7D"/>
    <w:rsid w:val="00FF0F41"/>
    <w:rsid w:val="00FF1007"/>
    <w:rsid w:val="00FF122C"/>
    <w:rsid w:val="00FF13B9"/>
    <w:rsid w:val="00FF163D"/>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8"/>
    <w:rsid w:val="00FF41EC"/>
    <w:rsid w:val="00FF43EE"/>
    <w:rsid w:val="00FF45ED"/>
    <w:rsid w:val="00FF472A"/>
    <w:rsid w:val="00FF48E6"/>
    <w:rsid w:val="00FF4ACE"/>
    <w:rsid w:val="00FF4AD0"/>
    <w:rsid w:val="00FF4B29"/>
    <w:rsid w:val="00FF4B4F"/>
    <w:rsid w:val="00FF4D99"/>
    <w:rsid w:val="00FF4DA1"/>
    <w:rsid w:val="00FF5225"/>
    <w:rsid w:val="00FF5450"/>
    <w:rsid w:val="00FF547C"/>
    <w:rsid w:val="00FF5A4B"/>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14A"/>
    <w:rsid w:val="00FF7593"/>
    <w:rsid w:val="00FF7636"/>
    <w:rsid w:val="00FF765F"/>
    <w:rsid w:val="00FF7989"/>
    <w:rsid w:val="00FF7B70"/>
    <w:rsid w:val="00FF7D03"/>
    <w:rsid w:val="033E550D"/>
    <w:rsid w:val="06114830"/>
    <w:rsid w:val="07A35568"/>
    <w:rsid w:val="07C95A9B"/>
    <w:rsid w:val="080A6B7C"/>
    <w:rsid w:val="093C5F08"/>
    <w:rsid w:val="09640A55"/>
    <w:rsid w:val="09A83514"/>
    <w:rsid w:val="09AD25D6"/>
    <w:rsid w:val="0B660C1A"/>
    <w:rsid w:val="0C3721AC"/>
    <w:rsid w:val="0F2A0C67"/>
    <w:rsid w:val="0F6D558F"/>
    <w:rsid w:val="0F8F9B2A"/>
    <w:rsid w:val="0FE86CD3"/>
    <w:rsid w:val="102D0193"/>
    <w:rsid w:val="10E40E2E"/>
    <w:rsid w:val="115776C4"/>
    <w:rsid w:val="116C70EB"/>
    <w:rsid w:val="13046DBD"/>
    <w:rsid w:val="132B5201"/>
    <w:rsid w:val="13E432A7"/>
    <w:rsid w:val="148055B1"/>
    <w:rsid w:val="14951E1C"/>
    <w:rsid w:val="154A0495"/>
    <w:rsid w:val="15822D75"/>
    <w:rsid w:val="160733B1"/>
    <w:rsid w:val="169D618E"/>
    <w:rsid w:val="17DE7F0A"/>
    <w:rsid w:val="17E027F2"/>
    <w:rsid w:val="17F13B27"/>
    <w:rsid w:val="17F93E0B"/>
    <w:rsid w:val="18630720"/>
    <w:rsid w:val="1AA944D3"/>
    <w:rsid w:val="1BB384E7"/>
    <w:rsid w:val="1C106E97"/>
    <w:rsid w:val="1C455CA5"/>
    <w:rsid w:val="1C5B133C"/>
    <w:rsid w:val="1D07422E"/>
    <w:rsid w:val="1D2C69D2"/>
    <w:rsid w:val="1D43787C"/>
    <w:rsid w:val="1E544E3F"/>
    <w:rsid w:val="1EAD1AF8"/>
    <w:rsid w:val="1F921C5C"/>
    <w:rsid w:val="20D51714"/>
    <w:rsid w:val="21CB4687"/>
    <w:rsid w:val="22732764"/>
    <w:rsid w:val="239E00B4"/>
    <w:rsid w:val="24685A47"/>
    <w:rsid w:val="24E93C3B"/>
    <w:rsid w:val="24EA2059"/>
    <w:rsid w:val="251E74A4"/>
    <w:rsid w:val="25D82BCB"/>
    <w:rsid w:val="272B2F73"/>
    <w:rsid w:val="27843CE5"/>
    <w:rsid w:val="281E6413"/>
    <w:rsid w:val="2879797C"/>
    <w:rsid w:val="287C5A3D"/>
    <w:rsid w:val="29567A3B"/>
    <w:rsid w:val="2A53527A"/>
    <w:rsid w:val="2B472F29"/>
    <w:rsid w:val="2CA91EA0"/>
    <w:rsid w:val="2D325F77"/>
    <w:rsid w:val="2E517708"/>
    <w:rsid w:val="2EA9088F"/>
    <w:rsid w:val="2FE20A8F"/>
    <w:rsid w:val="30010C41"/>
    <w:rsid w:val="300974DD"/>
    <w:rsid w:val="30E57BC8"/>
    <w:rsid w:val="31FF012C"/>
    <w:rsid w:val="32324547"/>
    <w:rsid w:val="32EB653A"/>
    <w:rsid w:val="33743B62"/>
    <w:rsid w:val="345F7C6A"/>
    <w:rsid w:val="35343222"/>
    <w:rsid w:val="38244614"/>
    <w:rsid w:val="390A7A67"/>
    <w:rsid w:val="3A0E6E32"/>
    <w:rsid w:val="3AC0768C"/>
    <w:rsid w:val="3B1B24B7"/>
    <w:rsid w:val="3BCB6780"/>
    <w:rsid w:val="3BE97C19"/>
    <w:rsid w:val="3C990195"/>
    <w:rsid w:val="3CDE0A8B"/>
    <w:rsid w:val="3D551D71"/>
    <w:rsid w:val="3D9F246C"/>
    <w:rsid w:val="3DC31F08"/>
    <w:rsid w:val="3E0A7719"/>
    <w:rsid w:val="3ED2297F"/>
    <w:rsid w:val="3F1C50AD"/>
    <w:rsid w:val="3FDAA791"/>
    <w:rsid w:val="3FE55FCA"/>
    <w:rsid w:val="3FF5F3AE"/>
    <w:rsid w:val="414F7314"/>
    <w:rsid w:val="41C15B88"/>
    <w:rsid w:val="42011C67"/>
    <w:rsid w:val="42105BF9"/>
    <w:rsid w:val="42CD0A98"/>
    <w:rsid w:val="43031B83"/>
    <w:rsid w:val="431A0C09"/>
    <w:rsid w:val="462518A1"/>
    <w:rsid w:val="4770757C"/>
    <w:rsid w:val="47811F51"/>
    <w:rsid w:val="47AA594C"/>
    <w:rsid w:val="48072039"/>
    <w:rsid w:val="480E2158"/>
    <w:rsid w:val="485E6FAA"/>
    <w:rsid w:val="49117E18"/>
    <w:rsid w:val="4A2319E6"/>
    <w:rsid w:val="4ACF2A37"/>
    <w:rsid w:val="4B65373A"/>
    <w:rsid w:val="4BFF76BB"/>
    <w:rsid w:val="4CF85E65"/>
    <w:rsid w:val="4D00163A"/>
    <w:rsid w:val="4D315CF1"/>
    <w:rsid w:val="4D3A0708"/>
    <w:rsid w:val="4E3A0424"/>
    <w:rsid w:val="4EC71980"/>
    <w:rsid w:val="4ECB68D5"/>
    <w:rsid w:val="4F0F5BE3"/>
    <w:rsid w:val="4F171D52"/>
    <w:rsid w:val="4F52047A"/>
    <w:rsid w:val="50DA6810"/>
    <w:rsid w:val="51850A85"/>
    <w:rsid w:val="52422029"/>
    <w:rsid w:val="548C46A1"/>
    <w:rsid w:val="54AA5186"/>
    <w:rsid w:val="55040901"/>
    <w:rsid w:val="5582167B"/>
    <w:rsid w:val="564D4515"/>
    <w:rsid w:val="568A48AB"/>
    <w:rsid w:val="56DF05DE"/>
    <w:rsid w:val="56DF26F3"/>
    <w:rsid w:val="56FE703F"/>
    <w:rsid w:val="57CE7698"/>
    <w:rsid w:val="57D60097"/>
    <w:rsid w:val="57FC6189"/>
    <w:rsid w:val="5AB50DBB"/>
    <w:rsid w:val="5AF40CBC"/>
    <w:rsid w:val="5D437106"/>
    <w:rsid w:val="5D66FA53"/>
    <w:rsid w:val="5DA5402D"/>
    <w:rsid w:val="5E206A3D"/>
    <w:rsid w:val="5E5F6761"/>
    <w:rsid w:val="5F073306"/>
    <w:rsid w:val="5F5F73B9"/>
    <w:rsid w:val="60151828"/>
    <w:rsid w:val="6165508D"/>
    <w:rsid w:val="62337BBE"/>
    <w:rsid w:val="63443FA7"/>
    <w:rsid w:val="634467FD"/>
    <w:rsid w:val="636D5BF4"/>
    <w:rsid w:val="642F22E2"/>
    <w:rsid w:val="64B81462"/>
    <w:rsid w:val="65865463"/>
    <w:rsid w:val="66861CA8"/>
    <w:rsid w:val="66876EA9"/>
    <w:rsid w:val="66E63727"/>
    <w:rsid w:val="679D0C2A"/>
    <w:rsid w:val="6838144E"/>
    <w:rsid w:val="68AA7398"/>
    <w:rsid w:val="68F4103E"/>
    <w:rsid w:val="68FB24D0"/>
    <w:rsid w:val="69863E36"/>
    <w:rsid w:val="69AFF178"/>
    <w:rsid w:val="69B00B22"/>
    <w:rsid w:val="6A8720E2"/>
    <w:rsid w:val="6D4F3012"/>
    <w:rsid w:val="6E1C10E6"/>
    <w:rsid w:val="6EA2629B"/>
    <w:rsid w:val="711F61B4"/>
    <w:rsid w:val="71454CE0"/>
    <w:rsid w:val="719B602A"/>
    <w:rsid w:val="742C597A"/>
    <w:rsid w:val="74486137"/>
    <w:rsid w:val="74D229F7"/>
    <w:rsid w:val="75793595"/>
    <w:rsid w:val="75DA08FB"/>
    <w:rsid w:val="75DF5ED6"/>
    <w:rsid w:val="760972DC"/>
    <w:rsid w:val="76402E54"/>
    <w:rsid w:val="77335958"/>
    <w:rsid w:val="78075595"/>
    <w:rsid w:val="78E01800"/>
    <w:rsid w:val="79B30E0B"/>
    <w:rsid w:val="7B2C0A93"/>
    <w:rsid w:val="7B362A78"/>
    <w:rsid w:val="7BE97EC5"/>
    <w:rsid w:val="7BFFAEDB"/>
    <w:rsid w:val="7C081AD8"/>
    <w:rsid w:val="7CB57E73"/>
    <w:rsid w:val="7CF9846D"/>
    <w:rsid w:val="7D5E2CB1"/>
    <w:rsid w:val="7D9B1F7B"/>
    <w:rsid w:val="7DBF02DD"/>
    <w:rsid w:val="7E7B33CD"/>
    <w:rsid w:val="7F192494"/>
    <w:rsid w:val="7FB83B09"/>
    <w:rsid w:val="7FD14F15"/>
    <w:rsid w:val="D561418F"/>
    <w:rsid w:val="DF7AD8D6"/>
    <w:rsid w:val="ED771894"/>
    <w:rsid w:val="EFE7E91D"/>
    <w:rsid w:val="F3EFEC6E"/>
    <w:rsid w:val="FFFE65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7"/>
    <w:link w:val="5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61"/>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3"/>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unhideWhenUsed/>
    <w:qFormat/>
    <w:uiPriority w:val="1"/>
  </w:style>
  <w:style w:type="table" w:default="1" w:styleId="43">
    <w:name w:val="Normal Table"/>
    <w:unhideWhenUsed/>
    <w:qFormat/>
    <w:uiPriority w:val="99"/>
    <w:tblPr>
      <w:tblStyle w:val="43"/>
      <w:tblCellMar>
        <w:top w:w="0" w:type="dxa"/>
        <w:left w:w="108" w:type="dxa"/>
        <w:bottom w:w="0" w:type="dxa"/>
        <w:right w:w="108" w:type="dxa"/>
      </w:tblCellMar>
    </w:tblPr>
  </w:style>
  <w:style w:type="paragraph" w:styleId="4">
    <w:name w:val="Normal Indent"/>
    <w:basedOn w:val="1"/>
    <w:link w:val="57"/>
    <w:qFormat/>
    <w:uiPriority w:val="0"/>
    <w:pPr>
      <w:autoSpaceDE w:val="0"/>
      <w:autoSpaceDN w:val="0"/>
      <w:adjustRightInd w:val="0"/>
      <w:ind w:firstLine="420"/>
      <w:jc w:val="left"/>
    </w:pPr>
    <w:rPr>
      <w:rFonts w:ascii="宋体"/>
      <w:sz w:val="24"/>
    </w:rPr>
  </w:style>
  <w:style w:type="paragraph" w:styleId="7">
    <w:name w:val="Body Text"/>
    <w:basedOn w:val="1"/>
    <w:next w:val="1"/>
    <w:link w:val="60"/>
    <w:qFormat/>
    <w:uiPriority w:val="0"/>
    <w:pPr>
      <w:tabs>
        <w:tab w:val="left" w:pos="567"/>
      </w:tabs>
      <w:spacing w:before="120" w:line="22" w:lineRule="atLeast"/>
    </w:pPr>
    <w:rPr>
      <w:rFonts w:ascii="宋体" w:hAns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6"/>
    <w:qFormat/>
    <w:uiPriority w:val="0"/>
    <w:pPr>
      <w:shd w:val="clear" w:color="auto" w:fill="000080"/>
    </w:pPr>
  </w:style>
  <w:style w:type="paragraph" w:styleId="16">
    <w:name w:val="annotation text"/>
    <w:basedOn w:val="1"/>
    <w:link w:val="67"/>
    <w:qFormat/>
    <w:uiPriority w:val="99"/>
    <w:pPr>
      <w:jc w:val="left"/>
    </w:pPr>
  </w:style>
  <w:style w:type="paragraph" w:styleId="17">
    <w:name w:val="Body Text 3"/>
    <w:basedOn w:val="1"/>
    <w:link w:val="68"/>
    <w:qFormat/>
    <w:uiPriority w:val="0"/>
    <w:pPr>
      <w:spacing w:after="120"/>
    </w:pPr>
    <w:rPr>
      <w:sz w:val="16"/>
      <w:szCs w:val="16"/>
    </w:rPr>
  </w:style>
  <w:style w:type="paragraph" w:styleId="18">
    <w:name w:val="Body Text Indent"/>
    <w:basedOn w:val="1"/>
    <w:link w:val="69"/>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70"/>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71"/>
    <w:qFormat/>
    <w:uiPriority w:val="0"/>
    <w:pPr>
      <w:ind w:left="100" w:leftChars="2500"/>
    </w:pPr>
    <w:rPr>
      <w:rFonts w:ascii="仿宋_GB2312" w:hAnsi="宋体" w:eastAsia="仿宋_GB2312"/>
      <w:color w:val="000000"/>
      <w:sz w:val="24"/>
    </w:rPr>
  </w:style>
  <w:style w:type="paragraph" w:styleId="26">
    <w:name w:val="Body Text Indent 2"/>
    <w:basedOn w:val="1"/>
    <w:link w:val="72"/>
    <w:qFormat/>
    <w:uiPriority w:val="0"/>
    <w:pPr>
      <w:ind w:firstLine="480" w:firstLineChars="200"/>
    </w:pPr>
    <w:rPr>
      <w:rFonts w:ascii="仿宋_GB2312" w:eastAsia="仿宋_GB2312"/>
      <w:sz w:val="24"/>
    </w:rPr>
  </w:style>
  <w:style w:type="paragraph" w:styleId="27">
    <w:name w:val="Balloon Text"/>
    <w:basedOn w:val="1"/>
    <w:link w:val="73"/>
    <w:qFormat/>
    <w:uiPriority w:val="0"/>
    <w:rPr>
      <w:sz w:val="18"/>
      <w:szCs w:val="18"/>
    </w:rPr>
  </w:style>
  <w:style w:type="paragraph" w:styleId="28">
    <w:name w:val="footer"/>
    <w:basedOn w:val="1"/>
    <w:link w:val="74"/>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footnote text"/>
    <w:basedOn w:val="1"/>
    <w:link w:val="76"/>
    <w:qFormat/>
    <w:uiPriority w:val="0"/>
    <w:pPr>
      <w:snapToGrid w:val="0"/>
      <w:jc w:val="left"/>
    </w:pPr>
    <w:rPr>
      <w:sz w:val="18"/>
      <w:szCs w:val="18"/>
    </w:rPr>
  </w:style>
  <w:style w:type="paragraph" w:styleId="33">
    <w:name w:val="toc 6"/>
    <w:basedOn w:val="1"/>
    <w:next w:val="1"/>
    <w:qFormat/>
    <w:uiPriority w:val="0"/>
    <w:pPr>
      <w:ind w:left="2100" w:leftChars="1000"/>
    </w:pPr>
  </w:style>
  <w:style w:type="paragraph" w:styleId="34">
    <w:name w:val="Body Text Indent 3"/>
    <w:basedOn w:val="1"/>
    <w:link w:val="77"/>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7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79"/>
    <w:qFormat/>
    <w:uiPriority w:val="0"/>
    <w:pPr>
      <w:jc w:val="center"/>
      <w:outlineLvl w:val="0"/>
    </w:pPr>
    <w:rPr>
      <w:b/>
      <w:sz w:val="32"/>
      <w:szCs w:val="20"/>
    </w:rPr>
  </w:style>
  <w:style w:type="paragraph" w:styleId="41">
    <w:name w:val="annotation subject"/>
    <w:basedOn w:val="16"/>
    <w:next w:val="16"/>
    <w:link w:val="80"/>
    <w:qFormat/>
    <w:uiPriority w:val="0"/>
    <w:rPr>
      <w:b/>
      <w:bCs/>
    </w:rPr>
  </w:style>
  <w:style w:type="paragraph" w:styleId="42">
    <w:name w:val="Body Text First Indent 2"/>
    <w:basedOn w:val="18"/>
    <w:link w:val="81"/>
    <w:qFormat/>
    <w:uiPriority w:val="0"/>
    <w:pPr>
      <w:spacing w:after="120" w:line="480" w:lineRule="exact"/>
      <w:ind w:left="420" w:leftChars="200" w:firstLine="420" w:firstLineChars="200"/>
    </w:pPr>
    <w:rPr>
      <w:szCs w:val="20"/>
    </w:rPr>
  </w:style>
  <w:style w:type="table" w:styleId="44">
    <w:name w:val="Table Grid"/>
    <w:basedOn w:val="43"/>
    <w:qFormat/>
    <w:uiPriority w:val="0"/>
    <w:tblPr>
      <w:tblStyle w:val="4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Style w:val="43"/>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Pr>
        <w:tblStyle w:val="43"/>
      </w:tblPr>
    </w:tblStylePr>
    <w:tblStylePr w:type="lastRow">
      <w:rPr>
        <w:b/>
        <w:bCs/>
      </w:rPr>
      <w:tblPr>
        <w:tblStyle w:val="43"/>
      </w:tblPr>
      <w:tcPr>
        <w:tcBorders>
          <w:top w:val="single" w:color="CF7B79" w:sz="18" w:space="0"/>
          <w:left w:val="nil"/>
          <w:bottom w:val="nil"/>
          <w:right w:val="nil"/>
          <w:insideH w:val="nil"/>
          <w:insideV w:val="nil"/>
          <w:tl2br w:val="nil"/>
          <w:tr2bl w:val="nil"/>
        </w:tcBorders>
      </w:tcPr>
    </w:tblStylePr>
    <w:tblStylePr w:type="firstCol">
      <w:rPr>
        <w:b/>
        <w:bCs/>
      </w:rPr>
      <w:tblPr>
        <w:tblStyle w:val="43"/>
      </w:tblPr>
    </w:tblStylePr>
    <w:tblStylePr w:type="lastCol">
      <w:rPr>
        <w:b/>
        <w:bCs/>
      </w:rPr>
      <w:tblPr>
        <w:tblStyle w:val="43"/>
      </w:tblPr>
    </w:tblStylePr>
    <w:tblStylePr w:type="band1Vert">
      <w:tblPr>
        <w:tblStyle w:val="43"/>
      </w:tblPr>
      <w:tcPr>
        <w:shd w:val="clear" w:color="auto" w:fill="DFA7A6"/>
      </w:tcPr>
    </w:tblStylePr>
    <w:tblStylePr w:type="band1Horz">
      <w:tblPr>
        <w:tblStyle w:val="43"/>
      </w:tblPr>
      <w:tcPr>
        <w:shd w:val="clear" w:color="auto" w:fill="DFA7A6"/>
      </w:tcPr>
    </w:tblStylePr>
  </w:style>
  <w:style w:type="character" w:styleId="47">
    <w:name w:val="Strong"/>
    <w:qFormat/>
    <w:uiPriority w:val="0"/>
    <w:rPr>
      <w:b/>
      <w:bCs/>
    </w:rPr>
  </w:style>
  <w:style w:type="character" w:styleId="48">
    <w:name w:val="page number"/>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styleId="54">
    <w:name w:val="footnote reference"/>
    <w:qFormat/>
    <w:uiPriority w:val="0"/>
    <w:rPr>
      <w:rFonts w:ascii="宋体" w:hAnsi="宋体" w:eastAsia="宋体"/>
      <w:kern w:val="2"/>
      <w:sz w:val="28"/>
      <w:szCs w:val="28"/>
      <w:vertAlign w:val="superscript"/>
      <w:lang w:val="en-US" w:eastAsia="zh-CN" w:bidi="ar-SA"/>
    </w:rPr>
  </w:style>
  <w:style w:type="character" w:customStyle="1" w:styleId="55">
    <w:name w:val="标题 1 字符"/>
    <w:link w:val="2"/>
    <w:qFormat/>
    <w:uiPriority w:val="99"/>
    <w:rPr>
      <w:rFonts w:ascii="宋体"/>
      <w:b/>
      <w:kern w:val="44"/>
      <w:sz w:val="32"/>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正文缩进 字符"/>
    <w:link w:val="4"/>
    <w:qFormat/>
    <w:uiPriority w:val="0"/>
    <w:rPr>
      <w:rFonts w:ascii="宋体" w:eastAsia="宋体"/>
      <w:kern w:val="2"/>
      <w:sz w:val="24"/>
      <w:szCs w:val="24"/>
      <w:lang w:val="en-US" w:eastAsia="zh-CN" w:bidi="ar-SA"/>
    </w:rPr>
  </w:style>
  <w:style w:type="character" w:customStyle="1" w:styleId="58">
    <w:name w:val="标题 3 字符"/>
    <w:link w:val="5"/>
    <w:qFormat/>
    <w:uiPriority w:val="0"/>
    <w:rPr>
      <w:rFonts w:ascii="宋体" w:eastAsia="宋体"/>
      <w:b/>
      <w:sz w:val="24"/>
      <w:u w:val="single"/>
      <w:lang w:val="en-US" w:eastAsia="zh-CN" w:bidi="ar-SA"/>
    </w:rPr>
  </w:style>
  <w:style w:type="character" w:customStyle="1" w:styleId="59">
    <w:name w:val="标题 4 字符"/>
    <w:link w:val="6"/>
    <w:qFormat/>
    <w:uiPriority w:val="0"/>
    <w:rPr>
      <w:rFonts w:ascii="Arial" w:hAnsi="Arial" w:eastAsia="黑体"/>
      <w:b/>
      <w:sz w:val="28"/>
    </w:rPr>
  </w:style>
  <w:style w:type="character" w:customStyle="1" w:styleId="60">
    <w:name w:val="正文文本 字符"/>
    <w:link w:val="7"/>
    <w:qFormat/>
    <w:uiPriority w:val="0"/>
    <w:rPr>
      <w:rFonts w:ascii="宋体" w:hAnsi="宋体"/>
      <w:kern w:val="2"/>
      <w:sz w:val="24"/>
      <w:szCs w:val="24"/>
    </w:rPr>
  </w:style>
  <w:style w:type="character" w:customStyle="1" w:styleId="61">
    <w:name w:val="标题 5 字符"/>
    <w:link w:val="8"/>
    <w:qFormat/>
    <w:uiPriority w:val="0"/>
    <w:rPr>
      <w:b/>
      <w:sz w:val="28"/>
    </w:rPr>
  </w:style>
  <w:style w:type="character" w:customStyle="1" w:styleId="62">
    <w:name w:val="标题 6 字符"/>
    <w:link w:val="9"/>
    <w:qFormat/>
    <w:uiPriority w:val="0"/>
    <w:rPr>
      <w:rFonts w:ascii="Arial" w:hAnsi="Arial" w:eastAsia="黑体"/>
      <w:b/>
      <w:sz w:val="24"/>
    </w:rPr>
  </w:style>
  <w:style w:type="character" w:customStyle="1" w:styleId="63">
    <w:name w:val="标题 7 字符"/>
    <w:link w:val="10"/>
    <w:qFormat/>
    <w:uiPriority w:val="0"/>
    <w:rPr>
      <w:b/>
      <w:sz w:val="24"/>
    </w:rPr>
  </w:style>
  <w:style w:type="character" w:customStyle="1" w:styleId="64">
    <w:name w:val="标题 8 字符"/>
    <w:link w:val="11"/>
    <w:qFormat/>
    <w:uiPriority w:val="0"/>
    <w:rPr>
      <w:rFonts w:ascii="Arial" w:hAnsi="Arial" w:eastAsia="黑体"/>
      <w:sz w:val="24"/>
    </w:rPr>
  </w:style>
  <w:style w:type="character" w:customStyle="1" w:styleId="65">
    <w:name w:val="标题 9 字符"/>
    <w:link w:val="12"/>
    <w:qFormat/>
    <w:uiPriority w:val="0"/>
    <w:rPr>
      <w:rFonts w:ascii="Arial" w:hAnsi="Arial" w:eastAsia="黑体"/>
      <w:sz w:val="21"/>
    </w:rPr>
  </w:style>
  <w:style w:type="character" w:customStyle="1" w:styleId="66">
    <w:name w:val="文档结构图 字符"/>
    <w:link w:val="15"/>
    <w:qFormat/>
    <w:uiPriority w:val="0"/>
    <w:rPr>
      <w:kern w:val="2"/>
      <w:sz w:val="21"/>
      <w:szCs w:val="24"/>
      <w:shd w:val="clear" w:color="auto" w:fill="000080"/>
    </w:rPr>
  </w:style>
  <w:style w:type="character" w:customStyle="1" w:styleId="67">
    <w:name w:val="批注文字 字符1"/>
    <w:link w:val="16"/>
    <w:qFormat/>
    <w:uiPriority w:val="99"/>
    <w:rPr>
      <w:kern w:val="2"/>
      <w:sz w:val="21"/>
      <w:szCs w:val="24"/>
    </w:rPr>
  </w:style>
  <w:style w:type="character" w:customStyle="1" w:styleId="68">
    <w:name w:val="正文文本 3 字符"/>
    <w:link w:val="17"/>
    <w:qFormat/>
    <w:uiPriority w:val="0"/>
    <w:rPr>
      <w:kern w:val="2"/>
      <w:sz w:val="16"/>
      <w:szCs w:val="16"/>
    </w:rPr>
  </w:style>
  <w:style w:type="character" w:customStyle="1" w:styleId="69">
    <w:name w:val="正文文本缩进 字符"/>
    <w:link w:val="18"/>
    <w:qFormat/>
    <w:uiPriority w:val="0"/>
    <w:rPr>
      <w:rFonts w:eastAsia="宋体"/>
      <w:kern w:val="2"/>
      <w:sz w:val="24"/>
      <w:szCs w:val="24"/>
      <w:lang w:val="en-US" w:eastAsia="zh-CN" w:bidi="ar-SA"/>
    </w:rPr>
  </w:style>
  <w:style w:type="character" w:customStyle="1" w:styleId="70">
    <w:name w:val="纯文本 字符2"/>
    <w:link w:val="23"/>
    <w:qFormat/>
    <w:uiPriority w:val="0"/>
    <w:rPr>
      <w:rFonts w:hint="eastAsia" w:ascii="宋体" w:hAnsi="Courier New" w:eastAsia="宋体" w:cs="宋体"/>
      <w:kern w:val="2"/>
      <w:sz w:val="21"/>
    </w:rPr>
  </w:style>
  <w:style w:type="character" w:customStyle="1" w:styleId="71">
    <w:name w:val="日期 字符"/>
    <w:link w:val="25"/>
    <w:qFormat/>
    <w:uiPriority w:val="0"/>
    <w:rPr>
      <w:rFonts w:ascii="仿宋_GB2312" w:hAnsi="宋体" w:eastAsia="仿宋_GB2312"/>
      <w:color w:val="000000"/>
      <w:kern w:val="2"/>
      <w:sz w:val="24"/>
      <w:szCs w:val="24"/>
    </w:rPr>
  </w:style>
  <w:style w:type="character" w:customStyle="1" w:styleId="72">
    <w:name w:val="正文文本缩进 2 字符"/>
    <w:link w:val="26"/>
    <w:qFormat/>
    <w:uiPriority w:val="0"/>
    <w:rPr>
      <w:rFonts w:ascii="仿宋_GB2312" w:eastAsia="仿宋_GB2312"/>
      <w:kern w:val="2"/>
      <w:sz w:val="24"/>
      <w:szCs w:val="24"/>
    </w:rPr>
  </w:style>
  <w:style w:type="character" w:customStyle="1" w:styleId="73">
    <w:name w:val="批注框文本 字符"/>
    <w:link w:val="27"/>
    <w:qFormat/>
    <w:uiPriority w:val="0"/>
    <w:rPr>
      <w:kern w:val="2"/>
      <w:sz w:val="18"/>
      <w:szCs w:val="18"/>
    </w:rPr>
  </w:style>
  <w:style w:type="character" w:customStyle="1" w:styleId="74">
    <w:name w:val="页脚 字符"/>
    <w:link w:val="28"/>
    <w:qFormat/>
    <w:uiPriority w:val="99"/>
    <w:rPr>
      <w:rFonts w:ascii="宋体" w:eastAsia="宋体"/>
      <w:sz w:val="18"/>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脚注文本 字符"/>
    <w:link w:val="32"/>
    <w:qFormat/>
    <w:uiPriority w:val="0"/>
    <w:rPr>
      <w:kern w:val="2"/>
      <w:sz w:val="18"/>
      <w:szCs w:val="18"/>
    </w:rPr>
  </w:style>
  <w:style w:type="character" w:customStyle="1" w:styleId="77">
    <w:name w:val="正文文本缩进 3 字符"/>
    <w:link w:val="34"/>
    <w:qFormat/>
    <w:uiPriority w:val="0"/>
    <w:rPr>
      <w:rFonts w:ascii="宋体"/>
      <w:sz w:val="24"/>
    </w:rPr>
  </w:style>
  <w:style w:type="character" w:customStyle="1" w:styleId="78">
    <w:name w:val="HTML 预设格式 字符"/>
    <w:link w:val="37"/>
    <w:qFormat/>
    <w:uiPriority w:val="0"/>
    <w:rPr>
      <w:rFonts w:ascii="宋体" w:hAnsi="宋体" w:cs="宋体"/>
      <w:sz w:val="24"/>
      <w:szCs w:val="24"/>
    </w:rPr>
  </w:style>
  <w:style w:type="character" w:customStyle="1" w:styleId="79">
    <w:name w:val="标题 字符"/>
    <w:link w:val="40"/>
    <w:qFormat/>
    <w:uiPriority w:val="10"/>
    <w:rPr>
      <w:b/>
      <w:kern w:val="2"/>
      <w:sz w:val="32"/>
    </w:rPr>
  </w:style>
  <w:style w:type="character" w:customStyle="1" w:styleId="80">
    <w:name w:val="批注主题 字符"/>
    <w:link w:val="41"/>
    <w:qFormat/>
    <w:uiPriority w:val="0"/>
    <w:rPr>
      <w:rFonts w:ascii="Times New Roman" w:hAnsi="Times New Roman" w:eastAsia="宋体" w:cs="Times New Roman"/>
      <w:b/>
      <w:bCs/>
      <w:kern w:val="2"/>
      <w:sz w:val="21"/>
      <w:szCs w:val="24"/>
      <w:lang w:val="en-US" w:eastAsia="zh-CN" w:bidi="ar-SA"/>
    </w:rPr>
  </w:style>
  <w:style w:type="character" w:customStyle="1" w:styleId="81">
    <w:name w:val="正文文本首行缩进 2 字符"/>
    <w:link w:val="42"/>
    <w:qFormat/>
    <w:uiPriority w:val="0"/>
    <w:rPr>
      <w:rFonts w:eastAsia="宋体"/>
      <w:kern w:val="2"/>
      <w:sz w:val="24"/>
      <w:szCs w:val="24"/>
      <w:lang w:val="en-US" w:eastAsia="zh-CN" w:bidi="ar-SA"/>
    </w:rPr>
  </w:style>
  <w:style w:type="paragraph" w:customStyle="1" w:styleId="82">
    <w:name w:val="正文 缩进2字符"/>
    <w:basedOn w:val="1"/>
    <w:qFormat/>
    <w:uiPriority w:val="0"/>
    <w:pPr>
      <w:spacing w:line="288" w:lineRule="auto"/>
    </w:pPr>
    <w:rPr>
      <w:rFonts w:ascii="宋体" w:hAnsi="宋体"/>
      <w:sz w:val="28"/>
      <w:szCs w:val="28"/>
    </w:rPr>
  </w:style>
  <w:style w:type="character" w:customStyle="1" w:styleId="83">
    <w:name w:val="批注文字 字符"/>
    <w:qFormat/>
    <w:uiPriority w:val="99"/>
    <w:rPr>
      <w:rFonts w:ascii="Times New Roman" w:hAnsi="Times New Roman" w:eastAsia="宋体" w:cs="Times New Roman"/>
      <w:sz w:val="24"/>
      <w:lang w:val="en-US" w:eastAsia="zh-CN" w:bidi="ar-SA"/>
    </w:rPr>
  </w:style>
  <w:style w:type="character" w:customStyle="1" w:styleId="84">
    <w:name w:val="c21"/>
    <w:qFormat/>
    <w:uiPriority w:val="0"/>
    <w:rPr>
      <w:rFonts w:hint="default" w:ascii="ˎ̥" w:hAnsi="ˎ̥"/>
      <w:color w:val="000000"/>
      <w:sz w:val="20"/>
      <w:szCs w:val="20"/>
      <w:u w:val="none"/>
    </w:rPr>
  </w:style>
  <w:style w:type="character" w:customStyle="1" w:styleId="85">
    <w:name w:val="title4"/>
    <w:qFormat/>
    <w:uiPriority w:val="0"/>
    <w:rPr>
      <w:b/>
      <w:bCs/>
      <w:color w:val="1D87B3"/>
      <w:sz w:val="15"/>
      <w:szCs w:val="15"/>
    </w:rPr>
  </w:style>
  <w:style w:type="character" w:customStyle="1" w:styleId="86">
    <w:name w:val="标题 2 Char Char"/>
    <w:qFormat/>
    <w:uiPriority w:val="0"/>
    <w:rPr>
      <w:rFonts w:ascii="Arial" w:hAnsi="Arial" w:eastAsia="黑体"/>
      <w:b/>
      <w:bCs/>
      <w:kern w:val="2"/>
      <w:sz w:val="32"/>
      <w:szCs w:val="32"/>
      <w:lang w:val="en-US" w:eastAsia="zh-CN" w:bidi="ar-SA"/>
    </w:rPr>
  </w:style>
  <w:style w:type="character" w:customStyle="1" w:styleId="87">
    <w:name w:val="black1"/>
    <w:qFormat/>
    <w:uiPriority w:val="0"/>
    <w:rPr>
      <w:color w:val="000000"/>
    </w:rPr>
  </w:style>
  <w:style w:type="character" w:customStyle="1" w:styleId="88">
    <w:name w:val="street-address"/>
    <w:qFormat/>
    <w:uiPriority w:val="0"/>
  </w:style>
  <w:style w:type="character" w:customStyle="1" w:styleId="89">
    <w:name w:val="locality"/>
    <w:qFormat/>
    <w:uiPriority w:val="0"/>
  </w:style>
  <w:style w:type="character" w:customStyle="1" w:styleId="90">
    <w:name w:val="正文文本缩进 Char1"/>
    <w:link w:val="91"/>
    <w:qFormat/>
    <w:uiPriority w:val="0"/>
    <w:rPr>
      <w:rFonts w:ascii="宋体" w:hAnsi="宋体" w:eastAsia="宋体"/>
      <w:sz w:val="24"/>
      <w:szCs w:val="24"/>
      <w:lang w:bidi="ar-SA"/>
    </w:rPr>
  </w:style>
  <w:style w:type="paragraph" w:customStyle="1" w:styleId="91">
    <w:name w:val="正文文本缩进1"/>
    <w:basedOn w:val="1"/>
    <w:link w:val="90"/>
    <w:qFormat/>
    <w:uiPriority w:val="0"/>
    <w:pPr>
      <w:spacing w:line="480" w:lineRule="exact"/>
      <w:ind w:firstLine="480" w:firstLineChars="200"/>
    </w:pPr>
    <w:rPr>
      <w:rFonts w:ascii="宋体" w:hAnsi="宋体"/>
      <w:kern w:val="0"/>
      <w:sz w:val="24"/>
    </w:rPr>
  </w:style>
  <w:style w:type="character" w:customStyle="1" w:styleId="92">
    <w:name w:val="Char Char11"/>
    <w:qFormat/>
    <w:uiPriority w:val="0"/>
    <w:rPr>
      <w:rFonts w:ascii="宋体" w:eastAsia="宋体"/>
      <w:b/>
      <w:sz w:val="24"/>
      <w:u w:val="single"/>
      <w:lang w:val="en-US" w:eastAsia="zh-CN" w:bidi="ar-SA"/>
    </w:rPr>
  </w:style>
  <w:style w:type="character" w:customStyle="1" w:styleId="93">
    <w:name w:val="txt"/>
    <w:qFormat/>
    <w:uiPriority w:val="0"/>
  </w:style>
  <w:style w:type="character" w:customStyle="1" w:styleId="94">
    <w:name w:val="正文缩进 Char Char"/>
    <w:link w:val="95"/>
    <w:qFormat/>
    <w:uiPriority w:val="0"/>
    <w:rPr>
      <w:rFonts w:ascii="宋体" w:eastAsia="宋体"/>
      <w:snapToGrid w:val="0"/>
      <w:color w:val="000000"/>
      <w:kern w:val="28"/>
      <w:sz w:val="28"/>
      <w:lang w:bidi="ar-SA"/>
    </w:rPr>
  </w:style>
  <w:style w:type="paragraph" w:customStyle="1" w:styleId="95">
    <w:name w:val="正文缩进1"/>
    <w:basedOn w:val="1"/>
    <w:link w:val="94"/>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6">
    <w:name w:val="普通文字1 Char1"/>
    <w:qFormat/>
    <w:uiPriority w:val="0"/>
    <w:rPr>
      <w:rFonts w:ascii="宋体" w:hAnsi="Courier New" w:eastAsia="宋体"/>
      <w:kern w:val="2"/>
      <w:sz w:val="21"/>
      <w:lang w:val="en-US" w:eastAsia="zh-CN" w:bidi="ar-SA"/>
    </w:rPr>
  </w:style>
  <w:style w:type="character" w:customStyle="1" w:styleId="97">
    <w:name w:val="chanpin1"/>
    <w:qFormat/>
    <w:uiPriority w:val="0"/>
    <w:rPr>
      <w:rFonts w:hint="default" w:ascii="ˎ̥" w:hAnsi="ˎ̥"/>
      <w:color w:val="000000"/>
      <w:sz w:val="20"/>
      <w:szCs w:val="20"/>
      <w:u w:val="none"/>
    </w:rPr>
  </w:style>
  <w:style w:type="character" w:customStyle="1" w:styleId="98">
    <w:name w:val="列表段落 字符"/>
    <w:link w:val="99"/>
    <w:qFormat/>
    <w:uiPriority w:val="34"/>
    <w:rPr>
      <w:rFonts w:ascii="Calibri" w:hAnsi="Calibri" w:eastAsia="宋体"/>
      <w:kern w:val="2"/>
      <w:sz w:val="21"/>
      <w:szCs w:val="22"/>
      <w:lang w:val="en-US" w:eastAsia="zh-CN" w:bidi="ar-SA"/>
    </w:rPr>
  </w:style>
  <w:style w:type="paragraph" w:styleId="99">
    <w:name w:val="List Paragraph"/>
    <w:basedOn w:val="1"/>
    <w:link w:val="98"/>
    <w:qFormat/>
    <w:uiPriority w:val="34"/>
    <w:pPr>
      <w:ind w:firstLine="420" w:firstLineChars="200"/>
    </w:pPr>
    <w:rPr>
      <w:rFonts w:ascii="Calibri" w:hAnsi="Calibri"/>
      <w:szCs w:val="22"/>
    </w:rPr>
  </w:style>
  <w:style w:type="character" w:customStyle="1" w:styleId="100">
    <w:name w:val="标题 3 Char Char"/>
    <w:qFormat/>
    <w:uiPriority w:val="0"/>
    <w:rPr>
      <w:rFonts w:eastAsia="宋体"/>
      <w:b/>
      <w:bCs/>
      <w:kern w:val="2"/>
      <w:sz w:val="32"/>
      <w:szCs w:val="32"/>
      <w:lang w:val="en-US" w:eastAsia="zh-CN" w:bidi="ar-SA"/>
    </w:rPr>
  </w:style>
  <w:style w:type="character" w:customStyle="1" w:styleId="101">
    <w:name w:val="段1 Char"/>
    <w:qFormat/>
    <w:uiPriority w:val="0"/>
    <w:rPr>
      <w:rFonts w:ascii="宋体" w:eastAsia="宋体"/>
      <w:sz w:val="24"/>
      <w:lang w:val="en-US" w:eastAsia="zh-CN" w:bidi="ar-SA"/>
    </w:rPr>
  </w:style>
  <w:style w:type="character" w:customStyle="1" w:styleId="102">
    <w:name w:val="chanpin拷贝"/>
    <w:qFormat/>
    <w:uiPriority w:val="0"/>
  </w:style>
  <w:style w:type="character" w:customStyle="1" w:styleId="103">
    <w:name w:val="纯文本 Char1"/>
    <w:qFormat/>
    <w:uiPriority w:val="0"/>
    <w:rPr>
      <w:rFonts w:ascii="宋体" w:hAnsi="Courier New" w:eastAsia="宋体"/>
      <w:kern w:val="2"/>
      <w:sz w:val="21"/>
      <w:lang w:val="en-US" w:eastAsia="zh-CN" w:bidi="ar-SA"/>
    </w:rPr>
  </w:style>
  <w:style w:type="character" w:customStyle="1" w:styleId="104">
    <w:name w:val="apple-style-span"/>
    <w:qFormat/>
    <w:uiPriority w:val="0"/>
    <w:rPr>
      <w:rFonts w:cs="Times New Roman"/>
    </w:rPr>
  </w:style>
  <w:style w:type="paragraph" w:customStyle="1" w:styleId="105">
    <w:name w:val="二级条标题"/>
    <w:basedOn w:val="106"/>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6">
    <w:name w:val="一级条标题"/>
    <w:basedOn w:val="107"/>
    <w:next w:val="1"/>
    <w:qFormat/>
    <w:uiPriority w:val="0"/>
    <w:pPr>
      <w:numPr>
        <w:ilvl w:val="1"/>
      </w:numPr>
      <w:tabs>
        <w:tab w:val="left" w:pos="360"/>
        <w:tab w:val="left" w:pos="840"/>
      </w:tabs>
      <w:ind w:left="0" w:hanging="840"/>
      <w:outlineLvl w:val="1"/>
    </w:pPr>
  </w:style>
  <w:style w:type="paragraph" w:customStyle="1" w:styleId="107">
    <w:name w:val="章标题"/>
    <w:next w:val="1"/>
    <w:qFormat/>
    <w:uiPriority w:val="0"/>
    <w:pPr>
      <w:numPr>
        <w:ilvl w:val="0"/>
        <w:numId w:val="1"/>
      </w:numPr>
      <w:spacing w:beforeLines="50" w:afterLines="50" w:line="460" w:lineRule="exact"/>
      <w:ind w:left="0"/>
      <w:jc w:val="both"/>
      <w:outlineLvl w:val="0"/>
    </w:pPr>
    <w:rPr>
      <w:rFonts w:ascii="黑体" w:eastAsia="黑体"/>
      <w:b/>
      <w:sz w:val="28"/>
      <w:lang w:val="en-US" w:eastAsia="zh-CN" w:bidi="ar-SA"/>
    </w:rPr>
  </w:style>
  <w:style w:type="paragraph" w:customStyle="1" w:styleId="10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9">
    <w:name w:val="字元 字元"/>
    <w:basedOn w:val="1"/>
    <w:qFormat/>
    <w:uiPriority w:val="0"/>
    <w:rPr>
      <w:rFonts w:ascii="Tahoma" w:hAnsi="Tahoma"/>
      <w:sz w:val="24"/>
      <w:szCs w:val="20"/>
    </w:rPr>
  </w:style>
  <w:style w:type="paragraph" w:customStyle="1" w:styleId="110">
    <w:name w:val="Char3 Char Char Char"/>
    <w:basedOn w:val="1"/>
    <w:qFormat/>
    <w:uiPriority w:val="0"/>
    <w:rPr>
      <w:rFonts w:ascii="Tahoma" w:hAnsi="Tahoma"/>
      <w:sz w:val="24"/>
      <w:szCs w:val="20"/>
    </w:rPr>
  </w:style>
  <w:style w:type="paragraph" w:customStyle="1" w:styleId="11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2">
    <w:name w:val="项目编号2"/>
    <w:basedOn w:val="113"/>
    <w:qFormat/>
    <w:uiPriority w:val="0"/>
    <w:pPr>
      <w:numPr>
        <w:numId w:val="2"/>
      </w:numPr>
    </w:pPr>
  </w:style>
  <w:style w:type="paragraph" w:customStyle="1" w:styleId="113">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4">
    <w:name w:val="图中文字"/>
    <w:basedOn w:val="1"/>
    <w:qFormat/>
    <w:uiPriority w:val="0"/>
    <w:pPr>
      <w:adjustRightInd w:val="0"/>
      <w:snapToGrid w:val="0"/>
      <w:spacing w:line="0" w:lineRule="atLeast"/>
      <w:jc w:val="center"/>
    </w:pPr>
    <w:rPr>
      <w:sz w:val="24"/>
      <w:szCs w:val="20"/>
    </w:rPr>
  </w:style>
  <w:style w:type="paragraph" w:customStyle="1" w:styleId="11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7">
    <w:name w:val="Char2"/>
    <w:basedOn w:val="1"/>
    <w:qFormat/>
    <w:uiPriority w:val="0"/>
    <w:rPr>
      <w:rFonts w:ascii="Tahoma" w:hAnsi="Tahoma"/>
      <w:sz w:val="24"/>
      <w:szCs w:val="20"/>
    </w:rPr>
  </w:style>
  <w:style w:type="paragraph" w:customStyle="1" w:styleId="11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7">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1">
    <w:name w:val="font8"/>
    <w:basedOn w:val="1"/>
    <w:qFormat/>
    <w:uiPriority w:val="0"/>
    <w:pPr>
      <w:widowControl/>
      <w:spacing w:before="100" w:beforeAutospacing="1" w:after="100" w:afterAutospacing="1"/>
      <w:jc w:val="left"/>
    </w:pPr>
    <w:rPr>
      <w:kern w:val="0"/>
      <w:sz w:val="36"/>
      <w:szCs w:val="36"/>
    </w:rPr>
  </w:style>
  <w:style w:type="paragraph" w:customStyle="1" w:styleId="132">
    <w:name w:val="Char"/>
    <w:basedOn w:val="1"/>
    <w:qFormat/>
    <w:uiPriority w:val="0"/>
    <w:pPr>
      <w:tabs>
        <w:tab w:val="left" w:pos="360"/>
      </w:tabs>
    </w:pPr>
    <w:rPr>
      <w:sz w:val="24"/>
    </w:rPr>
  </w:style>
  <w:style w:type="paragraph" w:customStyle="1" w:styleId="13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6">
    <w:name w:val="Char Char1"/>
    <w:basedOn w:val="15"/>
    <w:qFormat/>
    <w:uiPriority w:val="0"/>
    <w:rPr>
      <w:rFonts w:ascii="Tahoma" w:hAnsi="Tahoma"/>
      <w:sz w:val="24"/>
    </w:rPr>
  </w:style>
  <w:style w:type="paragraph" w:customStyle="1" w:styleId="13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1">
    <w:name w:val="Char1 Char Char Char1"/>
    <w:basedOn w:val="1"/>
    <w:qFormat/>
    <w:uiPriority w:val="0"/>
    <w:rPr>
      <w:rFonts w:ascii="Tahoma" w:hAnsi="Tahoma" w:cs="仿宋_GB2312"/>
      <w:sz w:val="24"/>
      <w:szCs w:val="28"/>
    </w:rPr>
  </w:style>
  <w:style w:type="paragraph" w:customStyle="1" w:styleId="142">
    <w:name w:val="四级条标题"/>
    <w:basedOn w:val="143"/>
    <w:next w:val="1"/>
    <w:qFormat/>
    <w:uiPriority w:val="0"/>
    <w:pPr>
      <w:numPr>
        <w:ilvl w:val="4"/>
      </w:numPr>
      <w:tabs>
        <w:tab w:val="left" w:pos="360"/>
        <w:tab w:val="left" w:pos="840"/>
      </w:tabs>
      <w:ind w:left="0" w:hanging="840"/>
      <w:outlineLvl w:val="4"/>
    </w:pPr>
  </w:style>
  <w:style w:type="paragraph" w:customStyle="1" w:styleId="143">
    <w:name w:val="三级条标题"/>
    <w:basedOn w:val="105"/>
    <w:next w:val="1"/>
    <w:qFormat/>
    <w:uiPriority w:val="0"/>
    <w:pPr>
      <w:numPr>
        <w:ilvl w:val="3"/>
        <w:numId w:val="1"/>
      </w:numPr>
      <w:ind w:left="0" w:hanging="840"/>
      <w:outlineLvl w:val="3"/>
    </w:pPr>
  </w:style>
  <w:style w:type="paragraph" w:customStyle="1" w:styleId="144">
    <w:name w:val="??"/>
    <w:qFormat/>
    <w:uiPriority w:val="0"/>
    <w:pPr>
      <w:widowControl w:val="0"/>
      <w:overflowPunct w:val="0"/>
      <w:autoSpaceDE w:val="0"/>
      <w:autoSpaceDN w:val="0"/>
      <w:adjustRightInd w:val="0"/>
      <w:jc w:val="both"/>
    </w:pPr>
    <w:rPr>
      <w:kern w:val="2"/>
      <w:sz w:val="21"/>
      <w:lang w:val="en-US" w:eastAsia="en-US" w:bidi="ar-SA"/>
    </w:rPr>
  </w:style>
  <w:style w:type="paragraph" w:customStyle="1" w:styleId="145">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6">
    <w:name w:val="List Paragraph1"/>
    <w:basedOn w:val="1"/>
    <w:qFormat/>
    <w:uiPriority w:val="0"/>
    <w:pPr>
      <w:ind w:firstLine="420" w:firstLineChars="200"/>
    </w:pPr>
    <w:rPr>
      <w:rFonts w:ascii="Calibri" w:hAnsi="Calibri"/>
      <w:szCs w:val="22"/>
    </w:rPr>
  </w:style>
  <w:style w:type="paragraph" w:customStyle="1" w:styleId="147">
    <w:name w:val="项目符号1"/>
    <w:basedOn w:val="148"/>
    <w:qFormat/>
    <w:uiPriority w:val="0"/>
    <w:pPr>
      <w:ind w:left="-25" w:firstLine="0"/>
    </w:pPr>
  </w:style>
  <w:style w:type="paragraph" w:customStyle="1" w:styleId="148">
    <w:name w:val="正文文本样式"/>
    <w:basedOn w:val="1"/>
    <w:qFormat/>
    <w:uiPriority w:val="0"/>
    <w:pPr>
      <w:spacing w:line="360" w:lineRule="auto"/>
      <w:ind w:firstLine="482"/>
    </w:pPr>
    <w:rPr>
      <w:rFonts w:cs="宋体"/>
      <w:sz w:val="24"/>
      <w:szCs w:val="20"/>
    </w:rPr>
  </w:style>
  <w:style w:type="paragraph" w:customStyle="1" w:styleId="14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1">
    <w:name w:val="五级条标题"/>
    <w:basedOn w:val="142"/>
    <w:next w:val="1"/>
    <w:qFormat/>
    <w:uiPriority w:val="0"/>
    <w:pPr>
      <w:numPr>
        <w:ilvl w:val="5"/>
      </w:numPr>
      <w:ind w:left="0" w:hanging="840"/>
      <w:outlineLvl w:val="5"/>
    </w:pPr>
  </w:style>
  <w:style w:type="paragraph" w:customStyle="1" w:styleId="15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3">
    <w:name w:val="文档正文"/>
    <w:basedOn w:val="1"/>
    <w:qFormat/>
    <w:uiPriority w:val="0"/>
    <w:pPr>
      <w:snapToGrid w:val="0"/>
      <w:spacing w:before="120" w:after="120" w:line="180" w:lineRule="auto"/>
    </w:pPr>
    <w:rPr>
      <w:rFonts w:ascii="Arial" w:hAnsi="Arial"/>
      <w:szCs w:val="20"/>
    </w:rPr>
  </w:style>
  <w:style w:type="paragraph" w:customStyle="1" w:styleId="15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6">
    <w:name w:val="Char Char Char1 Char"/>
    <w:basedOn w:val="1"/>
    <w:qFormat/>
    <w:uiPriority w:val="0"/>
    <w:rPr>
      <w:rFonts w:ascii="Tahoma" w:hAnsi="Tahoma"/>
      <w:sz w:val="24"/>
      <w:szCs w:val="20"/>
    </w:rPr>
  </w:style>
  <w:style w:type="paragraph" w:customStyle="1" w:styleId="15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8">
    <w:name w:val="1名"/>
    <w:basedOn w:val="1"/>
    <w:qFormat/>
    <w:uiPriority w:val="0"/>
    <w:pPr>
      <w:numPr>
        <w:ilvl w:val="0"/>
        <w:numId w:val="5"/>
      </w:numPr>
      <w:spacing w:before="120"/>
    </w:pPr>
    <w:rPr>
      <w:rFonts w:ascii="宋体"/>
      <w:sz w:val="28"/>
      <w:szCs w:val="20"/>
    </w:rPr>
  </w:style>
  <w:style w:type="paragraph" w:customStyle="1" w:styleId="15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0">
    <w:name w:val="Char Char Char1 Char1"/>
    <w:basedOn w:val="1"/>
    <w:qFormat/>
    <w:uiPriority w:val="0"/>
    <w:rPr>
      <w:rFonts w:ascii="Tahoma" w:hAnsi="Tahoma"/>
      <w:sz w:val="24"/>
      <w:szCs w:val="20"/>
    </w:rPr>
  </w:style>
  <w:style w:type="paragraph" w:customStyle="1" w:styleId="161">
    <w:name w:val="Char Char Char Char Char Char Char Char Char Char"/>
    <w:basedOn w:val="1"/>
    <w:qFormat/>
    <w:uiPriority w:val="0"/>
  </w:style>
  <w:style w:type="paragraph" w:customStyle="1" w:styleId="16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3">
    <w:name w:val="Char1"/>
    <w:basedOn w:val="1"/>
    <w:qFormat/>
    <w:uiPriority w:val="0"/>
    <w:pPr>
      <w:tabs>
        <w:tab w:val="left" w:pos="360"/>
      </w:tabs>
    </w:pPr>
    <w:rPr>
      <w:sz w:val="24"/>
    </w:rPr>
  </w:style>
  <w:style w:type="paragraph" w:customStyle="1" w:styleId="16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7">
    <w:name w:val="默认段落字体 Para Char Char Char Char"/>
    <w:basedOn w:val="1"/>
    <w:qFormat/>
    <w:uiPriority w:val="0"/>
    <w:rPr>
      <w:rFonts w:ascii="Arial" w:hAnsi="Arial" w:cs="Arial"/>
      <w:szCs w:val="21"/>
    </w:rPr>
  </w:style>
  <w:style w:type="paragraph" w:customStyle="1" w:styleId="16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1">
    <w:name w:val="Char Char Char"/>
    <w:basedOn w:val="1"/>
    <w:qFormat/>
    <w:uiPriority w:val="0"/>
    <w:rPr>
      <w:rFonts w:ascii="Tahoma" w:hAnsi="Tahoma"/>
      <w:sz w:val="24"/>
      <w:szCs w:val="20"/>
    </w:rPr>
  </w:style>
  <w:style w:type="paragraph" w:customStyle="1" w:styleId="17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3">
    <w:name w:val="缺省文本"/>
    <w:basedOn w:val="1"/>
    <w:qFormat/>
    <w:uiPriority w:val="0"/>
    <w:pPr>
      <w:autoSpaceDE w:val="0"/>
      <w:autoSpaceDN w:val="0"/>
      <w:adjustRightInd w:val="0"/>
      <w:jc w:val="left"/>
    </w:pPr>
    <w:rPr>
      <w:kern w:val="0"/>
      <w:sz w:val="24"/>
    </w:rPr>
  </w:style>
  <w:style w:type="paragraph" w:customStyle="1" w:styleId="174">
    <w:name w:val="Char Char Char1"/>
    <w:basedOn w:val="1"/>
    <w:qFormat/>
    <w:uiPriority w:val="0"/>
    <w:rPr>
      <w:rFonts w:ascii="Tahoma" w:hAnsi="Tahoma"/>
      <w:sz w:val="24"/>
      <w:szCs w:val="20"/>
    </w:rPr>
  </w:style>
  <w:style w:type="paragraph" w:customStyle="1" w:styleId="17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7">
    <w:name w:val="样式2"/>
    <w:basedOn w:val="39"/>
    <w:qFormat/>
    <w:uiPriority w:val="0"/>
    <w:pPr>
      <w:spacing w:line="360" w:lineRule="auto"/>
      <w:jc w:val="center"/>
    </w:pPr>
    <w:rPr>
      <w:sz w:val="24"/>
    </w:rPr>
  </w:style>
  <w:style w:type="paragraph" w:customStyle="1" w:styleId="17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0">
    <w:name w:val="正文 + 楷体_GB2312"/>
    <w:basedOn w:val="1"/>
    <w:qFormat/>
    <w:uiPriority w:val="0"/>
    <w:pPr>
      <w:widowControl/>
      <w:jc w:val="left"/>
    </w:pPr>
    <w:rPr>
      <w:rFonts w:ascii="楷体_GB2312" w:eastAsia="楷体_GB2312" w:cs="Arial"/>
      <w:kern w:val="0"/>
      <w:sz w:val="24"/>
    </w:rPr>
  </w:style>
  <w:style w:type="paragraph" w:customStyle="1" w:styleId="18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2">
    <w:name w:val="1 Char Char Char Char"/>
    <w:basedOn w:val="1"/>
    <w:qFormat/>
    <w:uiPriority w:val="0"/>
    <w:rPr>
      <w:rFonts w:ascii="Tahoma" w:hAnsi="Tahoma"/>
      <w:sz w:val="24"/>
      <w:szCs w:val="20"/>
    </w:rPr>
  </w:style>
  <w:style w:type="paragraph" w:customStyle="1" w:styleId="183">
    <w:name w:val="Default"/>
    <w:qFormat/>
    <w:uiPriority w:val="0"/>
    <w:pPr>
      <w:widowControl w:val="0"/>
      <w:autoSpaceDE w:val="0"/>
      <w:autoSpaceDN w:val="0"/>
      <w:adjustRightInd w:val="0"/>
    </w:pPr>
    <w:rPr>
      <w:rFonts w:ascii="Symbol" w:hAnsi="Symbol" w:cs="Symbol"/>
      <w:color w:val="000000"/>
      <w:sz w:val="24"/>
      <w:szCs w:val="24"/>
      <w:lang w:val="en-US" w:eastAsia="zh-CN" w:bidi="ar-SA"/>
    </w:rPr>
  </w:style>
  <w:style w:type="paragraph" w:customStyle="1" w:styleId="184">
    <w:name w:val="列出段落1"/>
    <w:basedOn w:val="1"/>
    <w:link w:val="185"/>
    <w:qFormat/>
    <w:uiPriority w:val="0"/>
    <w:pPr>
      <w:ind w:firstLine="420" w:firstLineChars="200"/>
    </w:pPr>
    <w:rPr>
      <w:rFonts w:ascii="Calibri" w:hAnsi="Calibri"/>
      <w:szCs w:val="22"/>
    </w:rPr>
  </w:style>
  <w:style w:type="character" w:customStyle="1" w:styleId="185">
    <w:name w:val="列出段落 Char Char Char Char"/>
    <w:link w:val="184"/>
    <w:qFormat/>
    <w:locked/>
    <w:uiPriority w:val="0"/>
    <w:rPr>
      <w:rFonts w:ascii="Calibri" w:hAnsi="Calibri"/>
      <w:kern w:val="2"/>
      <w:sz w:val="21"/>
      <w:szCs w:val="22"/>
    </w:rPr>
  </w:style>
  <w:style w:type="paragraph" w:customStyle="1" w:styleId="186">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7">
    <w:name w:val="字元 字元1"/>
    <w:basedOn w:val="1"/>
    <w:qFormat/>
    <w:uiPriority w:val="0"/>
    <w:rPr>
      <w:rFonts w:ascii="Tahoma" w:hAnsi="Tahoma"/>
      <w:sz w:val="24"/>
      <w:szCs w:val="20"/>
    </w:rPr>
  </w:style>
  <w:style w:type="paragraph" w:customStyle="1" w:styleId="188">
    <w:name w:val="_Style 160"/>
    <w:qFormat/>
    <w:uiPriority w:val="0"/>
    <w:rPr>
      <w:kern w:val="2"/>
      <w:sz w:val="21"/>
      <w:szCs w:val="24"/>
      <w:lang w:val="en-US" w:eastAsia="zh-CN" w:bidi="ar-SA"/>
    </w:rPr>
  </w:style>
  <w:style w:type="paragraph" w:customStyle="1" w:styleId="189">
    <w:name w:val="项目编号3"/>
    <w:basedOn w:val="148"/>
    <w:qFormat/>
    <w:uiPriority w:val="0"/>
    <w:pPr>
      <w:numPr>
        <w:ilvl w:val="0"/>
        <w:numId w:val="6"/>
      </w:numPr>
    </w:pPr>
  </w:style>
  <w:style w:type="paragraph" w:customStyle="1" w:styleId="190">
    <w:name w:val="Char21"/>
    <w:basedOn w:val="1"/>
    <w:qFormat/>
    <w:uiPriority w:val="0"/>
    <w:rPr>
      <w:rFonts w:ascii="Tahoma" w:hAnsi="Tahoma"/>
      <w:sz w:val="24"/>
      <w:szCs w:val="20"/>
    </w:rPr>
  </w:style>
  <w:style w:type="paragraph" w:customStyle="1" w:styleId="191">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92">
    <w:name w:val="Char Char Char Char Char Char Char Char Char Char1"/>
    <w:basedOn w:val="1"/>
    <w:qFormat/>
    <w:uiPriority w:val="0"/>
    <w:rPr>
      <w:rFonts w:ascii="宋体" w:hAnsi="宋体" w:cs="Courier New"/>
      <w:sz w:val="32"/>
      <w:szCs w:val="32"/>
    </w:rPr>
  </w:style>
  <w:style w:type="paragraph" w:customStyle="1" w:styleId="193">
    <w:name w:val="正文文本样式 加粗"/>
    <w:basedOn w:val="148"/>
    <w:qFormat/>
    <w:uiPriority w:val="0"/>
    <w:rPr>
      <w:b/>
    </w:rPr>
  </w:style>
  <w:style w:type="paragraph" w:customStyle="1" w:styleId="194">
    <w:name w:val="Char2 Char Char Char Char Char Char"/>
    <w:basedOn w:val="1"/>
    <w:qFormat/>
    <w:uiPriority w:val="0"/>
    <w:pPr>
      <w:widowControl/>
      <w:spacing w:line="400" w:lineRule="exact"/>
      <w:jc w:val="center"/>
    </w:pPr>
  </w:style>
  <w:style w:type="paragraph" w:customStyle="1" w:styleId="195">
    <w:name w:val="Char Char4"/>
    <w:basedOn w:val="1"/>
    <w:qFormat/>
    <w:uiPriority w:val="0"/>
    <w:pPr>
      <w:widowControl/>
      <w:spacing w:line="400" w:lineRule="exact"/>
      <w:jc w:val="center"/>
    </w:pPr>
  </w:style>
  <w:style w:type="paragraph" w:customStyle="1" w:styleId="196">
    <w:name w:val="Char3 Char Char Char1"/>
    <w:basedOn w:val="1"/>
    <w:qFormat/>
    <w:uiPriority w:val="0"/>
    <w:rPr>
      <w:rFonts w:ascii="Tahoma" w:hAnsi="Tahoma"/>
      <w:sz w:val="24"/>
      <w:szCs w:val="20"/>
    </w:rPr>
  </w:style>
  <w:style w:type="paragraph" w:styleId="197">
    <w:name w:val="No Spacing"/>
    <w:qFormat/>
    <w:uiPriority w:val="0"/>
    <w:pPr>
      <w:widowControl w:val="0"/>
      <w:jc w:val="both"/>
    </w:pPr>
    <w:rPr>
      <w:kern w:val="2"/>
      <w:sz w:val="21"/>
      <w:szCs w:val="24"/>
      <w:lang w:val="en-US" w:eastAsia="zh-CN" w:bidi="ar-SA"/>
    </w:rPr>
  </w:style>
  <w:style w:type="paragraph" w:customStyle="1" w:styleId="198">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9">
    <w:name w:val="中等深浅网格 1 - 强调文字颜色 2 Char"/>
    <w:link w:val="200"/>
    <w:qFormat/>
    <w:uiPriority w:val="0"/>
    <w:rPr>
      <w:kern w:val="2"/>
      <w:sz w:val="21"/>
      <w:szCs w:val="24"/>
      <w:lang w:val="zh-CN" w:eastAsia="zh-CN"/>
    </w:rPr>
  </w:style>
  <w:style w:type="paragraph" w:customStyle="1" w:styleId="200">
    <w:name w:val="1"/>
    <w:link w:val="199"/>
    <w:qFormat/>
    <w:uiPriority w:val="0"/>
    <w:rPr>
      <w:kern w:val="2"/>
      <w:sz w:val="21"/>
      <w:szCs w:val="24"/>
      <w:lang w:val="zh-CN" w:eastAsia="zh-CN" w:bidi="ar-SA"/>
    </w:rPr>
  </w:style>
  <w:style w:type="paragraph" w:customStyle="1" w:styleId="201">
    <w:name w:val="图文"/>
    <w:basedOn w:val="1"/>
    <w:qFormat/>
    <w:uiPriority w:val="0"/>
    <w:pPr>
      <w:adjustRightInd w:val="0"/>
      <w:snapToGrid w:val="0"/>
      <w:spacing w:after="50" w:line="360" w:lineRule="auto"/>
    </w:pPr>
    <w:rPr>
      <w:sz w:val="24"/>
    </w:rPr>
  </w:style>
  <w:style w:type="paragraph" w:customStyle="1" w:styleId="20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3">
    <w:name w:val="正文表格"/>
    <w:basedOn w:val="1"/>
    <w:link w:val="204"/>
    <w:qFormat/>
    <w:uiPriority w:val="0"/>
    <w:pPr>
      <w:adjustRightInd w:val="0"/>
      <w:snapToGrid w:val="0"/>
      <w:jc w:val="left"/>
    </w:pPr>
    <w:rPr>
      <w:rFonts w:ascii="宋体" w:hAnsi="宋体"/>
      <w:color w:val="000000"/>
      <w:szCs w:val="21"/>
    </w:rPr>
  </w:style>
  <w:style w:type="character" w:customStyle="1" w:styleId="204">
    <w:name w:val="正文表格 Char"/>
    <w:link w:val="203"/>
    <w:qFormat/>
    <w:uiPriority w:val="0"/>
    <w:rPr>
      <w:rFonts w:ascii="宋体" w:hAnsi="宋体"/>
      <w:color w:val="000000"/>
      <w:kern w:val="2"/>
      <w:sz w:val="21"/>
      <w:szCs w:val="21"/>
    </w:rPr>
  </w:style>
  <w:style w:type="paragraph" w:customStyle="1" w:styleId="205">
    <w:name w:val="正文重点"/>
    <w:basedOn w:val="1"/>
    <w:link w:val="206"/>
    <w:qFormat/>
    <w:uiPriority w:val="0"/>
    <w:pPr>
      <w:adjustRightInd w:val="0"/>
      <w:spacing w:line="360" w:lineRule="auto"/>
      <w:ind w:firstLine="482" w:firstLineChars="200"/>
      <w:jc w:val="left"/>
      <w:textAlignment w:val="baseline"/>
    </w:pPr>
    <w:rPr>
      <w:b/>
      <w:kern w:val="0"/>
      <w:sz w:val="24"/>
      <w:szCs w:val="20"/>
    </w:rPr>
  </w:style>
  <w:style w:type="character" w:customStyle="1" w:styleId="206">
    <w:name w:val="正文重点 Char"/>
    <w:link w:val="205"/>
    <w:qFormat/>
    <w:uiPriority w:val="0"/>
    <w:rPr>
      <w:b/>
      <w:sz w:val="24"/>
    </w:rPr>
  </w:style>
  <w:style w:type="paragraph" w:customStyle="1" w:styleId="207">
    <w:name w:val="标题1-附件"/>
    <w:basedOn w:val="2"/>
    <w:qFormat/>
    <w:uiPriority w:val="0"/>
    <w:pPr>
      <w:jc w:val="left"/>
    </w:pPr>
    <w:rPr>
      <w:sz w:val="24"/>
      <w:szCs w:val="24"/>
    </w:rPr>
  </w:style>
  <w:style w:type="paragraph" w:customStyle="1" w:styleId="208">
    <w:name w:val="正文小标题"/>
    <w:basedOn w:val="1"/>
    <w:next w:val="4"/>
    <w:link w:val="209"/>
    <w:qFormat/>
    <w:uiPriority w:val="0"/>
    <w:pPr>
      <w:adjustRightInd w:val="0"/>
      <w:snapToGrid w:val="0"/>
      <w:spacing w:beforeLines="100" w:afterLines="100"/>
      <w:ind w:firstLine="482"/>
      <w:jc w:val="left"/>
    </w:pPr>
    <w:rPr>
      <w:rFonts w:ascii="宋体" w:hAnsi="宋体"/>
      <w:b/>
      <w:i/>
      <w:color w:val="FF0000"/>
      <w:sz w:val="24"/>
      <w:szCs w:val="20"/>
    </w:rPr>
  </w:style>
  <w:style w:type="character" w:customStyle="1" w:styleId="209">
    <w:name w:val="正文小标题 Char"/>
    <w:link w:val="208"/>
    <w:qFormat/>
    <w:uiPriority w:val="0"/>
    <w:rPr>
      <w:rFonts w:ascii="宋体" w:hAnsi="宋体"/>
      <w:b/>
      <w:i/>
      <w:color w:val="FF0000"/>
      <w:kern w:val="2"/>
      <w:sz w:val="24"/>
    </w:rPr>
  </w:style>
  <w:style w:type="paragraph" w:customStyle="1" w:styleId="210">
    <w:name w:val="正文大标题"/>
    <w:basedOn w:val="208"/>
    <w:next w:val="4"/>
    <w:link w:val="211"/>
    <w:qFormat/>
    <w:uiPriority w:val="0"/>
    <w:pPr>
      <w:jc w:val="center"/>
    </w:pPr>
    <w:rPr>
      <w:i w:val="0"/>
      <w:color w:val="000000"/>
      <w:sz w:val="28"/>
      <w:szCs w:val="21"/>
    </w:rPr>
  </w:style>
  <w:style w:type="character" w:customStyle="1" w:styleId="211">
    <w:name w:val="正文大标题 Char"/>
    <w:link w:val="210"/>
    <w:qFormat/>
    <w:uiPriority w:val="0"/>
    <w:rPr>
      <w:rFonts w:ascii="宋体" w:hAnsi="宋体"/>
      <w:b/>
      <w:color w:val="000000"/>
      <w:kern w:val="2"/>
      <w:sz w:val="28"/>
      <w:szCs w:val="21"/>
    </w:rPr>
  </w:style>
  <w:style w:type="paragraph" w:customStyle="1" w:styleId="212">
    <w:name w:val="注释"/>
    <w:basedOn w:val="1"/>
    <w:link w:val="213"/>
    <w:qFormat/>
    <w:uiPriority w:val="0"/>
    <w:pPr>
      <w:adjustRightInd w:val="0"/>
      <w:snapToGrid w:val="0"/>
      <w:ind w:left="420" w:hanging="420" w:hangingChars="200"/>
      <w:jc w:val="left"/>
    </w:pPr>
    <w:rPr>
      <w:rFonts w:ascii="宋体" w:hAnsi="宋体"/>
      <w:szCs w:val="21"/>
    </w:rPr>
  </w:style>
  <w:style w:type="character" w:customStyle="1" w:styleId="213">
    <w:name w:val="注释 Char"/>
    <w:link w:val="212"/>
    <w:qFormat/>
    <w:uiPriority w:val="0"/>
    <w:rPr>
      <w:rFonts w:ascii="宋体" w:hAnsi="宋体"/>
      <w:kern w:val="2"/>
      <w:sz w:val="21"/>
      <w:szCs w:val="21"/>
    </w:rPr>
  </w:style>
  <w:style w:type="paragraph" w:customStyle="1" w:styleId="21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5">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6">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7">
    <w:name w:val="纯文本 字符"/>
    <w:qFormat/>
    <w:uiPriority w:val="99"/>
    <w:rPr>
      <w:rFonts w:ascii="宋体" w:hAnsi="Courier New" w:eastAsia="宋体" w:cs="Times New Roman"/>
      <w:kern w:val="2"/>
      <w:sz w:val="21"/>
      <w:szCs w:val="21"/>
      <w:lang w:val="en-US" w:eastAsia="zh-CN" w:bidi="ar-SA"/>
    </w:rPr>
  </w:style>
  <w:style w:type="paragraph" w:customStyle="1" w:styleId="218">
    <w:name w:val="表格1"/>
    <w:basedOn w:val="1"/>
    <w:qFormat/>
    <w:uiPriority w:val="0"/>
    <w:pPr>
      <w:ind w:firstLine="480" w:firstLineChars="200"/>
      <w:jc w:val="center"/>
    </w:pPr>
    <w:rPr>
      <w:sz w:val="24"/>
      <w:szCs w:val="20"/>
    </w:rPr>
  </w:style>
  <w:style w:type="character" w:customStyle="1" w:styleId="219">
    <w:name w:val="纯文本 字符1"/>
    <w:qFormat/>
    <w:uiPriority w:val="0"/>
    <w:rPr>
      <w:rFonts w:ascii="宋体" w:hAnsi="Courier New"/>
    </w:rPr>
  </w:style>
  <w:style w:type="character" w:customStyle="1" w:styleId="220">
    <w:name w:val="bjh-p"/>
    <w:qFormat/>
    <w:uiPriority w:val="0"/>
  </w:style>
  <w:style w:type="paragraph" w:customStyle="1" w:styleId="221">
    <w:name w:val="无标题条"/>
    <w:next w:val="1"/>
    <w:qFormat/>
    <w:uiPriority w:val="0"/>
    <w:pPr>
      <w:jc w:val="both"/>
    </w:pPr>
    <w:rPr>
      <w:sz w:val="21"/>
      <w:lang w:val="en-US" w:eastAsia="zh-CN" w:bidi="ar-SA"/>
    </w:rPr>
  </w:style>
  <w:style w:type="character" w:customStyle="1" w:styleId="222">
    <w:name w:val="正文格式 Char"/>
    <w:link w:val="223"/>
    <w:qFormat/>
    <w:locked/>
    <w:uiPriority w:val="0"/>
    <w:rPr>
      <w:rFonts w:ascii="宋体" w:hAnsi="宋体"/>
      <w:sz w:val="24"/>
      <w:szCs w:val="24"/>
      <w:lang w:val="en-GB"/>
    </w:rPr>
  </w:style>
  <w:style w:type="paragraph" w:customStyle="1" w:styleId="223">
    <w:name w:val="正文格式"/>
    <w:basedOn w:val="1"/>
    <w:link w:val="222"/>
    <w:qFormat/>
    <w:uiPriority w:val="0"/>
    <w:pPr>
      <w:spacing w:beforeLines="50" w:line="360" w:lineRule="auto"/>
      <w:ind w:firstLine="480" w:firstLineChars="200"/>
    </w:pPr>
    <w:rPr>
      <w:rFonts w:ascii="宋体" w:hAnsi="宋体"/>
      <w:kern w:val="0"/>
      <w:sz w:val="24"/>
      <w:lang w:val="en-GB"/>
    </w:rPr>
  </w:style>
  <w:style w:type="character" w:customStyle="1" w:styleId="224">
    <w:name w:val="标题 3 Char"/>
    <w:qFormat/>
    <w:uiPriority w:val="0"/>
    <w:rPr>
      <w:rFonts w:ascii="宋体" w:eastAsia="宋体"/>
      <w:b/>
      <w:sz w:val="24"/>
      <w:u w:val="single"/>
      <w:lang w:val="en-US" w:eastAsia="zh-CN" w:bidi="ar-SA"/>
    </w:rPr>
  </w:style>
  <w:style w:type="character" w:customStyle="1" w:styleId="225">
    <w:name w:val="正文缩进 Char"/>
    <w:qFormat/>
    <w:uiPriority w:val="0"/>
    <w:rPr>
      <w:rFonts w:ascii="宋体" w:eastAsia="宋体"/>
      <w:kern w:val="2"/>
      <w:sz w:val="24"/>
      <w:szCs w:val="24"/>
      <w:lang w:val="en-US" w:eastAsia="zh-CN" w:bidi="ar-SA"/>
    </w:rPr>
  </w:style>
  <w:style w:type="character" w:customStyle="1" w:styleId="226">
    <w:name w:val="Char Char111"/>
    <w:qFormat/>
    <w:uiPriority w:val="0"/>
    <w:rPr>
      <w:rFonts w:ascii="宋体" w:eastAsia="宋体"/>
      <w:b/>
      <w:sz w:val="24"/>
      <w:u w:val="single"/>
      <w:lang w:val="en-US" w:eastAsia="zh-CN" w:bidi="ar-SA"/>
    </w:rPr>
  </w:style>
  <w:style w:type="character" w:customStyle="1" w:styleId="227">
    <w:name w:val="正文文本缩进 Char"/>
    <w:qFormat/>
    <w:uiPriority w:val="0"/>
    <w:rPr>
      <w:rFonts w:eastAsia="宋体"/>
      <w:kern w:val="2"/>
      <w:sz w:val="24"/>
      <w:szCs w:val="24"/>
      <w:lang w:val="en-US" w:eastAsia="zh-CN" w:bidi="ar-SA"/>
    </w:rPr>
  </w:style>
  <w:style w:type="character" w:customStyle="1" w:styleId="228">
    <w:name w:val="列出段落 Char"/>
    <w:qFormat/>
    <w:uiPriority w:val="0"/>
    <w:rPr>
      <w:rFonts w:ascii="Calibri" w:hAnsi="Calibri" w:eastAsia="宋体"/>
      <w:kern w:val="2"/>
      <w:sz w:val="21"/>
      <w:szCs w:val="22"/>
      <w:lang w:val="en-US" w:eastAsia="zh-CN" w:bidi="ar-SA"/>
    </w:rPr>
  </w:style>
  <w:style w:type="character" w:customStyle="1" w:styleId="229">
    <w:name w:val="页眉 Char"/>
    <w:qFormat/>
    <w:uiPriority w:val="0"/>
    <w:rPr>
      <w:rFonts w:eastAsia="宋体"/>
      <w:kern w:val="2"/>
      <w:sz w:val="18"/>
      <w:szCs w:val="18"/>
      <w:lang w:val="en-US" w:eastAsia="zh-CN" w:bidi="ar-SA"/>
    </w:rPr>
  </w:style>
  <w:style w:type="character" w:customStyle="1" w:styleId="230">
    <w:name w:val="标题 2 Char"/>
    <w:qFormat/>
    <w:uiPriority w:val="0"/>
    <w:rPr>
      <w:rFonts w:ascii="Arial" w:hAnsi="Arial" w:eastAsia="黑体"/>
      <w:b/>
      <w:sz w:val="30"/>
      <w:lang w:val="en-US" w:eastAsia="zh-CN" w:bidi="ar-SA"/>
    </w:rPr>
  </w:style>
  <w:style w:type="paragraph" w:customStyle="1" w:styleId="231">
    <w:name w:val="字元 字元2"/>
    <w:basedOn w:val="1"/>
    <w:qFormat/>
    <w:uiPriority w:val="0"/>
    <w:rPr>
      <w:rFonts w:ascii="Tahoma" w:hAnsi="Tahoma"/>
      <w:sz w:val="24"/>
      <w:szCs w:val="20"/>
    </w:rPr>
  </w:style>
  <w:style w:type="paragraph" w:customStyle="1" w:styleId="232">
    <w:name w:val="Char3 Char Char Char2"/>
    <w:basedOn w:val="1"/>
    <w:qFormat/>
    <w:uiPriority w:val="0"/>
    <w:rPr>
      <w:rFonts w:ascii="Tahoma" w:hAnsi="Tahoma"/>
      <w:sz w:val="24"/>
      <w:szCs w:val="20"/>
    </w:rPr>
  </w:style>
  <w:style w:type="paragraph" w:customStyle="1" w:styleId="23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4">
    <w:name w:val="Char3"/>
    <w:basedOn w:val="1"/>
    <w:qFormat/>
    <w:uiPriority w:val="0"/>
    <w:pPr>
      <w:tabs>
        <w:tab w:val="left" w:pos="360"/>
      </w:tabs>
    </w:pPr>
    <w:rPr>
      <w:sz w:val="24"/>
    </w:rPr>
  </w:style>
  <w:style w:type="paragraph" w:customStyle="1" w:styleId="23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列出段落2"/>
    <w:basedOn w:val="1"/>
    <w:qFormat/>
    <w:uiPriority w:val="0"/>
    <w:pPr>
      <w:ind w:firstLine="420" w:firstLineChars="200"/>
    </w:pPr>
    <w:rPr>
      <w:rFonts w:ascii="Calibri" w:hAnsi="Calibri"/>
      <w:szCs w:val="22"/>
    </w:rPr>
  </w:style>
  <w:style w:type="paragraph" w:customStyle="1" w:styleId="238">
    <w:name w:val="Char Char Char1 Char2"/>
    <w:basedOn w:val="1"/>
    <w:qFormat/>
    <w:uiPriority w:val="0"/>
    <w:rPr>
      <w:rFonts w:ascii="Tahoma" w:hAnsi="Tahoma"/>
      <w:sz w:val="24"/>
      <w:szCs w:val="20"/>
    </w:rPr>
  </w:style>
  <w:style w:type="paragraph" w:customStyle="1" w:styleId="239">
    <w:name w:val="Char Char Char2"/>
    <w:basedOn w:val="1"/>
    <w:qFormat/>
    <w:uiPriority w:val="0"/>
    <w:rPr>
      <w:rFonts w:ascii="Tahoma" w:hAnsi="Tahoma"/>
      <w:sz w:val="24"/>
      <w:szCs w:val="20"/>
    </w:rPr>
  </w:style>
  <w:style w:type="paragraph" w:customStyle="1" w:styleId="24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2">
    <w:name w:val="修订1"/>
    <w:qFormat/>
    <w:uiPriority w:val="0"/>
    <w:rPr>
      <w:kern w:val="2"/>
      <w:sz w:val="21"/>
      <w:szCs w:val="24"/>
      <w:lang w:val="en-US" w:eastAsia="zh-CN" w:bidi="ar-SA"/>
    </w:rPr>
  </w:style>
  <w:style w:type="paragraph" w:customStyle="1" w:styleId="243">
    <w:name w:val="Char22"/>
    <w:basedOn w:val="1"/>
    <w:qFormat/>
    <w:uiPriority w:val="0"/>
    <w:rPr>
      <w:rFonts w:ascii="Tahoma" w:hAnsi="Tahoma"/>
      <w:sz w:val="24"/>
      <w:szCs w:val="20"/>
    </w:rPr>
  </w:style>
  <w:style w:type="paragraph" w:customStyle="1" w:styleId="244">
    <w:name w:val="Char Char Char Char Char Char Char Char Char Char2"/>
    <w:basedOn w:val="1"/>
    <w:qFormat/>
    <w:uiPriority w:val="0"/>
    <w:rPr>
      <w:rFonts w:ascii="宋体" w:hAnsi="宋体" w:cs="Courier New"/>
      <w:sz w:val="32"/>
      <w:szCs w:val="32"/>
    </w:rPr>
  </w:style>
  <w:style w:type="paragraph" w:customStyle="1" w:styleId="245">
    <w:name w:val="Char2 Char Char Char Char Char Char1"/>
    <w:basedOn w:val="1"/>
    <w:qFormat/>
    <w:uiPriority w:val="0"/>
    <w:pPr>
      <w:widowControl/>
      <w:spacing w:line="400" w:lineRule="exact"/>
      <w:jc w:val="center"/>
    </w:pPr>
  </w:style>
  <w:style w:type="character" w:customStyle="1" w:styleId="246">
    <w:name w:val="页脚 Char"/>
    <w:qFormat/>
    <w:uiPriority w:val="0"/>
    <w:rPr>
      <w:rFonts w:ascii="宋体" w:eastAsia="宋体"/>
      <w:sz w:val="18"/>
      <w:lang w:val="en-US" w:eastAsia="zh-CN" w:bidi="ar-SA"/>
    </w:rPr>
  </w:style>
  <w:style w:type="paragraph" w:customStyle="1" w:styleId="247">
    <w:name w:val="Char Char41"/>
    <w:basedOn w:val="1"/>
    <w:qFormat/>
    <w:uiPriority w:val="0"/>
    <w:pPr>
      <w:widowControl/>
      <w:spacing w:line="400" w:lineRule="exact"/>
      <w:jc w:val="center"/>
    </w:pPr>
  </w:style>
  <w:style w:type="character" w:customStyle="1" w:styleId="248">
    <w:name w:val="批注文字 Char"/>
    <w:qFormat/>
    <w:uiPriority w:val="99"/>
    <w:rPr>
      <w:kern w:val="2"/>
      <w:sz w:val="21"/>
      <w:szCs w:val="24"/>
    </w:rPr>
  </w:style>
  <w:style w:type="character" w:customStyle="1" w:styleId="249">
    <w:name w:val="标题 Char"/>
    <w:qFormat/>
    <w:uiPriority w:val="0"/>
    <w:rPr>
      <w:b/>
      <w:kern w:val="2"/>
      <w:sz w:val="32"/>
    </w:rPr>
  </w:style>
  <w:style w:type="paragraph" w:customStyle="1" w:styleId="250">
    <w:name w:val="图例"/>
    <w:basedOn w:val="1"/>
    <w:qFormat/>
    <w:uiPriority w:val="0"/>
    <w:pPr>
      <w:spacing w:before="120" w:after="120" w:line="360" w:lineRule="auto"/>
      <w:jc w:val="center"/>
    </w:pPr>
    <w:rPr>
      <w:rFonts w:eastAsia="仿宋_GB2312"/>
      <w:b/>
      <w:sz w:val="24"/>
      <w:szCs w:val="20"/>
    </w:rPr>
  </w:style>
  <w:style w:type="paragraph" w:customStyle="1" w:styleId="251">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2">
    <w:name w:val="Table Normal"/>
    <w:semiHidden/>
    <w:qFormat/>
    <w:uiPriority w:val="2"/>
    <w:pPr>
      <w:widowControl w:val="0"/>
      <w:autoSpaceDE w:val="0"/>
      <w:autoSpaceDN w:val="0"/>
    </w:pPr>
    <w:rPr>
      <w:rFonts w:ascii="Calibri" w:hAnsi="Calibri"/>
      <w:sz w:val="22"/>
      <w:szCs w:val="22"/>
      <w:lang w:val="en-US" w:eastAsia="en-US" w:bidi="ar-SA"/>
    </w:rPr>
    <w:tblPr>
      <w:tblStyle w:val="43"/>
      <w:tblCellMar>
        <w:top w:w="0" w:type="dxa"/>
        <w:left w:w="0" w:type="dxa"/>
        <w:bottom w:w="0" w:type="dxa"/>
        <w:right w:w="0" w:type="dxa"/>
      </w:tblCellMar>
    </w:tblPr>
  </w:style>
  <w:style w:type="paragraph" w:customStyle="1" w:styleId="253">
    <w:name w:val="修订2"/>
    <w:unhideWhenUsed/>
    <w:qFormat/>
    <w:uiPriority w:val="99"/>
    <w:rPr>
      <w:kern w:val="2"/>
      <w:sz w:val="21"/>
      <w:szCs w:val="24"/>
      <w:lang w:val="en-US" w:eastAsia="zh-CN" w:bidi="ar-SA"/>
    </w:rPr>
  </w:style>
  <w:style w:type="character" w:customStyle="1" w:styleId="254">
    <w:name w:val="未处理的提及1"/>
    <w:unhideWhenUsed/>
    <w:qFormat/>
    <w:uiPriority w:val="99"/>
    <w:rPr>
      <w:color w:val="605E5C"/>
      <w:shd w:val="clear" w:color="auto" w:fill="E1DFDD"/>
    </w:rPr>
  </w:style>
  <w:style w:type="paragraph" w:customStyle="1" w:styleId="255">
    <w:name w:val="样式一"/>
    <w:basedOn w:val="1"/>
    <w:qFormat/>
    <w:uiPriority w:val="0"/>
    <w:pPr>
      <w:autoSpaceDE w:val="0"/>
      <w:autoSpaceDN w:val="0"/>
      <w:adjustRightInd w:val="0"/>
      <w:spacing w:line="360" w:lineRule="auto"/>
    </w:pPr>
    <w:rPr>
      <w:rFonts w:ascii="宋体" w:hAnsi="宋体"/>
      <w:kern w:val="0"/>
      <w:sz w:val="24"/>
      <w:szCs w:val="20"/>
      <w:lang w:val="en-GB"/>
    </w:rPr>
  </w:style>
  <w:style w:type="paragraph" w:customStyle="1" w:styleId="256">
    <w:name w:val="!正文"/>
    <w:basedOn w:val="1"/>
    <w:link w:val="257"/>
    <w:qFormat/>
    <w:uiPriority w:val="0"/>
    <w:pPr>
      <w:spacing w:line="360" w:lineRule="auto"/>
      <w:ind w:firstLine="480" w:firstLineChars="200"/>
    </w:pPr>
    <w:rPr>
      <w:sz w:val="24"/>
      <w:szCs w:val="28"/>
    </w:rPr>
  </w:style>
  <w:style w:type="character" w:customStyle="1" w:styleId="257">
    <w:name w:val="!正文 Char"/>
    <w:link w:val="256"/>
    <w:qFormat/>
    <w:uiPriority w:val="0"/>
    <w:rPr>
      <w:kern w:val="2"/>
      <w:sz w:val="24"/>
      <w:szCs w:val="28"/>
    </w:rPr>
  </w:style>
  <w:style w:type="paragraph" w:customStyle="1" w:styleId="258">
    <w:name w:val="修订3"/>
    <w:semiHidden/>
    <w:qFormat/>
    <w:uiPriority w:val="99"/>
    <w:rPr>
      <w:kern w:val="2"/>
      <w:sz w:val="21"/>
      <w:szCs w:val="24"/>
      <w:lang w:val="en-US" w:eastAsia="zh-CN" w:bidi="ar-SA"/>
    </w:rPr>
  </w:style>
  <w:style w:type="paragraph" w:customStyle="1" w:styleId="259">
    <w:name w:val="修订4"/>
    <w:unhideWhenUsed/>
    <w:qFormat/>
    <w:uiPriority w:val="99"/>
    <w:rPr>
      <w:kern w:val="2"/>
      <w:sz w:val="21"/>
      <w:szCs w:val="24"/>
      <w:lang w:val="en-US" w:eastAsia="zh-CN" w:bidi="ar-SA"/>
    </w:rPr>
  </w:style>
  <w:style w:type="paragraph" w:customStyle="1" w:styleId="260">
    <w:name w:val="Revision"/>
    <w:unhideWhenUsed/>
    <w:qFormat/>
    <w:uiPriority w:val="99"/>
    <w:rPr>
      <w:kern w:val="2"/>
      <w:sz w:val="21"/>
      <w:szCs w:val="24"/>
      <w:lang w:val="en-US" w:eastAsia="zh-CN" w:bidi="ar-SA"/>
    </w:rPr>
  </w:style>
  <w:style w:type="character" w:customStyle="1" w:styleId="261">
    <w:name w:val="sect2title"/>
    <w:qFormat/>
    <w:uiPriority w:val="0"/>
  </w:style>
  <w:style w:type="character" w:customStyle="1" w:styleId="262">
    <w:name w:val="sect2content"/>
    <w:qFormat/>
    <w:uiPriority w:val="0"/>
  </w:style>
  <w:style w:type="paragraph" w:customStyle="1" w:styleId="263">
    <w:name w:val="标题1"/>
    <w:basedOn w:val="1"/>
    <w:qFormat/>
    <w:uiPriority w:val="0"/>
    <w:pPr>
      <w:widowControl/>
      <w:spacing w:before="100" w:beforeAutospacing="1" w:after="100" w:afterAutospacing="1"/>
      <w:jc w:val="left"/>
    </w:pPr>
    <w:rPr>
      <w:rFonts w:ascii="宋体" w:hAnsi="宋体" w:cs="宋体"/>
      <w:kern w:val="0"/>
      <w:sz w:val="24"/>
    </w:rPr>
  </w:style>
  <w:style w:type="character" w:customStyle="1" w:styleId="264">
    <w:name w:val="15"/>
    <w:qFormat/>
    <w:uiPriority w:val="0"/>
    <w:rPr>
      <w:rFonts w:hint="default" w:ascii="Times New Roman" w:hAnsi="Times New Roman" w:cs="Times New Roman"/>
      <w:b/>
    </w:rPr>
  </w:style>
  <w:style w:type="paragraph" w:styleId="265">
    <w:name w:val=""/>
    <w:unhideWhenUsed/>
    <w:uiPriority w:val="99"/>
    <w:rPr>
      <w:kern w:val="2"/>
      <w:sz w:val="21"/>
      <w:szCs w:val="24"/>
      <w:lang w:val="en-US" w:eastAsia="zh-CN" w:bidi="ar-SA"/>
    </w:rPr>
  </w:style>
  <w:style w:type="paragraph" w:customStyle="1" w:styleId="266">
    <w:name w:val="Compact"/>
    <w:basedOn w:val="7"/>
    <w:qFormat/>
    <w:uiPriority w:val="0"/>
    <w:pPr>
      <w:spacing w:before="36" w:after="36"/>
    </w:pPr>
  </w:style>
  <w:style w:type="paragraph" w:customStyle="1" w:styleId="267">
    <w:name w:val="First Paragraph"/>
    <w:basedOn w:val="7"/>
    <w:next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image" Target="media/image2.emf"/><Relationship Id="rId27" Type="http://schemas.openxmlformats.org/officeDocument/2006/relationships/oleObject" Target="embeddings/oleObject1.bin"/><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94</Pages>
  <Words>2761</Words>
  <Characters>3064</Characters>
  <Lines>276</Lines>
  <Paragraphs>77</Paragraphs>
  <TotalTime>12</TotalTime>
  <ScaleCrop>false</ScaleCrop>
  <LinksUpToDate>false</LinksUpToDate>
  <CharactersWithSpaces>3140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2025-03-21T17:31:00Z</dcterms:created>
  <dc:creator>Yin Hao</dc:creator>
  <cp:lastModifiedBy>WPS_1778814425</cp:lastModifiedBy>
  <cp:lastPrinted>2026-03-20T20:01:00Z</cp:lastPrinted>
  <dcterms:modified xsi:type="dcterms:W3CDTF">2026-09-03T11:29:25Z</dcterms:modified>
  <dc:title>02年杜范本稿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728A8282435D46BF9E4887934CD68FDA_13</vt:lpwstr>
  </property>
  <property fmtid="{D5CDD505-2E9C-101B-9397-08002B2CF9AE}" pid="4" name="KSOTemplateDocerSaveRecord">
    <vt:lpwstr>eyJoZGlkIjoiNjczOTY4ODk4M2Q1N2NkZTEyYWFlZTRmODA3Y2MyMTQiLCJ1c2VySWQiOiIyNjY1MDI4MDcifQ==</vt:lpwstr>
  </property>
</Properties>
</file>